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D74A75">
      <w:pPr>
        <w:autoSpaceDE w:val="0"/>
        <w:autoSpaceDN w:val="0"/>
        <w:rPr>
          <w:rFonts w:hint="eastAsia"/>
          <w:szCs w:val="32"/>
        </w:rPr>
      </w:pPr>
    </w:p>
    <w:p w14:paraId="4496620A">
      <w:pPr>
        <w:autoSpaceDE w:val="0"/>
        <w:autoSpaceDN w:val="0"/>
        <w:rPr>
          <w:rFonts w:hint="eastAsia"/>
          <w:szCs w:val="32"/>
        </w:rPr>
      </w:pPr>
    </w:p>
    <w:p w14:paraId="0A08C2A5">
      <w:pPr>
        <w:autoSpaceDE w:val="0"/>
        <w:autoSpaceDN w:val="0"/>
        <w:rPr>
          <w:rFonts w:hint="eastAsia"/>
          <w:szCs w:val="32"/>
        </w:rPr>
      </w:pPr>
    </w:p>
    <w:p w14:paraId="436F9580">
      <w:pPr>
        <w:autoSpaceDE w:val="0"/>
        <w:autoSpaceDN w:val="0"/>
        <w:rPr>
          <w:rFonts w:hint="eastAsia"/>
          <w:szCs w:val="32"/>
        </w:rPr>
      </w:pPr>
    </w:p>
    <w:p w14:paraId="3184FDDE">
      <w:pPr>
        <w:autoSpaceDE w:val="0"/>
        <w:autoSpaceDN w:val="0"/>
        <w:rPr>
          <w:rFonts w:hint="eastAsia"/>
          <w:szCs w:val="32"/>
        </w:rPr>
      </w:pPr>
    </w:p>
    <w:p w14:paraId="0E093D0C">
      <w:pPr>
        <w:autoSpaceDE w:val="0"/>
        <w:autoSpaceDN w:val="0"/>
        <w:rPr>
          <w:rFonts w:hint="eastAsia"/>
          <w:szCs w:val="32"/>
        </w:rPr>
      </w:pPr>
    </w:p>
    <w:p w14:paraId="75D50F62">
      <w:pPr>
        <w:autoSpaceDE w:val="0"/>
        <w:autoSpaceDN w:val="0"/>
        <w:spacing w:line="120" w:lineRule="auto"/>
        <w:ind w:firstLine="2496" w:firstLineChars="800"/>
        <w:jc w:val="both"/>
        <w:rPr>
          <w:rFonts w:hint="eastAsia" w:ascii="仿宋_GB2312"/>
          <w:bCs/>
          <w:sz w:val="32"/>
          <w:szCs w:val="32"/>
        </w:rPr>
      </w:pPr>
      <w:bookmarkStart w:id="0" w:name="fawenjiguandaizi"/>
      <w:r>
        <w:rPr>
          <w:rFonts w:hint="default" w:ascii="仿宋_GB2312" w:hAnsi="仿宋_GB2312" w:eastAsia="仿宋_GB2312" w:cs="仿宋_GB2312"/>
          <w:bCs/>
          <w:sz w:val="32"/>
          <w:szCs w:val="32"/>
        </w:rPr>
        <w:t>鄂建审告</w:t>
      </w:r>
      <w:bookmarkEnd w:id="0"/>
      <w:r>
        <w:rPr>
          <w:rFonts w:hint="eastAsia" w:ascii="仿宋_GB2312" w:hAnsi="仿宋_GB2312" w:eastAsia="仿宋_GB2312" w:cs="仿宋_GB2312"/>
          <w:bCs/>
          <w:sz w:val="32"/>
          <w:szCs w:val="32"/>
        </w:rPr>
        <w:t>〔</w:t>
      </w:r>
      <w:bookmarkStart w:id="1" w:name="nianfen"/>
      <w:r>
        <w:rPr>
          <w:rFonts w:hint="default" w:ascii="仿宋_GB2312" w:hAnsi="仿宋_GB2312" w:eastAsia="仿宋_GB2312" w:cs="仿宋_GB2312"/>
          <w:bCs/>
          <w:sz w:val="32"/>
          <w:szCs w:val="32"/>
        </w:rPr>
        <w:t>2025</w:t>
      </w:r>
      <w:bookmarkEnd w:id="1"/>
      <w:r>
        <w:rPr>
          <w:rFonts w:hint="eastAsia" w:ascii="仿宋_GB2312" w:hAnsi="仿宋_GB2312" w:eastAsia="仿宋_GB2312" w:cs="仿宋_GB2312"/>
          <w:bCs/>
          <w:sz w:val="32"/>
          <w:szCs w:val="32"/>
        </w:rPr>
        <w:t>〕</w:t>
      </w:r>
      <w:bookmarkStart w:id="2" w:name="fawenshunxuhao"/>
      <w:r>
        <w:rPr>
          <w:rFonts w:hint="default" w:ascii="仿宋_GB2312" w:hAnsi="仿宋_GB2312" w:eastAsia="仿宋_GB2312" w:cs="仿宋_GB2312"/>
          <w:bCs/>
          <w:sz w:val="32"/>
          <w:szCs w:val="32"/>
        </w:rPr>
        <w:t>210</w:t>
      </w:r>
      <w:bookmarkEnd w:id="2"/>
      <w:r>
        <w:rPr>
          <w:rFonts w:hint="eastAsia" w:ascii="仿宋_GB2312" w:hAnsi="仿宋_GB2312" w:eastAsia="仿宋_GB2312" w:cs="仿宋_GB2312"/>
          <w:bCs/>
          <w:sz w:val="32"/>
          <w:szCs w:val="32"/>
        </w:rPr>
        <w:t>号</w:t>
      </w:r>
    </w:p>
    <w:p w14:paraId="6A2D3350">
      <w:pPr>
        <w:autoSpaceDE w:val="0"/>
        <w:autoSpaceDN w:val="0"/>
        <w:adjustRightInd w:val="0"/>
        <w:spacing w:line="860" w:lineRule="exact"/>
        <w:jc w:val="both"/>
        <w:rPr>
          <w:rFonts w:hint="eastAsia" w:ascii="宋体" w:hAnsi="宋体" w:eastAsia="宋体"/>
          <w:b/>
          <w:bCs/>
          <w:sz w:val="44"/>
          <w:szCs w:val="44"/>
        </w:rPr>
      </w:pPr>
      <w:bookmarkStart w:id="4" w:name="_GoBack"/>
      <w:bookmarkEnd w:id="4"/>
    </w:p>
    <w:p w14:paraId="08EB3728">
      <w:pPr>
        <w:autoSpaceDE w:val="0"/>
        <w:autoSpaceDN w:val="0"/>
        <w:adjustRightInd w:val="0"/>
        <w:spacing w:line="860" w:lineRule="exact"/>
        <w:rPr>
          <w:rFonts w:ascii="宋体" w:hAnsi="宋体" w:eastAsia="宋体"/>
          <w:b/>
          <w:bCs/>
          <w:sz w:val="44"/>
          <w:szCs w:val="44"/>
        </w:rPr>
      </w:pPr>
      <w:bookmarkStart w:id="3" w:name="zhengwen"/>
    </w:p>
    <w:p w14:paraId="1A86CCBE">
      <w:pPr>
        <w:spacing w:line="720" w:lineRule="exact"/>
        <w:jc w:val="center"/>
        <w:rPr>
          <w:rFonts w:ascii="方正小标宋_GBK" w:hAnsi="方正小标宋_GBK" w:eastAsia="方正小标宋_GBK" w:cs="方正小标宋_GBK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</w:rPr>
        <w:t>关于核准的工程监理企业名单的公告</w:t>
      </w:r>
    </w:p>
    <w:p w14:paraId="541DDF12">
      <w:pPr>
        <w:overflowPunct w:val="0"/>
        <w:spacing w:line="560" w:lineRule="exact"/>
        <w:ind w:firstLine="624" w:firstLineChars="200"/>
      </w:pPr>
    </w:p>
    <w:p w14:paraId="64CB48DF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根据《中华人民共和国行政许可法》《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工程监理企业资质管理规定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》</w:t>
      </w:r>
      <w:r>
        <w:rPr>
          <w:rFonts w:ascii="仿宋_GB2312" w:hAnsi="仿宋_GB2312" w:eastAsia="仿宋_GB2312" w:cs="仿宋_GB2312"/>
          <w:b w:val="0"/>
          <w:color w:val="000000"/>
          <w:kern w:val="0"/>
        </w:rPr>
        <w:t>（建设部令第158号）和有关文件规定</w:t>
      </w: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，现将委托市（州）住建主管部门审查、我厅核准的工程监理企业名单予以公布。</w:t>
      </w:r>
    </w:p>
    <w:p w14:paraId="2882146F">
      <w:pPr>
        <w:pStyle w:val="2"/>
        <w:keepLines w:val="0"/>
        <w:shd w:val="clear" w:color="auto" w:fill="FFFFFF"/>
        <w:overflowPunct w:val="0"/>
        <w:spacing w:before="0" w:after="0" w:line="560" w:lineRule="exact"/>
        <w:ind w:firstLine="624" w:firstLineChars="200"/>
        <w:rPr>
          <w:rFonts w:ascii="仿宋_GB2312" w:hAnsi="仿宋_GB2312" w:eastAsia="仿宋_GB2312" w:cs="仿宋_GB2312"/>
          <w:b w:val="0"/>
          <w:color w:val="000000"/>
          <w:kern w:val="0"/>
        </w:rPr>
      </w:pPr>
      <w:r>
        <w:rPr>
          <w:rFonts w:hint="eastAsia" w:ascii="仿宋_GB2312" w:hAnsi="仿宋_GB2312" w:eastAsia="仿宋_GB2312" w:cs="仿宋_GB2312"/>
          <w:b w:val="0"/>
          <w:color w:val="000000"/>
          <w:kern w:val="0"/>
        </w:rPr>
        <w:t>特此公告。</w:t>
      </w:r>
    </w:p>
    <w:p w14:paraId="0368B9F2">
      <w:pPr>
        <w:overflowPunct w:val="0"/>
        <w:spacing w:line="560" w:lineRule="exact"/>
        <w:ind w:firstLine="624" w:firstLineChars="200"/>
      </w:pPr>
    </w:p>
    <w:p w14:paraId="2FE8DF59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附件：核准的工程监理企业名单</w:t>
      </w:r>
    </w:p>
    <w:p w14:paraId="31339B9A">
      <w:pPr>
        <w:overflowPunct w:val="0"/>
        <w:spacing w:line="560" w:lineRule="exact"/>
        <w:ind w:firstLine="624" w:firstLineChars="200"/>
        <w:rPr>
          <w:rFonts w:ascii="仿宋" w:hAnsi="仿宋" w:eastAsia="仿宋" w:cs="仿宋"/>
          <w:color w:val="000000"/>
          <w:kern w:val="0"/>
          <w:szCs w:val="32"/>
        </w:rPr>
      </w:pPr>
    </w:p>
    <w:p w14:paraId="4C1E8CD3">
      <w:pPr>
        <w:overflowPunct w:val="0"/>
        <w:spacing w:line="560" w:lineRule="exact"/>
        <w:rPr>
          <w:rFonts w:ascii="仿宋" w:hAnsi="仿宋" w:eastAsia="仿宋"/>
          <w:color w:val="000000"/>
          <w:kern w:val="0"/>
          <w:szCs w:val="32"/>
        </w:rPr>
      </w:pPr>
    </w:p>
    <w:p w14:paraId="182CDF73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hint="eastAsia" w:ascii="仿宋" w:hAnsi="仿宋" w:eastAsia="仿宋"/>
          <w:color w:val="000000"/>
          <w:kern w:val="0"/>
          <w:szCs w:val="32"/>
        </w:rPr>
        <w:t xml:space="preserve"> 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湖北省住房和城乡建设厅</w:t>
      </w:r>
    </w:p>
    <w:p w14:paraId="0D71999B">
      <w:pPr>
        <w:overflowPunct w:val="0"/>
        <w:spacing w:line="560" w:lineRule="exact"/>
        <w:ind w:firstLine="624" w:firstLineChars="200"/>
        <w:rPr>
          <w:rFonts w:ascii="仿宋_GB2312" w:hAnsi="仿宋_GB2312" w:cs="仿宋_GB2312"/>
          <w:bCs/>
          <w:color w:val="000000"/>
          <w:kern w:val="0"/>
          <w:szCs w:val="32"/>
        </w:rPr>
      </w:pP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                     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ascii="仿宋_GB2312" w:hAnsi="仿宋_GB2312" w:cs="仿宋_GB2312"/>
          <w:bCs/>
          <w:color w:val="000000"/>
          <w:kern w:val="0"/>
          <w:szCs w:val="32"/>
        </w:rPr>
        <w:t xml:space="preserve"> 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20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25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年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月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  <w:lang w:val="en-US" w:eastAsia="zh-CN"/>
        </w:rPr>
        <w:t>6</w:t>
      </w:r>
      <w:r>
        <w:rPr>
          <w:rFonts w:hint="eastAsia" w:ascii="仿宋_GB2312" w:hAnsi="仿宋_GB2312" w:cs="仿宋_GB2312"/>
          <w:bCs/>
          <w:color w:val="000000"/>
          <w:kern w:val="0"/>
          <w:szCs w:val="32"/>
        </w:rPr>
        <w:t>日</w:t>
      </w:r>
    </w:p>
    <w:p w14:paraId="54268F4A">
      <w:pPr>
        <w:spacing w:line="560" w:lineRule="exact"/>
        <w:rPr>
          <w:rFonts w:ascii="黑体" w:hAnsi="黑体" w:eastAsia="黑体" w:cs="黑体"/>
          <w:color w:val="000000"/>
          <w:kern w:val="0"/>
          <w:szCs w:val="32"/>
        </w:rPr>
      </w:pPr>
      <w:r>
        <w:rPr>
          <w:rFonts w:hint="eastAsia" w:ascii="黑体" w:hAnsi="黑体" w:eastAsia="黑体" w:cs="黑体"/>
          <w:color w:val="000000"/>
          <w:kern w:val="0"/>
          <w:szCs w:val="32"/>
        </w:rPr>
        <w:t>附件</w:t>
      </w:r>
    </w:p>
    <w:p w14:paraId="44A4E7C8">
      <w:pPr>
        <w:spacing w:line="200" w:lineRule="exact"/>
        <w:rPr>
          <w:rFonts w:ascii="黑体" w:hAnsi="黑体" w:eastAsia="黑体" w:cs="黑体"/>
          <w:color w:val="000000"/>
          <w:kern w:val="0"/>
          <w:szCs w:val="32"/>
        </w:rPr>
      </w:pPr>
    </w:p>
    <w:p w14:paraId="1648C920">
      <w:pPr>
        <w:spacing w:line="680" w:lineRule="exact"/>
        <w:jc w:val="center"/>
        <w:rPr>
          <w:rFonts w:ascii="方正小标宋_GBK" w:hAnsi="方正小标宋_GBK" w:eastAsia="方正小标宋_GBK" w:cs="方正小标宋_GBK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44"/>
          <w:szCs w:val="44"/>
        </w:rPr>
        <w:t>核准的工程监理企业名单</w:t>
      </w:r>
    </w:p>
    <w:tbl>
      <w:tblPr>
        <w:tblStyle w:val="6"/>
        <w:tblW w:w="90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3600"/>
        <w:gridCol w:w="4481"/>
      </w:tblGrid>
      <w:tr w14:paraId="0AE10D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930A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序号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06EE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Ansi="黑体" w:eastAsia="黑体"/>
                <w:kern w:val="0"/>
                <w:szCs w:val="32"/>
              </w:rPr>
              <w:t>企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业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名</w:t>
            </w:r>
            <w:r>
              <w:rPr>
                <w:rFonts w:eastAsia="黑体"/>
                <w:kern w:val="0"/>
                <w:szCs w:val="32"/>
              </w:rPr>
              <w:t> </w:t>
            </w:r>
            <w:r>
              <w:rPr>
                <w:rFonts w:hAnsi="黑体" w:eastAsia="黑体"/>
                <w:kern w:val="0"/>
                <w:szCs w:val="32"/>
              </w:rPr>
              <w:t>称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971D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eastAsia="黑体"/>
                <w:kern w:val="0"/>
                <w:szCs w:val="32"/>
              </w:rPr>
            </w:pPr>
            <w:r>
              <w:rPr>
                <w:rFonts w:hint="eastAsia" w:hAnsi="黑体" w:eastAsia="黑体"/>
                <w:kern w:val="0"/>
                <w:szCs w:val="32"/>
              </w:rPr>
              <w:t>核准类别及等级</w:t>
            </w:r>
          </w:p>
        </w:tc>
      </w:tr>
      <w:tr w14:paraId="55A9F4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exact"/>
          <w:jc w:val="center"/>
        </w:trPr>
        <w:tc>
          <w:tcPr>
            <w:tcW w:w="9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D5B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宜昌市</w:t>
            </w:r>
          </w:p>
        </w:tc>
      </w:tr>
      <w:tr w14:paraId="00791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6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C38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5786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宜昌旭星工程咨询有限公司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2A049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tr w14:paraId="2FBB7B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1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1FB25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CFE19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湖北创铭工程咨询有限公司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81148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延续：专业资质房屋建筑工程乙级、专业资质化工石油工程乙级、专业资质市政公用工程乙级</w:t>
            </w:r>
          </w:p>
        </w:tc>
      </w:tr>
      <w:tr w14:paraId="29DB4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exact"/>
          <w:jc w:val="center"/>
        </w:trPr>
        <w:tc>
          <w:tcPr>
            <w:tcW w:w="9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32B3E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rPr>
                <w:rFonts w:hint="default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黄石市</w:t>
            </w:r>
          </w:p>
        </w:tc>
      </w:tr>
      <w:tr w14:paraId="2AB24C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3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6A14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eastAsia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3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A27E4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湖北佰誉工程咨询有限公司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158C0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延续：专业资质电力工程乙级、专业资质机电安装工程乙级</w:t>
            </w:r>
          </w:p>
        </w:tc>
      </w:tr>
      <w:tr w14:paraId="22432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283BF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4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131FF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湖北杰达建筑工程有限公司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EB00B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延续：专业资质房屋建筑工程乙级、专业资质市政公用工程乙级</w:t>
            </w:r>
          </w:p>
        </w:tc>
      </w:tr>
      <w:tr w14:paraId="11FBB2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exact"/>
          <w:jc w:val="center"/>
        </w:trPr>
        <w:tc>
          <w:tcPr>
            <w:tcW w:w="9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4E2C87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荆门市</w:t>
            </w:r>
          </w:p>
        </w:tc>
      </w:tr>
      <w:tr w14:paraId="73B0A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2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03E06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5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5714B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湖北和光网络信息工程监理有限公司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D6D54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首次申请：专业资质通信工程乙级、专业资质机电安装工程乙级</w:t>
            </w:r>
          </w:p>
        </w:tc>
      </w:tr>
      <w:tr w14:paraId="7084A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DFF1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6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13494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湖北久安项目管理有限公司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5A49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首次申请：专业资质房屋建筑工程乙级、专业资质市政公用工程乙级、专业资质机电安装工程乙级</w:t>
            </w:r>
          </w:p>
        </w:tc>
      </w:tr>
      <w:tr w14:paraId="31579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90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9D5E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仿宋_GB2312" w:hAnsi="仿宋_GB2312" w:cs="仿宋_GB2312"/>
                <w:b/>
                <w:bCs/>
                <w:kern w:val="0"/>
                <w:sz w:val="30"/>
                <w:szCs w:val="30"/>
                <w:lang w:val="en-US" w:eastAsia="zh-CN"/>
              </w:rPr>
              <w:t>孝感市</w:t>
            </w:r>
          </w:p>
        </w:tc>
      </w:tr>
      <w:tr w14:paraId="4F900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exact"/>
          <w:jc w:val="center"/>
        </w:trPr>
        <w:tc>
          <w:tcPr>
            <w:tcW w:w="9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CF2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仿宋_GB2312"/>
                <w:kern w:val="0"/>
                <w:sz w:val="28"/>
                <w:szCs w:val="28"/>
                <w:lang w:val="en-US" w:eastAsia="zh-CN" w:bidi="ar-SA"/>
              </w:rPr>
              <w:t>7</w:t>
            </w:r>
          </w:p>
        </w:tc>
        <w:tc>
          <w:tcPr>
            <w:tcW w:w="36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D1AD1E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湖北文瑞项目管理咨询有限公司</w:t>
            </w:r>
          </w:p>
        </w:tc>
        <w:tc>
          <w:tcPr>
            <w:tcW w:w="44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3401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首次申请：专业资质房屋建筑工程乙级、专业资质市政公用工程乙级</w:t>
            </w:r>
          </w:p>
        </w:tc>
      </w:tr>
      <w:bookmarkEnd w:id="3"/>
    </w:tbl>
    <w:p w14:paraId="720CA0A5">
      <w:pPr>
        <w:spacing w:line="600" w:lineRule="exact"/>
      </w:pPr>
    </w:p>
    <w:sectPr>
      <w:footerReference r:id="rId4" w:type="first"/>
      <w:footerReference r:id="rId3" w:type="default"/>
      <w:pgSz w:w="11906" w:h="16838"/>
      <w:pgMar w:top="2098" w:right="1474" w:bottom="1984" w:left="1587" w:header="851" w:footer="1587" w:gutter="0"/>
      <w:pgNumType w:fmt="decimal"/>
      <w:cols w:space="720" w:num="1"/>
      <w:titlePg/>
      <w:docGrid w:type="linesAndChars" w:linePitch="567" w:charSpace="-168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公文小标宋简">
    <w:altName w:val="方正小标宋简体"/>
    <w:panose1 w:val="0201060901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原版宋体">
    <w:altName w:val="宋体"/>
    <w:panose1 w:val="02010600030101010101"/>
    <w:charset w:val="86"/>
    <w:family w:val="auto"/>
    <w:pitch w:val="default"/>
    <w:sig w:usb0="00000000" w:usb1="00000000" w:usb2="00000000" w:usb3="00000000" w:csb0="00040001" w:csb1="00000000"/>
  </w:font>
  <w:font w:name="方正书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E858CB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4DD57DD5">
                          <w:pPr>
                            <w:pStyle w:val="3"/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4DD57DD5">
                    <w:pPr>
                      <w:pStyle w:val="3"/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</w:pP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>2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15D2261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8A828B1">
                          <w:pPr>
                            <w:pStyle w:val="3"/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原版宋体" w:hAnsi="原版宋体" w:eastAsia="原版宋体" w:cs="原版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8A828B1">
                    <w:pPr>
                      <w:pStyle w:val="3"/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</w:pP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原版宋体" w:hAnsi="原版宋体" w:eastAsia="原版宋体" w:cs="原版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AyYzI5NjM1YmQ5ZjFhNjA5OTVjZGE2MGIzNjM5Y2MifQ=="/>
  </w:docVars>
  <w:rsids>
    <w:rsidRoot w:val="60B35E46"/>
    <w:rsid w:val="1D84707B"/>
    <w:rsid w:val="45E9362F"/>
    <w:rsid w:val="60B35E46"/>
    <w:rsid w:val="6CFB2325"/>
    <w:rsid w:val="6FDFD4E0"/>
    <w:rsid w:val="769616FD"/>
    <w:rsid w:val="78066A22"/>
    <w:rsid w:val="9DEF2772"/>
    <w:rsid w:val="F97BA52B"/>
    <w:rsid w:val="F9FAC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paragraph" w:styleId="2">
    <w:name w:val="heading 2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Cs w:val="32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</w:rPr>
  </w:style>
  <w:style w:type="table" w:styleId="7">
    <w:name w:val="Table Grid"/>
    <w:basedOn w:val="6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semiHidden/>
    <w:unhideWhenUsed/>
    <w:qFormat/>
    <w:uiPriority w:val="99"/>
  </w:style>
  <w:style w:type="character" w:styleId="10">
    <w:name w:val="Hyperlink"/>
    <w:basedOn w:val="8"/>
    <w:semiHidden/>
    <w:unhideWhenUsed/>
    <w:qFormat/>
    <w:uiPriority w:val="99"/>
    <w:rPr>
      <w:rFonts w:ascii="Times New Roman" w:hAnsi="Times New Roman" w:eastAsia="宋体" w:cs="Times New Roman"/>
      <w:color w:val="0000FF"/>
      <w:u w:val="single"/>
    </w:rPr>
  </w:style>
  <w:style w:type="character" w:customStyle="1" w:styleId="11">
    <w:name w:val="标题 2 Char"/>
    <w:basedOn w:val="8"/>
    <w:link w:val="2"/>
    <w:qFormat/>
    <w:uiPriority w:val="9"/>
    <w:rPr>
      <w:rFonts w:asciiTheme="majorHAnsi" w:hAnsiTheme="majorHAnsi" w:eastAsiaTheme="majorEastAsia" w:cstheme="majorBidi"/>
      <w:b/>
      <w:bCs/>
      <w:szCs w:val="32"/>
    </w:rPr>
  </w:style>
  <w:style w:type="character" w:customStyle="1" w:styleId="12">
    <w:name w:val="页眉 Char"/>
    <w:basedOn w:val="8"/>
    <w:link w:val="4"/>
    <w:qFormat/>
    <w:uiPriority w:val="99"/>
    <w:rPr>
      <w:rFonts w:ascii="Times New Roman" w:hAnsi="Times New Roman" w:eastAsia="宋体" w:cs="Times New Roman"/>
      <w:sz w:val="18"/>
      <w:szCs w:val="20"/>
    </w:rPr>
  </w:style>
  <w:style w:type="character" w:customStyle="1" w:styleId="13">
    <w:name w:val="页脚 Char"/>
    <w:basedOn w:val="8"/>
    <w:link w:val="3"/>
    <w:qFormat/>
    <w:uiPriority w:val="99"/>
    <w:rPr>
      <w:rFonts w:ascii="Times New Roman" w:hAnsi="Times New Roman" w:eastAsia="宋体" w:cs="Times New Roman"/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Hewlett-Packard Company</Company>
  <Pages>2</Pages>
  <Words>504</Words>
  <Characters>514</Characters>
  <Lines>2</Lines>
  <Paragraphs>1</Paragraphs>
  <TotalTime>36</TotalTime>
  <ScaleCrop>false</ScaleCrop>
  <LinksUpToDate>false</LinksUpToDate>
  <CharactersWithSpaces>569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2023-08-08T01:37:00Z</dcterms:created>
  <dc:creator>www</dc:creator>
  <cp:lastModifiedBy>lenovo</cp:lastModifiedBy>
  <cp:lastPrinted>2025-02-16T01:52:00Z</cp:lastPrinted>
  <dcterms:modified xsi:type="dcterms:W3CDTF">2025-06-09T07:08:10Z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5ED8F68D51E848299A348F52DC01E008_11</vt:lpwstr>
  </property>
  <property fmtid="{D5CDD505-2E9C-101B-9397-08002B2CF9AE}" pid="4" name="KSOTemplateDocerSaveRecord">
    <vt:lpwstr>eyJoZGlkIjoiYTgzNmUyYmYxMzY0OWYzNzQ1Y2E3OGZiNzU0OTU1M2EifQ==</vt:lpwstr>
  </property>
</Properties>
</file>