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Layout w:type="autofit"/>
        <w:tblCellMar>
          <w:top w:w="0" w:type="dxa"/>
          <w:left w:w="0" w:type="dxa"/>
          <w:bottom w:w="0" w:type="dxa"/>
          <w:right w:w="0" w:type="dxa"/>
        </w:tblCellMar>
      </w:tblPr>
      <w:tblGrid>
        <w:gridCol w:w="509"/>
        <w:gridCol w:w="8855"/>
      </w:tblGrid>
      <w:tr>
        <w:tblPrEx>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bookmarkStart w:id="214" w:name="_GoBack"/>
            <w:bookmarkEnd w:id="214"/>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91.010.30</w:t>
            </w:r>
            <w:r>
              <w:rPr>
                <w:rFonts w:ascii="黑体" w:hAnsi="黑体" w:eastAsia="黑体"/>
                <w:sz w:val="21"/>
                <w:szCs w:val="21"/>
              </w:rPr>
              <w:fldChar w:fldCharType="end"/>
            </w:r>
            <w:bookmarkEnd w:id="0"/>
          </w:p>
        </w:tc>
      </w:tr>
      <w:tr>
        <w:tblPrEx>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33</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5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25"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42</w:t>
            </w:r>
            <w:r>
              <w:fldChar w:fldCharType="end"/>
            </w:r>
            <w:bookmarkEnd w:id="3"/>
          </w:p>
        </w:tc>
      </w:tr>
    </w:tbl>
    <w:p>
      <w:pPr>
        <w:pStyle w:val="6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203"/>
      </w:pPr>
      <w:r>
        <w:t>DB</w:t>
      </w:r>
      <w:r>
        <w:fldChar w:fldCharType="begin">
          <w:ffData>
            <w:name w:val="文字1"/>
            <w:enabled/>
            <w:calcOnExit w:val="0"/>
            <w:textInput>
              <w:default w:val="XX"/>
            </w:textInput>
          </w:ffData>
        </w:fldChar>
      </w:r>
      <w:bookmarkStart w:id="5" w:name="文字1"/>
      <w:r>
        <w:instrText xml:space="preserve"> FORMTEXT </w:instrText>
      </w:r>
      <w:r>
        <w:fldChar w:fldCharType="separate"/>
      </w:r>
      <w:r>
        <w:t>42</w:t>
      </w:r>
      <w:r>
        <w:fldChar w:fldCharType="end"/>
      </w:r>
      <w:bookmarkEnd w:id="5"/>
      <w:r>
        <w:t>/T 1319</w:t>
      </w:r>
      <w:r>
        <w:rPr>
          <w:rFonts w:hint="eastAsia" w:hAnsi="黑体"/>
        </w:rPr>
        <w:t>—</w:t>
      </w:r>
      <w:r>
        <w:t>XXXX</w:t>
      </w:r>
    </w:p>
    <w:p>
      <w:pPr>
        <w:pStyle w:val="204"/>
        <w:rPr>
          <w:rFonts w:hAnsi="黑体"/>
        </w:rPr>
      </w:pPr>
      <w:r>
        <w:rPr>
          <w:rFonts w:hAnsi="黑体"/>
        </w:rPr>
        <w:fldChar w:fldCharType="begin">
          <w:ffData>
            <w:name w:val="OSTD_CODE"/>
            <w:enabled/>
            <w:calcOnExit w:val="0"/>
            <w:textInput>
              <w:default w:val="代替DB42/T 1319—2021"/>
            </w:textInput>
          </w:ffData>
        </w:fldChar>
      </w:r>
      <w:bookmarkStart w:id="6" w:name="OSTD_CODE"/>
      <w:r>
        <w:rPr>
          <w:rFonts w:hAnsi="黑体"/>
        </w:rPr>
        <w:instrText xml:space="preserve"> FORMTEXT </w:instrText>
      </w:r>
      <w:r>
        <w:rPr>
          <w:rFonts w:hAnsi="黑体"/>
        </w:rPr>
        <w:fldChar w:fldCharType="separate"/>
      </w:r>
      <w:r>
        <w:rPr>
          <w:rFonts w:hAnsi="黑体"/>
        </w:rPr>
        <w:t>代替DB42/T 1319—2021</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60"/>
        <w:framePr w:w="9639" w:h="6976" w:hRule="exact" w:hSpace="0" w:vSpace="0" w:hAnchor="page" w:y="6408"/>
        <w:jc w:val="center"/>
        <w:rPr>
          <w:rFonts w:ascii="黑体" w:hAnsi="黑体" w:eastAsia="黑体"/>
          <w:b w:val="0"/>
          <w:bCs w:val="0"/>
          <w:w w:val="100"/>
        </w:rPr>
      </w:pPr>
    </w:p>
    <w:p>
      <w:pPr>
        <w:pStyle w:val="205"/>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绿色建筑设计与工程验收标准</w:t>
      </w:r>
      <w:r>
        <w:fldChar w:fldCharType="end"/>
      </w:r>
      <w:bookmarkEnd w:id="7"/>
    </w:p>
    <w:p>
      <w:pPr>
        <w:framePr w:w="9639" w:h="6974" w:hRule="exact" w:wrap="around" w:vAnchor="page" w:hAnchor="page" w:x="1419" w:y="6408" w:anchorLock="1"/>
        <w:ind w:left="-1418"/>
      </w:pPr>
    </w:p>
    <w:p>
      <w:pPr>
        <w:pStyle w:val="134"/>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Design and acceptance standard for green building construction</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34"/>
        <w:framePr w:w="9639" w:h="6974" w:hRule="exact" w:wrap="around" w:vAnchor="page" w:hAnchor="page" w:x="1419" w:y="6408" w:anchorLock="1"/>
        <w:textAlignment w:val="bottom"/>
        <w:rPr>
          <w:rFonts w:eastAsia="黑体"/>
          <w:szCs w:val="28"/>
        </w:rPr>
      </w:pPr>
      <w:r>
        <w:rPr>
          <w:rFonts w:hint="eastAsia" w:eastAsia="黑体"/>
          <w:szCs w:val="28"/>
        </w:rPr>
        <w:t>（</w:t>
      </w:r>
      <w:r>
        <w:rPr>
          <w:rFonts w:eastAsia="黑体"/>
          <w:szCs w:val="28"/>
        </w:rPr>
        <w:t>征求意见稿</w:t>
      </w:r>
      <w:r>
        <w:rPr>
          <w:rFonts w:hint="eastAsia" w:eastAsia="黑体"/>
          <w:szCs w:val="28"/>
        </w:rPr>
        <w:t>）</w:t>
      </w:r>
    </w:p>
    <w:p>
      <w:pPr>
        <w:pStyle w:val="201"/>
        <w:framePr w:y="14176"/>
      </w:pPr>
      <w:r>
        <w:rPr>
          <w:rFonts w:ascii="黑体"/>
        </w:rPr>
        <w:t>XXXX-</w:t>
      </w:r>
      <w:r>
        <w:t xml:space="preserve"> </w:t>
      </w:r>
      <w:r>
        <w:rPr>
          <w:rFonts w:ascii="黑体"/>
        </w:rPr>
        <w:t>XX</w:t>
      </w:r>
      <w:r>
        <w:t xml:space="preserve"> </w:t>
      </w:r>
      <w:r>
        <w:rPr>
          <w:rFonts w:ascii="黑体"/>
        </w:rPr>
        <w:t>-</w:t>
      </w:r>
      <w:r>
        <w:t xml:space="preserve"> </w:t>
      </w:r>
      <w:r>
        <w:rPr>
          <w:rFonts w:ascii="黑体"/>
        </w:rPr>
        <w:t>XX</w:t>
      </w:r>
      <w:r>
        <w:rPr>
          <w:rFonts w:hint="eastAsia"/>
        </w:rPr>
        <w:t>发布</w:t>
      </w:r>
    </w:p>
    <w:p>
      <w:pPr>
        <w:pStyle w:val="202"/>
        <w:framePr w:y="14176"/>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pPr>
        <w:pStyle w:val="160"/>
        <w:framePr w:h="623" w:hRule="exact" w:hSpace="181" w:vSpace="181" w:vAnchor="page" w:hAnchor="page" w:x="2610" w:y="15171"/>
        <w:spacing w:line="240" w:lineRule="auto"/>
        <w:ind w:firstLine="702" w:firstLineChars="100"/>
        <w:jc w:val="center"/>
        <w:rPr>
          <w:rFonts w:hAnsi="黑体"/>
        </w:rPr>
      </w:pPr>
      <w:r>
        <w:rPr>
          <w:rFonts w:hAnsi="黑体"/>
          <w:sz w:val="52"/>
          <w:szCs w:val="52"/>
          <w:eastAsianLayout w:id="35" w:combine="1"/>
        </w:rPr>
        <w:t>湖北省住房和城乡建设厅</w:t>
      </w:r>
      <w:r>
        <w:rPr>
          <w:rFonts w:hint="eastAsia" w:hAnsi="黑体"/>
          <w:sz w:val="10"/>
          <w:szCs w:val="10"/>
          <w:eastAsianLayout w:id="36" w:combine="1"/>
        </w:rPr>
        <w:t xml:space="preserve"> </w:t>
      </w:r>
      <w:r>
        <w:rPr>
          <w:rFonts w:hAnsi="黑体"/>
          <w:sz w:val="52"/>
          <w:szCs w:val="52"/>
          <w:eastAsianLayout w:id="37" w:combine="1"/>
        </w:rPr>
        <w:t>湖北省市场监督管理局</w:t>
      </w:r>
      <w:r>
        <w:rPr>
          <w:rFonts w:ascii="Times New Roman"/>
          <w:w w:val="100"/>
          <w:sz w:val="28"/>
        </w:rPr>
        <w:t> </w:t>
      </w:r>
      <w:r>
        <w:rPr>
          <w:rFonts w:hint="eastAsia" w:ascii="Times New Roman"/>
          <w:w w:val="100"/>
          <w:position w:val="6"/>
          <w:sz w:val="28"/>
        </w:rPr>
        <w:t xml:space="preserve">联 合 </w:t>
      </w:r>
      <w:r>
        <w:rPr>
          <w:rStyle w:val="237"/>
          <w:rFonts w:hint="eastAsia" w:hAnsi="黑体"/>
          <w:position w:val="6"/>
        </w:rPr>
        <w:t>发</w:t>
      </w:r>
      <w:r>
        <w:rPr>
          <w:rStyle w:val="237"/>
          <w:rFonts w:hint="eastAsia" w:hAnsi="黑体"/>
          <w:spacing w:val="0"/>
          <w:position w:val="6"/>
        </w:rPr>
        <w:t>布</w:t>
      </w:r>
    </w:p>
    <w:p>
      <w:pPr>
        <w:rPr>
          <w:rFonts w:ascii="宋体" w:hAnsi="宋体"/>
          <w:sz w:val="28"/>
          <w:szCs w:val="28"/>
        </w:rPr>
        <w:sectPr>
          <w:headerReference r:id="rId6" w:type="first"/>
          <w:footerReference r:id="rId9" w:type="first"/>
          <w:headerReference r:id="rId5" w:type="default"/>
          <w:footerReference r:id="rId7" w:type="default"/>
          <w:footerReference r:id="rId8" w:type="even"/>
          <w:type w:val="continuous"/>
          <w:pgSz w:w="11906" w:h="16838"/>
          <w:pgMar w:top="-338" w:right="1134" w:bottom="1021" w:left="1134" w:header="0" w:footer="0" w:gutter="284"/>
          <w:pgNumType w:fmt="upperRoman" w:start="1"/>
          <w:cols w:space="425" w:num="1"/>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101"/>
        <w:spacing w:after="468"/>
      </w:pPr>
      <w:bookmarkStart w:id="9" w:name="BookMark1"/>
      <w:r>
        <w:rPr>
          <w:rFonts w:hint="eastAsia"/>
          <w:spacing w:val="320"/>
        </w:rPr>
        <w:t>目</w:t>
      </w:r>
      <w:r>
        <w:rPr>
          <w:rFonts w:hint="eastAsia"/>
        </w:rPr>
        <w:t>次</w:t>
      </w:r>
    </w:p>
    <w:p>
      <w:pPr>
        <w:pStyle w:val="21"/>
        <w:tabs>
          <w:tab w:val="right" w:leader="dot" w:pos="9344"/>
        </w:tabs>
        <w:rPr>
          <w:rFonts w:asciiTheme="minorHAnsi" w:hAnsiTheme="minorHAnsi" w:eastAsiaTheme="minorEastAsia" w:cstheme="minorBidi"/>
          <w:szCs w:val="22"/>
        </w:rPr>
      </w:pPr>
      <w:r>
        <w:fldChar w:fldCharType="begin"/>
      </w:r>
      <w:r>
        <w:instrText xml:space="preserve"> TOC \o "1-1" \h \z \u </w:instrText>
      </w:r>
      <w:r>
        <w:fldChar w:fldCharType="separate"/>
      </w:r>
      <w:r>
        <w:fldChar w:fldCharType="begin"/>
      </w:r>
      <w:r>
        <w:instrText xml:space="preserve"> HYPERLINK \l "_Toc233016518" </w:instrText>
      </w:r>
      <w:r>
        <w:fldChar w:fldCharType="separate"/>
      </w:r>
      <w:r>
        <w:rPr>
          <w:rStyle w:val="37"/>
          <w:rFonts w:hint="eastAsia"/>
        </w:rPr>
        <w:t>前言</w:t>
      </w:r>
      <w:r>
        <w:tab/>
      </w:r>
      <w:r>
        <w:fldChar w:fldCharType="begin"/>
      </w:r>
      <w:r>
        <w:instrText xml:space="preserve"> PAGEREF _Toc233016518 \h </w:instrText>
      </w:r>
      <w:r>
        <w:fldChar w:fldCharType="separate"/>
      </w:r>
      <w:r>
        <w:t>II</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"_Toc233016519" </w:instrText>
      </w:r>
      <w:r>
        <w:fldChar w:fldCharType="separate"/>
      </w:r>
      <w:r>
        <w:rPr>
          <w:rStyle w:val="37"/>
        </w:rPr>
        <w:t>1</w:t>
      </w:r>
      <w:r>
        <w:rPr>
          <w:rStyle w:val="37"/>
          <w:rFonts w:hint="eastAsia"/>
        </w:rPr>
        <w:t xml:space="preserve"> 范围</w:t>
      </w:r>
      <w:r>
        <w:tab/>
      </w:r>
      <w:r>
        <w:fldChar w:fldCharType="begin"/>
      </w:r>
      <w:r>
        <w:instrText xml:space="preserve"> PAGEREF _Toc233016519 \h </w:instrText>
      </w:r>
      <w:r>
        <w:fldChar w:fldCharType="separate"/>
      </w:r>
      <w:r>
        <w:t>1</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"_Toc233016520" </w:instrText>
      </w:r>
      <w:r>
        <w:fldChar w:fldCharType="separate"/>
      </w:r>
      <w:r>
        <w:rPr>
          <w:rStyle w:val="37"/>
        </w:rPr>
        <w:t>2</w:t>
      </w:r>
      <w:r>
        <w:rPr>
          <w:rStyle w:val="37"/>
          <w:rFonts w:hint="eastAsia"/>
        </w:rPr>
        <w:t xml:space="preserve"> 规范性引用文件</w:t>
      </w:r>
      <w:r>
        <w:tab/>
      </w:r>
      <w:r>
        <w:fldChar w:fldCharType="begin"/>
      </w:r>
      <w:r>
        <w:instrText xml:space="preserve"> PAGEREF _Toc233016520 \h </w:instrText>
      </w:r>
      <w:r>
        <w:fldChar w:fldCharType="separate"/>
      </w:r>
      <w:r>
        <w:t>1</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"_Toc233016521" </w:instrText>
      </w:r>
      <w:r>
        <w:fldChar w:fldCharType="separate"/>
      </w:r>
      <w:r>
        <w:rPr>
          <w:rStyle w:val="37"/>
        </w:rPr>
        <w:t>3</w:t>
      </w:r>
      <w:r>
        <w:rPr>
          <w:rStyle w:val="37"/>
          <w:rFonts w:hint="eastAsia"/>
        </w:rPr>
        <w:t xml:space="preserve"> 术语和定义</w:t>
      </w:r>
      <w:r>
        <w:tab/>
      </w:r>
      <w:r>
        <w:fldChar w:fldCharType="begin"/>
      </w:r>
      <w:r>
        <w:instrText xml:space="preserve"> PAGEREF _Toc233016521 \h </w:instrText>
      </w:r>
      <w:r>
        <w:fldChar w:fldCharType="separate"/>
      </w:r>
      <w:r>
        <w:t>2</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"_Toc233016522" </w:instrText>
      </w:r>
      <w:r>
        <w:fldChar w:fldCharType="separate"/>
      </w:r>
      <w:r>
        <w:rPr>
          <w:rStyle w:val="37"/>
        </w:rPr>
        <w:t>4</w:t>
      </w:r>
      <w:r>
        <w:rPr>
          <w:rStyle w:val="37"/>
          <w:rFonts w:hint="eastAsia"/>
        </w:rPr>
        <w:t xml:space="preserve"> 基本规定</w:t>
      </w:r>
      <w:r>
        <w:tab/>
      </w:r>
      <w:r>
        <w:fldChar w:fldCharType="begin"/>
      </w:r>
      <w:r>
        <w:instrText xml:space="preserve"> PAGEREF _Toc233016522 \h </w:instrText>
      </w:r>
      <w:r>
        <w:fldChar w:fldCharType="separate"/>
      </w:r>
      <w:r>
        <w:t>2</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"_Toc233016523" </w:instrText>
      </w:r>
      <w:r>
        <w:fldChar w:fldCharType="separate"/>
      </w:r>
      <w:r>
        <w:rPr>
          <w:rStyle w:val="37"/>
        </w:rPr>
        <w:t>5</w:t>
      </w:r>
      <w:r>
        <w:rPr>
          <w:rStyle w:val="37"/>
          <w:rFonts w:hint="eastAsia"/>
        </w:rPr>
        <w:t xml:space="preserve"> 场地规划设计</w:t>
      </w:r>
      <w:r>
        <w:tab/>
      </w:r>
      <w:r>
        <w:fldChar w:fldCharType="begin"/>
      </w:r>
      <w:r>
        <w:instrText xml:space="preserve"> PAGEREF _Toc233016523 \h </w:instrText>
      </w:r>
      <w:r>
        <w:fldChar w:fldCharType="separate"/>
      </w:r>
      <w:r>
        <w:t>3</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"_Toc233016524" </w:instrText>
      </w:r>
      <w:r>
        <w:fldChar w:fldCharType="separate"/>
      </w:r>
      <w:r>
        <w:rPr>
          <w:rStyle w:val="37"/>
        </w:rPr>
        <w:t>6</w:t>
      </w:r>
      <w:r>
        <w:rPr>
          <w:rStyle w:val="37"/>
          <w:rFonts w:hint="eastAsia"/>
        </w:rPr>
        <w:t xml:space="preserve"> 建筑设计</w:t>
      </w:r>
      <w:r>
        <w:tab/>
      </w:r>
      <w:r>
        <w:fldChar w:fldCharType="begin"/>
      </w:r>
      <w:r>
        <w:instrText xml:space="preserve"> PAGEREF _Toc233016524 \h </w:instrText>
      </w:r>
      <w:r>
        <w:fldChar w:fldCharType="separate"/>
      </w:r>
      <w:r>
        <w:t>4</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"_Toc233016525" </w:instrText>
      </w:r>
      <w:r>
        <w:fldChar w:fldCharType="separate"/>
      </w:r>
      <w:r>
        <w:rPr>
          <w:rStyle w:val="37"/>
        </w:rPr>
        <w:t>7</w:t>
      </w:r>
      <w:r>
        <w:rPr>
          <w:rStyle w:val="37"/>
          <w:rFonts w:hint="eastAsia"/>
        </w:rPr>
        <w:t xml:space="preserve"> 结构设计</w:t>
      </w:r>
      <w:r>
        <w:tab/>
      </w:r>
      <w:r>
        <w:fldChar w:fldCharType="begin"/>
      </w:r>
      <w:r>
        <w:instrText xml:space="preserve"> PAGEREF _Toc233016525 \h </w:instrText>
      </w:r>
      <w:r>
        <w:fldChar w:fldCharType="separate"/>
      </w:r>
      <w:r>
        <w:t>5</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"_Toc233016526" </w:instrText>
      </w:r>
      <w:r>
        <w:fldChar w:fldCharType="separate"/>
      </w:r>
      <w:r>
        <w:rPr>
          <w:rStyle w:val="37"/>
        </w:rPr>
        <w:t>8</w:t>
      </w:r>
      <w:r>
        <w:rPr>
          <w:rStyle w:val="37"/>
          <w:rFonts w:hint="eastAsia"/>
        </w:rPr>
        <w:t xml:space="preserve"> 暖通空调设计</w:t>
      </w:r>
      <w:r>
        <w:tab/>
      </w:r>
      <w:r>
        <w:fldChar w:fldCharType="begin"/>
      </w:r>
      <w:r>
        <w:instrText xml:space="preserve"> PAGEREF _Toc233016526 \h </w:instrText>
      </w:r>
      <w:r>
        <w:fldChar w:fldCharType="separate"/>
      </w:r>
      <w:r>
        <w:t>5</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"_Toc233016527" </w:instrText>
      </w:r>
      <w:r>
        <w:fldChar w:fldCharType="separate"/>
      </w:r>
      <w:r>
        <w:rPr>
          <w:rStyle w:val="37"/>
        </w:rPr>
        <w:t>9</w:t>
      </w:r>
      <w:r>
        <w:rPr>
          <w:rStyle w:val="37"/>
          <w:rFonts w:hint="eastAsia"/>
        </w:rPr>
        <w:t xml:space="preserve"> 给排水设计</w:t>
      </w:r>
      <w:r>
        <w:tab/>
      </w:r>
      <w:r>
        <w:fldChar w:fldCharType="begin"/>
      </w:r>
      <w:r>
        <w:instrText xml:space="preserve"> PAGEREF _Toc233016527 \h </w:instrText>
      </w:r>
      <w:r>
        <w:fldChar w:fldCharType="separate"/>
      </w:r>
      <w:r>
        <w:t>6</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"_Toc233016528" </w:instrText>
      </w:r>
      <w:r>
        <w:fldChar w:fldCharType="separate"/>
      </w:r>
      <w:r>
        <w:rPr>
          <w:rStyle w:val="37"/>
        </w:rPr>
        <w:t>10</w:t>
      </w:r>
      <w:r>
        <w:rPr>
          <w:rStyle w:val="37"/>
          <w:rFonts w:hint="eastAsia"/>
        </w:rPr>
        <w:t xml:space="preserve"> 电气设计</w:t>
      </w:r>
      <w:r>
        <w:tab/>
      </w:r>
      <w:r>
        <w:fldChar w:fldCharType="begin"/>
      </w:r>
      <w:r>
        <w:instrText xml:space="preserve"> PAGEREF _Toc233016528 \h </w:instrText>
      </w:r>
      <w:r>
        <w:fldChar w:fldCharType="separate"/>
      </w:r>
      <w:r>
        <w:t>7</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"_Toc233016529" </w:instrText>
      </w:r>
      <w:r>
        <w:fldChar w:fldCharType="separate"/>
      </w:r>
      <w:r>
        <w:rPr>
          <w:rStyle w:val="37"/>
        </w:rPr>
        <w:t>11</w:t>
      </w:r>
      <w:r>
        <w:rPr>
          <w:rStyle w:val="37"/>
          <w:rFonts w:hint="eastAsia"/>
        </w:rPr>
        <w:t xml:space="preserve"> 绿色建筑工程验收</w:t>
      </w:r>
      <w:r>
        <w:tab/>
      </w:r>
      <w:r>
        <w:fldChar w:fldCharType="begin"/>
      </w:r>
      <w:r>
        <w:instrText xml:space="preserve"> PAGEREF _Toc233016529 \h </w:instrText>
      </w:r>
      <w:r>
        <w:fldChar w:fldCharType="separate"/>
      </w:r>
      <w:r>
        <w:t>8</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"_Toc233016530" </w:instrText>
      </w:r>
      <w:r>
        <w:fldChar w:fldCharType="separate"/>
      </w:r>
      <w:r>
        <w:rPr>
          <w:rStyle w:val="37"/>
        </w:rPr>
        <w:t>12</w:t>
      </w:r>
      <w:r>
        <w:rPr>
          <w:rStyle w:val="37"/>
          <w:rFonts w:hint="eastAsia"/>
        </w:rPr>
        <w:t xml:space="preserve"> 标准实施及评价</w:t>
      </w:r>
      <w:r>
        <w:tab/>
      </w:r>
      <w:r>
        <w:fldChar w:fldCharType="begin"/>
      </w:r>
      <w:r>
        <w:instrText xml:space="preserve"> PAGEREF _Toc233016530 \h </w:instrText>
      </w:r>
      <w:r>
        <w:fldChar w:fldCharType="separate"/>
      </w:r>
      <w:r>
        <w:t>12</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"_Toc233016531" </w:instrText>
      </w:r>
      <w:r>
        <w:fldChar w:fldCharType="separate"/>
      </w:r>
      <w:r>
        <w:rPr>
          <w:rFonts w:hint="eastAsia"/>
        </w:rPr>
        <w:t>附录A</w:t>
      </w:r>
      <w:r>
        <w:rPr>
          <w:rStyle w:val="37"/>
          <w:rFonts w:hint="eastAsia"/>
        </w:rPr>
        <w:t>（资料性）绿色建筑施工图设计说明示例（场地规划设计专业）</w:t>
      </w:r>
      <w:r>
        <w:tab/>
      </w:r>
      <w:r>
        <w:fldChar w:fldCharType="begin"/>
      </w:r>
      <w:r>
        <w:instrText xml:space="preserve"> PAGEREF _Toc233016531 \h </w:instrText>
      </w:r>
      <w:r>
        <w:fldChar w:fldCharType="separate"/>
      </w:r>
      <w:r>
        <w:t>13</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"_Toc233016532" </w:instrText>
      </w:r>
      <w:r>
        <w:fldChar w:fldCharType="separate"/>
      </w:r>
      <w:r>
        <w:rPr>
          <w:rFonts w:hint="eastAsia"/>
        </w:rPr>
        <w:t>附录B</w:t>
      </w:r>
      <w:r>
        <w:rPr>
          <w:rStyle w:val="37"/>
          <w:rFonts w:hint="eastAsia"/>
        </w:rPr>
        <w:t>（资料性）绿色建筑工程验收信息表示例</w:t>
      </w:r>
      <w:r>
        <w:tab/>
      </w:r>
      <w:r>
        <w:fldChar w:fldCharType="begin"/>
      </w:r>
      <w:r>
        <w:instrText xml:space="preserve"> PAGEREF _Toc233016532 \h </w:instrText>
      </w:r>
      <w:r>
        <w:fldChar w:fldCharType="separate"/>
      </w:r>
      <w:r>
        <w:t>14</w:t>
      </w:r>
      <w:r>
        <w:fldChar w:fldCharType="end"/>
      </w:r>
      <w:r>
        <w:fldChar w:fldCharType="end"/>
      </w:r>
    </w:p>
    <w:p>
      <w:pPr>
        <w:pStyle w:val="21"/>
        <w:tabs>
          <w:tab w:val="right" w:leader="dot" w:pos="9344"/>
        </w:tabs>
        <w:rPr>
          <w:rFonts w:asciiTheme="minorHAnsi" w:hAnsiTheme="minorHAnsi" w:eastAsiaTheme="minorEastAsia" w:cstheme="minorBidi"/>
          <w:szCs w:val="22"/>
        </w:rPr>
      </w:pPr>
      <w:r>
        <w:rPr>
          <w:rFonts w:hint="eastAsia"/>
        </w:rPr>
        <w:t>附录C</w:t>
      </w:r>
      <w:r>
        <w:fldChar w:fldCharType="begin"/>
      </w:r>
      <w:r>
        <w:instrText xml:space="preserve"> HYPERLINK \l "_Toc233016533" </w:instrText>
      </w:r>
      <w:r>
        <w:fldChar w:fldCharType="separate"/>
      </w:r>
      <w:r>
        <w:rPr>
          <w:rFonts w:hint="eastAsia"/>
        </w:rPr>
        <w:t>（</w:t>
      </w:r>
      <w:r>
        <w:rPr>
          <w:rStyle w:val="37"/>
          <w:rFonts w:hint="eastAsia"/>
        </w:rPr>
        <w:t>资料性）湖北省地方标准实施信息及意见反馈表</w:t>
      </w:r>
      <w:r>
        <w:tab/>
      </w:r>
      <w:r>
        <w:fldChar w:fldCharType="begin"/>
      </w:r>
      <w:r>
        <w:instrText xml:space="preserve"> PAGEREF _Toc233016533 \h </w:instrText>
      </w:r>
      <w:r>
        <w:fldChar w:fldCharType="separate"/>
      </w:r>
      <w:r>
        <w:t>18</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"_Toc233016534" </w:instrText>
      </w:r>
      <w:r>
        <w:fldChar w:fldCharType="separate"/>
      </w:r>
      <w:r>
        <w:rPr>
          <w:rStyle w:val="37"/>
          <w:rFonts w:hint="eastAsia" w:hAnsi="宋体"/>
        </w:rPr>
        <w:t>条文说明</w:t>
      </w:r>
      <w:r>
        <w:tab/>
      </w:r>
      <w:r>
        <w:fldChar w:fldCharType="begin"/>
      </w:r>
      <w:r>
        <w:instrText xml:space="preserve"> PAGEREF _Toc233016534 \h </w:instrText>
      </w:r>
      <w:r>
        <w:fldChar w:fldCharType="separate"/>
      </w:r>
      <w:r>
        <w:t>19</w:t>
      </w:r>
      <w:r>
        <w:fldChar w:fldCharType="end"/>
      </w:r>
      <w:r>
        <w:fldChar w:fldCharType="end"/>
      </w:r>
    </w:p>
    <w:p>
      <w:pPr>
        <w:pStyle w:val="101"/>
        <w:spacing w:after="468"/>
        <w:rPr>
          <w:rFonts w:ascii="宋体" w:eastAsia="宋体"/>
          <w:sz w:val="21"/>
        </w:rPr>
      </w:pPr>
      <w:r>
        <w:rPr>
          <w:rFonts w:ascii="宋体" w:eastAsia="宋体"/>
          <w:sz w:val="21"/>
        </w:rPr>
        <w:fldChar w:fldCharType="end"/>
      </w:r>
    </w:p>
    <w:p>
      <w:pPr>
        <w:pStyle w:val="101"/>
        <w:spacing w:after="468"/>
        <w:rPr>
          <w:rFonts w:ascii="宋体" w:eastAsia="宋体"/>
          <w:sz w:val="21"/>
        </w:rPr>
      </w:pPr>
    </w:p>
    <w:p>
      <w:pPr>
        <w:pStyle w:val="101"/>
        <w:spacing w:after="468"/>
      </w:pPr>
    </w:p>
    <w:p>
      <w:pPr>
        <w:pStyle w:val="101"/>
        <w:spacing w:after="468"/>
      </w:pPr>
    </w:p>
    <w:p>
      <w:pPr>
        <w:pStyle w:val="101"/>
        <w:spacing w:after="468"/>
        <w:sectPr>
          <w:headerReference r:id="rId10" w:type="default"/>
          <w:footerReference r:id="rId12" w:type="default"/>
          <w:headerReference r:id="rId11" w:type="even"/>
          <w:footerReference r:id="rId13" w:type="even"/>
          <w:pgSz w:w="11906" w:h="16838"/>
          <w:pgMar w:top="1871" w:right="1134" w:bottom="1134" w:left="1134" w:header="1418" w:footer="1134" w:gutter="284"/>
          <w:pgNumType w:fmt="upperRoman" w:start="1"/>
          <w:cols w:space="425" w:num="1"/>
          <w:formProt w:val="0"/>
          <w:docGrid w:type="lines" w:linePitch="312" w:charSpace="0"/>
        </w:sectPr>
      </w:pPr>
    </w:p>
    <w:bookmarkEnd w:id="9"/>
    <w:p>
      <w:pPr>
        <w:spacing w:line="20" w:lineRule="exact"/>
        <w:jc w:val="center"/>
        <w:rPr>
          <w:rFonts w:ascii="黑体" w:hAnsi="黑体" w:eastAsia="黑体"/>
          <w:sz w:val="32"/>
          <w:szCs w:val="32"/>
        </w:rPr>
      </w:pPr>
      <w:bookmarkStart w:id="10" w:name="BookMark4"/>
    </w:p>
    <w:p>
      <w:pPr>
        <w:spacing w:line="20" w:lineRule="exact"/>
        <w:jc w:val="center"/>
        <w:rPr>
          <w:rFonts w:ascii="黑体" w:hAnsi="黑体" w:eastAsia="黑体"/>
          <w:sz w:val="32"/>
          <w:szCs w:val="32"/>
        </w:rPr>
      </w:pPr>
    </w:p>
    <w:sdt>
      <w:sdtPr>
        <w:tag w:val="NEW_STAND_NAME"/>
        <w:id w:val="595910757"/>
        <w:lock w:val="sdtLocked"/>
        <w:placeholder>
          <w:docPart w:val="FFAA3E2EF95E446DBB9D65BB7E643063"/>
        </w:placeholder>
      </w:sdtPr>
      <w:sdtEndPr>
        <w:rPr>
          <w:color w:val="FFFFFF" w:themeColor="background1"/>
          <w:sz w:val="10"/>
          <w:szCs w:val="10"/>
          <w14:textFill>
            <w14:solidFill>
              <w14:schemeClr w14:val="bg1"/>
            </w14:solidFill>
          </w14:textFill>
        </w:rPr>
      </w:sdtEndPr>
      <w:sdtContent>
        <w:p>
          <w:pPr>
            <w:spacing w:line="240" w:lineRule="auto"/>
            <w:rPr>
              <w:color w:val="FFFFFF" w:themeColor="background1"/>
              <w:sz w:val="10"/>
              <w:szCs w:val="10"/>
              <w14:textFill>
                <w14:solidFill>
                  <w14:schemeClr w14:val="bg1"/>
                </w14:solidFill>
              </w14:textFill>
            </w:rPr>
          </w:pPr>
          <w:bookmarkStart w:id="11" w:name="NEW_STAND_NAME"/>
          <w:r>
            <w:rPr>
              <w:color w:val="FFFFFF" w:themeColor="background1"/>
              <w:sz w:val="10"/>
              <w:szCs w:val="10"/>
              <w14:textFill>
                <w14:solidFill>
                  <w14:schemeClr w14:val="bg1"/>
                </w14:solidFill>
              </w14:textFill>
            </w:rPr>
            <w:t>.</w:t>
          </w:r>
        </w:p>
      </w:sdtContent>
    </w:sdt>
    <w:bookmarkEnd w:id="11"/>
    <w:p>
      <w:pPr>
        <w:pStyle w:val="113"/>
        <w:numPr>
          <w:ilvl w:val="0"/>
          <w:numId w:val="0"/>
        </w:numPr>
        <w:spacing w:before="0" w:beforeLines="0" w:after="312"/>
        <w:jc w:val="center"/>
        <w:rPr>
          <w:sz w:val="32"/>
          <w:szCs w:val="32"/>
        </w:rPr>
      </w:pPr>
      <w:bookmarkStart w:id="12" w:name="_Toc233016518"/>
      <w:bookmarkStart w:id="13" w:name="_Toc232157760"/>
      <w:bookmarkStart w:id="14" w:name="_Toc17233333"/>
      <w:bookmarkStart w:id="15" w:name="_Toc26718930"/>
      <w:bookmarkStart w:id="16" w:name="_Toc24884211"/>
      <w:bookmarkStart w:id="17" w:name="_Toc26986530"/>
      <w:bookmarkStart w:id="18" w:name="_Toc26648465"/>
      <w:bookmarkStart w:id="19" w:name="_Toc24884218"/>
      <w:bookmarkStart w:id="20" w:name="_Toc17233325"/>
      <w:bookmarkStart w:id="21" w:name="_Toc26986771"/>
      <w:r>
        <w:rPr>
          <w:sz w:val="32"/>
          <w:szCs w:val="32"/>
        </w:rPr>
        <w:t>前言</w:t>
      </w:r>
      <w:bookmarkEnd w:id="12"/>
      <w:bookmarkEnd w:id="13"/>
    </w:p>
    <w:p>
      <w:pPr>
        <w:pStyle w:val="66"/>
        <w:ind w:firstLine="420"/>
      </w:pPr>
      <w:r>
        <w:rPr>
          <w:rFonts w:hint="eastAsia"/>
        </w:rPr>
        <w:t>本文件按照GB/T 1.1-2020《标准化工作导则第1部分:标准化文件的结构和起草规则》的规定起草。</w:t>
      </w:r>
    </w:p>
    <w:p>
      <w:pPr>
        <w:pStyle w:val="66"/>
        <w:ind w:firstLine="420"/>
      </w:pPr>
      <w:r>
        <w:rPr>
          <w:rFonts w:hint="eastAsia"/>
        </w:rPr>
        <w:t>自本文件实施之日起，代替DB42/T</w:t>
      </w:r>
      <w:r>
        <w:t xml:space="preserve"> </w:t>
      </w:r>
      <w:r>
        <w:rPr>
          <w:rFonts w:hint="eastAsia"/>
        </w:rPr>
        <w:t>1319-2021《绿色建筑设计与工程验收标准》，与</w:t>
      </w:r>
      <w:r>
        <w:t>DB42/T 1319-2021对比，除结构调整和编辑性改动外，</w:t>
      </w:r>
      <w:r>
        <w:rPr>
          <w:rFonts w:hint="eastAsia"/>
        </w:rPr>
        <w:t>主要技术变化如下:</w:t>
      </w:r>
    </w:p>
    <w:p>
      <w:pPr>
        <w:pStyle w:val="66"/>
        <w:numPr>
          <w:ilvl w:val="0"/>
          <w:numId w:val="32"/>
        </w:numPr>
        <w:ind w:firstLineChars="0"/>
      </w:pPr>
      <w:r>
        <w:rPr>
          <w:rFonts w:hint="eastAsia"/>
        </w:rPr>
        <w:t>更改了</w:t>
      </w:r>
      <w:r>
        <w:t>标准适</w:t>
      </w:r>
      <w:r>
        <w:rPr>
          <w:rFonts w:hint="eastAsia"/>
        </w:rPr>
        <w:t>用</w:t>
      </w:r>
      <w:r>
        <w:t>范围（见第</w:t>
      </w:r>
      <w:r>
        <w:rPr>
          <w:rFonts w:hint="eastAsia"/>
        </w:rPr>
        <w:t>1</w:t>
      </w:r>
      <w:r>
        <w:t>章）；</w:t>
      </w:r>
    </w:p>
    <w:p>
      <w:pPr>
        <w:pStyle w:val="66"/>
        <w:numPr>
          <w:ilvl w:val="0"/>
          <w:numId w:val="32"/>
        </w:numPr>
        <w:ind w:firstLineChars="0"/>
      </w:pPr>
      <w:r>
        <w:rPr>
          <w:rFonts w:hint="eastAsia"/>
        </w:rPr>
        <w:t>增加及调整了部分规范性引用文件（见第2章）；</w:t>
      </w:r>
    </w:p>
    <w:p>
      <w:pPr>
        <w:pStyle w:val="66"/>
        <w:numPr>
          <w:ilvl w:val="0"/>
          <w:numId w:val="32"/>
        </w:numPr>
        <w:ind w:firstLineChars="0"/>
      </w:pPr>
      <w:r>
        <w:t>增加了建筑碳排放分析计算要求（</w:t>
      </w:r>
      <w:r>
        <w:rPr>
          <w:rFonts w:hint="eastAsia"/>
        </w:rPr>
        <w:t>见4</w:t>
      </w:r>
      <w:r>
        <w:t>.5）</w:t>
      </w:r>
    </w:p>
    <w:p>
      <w:pPr>
        <w:pStyle w:val="66"/>
        <w:numPr>
          <w:ilvl w:val="0"/>
          <w:numId w:val="32"/>
        </w:numPr>
        <w:ind w:firstLineChars="0"/>
      </w:pPr>
      <w:r>
        <w:t>增加了</w:t>
      </w:r>
      <w:r>
        <w:rPr>
          <w:rFonts w:hint="eastAsia"/>
        </w:rPr>
        <w:t>绿色建材应用比例及提供绿色建材应用比例计算书的要求（见4</w:t>
      </w:r>
      <w:r>
        <w:t>.6、附录</w:t>
      </w:r>
      <w:r>
        <w:rPr>
          <w:rFonts w:hint="eastAsia"/>
        </w:rPr>
        <w:t>B）；</w:t>
      </w:r>
    </w:p>
    <w:p>
      <w:pPr>
        <w:pStyle w:val="66"/>
        <w:numPr>
          <w:ilvl w:val="0"/>
          <w:numId w:val="32"/>
        </w:numPr>
        <w:ind w:firstLineChars="0"/>
      </w:pPr>
      <w:r>
        <w:rPr>
          <w:rFonts w:hint="eastAsia"/>
        </w:rPr>
        <w:t>增加了绿色建筑在交付时需提供绿色建筑使用说明书的要求（见</w:t>
      </w:r>
      <w:r>
        <w:t>4.11</w:t>
      </w:r>
      <w:r>
        <w:rPr>
          <w:rFonts w:hint="eastAsia"/>
        </w:rPr>
        <w:t>）；</w:t>
      </w:r>
    </w:p>
    <w:p>
      <w:pPr>
        <w:pStyle w:val="66"/>
        <w:numPr>
          <w:ilvl w:val="0"/>
          <w:numId w:val="32"/>
        </w:numPr>
        <w:ind w:firstLineChars="0"/>
      </w:pPr>
      <w:r>
        <w:rPr>
          <w:rFonts w:hint="eastAsia"/>
        </w:rPr>
        <w:t>增加了通用规范的要求(见</w:t>
      </w:r>
      <w:r>
        <w:t>4.12</w:t>
      </w:r>
      <w:r>
        <w:rPr>
          <w:rFonts w:hint="eastAsia"/>
        </w:rPr>
        <w:t>)；</w:t>
      </w:r>
    </w:p>
    <w:p>
      <w:pPr>
        <w:pStyle w:val="66"/>
        <w:numPr>
          <w:ilvl w:val="0"/>
          <w:numId w:val="32"/>
        </w:numPr>
        <w:ind w:firstLineChars="0"/>
      </w:pPr>
      <w:r>
        <w:rPr>
          <w:rFonts w:hint="eastAsia"/>
        </w:rPr>
        <w:t>在场地规划设计和建筑设计中新增了噪声源区域和噪声敏感区规划要求(见5</w:t>
      </w:r>
      <w:r>
        <w:t>.2、6.2.3、</w:t>
      </w:r>
      <w:r>
        <w:rPr>
          <w:rFonts w:hint="eastAsia"/>
        </w:rPr>
        <w:t>11.2.1、11.2.2)；</w:t>
      </w:r>
    </w:p>
    <w:p>
      <w:pPr>
        <w:pStyle w:val="66"/>
        <w:numPr>
          <w:ilvl w:val="0"/>
          <w:numId w:val="32"/>
        </w:numPr>
        <w:ind w:firstLineChars="0"/>
      </w:pPr>
      <w:r>
        <w:rPr>
          <w:rFonts w:hint="eastAsia"/>
        </w:rPr>
        <w:t>更改</w:t>
      </w:r>
      <w:r>
        <w:t>了构件隔声、室内噪声级应满足的标准要求（见</w:t>
      </w:r>
      <w:r>
        <w:rPr>
          <w:rFonts w:hint="eastAsia"/>
        </w:rPr>
        <w:t>6</w:t>
      </w:r>
      <w:r>
        <w:t>.2.4、</w:t>
      </w:r>
      <w:r>
        <w:rPr>
          <w:rFonts w:hint="eastAsia"/>
        </w:rPr>
        <w:t>6</w:t>
      </w:r>
      <w:r>
        <w:t>.2.5、8.2.5）；</w:t>
      </w:r>
    </w:p>
    <w:p>
      <w:pPr>
        <w:pStyle w:val="66"/>
        <w:numPr>
          <w:ilvl w:val="0"/>
          <w:numId w:val="32"/>
        </w:numPr>
        <w:ind w:firstLineChars="0"/>
      </w:pPr>
      <w:r>
        <w:t>增加了屋顶和外墙隔热性能计算的要求（见</w:t>
      </w:r>
      <w:r>
        <w:rPr>
          <w:rFonts w:hint="eastAsia"/>
        </w:rPr>
        <w:t>6</w:t>
      </w:r>
      <w:r>
        <w:t>.2.8）；</w:t>
      </w:r>
    </w:p>
    <w:p>
      <w:pPr>
        <w:pStyle w:val="66"/>
        <w:numPr>
          <w:ilvl w:val="0"/>
          <w:numId w:val="32"/>
        </w:numPr>
        <w:ind w:firstLineChars="0"/>
      </w:pPr>
      <w:r>
        <w:rPr>
          <w:rFonts w:hint="eastAsia"/>
        </w:rPr>
        <w:t>更改</w:t>
      </w:r>
      <w:r>
        <w:t>了</w:t>
      </w:r>
      <w:r>
        <w:rPr>
          <w:rFonts w:hint="eastAsia"/>
        </w:rPr>
        <w:t>空调</w:t>
      </w:r>
      <w:r>
        <w:t>系统和机组性能系数</w:t>
      </w:r>
      <w:r>
        <w:rPr>
          <w:rFonts w:hint="eastAsia"/>
        </w:rPr>
        <w:t>以及</w:t>
      </w:r>
      <w:r>
        <w:t>空调、供暖设备能效应满足的标准要求（见8.4.1、8.4.3）；</w:t>
      </w:r>
    </w:p>
    <w:p>
      <w:pPr>
        <w:pStyle w:val="66"/>
        <w:numPr>
          <w:ilvl w:val="0"/>
          <w:numId w:val="32"/>
        </w:numPr>
        <w:ind w:firstLineChars="0"/>
      </w:pPr>
      <w:r>
        <w:t>增加给排水水泵节能的要求（见</w:t>
      </w:r>
      <w:r>
        <w:rPr>
          <w:rFonts w:hint="eastAsia"/>
        </w:rPr>
        <w:t>9</w:t>
      </w:r>
      <w:r>
        <w:t>.3）；</w:t>
      </w:r>
    </w:p>
    <w:p>
      <w:pPr>
        <w:pStyle w:val="66"/>
        <w:numPr>
          <w:ilvl w:val="0"/>
          <w:numId w:val="32"/>
        </w:numPr>
        <w:ind w:firstLineChars="0"/>
      </w:pPr>
      <w:r>
        <w:rPr>
          <w:rFonts w:hint="eastAsia"/>
        </w:rPr>
        <w:t>增加</w:t>
      </w:r>
      <w:r>
        <w:t>了照明质量和灯具频闪效应可视度的要求（见</w:t>
      </w:r>
      <w:r>
        <w:rPr>
          <w:rFonts w:hint="eastAsia"/>
        </w:rPr>
        <w:t>1</w:t>
      </w:r>
      <w:r>
        <w:t>0.2.1）；</w:t>
      </w:r>
    </w:p>
    <w:p>
      <w:pPr>
        <w:pStyle w:val="66"/>
        <w:numPr>
          <w:ilvl w:val="0"/>
          <w:numId w:val="32"/>
        </w:numPr>
        <w:ind w:firstLineChars="0"/>
      </w:pPr>
      <w:r>
        <w:rPr>
          <w:rFonts w:hint="eastAsia"/>
        </w:rPr>
        <w:t>更改</w:t>
      </w:r>
      <w:r>
        <w:t>了绿色建筑施工方案的要求（见</w:t>
      </w:r>
      <w:r>
        <w:rPr>
          <w:rFonts w:hint="eastAsia"/>
        </w:rPr>
        <w:t>1</w:t>
      </w:r>
      <w:r>
        <w:t>1.1.3）；</w:t>
      </w:r>
    </w:p>
    <w:p>
      <w:pPr>
        <w:pStyle w:val="66"/>
        <w:numPr>
          <w:ilvl w:val="0"/>
          <w:numId w:val="32"/>
        </w:numPr>
        <w:ind w:firstLineChars="0"/>
      </w:pPr>
      <w:r>
        <w:t>绿色建筑检测报告验收记录部分增加了照明检测项（</w:t>
      </w:r>
      <w:r>
        <w:rPr>
          <w:rFonts w:hint="eastAsia"/>
        </w:rPr>
        <w:t>见1</w:t>
      </w:r>
      <w:r>
        <w:t>1.2.6、附录</w:t>
      </w:r>
      <w:r>
        <w:rPr>
          <w:rFonts w:hint="eastAsia"/>
        </w:rPr>
        <w:t>B</w:t>
      </w:r>
      <w:r>
        <w:t>）。</w:t>
      </w:r>
    </w:p>
    <w:p>
      <w:pPr>
        <w:pStyle w:val="66"/>
        <w:ind w:firstLine="420"/>
      </w:pPr>
      <w:r>
        <w:rPr>
          <w:rFonts w:hint="eastAsia"/>
        </w:rPr>
        <w:t>本文件由湖北省住房和城乡建设厅提出并归口。</w:t>
      </w:r>
    </w:p>
    <w:p>
      <w:pPr>
        <w:pStyle w:val="66"/>
        <w:ind w:firstLine="420"/>
      </w:pPr>
      <w:r>
        <w:rPr>
          <w:rFonts w:hint="eastAsia"/>
        </w:rPr>
        <w:t>本文件主编单位:湖北省建设科技与建筑节能办公室、湖北省建筑科学研究设计院股份有限公司、湖北省建筑节能协会、中信建筑设计研究总院有限公司、中南建筑设计院股份有限公司</w:t>
      </w:r>
      <w:r>
        <w:t>。</w:t>
      </w:r>
    </w:p>
    <w:p>
      <w:pPr>
        <w:pStyle w:val="66"/>
        <w:ind w:firstLine="420"/>
      </w:pPr>
      <w:r>
        <w:rPr>
          <w:rFonts w:hint="eastAsia"/>
        </w:rPr>
        <w:t>本文件参编单位：湖北省建筑设计院有限公司、华中科技大学建筑与城市规划学院、武汉理工大设计研究院有限公司、武汉建工集团股份有限公司、东风鸿远工程咨询有限公司。</w:t>
      </w:r>
    </w:p>
    <w:p>
      <w:pPr>
        <w:pStyle w:val="66"/>
        <w:ind w:firstLine="420"/>
      </w:pPr>
      <w:r>
        <w:rPr>
          <w:rFonts w:hint="eastAsia"/>
        </w:rPr>
        <w:t>本文件主要起草人员:刘士清、高安亭、杨世涛、胡奇、彭德柱、李斌、丁云、陈宏、袁志宇、李蔚、纪晗、王爱勋、罗剑、毛芊、刘弘、陈宇、雷建平、熊江、栗心国、</w:t>
      </w:r>
      <w:r>
        <w:t>韩梦涛、管毓刚、</w:t>
      </w:r>
      <w:r>
        <w:rPr>
          <w:rFonts w:hint="eastAsia"/>
        </w:rPr>
        <w:t>汤小亮、魏薇。</w:t>
      </w:r>
    </w:p>
    <w:p>
      <w:pPr>
        <w:pStyle w:val="66"/>
        <w:ind w:firstLine="420"/>
      </w:pPr>
      <w:r>
        <w:rPr>
          <w:rFonts w:hint="eastAsia"/>
        </w:rPr>
        <w:t>本文件及其代替文件的历次版本发布情况为:</w:t>
      </w:r>
    </w:p>
    <w:p>
      <w:pPr>
        <w:pStyle w:val="66"/>
        <w:ind w:firstLine="420"/>
      </w:pPr>
      <w:r>
        <w:t>——</w:t>
      </w:r>
      <w:r>
        <w:rPr>
          <w:rFonts w:hint="eastAsia"/>
        </w:rPr>
        <w:t>2017年首次发布为DB42/T 1319-2017，2</w:t>
      </w:r>
      <w:r>
        <w:t>021年</w:t>
      </w:r>
      <w:r>
        <w:rPr>
          <w:rFonts w:hint="eastAsia"/>
        </w:rPr>
        <w:t>第一次修订；</w:t>
      </w:r>
    </w:p>
    <w:p>
      <w:pPr>
        <w:pStyle w:val="66"/>
        <w:ind w:firstLine="420"/>
      </w:pPr>
      <w:r>
        <w:t>——</w:t>
      </w:r>
      <w:r>
        <w:rPr>
          <w:rFonts w:hint="eastAsia"/>
        </w:rPr>
        <w:t>本次为第二次修订。</w:t>
      </w:r>
    </w:p>
    <w:p>
      <w:pPr>
        <w:pStyle w:val="66"/>
        <w:ind w:firstLine="420"/>
      </w:pPr>
      <w:r>
        <w:rPr>
          <w:rFonts w:hint="eastAsia"/>
        </w:rPr>
        <w:t>本文件实施应用中的疑问，可咨询湖北省住房和城乡建设厅，联系电话:027-68873088，邮箱:</w:t>
      </w:r>
      <w:r>
        <w:t>bkc@hbszjt.net.cn</w:t>
      </w:r>
      <w:r>
        <w:rPr>
          <w:rFonts w:hint="eastAsia"/>
        </w:rPr>
        <w:t>。在执行过程中如有意见和建议请邮寄至:湖北省建设科技与建筑节能办公室，联系电话:027-87715785，邮箱:</w:t>
      </w:r>
      <w:r>
        <w:t>568421972@qq.com</w:t>
      </w:r>
      <w:r>
        <w:rPr>
          <w:rFonts w:hint="eastAsia"/>
        </w:rPr>
        <w:t>。</w:t>
      </w:r>
    </w:p>
    <w:p>
      <w:r>
        <w:br w:type="page"/>
      </w:r>
    </w:p>
    <w:p>
      <w:pPr>
        <w:pStyle w:val="66"/>
        <w:sectPr>
          <w:headerReference r:id="rId14" w:type="default"/>
          <w:footerReference r:id="rId16" w:type="default"/>
          <w:headerReference r:id="rId15" w:type="even"/>
          <w:footerReference r:id="rId17" w:type="even"/>
          <w:pgSz w:w="11906" w:h="16838"/>
          <w:pgMar w:top="1871" w:right="1134" w:bottom="1134" w:left="1134" w:header="1418" w:footer="1134" w:gutter="284"/>
          <w:pgNumType w:fmt="upperRoman"/>
          <w:cols w:space="425" w:num="1"/>
          <w:formProt w:val="0"/>
          <w:docGrid w:type="lines" w:linePitch="312" w:charSpace="0"/>
        </w:sectPr>
      </w:pPr>
    </w:p>
    <w:p>
      <w:pPr>
        <w:pStyle w:val="236"/>
        <w:jc w:val="center"/>
        <w:rPr>
          <w:rFonts w:ascii="黑体" w:hAnsi="黑体" w:eastAsia="黑体"/>
          <w:sz w:val="32"/>
          <w:szCs w:val="32"/>
        </w:rPr>
      </w:pPr>
      <w:r>
        <w:rPr>
          <w:rFonts w:ascii="黑体" w:hAnsi="黑体" w:eastAsia="黑体"/>
          <w:sz w:val="32"/>
          <w:szCs w:val="32"/>
        </w:rPr>
        <w:t>绿色建筑设计与工程验收标准</w:t>
      </w:r>
    </w:p>
    <w:p>
      <w:pPr>
        <w:pStyle w:val="113"/>
        <w:spacing w:before="312" w:after="312"/>
      </w:pPr>
      <w:bookmarkStart w:id="22" w:name="_Toc233016519"/>
      <w:bookmarkStart w:id="23" w:name="_Toc232157761"/>
      <w:r>
        <w:rPr>
          <w:rFonts w:hint="eastAsia"/>
        </w:rPr>
        <w:t>范围</w:t>
      </w:r>
      <w:bookmarkEnd w:id="14"/>
      <w:bookmarkEnd w:id="15"/>
      <w:bookmarkEnd w:id="16"/>
      <w:bookmarkEnd w:id="17"/>
      <w:bookmarkEnd w:id="18"/>
      <w:bookmarkEnd w:id="19"/>
      <w:bookmarkEnd w:id="20"/>
      <w:bookmarkEnd w:id="21"/>
      <w:bookmarkEnd w:id="22"/>
      <w:bookmarkEnd w:id="23"/>
    </w:p>
    <w:p>
      <w:pPr>
        <w:pStyle w:val="66"/>
        <w:ind w:firstLine="420"/>
      </w:pPr>
      <w:bookmarkStart w:id="24" w:name="_Toc26648466"/>
      <w:bookmarkStart w:id="25" w:name="_Toc17233326"/>
      <w:bookmarkStart w:id="26" w:name="_Toc24884219"/>
      <w:bookmarkStart w:id="27" w:name="_Toc24884212"/>
      <w:bookmarkStart w:id="28" w:name="_Toc17233334"/>
      <w:r>
        <w:rPr>
          <w:rFonts w:hint="eastAsia"/>
        </w:rPr>
        <w:t>本文件规定了绿色建筑设计的术语、基本规定、场地规划设计、建筑设计、结构设计、暖通空调设计、给排水设计、电气设计和绿色建筑工程验收等。</w:t>
      </w:r>
    </w:p>
    <w:p>
      <w:pPr>
        <w:pStyle w:val="66"/>
        <w:ind w:firstLine="420"/>
      </w:pPr>
      <w:r>
        <w:rPr>
          <w:rFonts w:hint="eastAsia"/>
        </w:rPr>
        <w:t>本文件适用于湖北省城镇新建民用建筑（含</w:t>
      </w:r>
      <w:r>
        <w:rPr>
          <w:rFonts w:hint="eastAsia" w:ascii="Times New Roman"/>
        </w:rPr>
        <w:t>工业用地范围内用于办公、生活服务等非生产用途的新建建筑</w:t>
      </w:r>
      <w:r>
        <w:rPr>
          <w:rFonts w:hint="eastAsia"/>
        </w:rPr>
        <w:t>）的绿色设计和工程验收。</w:t>
      </w:r>
      <w:r>
        <w:t xml:space="preserve"> </w:t>
      </w:r>
    </w:p>
    <w:p>
      <w:pPr>
        <w:pStyle w:val="113"/>
        <w:spacing w:before="312" w:after="312"/>
      </w:pPr>
      <w:bookmarkStart w:id="29" w:name="_Toc26986531"/>
      <w:bookmarkStart w:id="30" w:name="_Toc26718931"/>
      <w:bookmarkStart w:id="31" w:name="_Toc26986772"/>
      <w:bookmarkStart w:id="32" w:name="_Toc233016520"/>
      <w:bookmarkStart w:id="33" w:name="_Toc232157762"/>
      <w:r>
        <w:rPr>
          <w:rFonts w:hint="eastAsia"/>
        </w:rPr>
        <w:t>规范性引用文件</w:t>
      </w:r>
      <w:bookmarkEnd w:id="24"/>
      <w:bookmarkEnd w:id="25"/>
      <w:bookmarkEnd w:id="26"/>
      <w:bookmarkEnd w:id="27"/>
      <w:bookmarkEnd w:id="28"/>
      <w:bookmarkEnd w:id="29"/>
      <w:bookmarkEnd w:id="30"/>
      <w:bookmarkEnd w:id="31"/>
      <w:bookmarkEnd w:id="32"/>
      <w:bookmarkEnd w:id="33"/>
    </w:p>
    <w:p>
      <w:pPr>
        <w:pStyle w:val="6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66"/>
        <w:ind w:firstLine="420"/>
      </w:pPr>
      <w:r>
        <w:t>GB</w:t>
      </w:r>
      <w:r>
        <w:rPr>
          <w:rFonts w:hint="eastAsia"/>
        </w:rPr>
        <w:t xml:space="preserve"> </w:t>
      </w:r>
      <w:r>
        <w:t xml:space="preserve">5749  </w:t>
      </w:r>
      <w:r>
        <w:rPr>
          <w:rFonts w:hint="eastAsia"/>
        </w:rPr>
        <w:t>生活饮用水卫生标准</w:t>
      </w:r>
    </w:p>
    <w:p>
      <w:pPr>
        <w:pStyle w:val="66"/>
        <w:ind w:firstLine="420"/>
      </w:pPr>
      <w:r>
        <w:t>GB</w:t>
      </w:r>
      <w:r>
        <w:rPr>
          <w:rFonts w:hint="eastAsia"/>
        </w:rPr>
        <w:t xml:space="preserve"> </w:t>
      </w:r>
      <w:r>
        <w:t xml:space="preserve">13271  </w:t>
      </w:r>
      <w:r>
        <w:rPr>
          <w:rFonts w:hint="eastAsia"/>
        </w:rPr>
        <w:t>锅炉大气</w:t>
      </w:r>
      <w:r>
        <w:t>污染物排放标准</w:t>
      </w:r>
    </w:p>
    <w:p>
      <w:pPr>
        <w:pStyle w:val="66"/>
        <w:ind w:firstLine="420"/>
      </w:pPr>
      <w:r>
        <w:t>GB</w:t>
      </w:r>
      <w:r>
        <w:rPr>
          <w:rFonts w:hint="eastAsia"/>
        </w:rPr>
        <w:t xml:space="preserve"> </w:t>
      </w:r>
      <w:r>
        <w:t xml:space="preserve">16297  </w:t>
      </w:r>
      <w:r>
        <w:rPr>
          <w:rFonts w:hint="eastAsia"/>
        </w:rPr>
        <w:t>大气</w:t>
      </w:r>
      <w:r>
        <w:t>污染物综合排放标准</w:t>
      </w:r>
    </w:p>
    <w:p>
      <w:pPr>
        <w:pStyle w:val="66"/>
        <w:ind w:firstLine="420"/>
      </w:pPr>
      <w:r>
        <w:t>GB</w:t>
      </w:r>
      <w:r>
        <w:rPr>
          <w:rFonts w:hint="eastAsia"/>
        </w:rPr>
        <w:t xml:space="preserve"> </w:t>
      </w:r>
      <w:r>
        <w:t xml:space="preserve">18483  </w:t>
      </w:r>
      <w:r>
        <w:rPr>
          <w:rFonts w:hint="eastAsia"/>
        </w:rPr>
        <w:t>饮食业</w:t>
      </w:r>
      <w:r>
        <w:t>油烟排放标准</w:t>
      </w:r>
    </w:p>
    <w:p>
      <w:pPr>
        <w:pStyle w:val="66"/>
        <w:ind w:firstLine="420"/>
      </w:pPr>
      <w:r>
        <w:t xml:space="preserve">GB/T 18883  </w:t>
      </w:r>
      <w:r>
        <w:rPr>
          <w:rFonts w:hint="eastAsia"/>
        </w:rPr>
        <w:t>室内空气质量标准</w:t>
      </w:r>
    </w:p>
    <w:p>
      <w:pPr>
        <w:pStyle w:val="66"/>
        <w:ind w:firstLine="420"/>
      </w:pPr>
      <w:r>
        <w:t>GB</w:t>
      </w:r>
      <w:r>
        <w:rPr>
          <w:rFonts w:hint="eastAsia"/>
        </w:rPr>
        <w:t xml:space="preserve"> </w:t>
      </w:r>
      <w:r>
        <w:t xml:space="preserve">19761  </w:t>
      </w:r>
      <w:r>
        <w:rPr>
          <w:rFonts w:hint="eastAsia"/>
        </w:rPr>
        <w:t>通风机能效限定值及能效等级</w:t>
      </w:r>
    </w:p>
    <w:p>
      <w:pPr>
        <w:pStyle w:val="66"/>
        <w:ind w:firstLine="420"/>
      </w:pPr>
      <w:r>
        <w:t>GB</w:t>
      </w:r>
      <w:r>
        <w:rPr>
          <w:rFonts w:hint="eastAsia"/>
        </w:rPr>
        <w:t xml:space="preserve"> </w:t>
      </w:r>
      <w:r>
        <w:t xml:space="preserve">19762  </w:t>
      </w:r>
      <w:r>
        <w:rPr>
          <w:rFonts w:hint="eastAsia"/>
        </w:rPr>
        <w:t>离心泵能效限定值及能效等级</w:t>
      </w:r>
    </w:p>
    <w:p>
      <w:pPr>
        <w:pStyle w:val="66"/>
        <w:ind w:firstLine="420"/>
      </w:pPr>
      <w:r>
        <w:rPr>
          <w:rFonts w:hint="eastAsia"/>
        </w:rPr>
        <w:t>GB 20052</w:t>
      </w:r>
      <w:r>
        <w:t xml:space="preserve">  </w:t>
      </w:r>
      <w:r>
        <w:rPr>
          <w:rFonts w:hint="eastAsia"/>
        </w:rPr>
        <w:t>电气变压器能效限定值及能效等级</w:t>
      </w:r>
    </w:p>
    <w:p>
      <w:pPr>
        <w:pStyle w:val="66"/>
        <w:ind w:firstLine="420"/>
      </w:pPr>
      <w:r>
        <w:rPr>
          <w:rFonts w:hint="eastAsia"/>
        </w:rPr>
        <w:t>GB</w:t>
      </w:r>
      <w:r>
        <w:t xml:space="preserve"> </w:t>
      </w:r>
      <w:r>
        <w:rPr>
          <w:rFonts w:hint="eastAsia"/>
        </w:rPr>
        <w:t>30255</w:t>
      </w:r>
      <w:r>
        <w:t xml:space="preserve">  </w:t>
      </w:r>
      <w:r>
        <w:rPr>
          <w:rFonts w:hint="eastAsia"/>
        </w:rPr>
        <w:t>室内照明用LED产品能效限定值及能效等级</w:t>
      </w:r>
    </w:p>
    <w:p>
      <w:pPr>
        <w:pStyle w:val="66"/>
        <w:ind w:firstLine="420"/>
      </w:pPr>
      <w:r>
        <w:t>GB/T 31831  LED</w:t>
      </w:r>
      <w:r>
        <w:rPr>
          <w:rFonts w:hint="eastAsia"/>
        </w:rPr>
        <w:t>室内照明应用技术要求</w:t>
      </w:r>
    </w:p>
    <w:p>
      <w:pPr>
        <w:pStyle w:val="66"/>
        <w:ind w:firstLine="420"/>
      </w:pPr>
      <w:r>
        <w:t xml:space="preserve">GB/T 50034  </w:t>
      </w:r>
      <w:r>
        <w:rPr>
          <w:rFonts w:hint="eastAsia"/>
        </w:rPr>
        <w:t>建筑照明设计标准</w:t>
      </w:r>
    </w:p>
    <w:p>
      <w:pPr>
        <w:pStyle w:val="66"/>
        <w:ind w:firstLine="420"/>
      </w:pPr>
      <w:r>
        <w:t xml:space="preserve">GB 50118  </w:t>
      </w:r>
      <w:r>
        <w:rPr>
          <w:rFonts w:hint="eastAsia"/>
        </w:rPr>
        <w:t>民用建筑隔声设计规范</w:t>
      </w:r>
    </w:p>
    <w:p>
      <w:pPr>
        <w:pStyle w:val="66"/>
        <w:ind w:firstLine="420"/>
      </w:pPr>
      <w:r>
        <w:t xml:space="preserve">GB 50176  </w:t>
      </w:r>
      <w:r>
        <w:rPr>
          <w:rFonts w:hint="eastAsia"/>
        </w:rPr>
        <w:t>民用建筑热工设计规范</w:t>
      </w:r>
    </w:p>
    <w:p>
      <w:pPr>
        <w:pStyle w:val="66"/>
        <w:ind w:firstLine="420"/>
      </w:pPr>
      <w:r>
        <w:t xml:space="preserve">GB 50189  </w:t>
      </w:r>
      <w:r>
        <w:rPr>
          <w:rFonts w:hint="eastAsia"/>
        </w:rPr>
        <w:t>公共建筑节能设计标准</w:t>
      </w:r>
    </w:p>
    <w:p>
      <w:pPr>
        <w:pStyle w:val="66"/>
        <w:ind w:firstLine="420"/>
      </w:pPr>
      <w:r>
        <w:t xml:space="preserve">GB 50325  </w:t>
      </w:r>
      <w:r>
        <w:rPr>
          <w:rFonts w:hint="eastAsia"/>
        </w:rPr>
        <w:t>民用建筑工程室内环境污染控制标准</w:t>
      </w:r>
    </w:p>
    <w:p>
      <w:pPr>
        <w:pStyle w:val="66"/>
        <w:ind w:firstLine="420"/>
      </w:pPr>
      <w:r>
        <w:t xml:space="preserve">GB/T 50378  </w:t>
      </w:r>
      <w:r>
        <w:rPr>
          <w:rFonts w:hint="eastAsia"/>
        </w:rPr>
        <w:t>绿色建筑评价标准</w:t>
      </w:r>
    </w:p>
    <w:p>
      <w:pPr>
        <w:pStyle w:val="66"/>
        <w:ind w:firstLine="420"/>
      </w:pPr>
      <w:r>
        <w:t xml:space="preserve">GB 50736  </w:t>
      </w:r>
      <w:r>
        <w:rPr>
          <w:rFonts w:hint="eastAsia"/>
        </w:rPr>
        <w:t>民用建筑供暖通风与空气调节设计规范</w:t>
      </w:r>
    </w:p>
    <w:p>
      <w:pPr>
        <w:pStyle w:val="66"/>
        <w:ind w:firstLine="420"/>
      </w:pPr>
      <w:r>
        <w:rPr>
          <w:rFonts w:hint="eastAsia"/>
        </w:rPr>
        <w:t>G</w:t>
      </w:r>
      <w:r>
        <w:t>B 51348  民用建筑电气设计标准</w:t>
      </w:r>
    </w:p>
    <w:p>
      <w:pPr>
        <w:pStyle w:val="66"/>
        <w:ind w:firstLine="420"/>
      </w:pPr>
      <w:r>
        <w:t xml:space="preserve">GB 55015  </w:t>
      </w:r>
      <w:r>
        <w:rPr>
          <w:rFonts w:hint="eastAsia"/>
        </w:rPr>
        <w:t>建筑节能与可再生能源利用通用规范</w:t>
      </w:r>
    </w:p>
    <w:p>
      <w:pPr>
        <w:pStyle w:val="66"/>
        <w:ind w:firstLine="420"/>
      </w:pPr>
      <w:r>
        <w:t xml:space="preserve">GB 55016  </w:t>
      </w:r>
      <w:r>
        <w:rPr>
          <w:rFonts w:hint="eastAsia"/>
        </w:rPr>
        <w:t>建筑环境通用规范</w:t>
      </w:r>
    </w:p>
    <w:p>
      <w:pPr>
        <w:pStyle w:val="66"/>
        <w:ind w:firstLine="420"/>
      </w:pPr>
      <w:r>
        <w:t xml:space="preserve">GB 55020  </w:t>
      </w:r>
      <w:r>
        <w:rPr>
          <w:rFonts w:hint="eastAsia"/>
        </w:rPr>
        <w:t>建筑给排水与节水通用规范</w:t>
      </w:r>
    </w:p>
    <w:p>
      <w:pPr>
        <w:pStyle w:val="66"/>
        <w:ind w:firstLine="420"/>
      </w:pPr>
      <w:r>
        <w:t xml:space="preserve">GB 55024  </w:t>
      </w:r>
      <w:r>
        <w:rPr>
          <w:rFonts w:hint="eastAsia"/>
        </w:rPr>
        <w:t>建筑电气与智能化通用规范</w:t>
      </w:r>
    </w:p>
    <w:p>
      <w:pPr>
        <w:pStyle w:val="66"/>
        <w:ind w:firstLine="420"/>
      </w:pPr>
      <w:r>
        <w:t>GB 55031  民用建筑通用规范</w:t>
      </w:r>
    </w:p>
    <w:p>
      <w:pPr>
        <w:pStyle w:val="66"/>
        <w:ind w:firstLine="420"/>
      </w:pPr>
      <w:r>
        <w:t>GB 55038  住宅项目规范</w:t>
      </w:r>
    </w:p>
    <w:p>
      <w:pPr>
        <w:pStyle w:val="66"/>
        <w:ind w:firstLine="420"/>
      </w:pPr>
      <w:r>
        <w:t xml:space="preserve">JGJ 286  </w:t>
      </w:r>
      <w:r>
        <w:rPr>
          <w:rFonts w:hint="eastAsia"/>
        </w:rPr>
        <w:t>城市居住区热环境设计标准</w:t>
      </w:r>
    </w:p>
    <w:p>
      <w:pPr>
        <w:pStyle w:val="66"/>
        <w:ind w:firstLine="420"/>
      </w:pPr>
      <w:r>
        <w:t xml:space="preserve">DB42/T 559  </w:t>
      </w:r>
      <w:r>
        <w:rPr>
          <w:rFonts w:hint="eastAsia"/>
        </w:rPr>
        <w:t>低能耗居住建筑节能设计标准</w:t>
      </w:r>
    </w:p>
    <w:p>
      <w:pPr>
        <w:pStyle w:val="113"/>
        <w:spacing w:before="312" w:after="312"/>
      </w:pPr>
      <w:bookmarkStart w:id="34" w:name="_Toc233016521"/>
      <w:bookmarkStart w:id="35" w:name="_Toc232157763"/>
      <w:r>
        <w:rPr>
          <w:rFonts w:hint="eastAsia"/>
          <w:szCs w:val="21"/>
        </w:rPr>
        <w:t>术语和定义</w:t>
      </w:r>
      <w:bookmarkEnd w:id="34"/>
      <w:bookmarkEnd w:id="35"/>
    </w:p>
    <w:sdt>
      <w:sdtPr>
        <w:id w:val="-1909835108"/>
        <w:placeholder>
          <w:docPart w:val="7ACA47E5E18C431183A62C83123FB05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6"/>
            <w:ind w:firstLine="420"/>
          </w:pPr>
          <w:bookmarkStart w:id="36" w:name="_Toc26986532"/>
          <w:bookmarkEnd w:id="36"/>
          <w:r>
            <w:t>下列术语和定义适用于本文件。</w:t>
          </w:r>
        </w:p>
      </w:sdtContent>
    </w:sdt>
    <w:p>
      <w:pPr>
        <w:pStyle w:val="231"/>
        <w:ind w:left="420" w:hanging="420" w:hangingChars="200"/>
      </w:pPr>
      <w:r>
        <w:rPr>
          <w:rFonts w:ascii="黑体" w:hAnsi="黑体" w:eastAsia="黑体"/>
        </w:rPr>
        <w:br w:type="textWrapping"/>
      </w:r>
      <w:r>
        <w:rPr>
          <w:rFonts w:hint="eastAsia" w:ascii="黑体" w:hAnsi="黑体" w:eastAsia="黑体"/>
        </w:rPr>
        <w:t>绿色建筑 green building</w:t>
      </w:r>
    </w:p>
    <w:p>
      <w:pPr>
        <w:pStyle w:val="66"/>
        <w:ind w:firstLine="420"/>
      </w:pPr>
      <w:r>
        <w:rPr>
          <w:rFonts w:hint="eastAsia"/>
        </w:rPr>
        <w:t>在全寿命期内，节约资源、保护环境、减少污染，为人们提供健康、适用、高效的使用空间，最大限度地实现人与自然和谐共生的高质量建筑。</w:t>
      </w:r>
    </w:p>
    <w:p>
      <w:pPr>
        <w:pStyle w:val="66"/>
        <w:ind w:firstLine="420"/>
      </w:pPr>
      <w:r>
        <w:t>[</w:t>
      </w:r>
      <w:r>
        <w:rPr>
          <w:rFonts w:hint="eastAsia"/>
        </w:rPr>
        <w:t>来源：</w:t>
      </w:r>
      <w:r>
        <w:t>GB/T 50378</w:t>
      </w:r>
      <w:r>
        <w:rPr>
          <w:rFonts w:hint="eastAsia"/>
        </w:rPr>
        <w:t>—</w:t>
      </w:r>
      <w:r>
        <w:t>2019</w:t>
      </w:r>
      <w:r>
        <w:rPr>
          <w:rFonts w:hint="eastAsia"/>
        </w:rPr>
        <w:t>，</w:t>
      </w:r>
      <w:r>
        <w:t>2.0.1]</w:t>
      </w:r>
    </w:p>
    <w:p>
      <w:pPr>
        <w:pStyle w:val="231"/>
        <w:ind w:left="420" w:hanging="420" w:hangingChars="200"/>
        <w:rPr>
          <w:rFonts w:ascii="黑体" w:hAnsi="黑体" w:eastAsia="黑体"/>
        </w:rPr>
      </w:pPr>
      <w:r>
        <w:rPr>
          <w:rFonts w:ascii="黑体" w:hAnsi="黑体" w:eastAsia="黑体"/>
        </w:rPr>
        <w:br w:type="textWrapping"/>
      </w:r>
      <w:r>
        <w:rPr>
          <w:rFonts w:hint="eastAsia" w:ascii="黑体" w:hAnsi="黑体" w:eastAsia="黑体"/>
        </w:rPr>
        <w:t>非传统水源</w:t>
      </w:r>
      <w:r>
        <w:rPr>
          <w:rFonts w:ascii="黑体" w:hAnsi="黑体" w:eastAsia="黑体"/>
        </w:rPr>
        <w:t xml:space="preserve">  </w:t>
      </w:r>
      <w:r>
        <w:rPr>
          <w:rFonts w:hint="eastAsia" w:ascii="黑体" w:hAnsi="黑体" w:eastAsia="黑体"/>
        </w:rPr>
        <w:t>nontraditional water source</w:t>
      </w:r>
      <w:r>
        <w:rPr>
          <w:rFonts w:ascii="黑体" w:hAnsi="黑体" w:eastAsia="黑体"/>
        </w:rPr>
        <w:br w:type="textWrapping"/>
      </w:r>
      <w:r>
        <w:rPr>
          <w:rFonts w:hint="eastAsia"/>
        </w:rPr>
        <w:t>不同于传统地表水供水和地下水供水的水源，包括再生水、雨水、海水等。</w:t>
      </w:r>
    </w:p>
    <w:p>
      <w:pPr>
        <w:pStyle w:val="66"/>
        <w:ind w:firstLine="420"/>
      </w:pPr>
      <w:r>
        <w:rPr>
          <w:rFonts w:hint="eastAsia"/>
        </w:rPr>
        <w:t>[来源：GB</w:t>
      </w:r>
      <w:r>
        <w:t xml:space="preserve"> </w:t>
      </w:r>
      <w:r>
        <w:rPr>
          <w:rFonts w:hint="eastAsia"/>
        </w:rPr>
        <w:t>50555—2010，2.1.14]</w:t>
      </w:r>
    </w:p>
    <w:p>
      <w:pPr>
        <w:pStyle w:val="231"/>
        <w:ind w:left="420" w:hanging="420" w:hangingChars="200"/>
        <w:rPr>
          <w:rFonts w:ascii="黑体" w:hAnsi="黑体" w:eastAsia="黑体"/>
        </w:rPr>
      </w:pPr>
      <w:r>
        <w:rPr>
          <w:rFonts w:ascii="黑体" w:hAnsi="黑体" w:eastAsia="黑体"/>
        </w:rPr>
        <w:br w:type="textWrapping"/>
      </w:r>
      <w:r>
        <w:rPr>
          <w:rFonts w:hint="eastAsia" w:ascii="黑体" w:hAnsi="黑体" w:eastAsia="黑体"/>
        </w:rPr>
        <w:t>再生水  reclaimed water</w:t>
      </w:r>
    </w:p>
    <w:p>
      <w:pPr>
        <w:pStyle w:val="66"/>
        <w:ind w:firstLine="420"/>
        <w:rPr>
          <w:rFonts w:ascii="黑体" w:hAnsi="黑体" w:eastAsia="黑体"/>
        </w:rPr>
      </w:pPr>
      <w:r>
        <w:rPr>
          <w:rFonts w:hint="eastAsia"/>
        </w:rPr>
        <w:t>城市污水经适当再生工艺处理后，达到一定水质要求，满足某种使用功能要求，可以进行有益使用的水。</w:t>
      </w:r>
    </w:p>
    <w:p>
      <w:pPr>
        <w:pStyle w:val="66"/>
        <w:ind w:firstLine="420"/>
      </w:pPr>
      <w:r>
        <w:rPr>
          <w:rFonts w:hint="eastAsia"/>
        </w:rPr>
        <w:t>[来源：GB/T</w:t>
      </w:r>
      <w:r>
        <w:t xml:space="preserve"> </w:t>
      </w:r>
      <w:r>
        <w:rPr>
          <w:rFonts w:hint="eastAsia"/>
        </w:rPr>
        <w:t>25499—2010，3.1]</w:t>
      </w:r>
    </w:p>
    <w:p>
      <w:pPr>
        <w:pStyle w:val="231"/>
        <w:ind w:left="420" w:hanging="420" w:hangingChars="200"/>
        <w:rPr>
          <w:rFonts w:ascii="黑体" w:hAnsi="黑体" w:eastAsia="黑体"/>
        </w:rPr>
      </w:pPr>
      <w:r>
        <w:rPr>
          <w:rFonts w:ascii="黑体" w:hAnsi="黑体" w:eastAsia="黑体"/>
        </w:rPr>
        <w:br w:type="textWrapping"/>
      </w:r>
      <w:r>
        <w:rPr>
          <w:rFonts w:hint="eastAsia" w:ascii="黑体" w:hAnsi="黑体" w:eastAsia="黑体"/>
        </w:rPr>
        <w:t>绿色建材</w:t>
      </w:r>
      <w:r>
        <w:rPr>
          <w:rFonts w:ascii="黑体" w:hAnsi="黑体" w:eastAsia="黑体"/>
        </w:rPr>
        <w:t xml:space="preserve">  </w:t>
      </w:r>
      <w:r>
        <w:rPr>
          <w:rFonts w:hint="eastAsia" w:ascii="黑体" w:hAnsi="黑体" w:eastAsia="黑体"/>
        </w:rPr>
        <w:t>green building material</w:t>
      </w:r>
    </w:p>
    <w:p>
      <w:pPr>
        <w:pStyle w:val="66"/>
        <w:ind w:firstLine="420"/>
        <w:rPr>
          <w:rFonts w:ascii="黑体" w:hAnsi="黑体" w:eastAsia="黑体"/>
        </w:rPr>
      </w:pPr>
      <w:r>
        <w:rPr>
          <w:rFonts w:hint="eastAsia"/>
        </w:rPr>
        <w:t>在全寿命期内可减少对资源的消耗、减轻对生态环境的影响，具有节能、减排、安全、健康、便利和可循环特征的建材产品。</w:t>
      </w:r>
    </w:p>
    <w:p>
      <w:pPr>
        <w:pStyle w:val="66"/>
        <w:ind w:firstLine="420"/>
      </w:pPr>
      <w:r>
        <w:t>[</w:t>
      </w:r>
      <w:r>
        <w:rPr>
          <w:rFonts w:hint="eastAsia"/>
        </w:rPr>
        <w:t>来源：</w:t>
      </w:r>
      <w:r>
        <w:t>GB/T 50378</w:t>
      </w:r>
      <w:r>
        <w:rPr>
          <w:rFonts w:hint="eastAsia"/>
        </w:rPr>
        <w:t>—</w:t>
      </w:r>
      <w:r>
        <w:t>2019</w:t>
      </w:r>
      <w:r>
        <w:rPr>
          <w:rFonts w:hint="eastAsia"/>
        </w:rPr>
        <w:t>，</w:t>
      </w:r>
      <w:r>
        <w:t>2.0.5]</w:t>
      </w:r>
    </w:p>
    <w:p>
      <w:pPr>
        <w:pStyle w:val="231"/>
        <w:ind w:left="420" w:hanging="420" w:hangingChars="200"/>
        <w:rPr>
          <w:rFonts w:ascii="黑体" w:hAnsi="黑体" w:eastAsia="黑体"/>
        </w:rPr>
      </w:pPr>
      <w:r>
        <w:rPr>
          <w:rFonts w:ascii="黑体" w:hAnsi="黑体" w:eastAsia="黑体"/>
        </w:rPr>
        <w:br w:type="textWrapping"/>
      </w:r>
      <w:r>
        <w:rPr>
          <w:rFonts w:hint="eastAsia" w:ascii="黑体" w:hAnsi="黑体" w:eastAsia="黑体"/>
        </w:rPr>
        <w:t>绿色建筑工程验收</w:t>
      </w:r>
      <w:r>
        <w:rPr>
          <w:rFonts w:ascii="黑体" w:hAnsi="黑体" w:eastAsia="黑体"/>
        </w:rPr>
        <w:t xml:space="preserve">  </w:t>
      </w:r>
      <w:r>
        <w:rPr>
          <w:rFonts w:hint="eastAsia" w:ascii="黑体" w:hAnsi="黑体" w:eastAsia="黑体"/>
        </w:rPr>
        <w:t>acceptance of green building construction</w:t>
      </w:r>
    </w:p>
    <w:p>
      <w:pPr>
        <w:pStyle w:val="66"/>
        <w:ind w:firstLine="420"/>
        <w:rPr>
          <w:rFonts w:ascii="黑体" w:hAnsi="黑体" w:eastAsia="黑体"/>
        </w:rPr>
      </w:pPr>
      <w:r>
        <w:rPr>
          <w:rFonts w:hint="eastAsia"/>
        </w:rPr>
        <w:t>参与建设活动的相关责任主体在各分部分项工程验收的同时，依据本文件规定的检测、检查等核验内容和方法，共同对绿色建筑中涉及的特有技术措施是否达到相关要求进行核验、确认的一系列活动。</w:t>
      </w:r>
    </w:p>
    <w:p>
      <w:pPr>
        <w:pStyle w:val="113"/>
        <w:spacing w:before="312" w:after="312"/>
      </w:pPr>
      <w:bookmarkStart w:id="37" w:name="_Toc22548389"/>
      <w:bookmarkStart w:id="38" w:name="_Toc233016522"/>
      <w:bookmarkStart w:id="39" w:name="_Toc475615153"/>
      <w:bookmarkStart w:id="40" w:name="_Toc51851492"/>
      <w:bookmarkStart w:id="41" w:name="_Toc232157764"/>
      <w:bookmarkStart w:id="42" w:name="_Toc58927700"/>
      <w:r>
        <w:rPr>
          <w:rFonts w:hint="eastAsia"/>
        </w:rPr>
        <w:t>基本规定</w:t>
      </w:r>
      <w:bookmarkEnd w:id="37"/>
      <w:bookmarkEnd w:id="38"/>
      <w:bookmarkEnd w:id="39"/>
      <w:bookmarkEnd w:id="40"/>
      <w:bookmarkEnd w:id="41"/>
      <w:bookmarkEnd w:id="42"/>
    </w:p>
    <w:p>
      <w:pPr>
        <w:pStyle w:val="171"/>
      </w:pPr>
      <w:r>
        <w:rPr>
          <w:rFonts w:hint="eastAsia"/>
        </w:rPr>
        <w:t>绿色建筑应在项目立项时进行绿色设计策划，确定绿色建筑总体目标和分项指标及对应的技术策略，并应进行成本与效益分析。</w:t>
      </w:r>
    </w:p>
    <w:p>
      <w:pPr>
        <w:pStyle w:val="171"/>
      </w:pPr>
      <w:r>
        <w:rPr>
          <w:rFonts w:hint="eastAsia"/>
        </w:rPr>
        <w:t>湖北省绿色建筑应按本文件进行设计和工程验收。项目总体定位为一星级、二星级和三星级的绿色建筑除应符合本文件外，其设计应满足</w:t>
      </w:r>
      <w:r>
        <w:t>GB/T 50378</w:t>
      </w:r>
      <w:r>
        <w:rPr>
          <w:rFonts w:hint="eastAsia"/>
        </w:rPr>
        <w:t>的要求。</w:t>
      </w:r>
    </w:p>
    <w:p>
      <w:pPr>
        <w:pStyle w:val="171"/>
      </w:pPr>
      <w:r>
        <w:rPr>
          <w:rFonts w:hint="eastAsia"/>
        </w:rPr>
        <w:t>绿色建筑设计应统筹考虑建筑全寿命期内建筑功能与安全耐久、健康舒适、生活便利、资源节约（节地、节能、节水、节材）和环境宜居之间的辩证关系，体现经济效益、社会效益和环境效益的统一；应降低建筑行为对自然环境的影响，遵循因地制宜的原则，实现人、建筑与自然和谐共生。</w:t>
      </w:r>
    </w:p>
    <w:p>
      <w:pPr>
        <w:pStyle w:val="171"/>
      </w:pPr>
      <w:r>
        <w:rPr>
          <w:rFonts w:hint="eastAsia"/>
        </w:rPr>
        <w:t>绿色建筑设计应遵循健康、简约、高效的设计理念，结合当地的气候、资源、生态环境、经济、人文等特点；并应综合建筑全寿命期的技术与经济特性，优先采用有利于可持续发展的场地模式、建筑形式、新技术、新设备和新材料。</w:t>
      </w:r>
    </w:p>
    <w:p>
      <w:pPr>
        <w:pStyle w:val="171"/>
      </w:pPr>
      <w:r>
        <w:t>绿色建筑设计应对建筑全生命周期碳排放进行</w:t>
      </w:r>
      <w:r>
        <w:rPr>
          <w:rFonts w:hint="eastAsia"/>
        </w:rPr>
        <w:t>计算分析</w:t>
      </w:r>
      <w:r>
        <w:t>，并采取有效技术措施，降低单位面积碳排放强度。</w:t>
      </w:r>
    </w:p>
    <w:p>
      <w:pPr>
        <w:pStyle w:val="171"/>
      </w:pPr>
      <w:r>
        <w:rPr>
          <w:rFonts w:hint="eastAsia"/>
        </w:rPr>
        <w:t>各专业设计说明中应提出相关产品（或材料）的选用要求，对于已纳入国家绿色建材产品认证实施范围、且已有本地产品通过认证的，应选用获得绿色建材标识的产品，项目整体绿色建材应用比例不应低于</w:t>
      </w:r>
      <w:r>
        <w:t>50</w:t>
      </w:r>
      <w:r>
        <w:rPr>
          <w:rFonts w:hint="eastAsia"/>
        </w:rPr>
        <w:t>%</w:t>
      </w:r>
      <w:r>
        <w:t>。</w:t>
      </w:r>
    </w:p>
    <w:p>
      <w:pPr>
        <w:pStyle w:val="171"/>
      </w:pPr>
      <w:r>
        <w:rPr>
          <w:rFonts w:hint="eastAsia"/>
        </w:rPr>
        <w:t>绿色建筑设计过程中，场地规划、建筑、结构、给排水、暖通空调、电气等相关专业应协同工作。</w:t>
      </w:r>
    </w:p>
    <w:p>
      <w:pPr>
        <w:pStyle w:val="171"/>
      </w:pPr>
      <w:r>
        <w:rPr>
          <w:rFonts w:hint="eastAsia"/>
        </w:rPr>
        <w:t>太阳能和地热能等可再生能源利用应根据建筑类型、用能需求和当地实际情况合理选用。</w:t>
      </w:r>
    </w:p>
    <w:p>
      <w:pPr>
        <w:pStyle w:val="171"/>
      </w:pPr>
      <w:r>
        <w:rPr>
          <w:rFonts w:hint="eastAsia"/>
        </w:rPr>
        <w:t>绿色建筑设计应编制绿色建筑设计专篇，专篇内容和要求参照附录</w:t>
      </w:r>
      <w:r>
        <w:t>A</w:t>
      </w:r>
      <w:r>
        <w:rPr>
          <w:rFonts w:hint="eastAsia"/>
        </w:rPr>
        <w:t>。</w:t>
      </w:r>
    </w:p>
    <w:p>
      <w:pPr>
        <w:pStyle w:val="171"/>
      </w:pPr>
      <w:r>
        <w:rPr>
          <w:rFonts w:hint="eastAsia"/>
        </w:rPr>
        <w:t>绿色建筑工程验收应由建设单位组织，绿色建筑的专业验收内容按照完成时序与相关分部分项工程同步验收，单位工程综合验收前应对涉及的安全耐久、健康舒适、生活便利、资源节约和环境宜居等绿色建筑特有的设计指标按要求进行核验，并以书面形式对单位工程是否达到绿色建筑要求做出确认。</w:t>
      </w:r>
    </w:p>
    <w:p>
      <w:pPr>
        <w:pStyle w:val="171"/>
      </w:pPr>
      <w:r>
        <w:rPr>
          <w:rFonts w:hint="eastAsia"/>
        </w:rPr>
        <w:t>绿色建筑在交付时应提供绿色建筑使用说明书。</w:t>
      </w:r>
    </w:p>
    <w:p>
      <w:pPr>
        <w:pStyle w:val="171"/>
      </w:pPr>
      <w:r>
        <w:rPr>
          <w:rFonts w:hint="eastAsia"/>
        </w:rPr>
        <w:t>安全耐久、健康舒适、生活便利、资源节约和环境宜居相关技术要求应符合GB 55001、GB 55002、GB 55003、GB 55004、GB 55005、GB 55006、GB 55007、GB 55008、GB 55009、GB 55010、GB 55013、GB 55014、GB 55015、GB 55016、GB 55019、GB 55020、GB 55024、GB 55031、GB 55037等通用规范的规定。</w:t>
      </w:r>
    </w:p>
    <w:p>
      <w:pPr>
        <w:pStyle w:val="113"/>
        <w:spacing w:before="312" w:after="312"/>
      </w:pPr>
      <w:bookmarkStart w:id="43" w:name="_Toc51851493"/>
      <w:bookmarkStart w:id="44" w:name="_Toc233016523"/>
      <w:bookmarkStart w:id="45" w:name="_Toc232157765"/>
      <w:bookmarkStart w:id="46" w:name="_Toc58927701"/>
      <w:r>
        <w:rPr>
          <w:rFonts w:hint="eastAsia"/>
        </w:rPr>
        <w:t>场地规划设计</w:t>
      </w:r>
      <w:bookmarkEnd w:id="43"/>
      <w:bookmarkEnd w:id="44"/>
      <w:bookmarkEnd w:id="45"/>
      <w:bookmarkEnd w:id="46"/>
    </w:p>
    <w:p>
      <w:pPr>
        <w:pStyle w:val="114"/>
        <w:spacing w:before="156" w:after="156"/>
      </w:pPr>
      <w:bookmarkStart w:id="47" w:name="_Toc58927702"/>
      <w:r>
        <w:rPr>
          <w:rFonts w:hint="eastAsia"/>
        </w:rPr>
        <w:t>安全耐久</w:t>
      </w:r>
      <w:bookmarkEnd w:id="47"/>
    </w:p>
    <w:p>
      <w:pPr>
        <w:pStyle w:val="174"/>
        <w:numPr>
          <w:ilvl w:val="0"/>
          <w:numId w:val="0"/>
        </w:numPr>
        <w:ind w:firstLine="420" w:firstLineChars="200"/>
      </w:pPr>
      <w:r>
        <w:rPr>
          <w:rFonts w:hint="eastAsia"/>
        </w:rPr>
        <w:t>建筑</w:t>
      </w:r>
      <w:r>
        <w:t>场地选址应符合下列规定：</w:t>
      </w:r>
    </w:p>
    <w:p>
      <w:pPr>
        <w:pStyle w:val="183"/>
        <w:numPr>
          <w:ilvl w:val="0"/>
          <w:numId w:val="0"/>
        </w:numPr>
        <w:ind w:left="426"/>
      </w:pPr>
      <w:r>
        <w:rPr>
          <w:rFonts w:hint="eastAsia"/>
        </w:rPr>
        <w:t>a)  应避开可能产生洪涝、滑坡、泥石流等自然灾害的地段；</w:t>
      </w:r>
    </w:p>
    <w:p>
      <w:pPr>
        <w:pStyle w:val="183"/>
        <w:numPr>
          <w:ilvl w:val="0"/>
          <w:numId w:val="0"/>
        </w:numPr>
        <w:ind w:left="840" w:leftChars="200" w:hanging="420" w:hangingChars="200"/>
      </w:pPr>
      <w:r>
        <w:rPr>
          <w:rFonts w:hint="eastAsia"/>
        </w:rPr>
        <w:t>b)  应避开地震中可能产生滑坡、坍塌、地陷、地裂及地震断裂带上可能发生地表错位等工程抗震危险的地段；</w:t>
      </w:r>
    </w:p>
    <w:p>
      <w:pPr>
        <w:pStyle w:val="183"/>
        <w:numPr>
          <w:ilvl w:val="0"/>
          <w:numId w:val="0"/>
        </w:numPr>
        <w:ind w:left="426"/>
      </w:pPr>
      <w:r>
        <w:rPr>
          <w:rFonts w:hint="eastAsia"/>
        </w:rPr>
        <w:t>c)  建筑场地内应无危险化学品、易燃易爆危险源威胁及有毒有害物质危害；</w:t>
      </w:r>
    </w:p>
    <w:p>
      <w:pPr>
        <w:pStyle w:val="183"/>
        <w:numPr>
          <w:ilvl w:val="0"/>
          <w:numId w:val="0"/>
        </w:numPr>
        <w:ind w:left="426"/>
      </w:pPr>
      <w:r>
        <w:rPr>
          <w:rFonts w:hint="eastAsia"/>
        </w:rPr>
        <w:t>d)  建筑场地周边应无电磁辐射危害、场地内土壤氡浓度应符合</w:t>
      </w:r>
      <w:r>
        <w:t>GB</w:t>
      </w:r>
      <w:r>
        <w:rPr>
          <w:rFonts w:hint="eastAsia"/>
        </w:rPr>
        <w:t xml:space="preserve"> </w:t>
      </w:r>
      <w:r>
        <w:t>50325</w:t>
      </w:r>
      <w:r>
        <w:rPr>
          <w:rFonts w:hint="eastAsia"/>
        </w:rPr>
        <w:t>的规定；</w:t>
      </w:r>
    </w:p>
    <w:p>
      <w:pPr>
        <w:pStyle w:val="183"/>
        <w:numPr>
          <w:ilvl w:val="0"/>
          <w:numId w:val="0"/>
        </w:numPr>
        <w:ind w:left="840" w:leftChars="200" w:hanging="420" w:hangingChars="200"/>
      </w:pPr>
      <w:r>
        <w:rPr>
          <w:rFonts w:hint="eastAsia"/>
        </w:rPr>
        <w:t>e)  当场地选择不能避开上述安全隐患时，应采取措施保证场地对可能产生的自然灾害及次生灾害有充分的抵御能力；当场地曾受到过污染，应采取有效措施全面进行无害化处理，确保符合安全标准要求。</w:t>
      </w:r>
    </w:p>
    <w:p>
      <w:pPr>
        <w:pStyle w:val="114"/>
        <w:spacing w:before="156" w:after="156"/>
      </w:pPr>
      <w:r>
        <w:rPr>
          <w:rFonts w:hint="eastAsia"/>
        </w:rPr>
        <w:t>健康舒适</w:t>
      </w:r>
    </w:p>
    <w:p>
      <w:pPr>
        <w:pStyle w:val="183"/>
        <w:numPr>
          <w:ilvl w:val="0"/>
          <w:numId w:val="0"/>
        </w:numPr>
        <w:ind w:left="840" w:leftChars="200" w:hanging="420" w:hangingChars="200"/>
      </w:pPr>
      <w:r>
        <w:rPr>
          <w:rFonts w:hint="eastAsia"/>
        </w:rPr>
        <w:t>场地规划布局应合理规划噪声源区域和噪声敏感区域，并应进行识别和标注。</w:t>
      </w:r>
    </w:p>
    <w:p>
      <w:pPr>
        <w:pStyle w:val="114"/>
        <w:spacing w:before="156" w:after="156"/>
      </w:pPr>
      <w:r>
        <w:rPr>
          <w:rFonts w:hint="eastAsia"/>
        </w:rPr>
        <w:t>生活便利</w:t>
      </w:r>
    </w:p>
    <w:p>
      <w:pPr>
        <w:pStyle w:val="174"/>
      </w:pPr>
      <w:r>
        <w:rPr>
          <w:rFonts w:hint="eastAsia"/>
        </w:rPr>
        <w:t>建筑、室外场地、公共绿地、城市道路相互之间应设置连贯的无障碍步行系统，且应满足无障碍设计要求。</w:t>
      </w:r>
    </w:p>
    <w:p>
      <w:pPr>
        <w:pStyle w:val="174"/>
      </w:pPr>
      <w:r>
        <w:rPr>
          <w:rFonts w:hint="eastAsia"/>
        </w:rPr>
        <w:t>场地人行出入口</w:t>
      </w:r>
      <w:r>
        <w:t>500 m</w:t>
      </w:r>
      <w:r>
        <w:rPr>
          <w:rFonts w:hint="eastAsia"/>
        </w:rPr>
        <w:t>内应设有公共交通站点或配备联系公共交通站点的专用接驳车。</w:t>
      </w:r>
    </w:p>
    <w:p>
      <w:pPr>
        <w:pStyle w:val="174"/>
      </w:pPr>
      <w:r>
        <w:rPr>
          <w:rFonts w:hint="eastAsia"/>
        </w:rPr>
        <w:t>室外停车场应位置合理、方便出入，合理设置电动汽车和无障碍汽车停车位。</w:t>
      </w:r>
    </w:p>
    <w:p>
      <w:pPr>
        <w:pStyle w:val="114"/>
        <w:spacing w:before="156" w:after="156"/>
      </w:pPr>
      <w:bookmarkStart w:id="48" w:name="_Toc51851496"/>
      <w:bookmarkStart w:id="49" w:name="_Toc58927704"/>
      <w:r>
        <w:rPr>
          <w:rFonts w:hint="eastAsia"/>
        </w:rPr>
        <w:t>环境宜居</w:t>
      </w:r>
      <w:bookmarkEnd w:id="48"/>
      <w:bookmarkEnd w:id="49"/>
    </w:p>
    <w:p>
      <w:pPr>
        <w:pStyle w:val="174"/>
      </w:pPr>
      <w:r>
        <w:rPr>
          <w:rFonts w:hint="eastAsia"/>
        </w:rPr>
        <w:t>建筑规划布局应满足日照标准，且不得降低周边建筑的日照标准。</w:t>
      </w:r>
    </w:p>
    <w:p>
      <w:pPr>
        <w:pStyle w:val="174"/>
      </w:pPr>
      <w:r>
        <w:rPr>
          <w:rFonts w:hint="eastAsia"/>
        </w:rPr>
        <w:t>室外热环境应满足</w:t>
      </w:r>
      <w:r>
        <w:t>国家</w:t>
      </w:r>
      <w:r>
        <w:rPr>
          <w:rFonts w:hint="eastAsia"/>
        </w:rPr>
        <w:t>现</w:t>
      </w:r>
      <w:r>
        <w:t>行有关</w:t>
      </w:r>
      <w:r>
        <w:rPr>
          <w:rFonts w:hint="eastAsia"/>
        </w:rPr>
        <w:t>标</w:t>
      </w:r>
      <w:r>
        <w:t>准的</w:t>
      </w:r>
      <w:r>
        <w:rPr>
          <w:rFonts w:hint="eastAsia"/>
        </w:rPr>
        <w:t>要求。</w:t>
      </w:r>
    </w:p>
    <w:p>
      <w:pPr>
        <w:pStyle w:val="174"/>
      </w:pPr>
      <w:r>
        <w:rPr>
          <w:rFonts w:hint="eastAsia"/>
        </w:rPr>
        <w:t>场地内不应有排放超标的污染源。</w:t>
      </w:r>
    </w:p>
    <w:p>
      <w:pPr>
        <w:pStyle w:val="174"/>
      </w:pPr>
      <w:r>
        <w:rPr>
          <w:rFonts w:hint="eastAsia"/>
        </w:rPr>
        <w:t>除禁烟场地外，室外吸烟区位置应布局合理，并满足以下要求：</w:t>
      </w:r>
    </w:p>
    <w:p>
      <w:pPr>
        <w:pStyle w:val="183"/>
        <w:numPr>
          <w:ilvl w:val="0"/>
          <w:numId w:val="33"/>
        </w:numPr>
        <w:tabs>
          <w:tab w:val="clear" w:pos="994"/>
        </w:tabs>
        <w:ind w:left="851" w:hanging="425"/>
      </w:pPr>
      <w:r>
        <w:rPr>
          <w:rFonts w:hint="eastAsia"/>
        </w:rPr>
        <w:t>室外吸烟区布置与所有建筑出入口、新风进气口和可开启窗扇的距离不少于</w:t>
      </w:r>
      <w:r>
        <w:t>8 m</w:t>
      </w:r>
      <w:r>
        <w:rPr>
          <w:rFonts w:hint="eastAsia"/>
        </w:rPr>
        <w:t>，且距离儿童和老人活动场地不少于</w:t>
      </w:r>
      <w:r>
        <w:t>8 m</w:t>
      </w:r>
      <w:r>
        <w:rPr>
          <w:rFonts w:hint="eastAsia"/>
        </w:rPr>
        <w:t xml:space="preserve">； </w:t>
      </w:r>
    </w:p>
    <w:p>
      <w:pPr>
        <w:pStyle w:val="183"/>
        <w:rPr>
          <w:spacing w:val="-4"/>
        </w:rPr>
      </w:pPr>
      <w:r>
        <w:rPr>
          <w:rFonts w:hint="eastAsia"/>
          <w:spacing w:val="-4"/>
        </w:rPr>
        <w:t>室外吸烟区可与绿植结合布置，并合理配置座椅和带烟头收集的垃圾筒，从建筑主出入口至室外吸烟区应设置完整的导向标识和醒目的定位标识，吸烟区应设置吸烟有害健康的警示标识。</w:t>
      </w:r>
    </w:p>
    <w:p>
      <w:pPr>
        <w:pStyle w:val="174"/>
      </w:pPr>
      <w:r>
        <w:rPr>
          <w:rFonts w:hint="eastAsia"/>
        </w:rPr>
        <w:t>生活垃圾应分类收集，垃圾容器、收集点或垃圾转运站应合理设置，并应与周围景观协调。</w:t>
      </w:r>
    </w:p>
    <w:p>
      <w:pPr>
        <w:pStyle w:val="174"/>
      </w:pPr>
      <w:r>
        <w:rPr>
          <w:rFonts w:hint="eastAsia"/>
        </w:rPr>
        <w:t>配建的绿地应符合所在地城乡规划的要求，应合理选择绿化方式。植物品种应选择适应当地环境的乡土树种，且应无害、易维护，种植环境应满足植物生长需求。应采用复层绿化方式。</w:t>
      </w:r>
    </w:p>
    <w:p>
      <w:pPr>
        <w:pStyle w:val="174"/>
      </w:pPr>
      <w:r>
        <w:rPr>
          <w:rFonts w:hint="eastAsia"/>
        </w:rPr>
        <w:t>项目应结合本地降雨特性，充分利用场地空间，在场地竖向设计考虑雨水的利用与排放，合理设置绿色雨水基础设施，有效组织雨水下渗、滞蓄、再利用和排放，减少雨水地表径流量，对大于</w:t>
      </w:r>
      <w:r>
        <w:t>10 hm</w:t>
      </w:r>
      <w:r>
        <w:rPr>
          <w:vertAlign w:val="superscript"/>
        </w:rPr>
        <w:t>2</w:t>
      </w:r>
      <w:r>
        <w:rPr>
          <w:rFonts w:hint="eastAsia"/>
        </w:rPr>
        <w:t>的场地应进行雨水控制利用专项设计，并编制雨水专项规划设计说明。</w:t>
      </w:r>
    </w:p>
    <w:p>
      <w:pPr>
        <w:pStyle w:val="113"/>
        <w:spacing w:before="312" w:after="312"/>
      </w:pPr>
      <w:bookmarkStart w:id="50" w:name="_Toc233016524"/>
      <w:bookmarkStart w:id="51" w:name="_Toc232157766"/>
      <w:bookmarkStart w:id="52" w:name="_Toc58927705"/>
      <w:bookmarkStart w:id="53" w:name="_Toc22548391"/>
      <w:bookmarkStart w:id="54" w:name="_Toc51851497"/>
      <w:r>
        <w:rPr>
          <w:rFonts w:hint="eastAsia"/>
        </w:rPr>
        <w:t>建筑设计</w:t>
      </w:r>
      <w:bookmarkEnd w:id="50"/>
      <w:bookmarkEnd w:id="51"/>
      <w:bookmarkEnd w:id="52"/>
      <w:bookmarkEnd w:id="53"/>
      <w:bookmarkEnd w:id="54"/>
    </w:p>
    <w:p>
      <w:pPr>
        <w:pStyle w:val="114"/>
        <w:spacing w:before="156" w:after="156"/>
      </w:pPr>
      <w:bookmarkStart w:id="55" w:name="_Toc58927706"/>
      <w:bookmarkStart w:id="56" w:name="_Toc51851498"/>
      <w:r>
        <w:rPr>
          <w:rFonts w:hint="eastAsia"/>
        </w:rPr>
        <w:t>安全耐久</w:t>
      </w:r>
      <w:bookmarkEnd w:id="55"/>
      <w:bookmarkEnd w:id="56"/>
    </w:p>
    <w:p>
      <w:pPr>
        <w:pStyle w:val="174"/>
      </w:pPr>
      <w:r>
        <w:rPr>
          <w:rFonts w:hint="eastAsia"/>
        </w:rPr>
        <w:t>建筑外墙、屋面、门窗、幕墙、外保温围护结构以及外遮阳、太阳能设施、空调室外机位、外墙以及阳台花池等外部设施应满足安全、耐久和防护的要求</w:t>
      </w:r>
      <w:r>
        <w:t>,</w:t>
      </w:r>
      <w:r>
        <w:rPr>
          <w:rFonts w:hint="eastAsia"/>
        </w:rPr>
        <w:t>外部设施还应与结构统一设计、施工</w:t>
      </w:r>
      <w:r>
        <w:t>,</w:t>
      </w:r>
      <w:r>
        <w:rPr>
          <w:rFonts w:hint="eastAsia"/>
        </w:rPr>
        <w:t>并具备安装、检修和维护的条件。</w:t>
      </w:r>
    </w:p>
    <w:p>
      <w:pPr>
        <w:pStyle w:val="174"/>
      </w:pPr>
      <w:r>
        <w:rPr>
          <w:rFonts w:hint="eastAsia"/>
        </w:rPr>
        <w:t>建筑内部的非结构构件、设备及附属设施等应连接牢固并能适应主体结构变形。</w:t>
      </w:r>
    </w:p>
    <w:p>
      <w:pPr>
        <w:pStyle w:val="174"/>
      </w:pPr>
      <w:r>
        <w:rPr>
          <w:rFonts w:hint="eastAsia"/>
        </w:rPr>
        <w:t>外门窗、玻璃幕墙的抗风压性、气密性、水密性、隔声性能、保温与隔热性能、采光性能应符合国家、行业、地方相关标准的规定。</w:t>
      </w:r>
    </w:p>
    <w:p>
      <w:pPr>
        <w:pStyle w:val="174"/>
      </w:pPr>
      <w:r>
        <w:rPr>
          <w:rFonts w:hint="eastAsia"/>
        </w:rPr>
        <w:t>建筑地下工程、屋面工程、外墙工程、室内工程应满足防水要求，卫生间、浴室的地面应设防水层，墙面、顶棚应设防潮层。</w:t>
      </w:r>
    </w:p>
    <w:p>
      <w:pPr>
        <w:pStyle w:val="174"/>
      </w:pPr>
      <w:r>
        <w:rPr>
          <w:rFonts w:hint="eastAsia"/>
        </w:rPr>
        <w:t>走廊、疏散通道、疏散楼梯等通行空间应满足紧急疏散、应急救护等要求，且应保持畅通。</w:t>
      </w:r>
    </w:p>
    <w:p>
      <w:pPr>
        <w:pStyle w:val="174"/>
      </w:pPr>
      <w:r>
        <w:rPr>
          <w:rFonts w:hint="eastAsia"/>
        </w:rPr>
        <w:t>建筑应具有安全防护的警示和引导标识系统。</w:t>
      </w:r>
    </w:p>
    <w:p>
      <w:pPr>
        <w:pStyle w:val="114"/>
        <w:spacing w:before="156" w:after="156"/>
      </w:pPr>
      <w:bookmarkStart w:id="57" w:name="_Toc58927707"/>
      <w:bookmarkStart w:id="58" w:name="_Toc51851499"/>
      <w:r>
        <w:rPr>
          <w:rFonts w:hint="eastAsia"/>
        </w:rPr>
        <w:t>健康舒适</w:t>
      </w:r>
      <w:bookmarkEnd w:id="57"/>
      <w:bookmarkEnd w:id="58"/>
    </w:p>
    <w:p>
      <w:pPr>
        <w:pStyle w:val="174"/>
      </w:pPr>
      <w:r>
        <w:rPr>
          <w:rFonts w:hint="eastAsia"/>
        </w:rPr>
        <w:t>建筑及装修设计应合理选用建筑及装修材料，进行室内空气污染物浓度预评估，室内空气中的氨、甲醛、苯、总挥发性有机物、氡等污染物浓度应符合</w:t>
      </w:r>
      <w:r>
        <w:t>GB/T 18883</w:t>
      </w:r>
      <w:r>
        <w:rPr>
          <w:rFonts w:hint="eastAsia"/>
        </w:rPr>
        <w:t>的规定。</w:t>
      </w:r>
    </w:p>
    <w:p>
      <w:pPr>
        <w:pStyle w:val="174"/>
      </w:pPr>
      <w:r>
        <w:rPr>
          <w:rFonts w:hint="eastAsia"/>
        </w:rPr>
        <w:t>建筑室内公共场所和建筑主出入口处应禁止吸烟，并应在醒目位置设置禁烟标志。</w:t>
      </w:r>
    </w:p>
    <w:p>
      <w:pPr>
        <w:pStyle w:val="174"/>
      </w:pPr>
      <w:r>
        <w:rPr>
          <w:rFonts w:hint="eastAsia" w:hAnsi="宋体"/>
        </w:rPr>
        <w:t>建筑平面设计时应合理规划噪声源区域和噪声敏感区域，并应进行识别和标注。</w:t>
      </w:r>
    </w:p>
    <w:p>
      <w:pPr>
        <w:pStyle w:val="174"/>
      </w:pPr>
      <w:r>
        <w:rPr>
          <w:rFonts w:hint="eastAsia"/>
        </w:rPr>
        <w:t>外墙、隔墙、楼板和门窗等主要建筑构件的隔声性能指标应不低于GB</w:t>
      </w:r>
      <w:r>
        <w:t xml:space="preserve"> </w:t>
      </w:r>
      <w:r>
        <w:rPr>
          <w:rFonts w:hint="eastAsia"/>
        </w:rPr>
        <w:t>50118的规定，住宅建筑还应不低于GB 55038的规定，并应根据隔声性能指标明确主要建筑构件的构造做法。</w:t>
      </w:r>
    </w:p>
    <w:p>
      <w:pPr>
        <w:pStyle w:val="174"/>
      </w:pPr>
      <w:r>
        <w:t>主要功能房间室内噪声级应满足</w:t>
      </w:r>
      <w:r>
        <w:rPr>
          <w:rFonts w:hint="eastAsia"/>
        </w:rPr>
        <w:t>G</w:t>
      </w:r>
      <w:r>
        <w:t>B 55016限值的要求，</w:t>
      </w:r>
      <w:r>
        <w:rPr>
          <w:rFonts w:hint="eastAsia"/>
        </w:rPr>
        <w:t>住宅建筑还应满足GB 55038的要求</w:t>
      </w:r>
      <w:r>
        <w:t>。</w:t>
      </w:r>
    </w:p>
    <w:p>
      <w:pPr>
        <w:pStyle w:val="174"/>
      </w:pPr>
      <w:r>
        <w:rPr>
          <w:rFonts w:hint="eastAsia"/>
        </w:rPr>
        <w:t>在室内设计温度、湿度条件下，建筑非透光围护结构内表面不得结露。</w:t>
      </w:r>
    </w:p>
    <w:p>
      <w:pPr>
        <w:pStyle w:val="174"/>
      </w:pPr>
      <w:r>
        <w:rPr>
          <w:rFonts w:hint="eastAsia"/>
        </w:rPr>
        <w:t>供暖建筑的屋面、外墙内部不应产生冷凝。</w:t>
      </w:r>
    </w:p>
    <w:p>
      <w:pPr>
        <w:pStyle w:val="174"/>
      </w:pPr>
      <w:r>
        <w:rPr>
          <w:rFonts w:hint="eastAsia"/>
        </w:rPr>
        <w:t>屋顶和外墙隔热性能应进行隔热性能计算，透光围护结构太阳得热系数与夏季建筑遮阳系数的乘积还应满足GB</w:t>
      </w:r>
      <w:r>
        <w:t xml:space="preserve"> </w:t>
      </w:r>
      <w:r>
        <w:rPr>
          <w:rFonts w:hint="eastAsia"/>
        </w:rPr>
        <w:t>50176的要求。</w:t>
      </w:r>
    </w:p>
    <w:p>
      <w:pPr>
        <w:pStyle w:val="174"/>
      </w:pPr>
      <w:r>
        <w:rPr>
          <w:rFonts w:hint="eastAsia"/>
        </w:rPr>
        <w:t>应采取措施避免厨房、餐厅、打印复印室、卫生间、地下车库等区域的空气和污染物串通到其他空间，防止厨房、卫生间、燃气热水器的排气倒灌。</w:t>
      </w:r>
    </w:p>
    <w:p>
      <w:pPr>
        <w:pStyle w:val="174"/>
      </w:pPr>
      <w:r>
        <w:rPr>
          <w:rFonts w:hint="eastAsia"/>
        </w:rPr>
        <w:t>住宅建筑通风开口面积与房间地板面积的比例应达到</w:t>
      </w:r>
      <w:r>
        <w:t>8%</w:t>
      </w:r>
      <w:r>
        <w:rPr>
          <w:rFonts w:hint="eastAsia"/>
        </w:rPr>
        <w:t>；公共建筑在过渡季典型工况下主要功能房间平均自然通风换气次数不小于</w:t>
      </w:r>
      <w:r>
        <w:t>2</w:t>
      </w:r>
      <w:r>
        <w:rPr>
          <w:rFonts w:hint="eastAsia"/>
        </w:rPr>
        <w:t>次</w:t>
      </w:r>
      <w:r>
        <w:t>/h</w:t>
      </w:r>
      <w:r>
        <w:rPr>
          <w:rFonts w:hint="eastAsia"/>
        </w:rPr>
        <w:t>的面积比例应达到</w:t>
      </w:r>
      <w:r>
        <w:t>70%</w:t>
      </w:r>
      <w:r>
        <w:rPr>
          <w:rFonts w:hint="eastAsia"/>
        </w:rPr>
        <w:t>。</w:t>
      </w:r>
    </w:p>
    <w:p>
      <w:pPr>
        <w:pStyle w:val="174"/>
        <w:numPr>
          <w:ilvl w:val="0"/>
          <w:numId w:val="0"/>
        </w:numPr>
      </w:pPr>
    </w:p>
    <w:p>
      <w:pPr>
        <w:pStyle w:val="114"/>
        <w:spacing w:before="156" w:after="156"/>
      </w:pPr>
      <w:bookmarkStart w:id="59" w:name="_Toc58927708"/>
      <w:bookmarkStart w:id="60" w:name="_Toc51851500"/>
      <w:r>
        <w:rPr>
          <w:rFonts w:hint="eastAsia"/>
        </w:rPr>
        <w:t>生活便利</w:t>
      </w:r>
      <w:bookmarkEnd w:id="59"/>
      <w:bookmarkEnd w:id="60"/>
    </w:p>
    <w:p>
      <w:pPr>
        <w:pStyle w:val="174"/>
      </w:pPr>
      <w:r>
        <w:rPr>
          <w:rFonts w:hint="eastAsia"/>
        </w:rPr>
        <w:t>室内汽车库应合理设置电动汽车和无障碍汽车停车位。</w:t>
      </w:r>
    </w:p>
    <w:p>
      <w:pPr>
        <w:pStyle w:val="174"/>
      </w:pPr>
      <w:r>
        <w:rPr>
          <w:rFonts w:hint="eastAsia"/>
        </w:rPr>
        <w:t>自行车停车场所应位置合理、方便出入。</w:t>
      </w:r>
    </w:p>
    <w:p>
      <w:pPr>
        <w:pStyle w:val="174"/>
      </w:pPr>
      <w:r>
        <w:rPr>
          <w:rFonts w:hint="eastAsia"/>
        </w:rPr>
        <w:t>建筑室内外公共区域满足全龄化设计要求，建筑室内公共区域满足无障碍设计要求，室内公共区域的墙、柱等处的阳角均为圆角。</w:t>
      </w:r>
    </w:p>
    <w:p>
      <w:pPr>
        <w:pStyle w:val="114"/>
        <w:spacing w:before="156" w:after="156"/>
      </w:pPr>
      <w:bookmarkStart w:id="61" w:name="_Toc58927709"/>
      <w:bookmarkStart w:id="62" w:name="_Toc51851501"/>
      <w:r>
        <w:rPr>
          <w:rFonts w:hint="eastAsia"/>
        </w:rPr>
        <w:t>资源节约</w:t>
      </w:r>
      <w:bookmarkEnd w:id="61"/>
      <w:bookmarkEnd w:id="62"/>
    </w:p>
    <w:p>
      <w:pPr>
        <w:pStyle w:val="174"/>
      </w:pPr>
      <w:r>
        <w:rPr>
          <w:rFonts w:hint="eastAsia"/>
        </w:rPr>
        <w:t>应结合场地自然条件和建筑功能需求，对建筑的体形、平面布局、空间尺度、围护结构等进行节能设计，且应符合</w:t>
      </w:r>
      <w:r>
        <w:t>GB 50189</w:t>
      </w:r>
      <w:r>
        <w:rPr>
          <w:rFonts w:hint="eastAsia"/>
        </w:rPr>
        <w:t>、</w:t>
      </w:r>
      <w:r>
        <w:t>DB42/T 559</w:t>
      </w:r>
      <w:r>
        <w:rPr>
          <w:rFonts w:hint="eastAsia"/>
        </w:rPr>
        <w:t>等节能设计标准的要求。</w:t>
      </w:r>
    </w:p>
    <w:p>
      <w:pPr>
        <w:pStyle w:val="174"/>
      </w:pPr>
      <w:r>
        <w:rPr>
          <w:rFonts w:hint="eastAsia"/>
        </w:rPr>
        <w:t>建筑造型应简约，无大量纯装饰性构件，并应符合下列要求：</w:t>
      </w:r>
      <w:r>
        <w:t xml:space="preserve"> </w:t>
      </w:r>
    </w:p>
    <w:p>
      <w:pPr>
        <w:pStyle w:val="183"/>
        <w:numPr>
          <w:ilvl w:val="0"/>
          <w:numId w:val="34"/>
        </w:numPr>
        <w:tabs>
          <w:tab w:val="clear" w:pos="994"/>
        </w:tabs>
        <w:ind w:hanging="568"/>
      </w:pPr>
      <w:r>
        <w:rPr>
          <w:rFonts w:hint="eastAsia"/>
        </w:rPr>
        <w:t>住宅建筑的纯装饰性构件造价与所在单栋建筑总造价的比例不应大于</w:t>
      </w:r>
      <w:r>
        <w:t>2%</w:t>
      </w:r>
      <w:r>
        <w:rPr>
          <w:rFonts w:hint="eastAsia"/>
        </w:rPr>
        <w:t>；</w:t>
      </w:r>
    </w:p>
    <w:p>
      <w:pPr>
        <w:pStyle w:val="183"/>
      </w:pPr>
      <w:r>
        <w:rPr>
          <w:rFonts w:hint="eastAsia"/>
        </w:rPr>
        <w:t>公共建筑的纯装饰性构件造价与所在单栋建筑总造价的比例不应大于</w:t>
      </w:r>
      <w:r>
        <w:t>1%</w:t>
      </w:r>
      <w:r>
        <w:rPr>
          <w:rFonts w:hint="eastAsia"/>
        </w:rPr>
        <w:t>。</w:t>
      </w:r>
    </w:p>
    <w:p>
      <w:pPr>
        <w:pStyle w:val="174"/>
      </w:pPr>
      <w:r>
        <w:rPr>
          <w:rFonts w:hint="eastAsia"/>
        </w:rPr>
        <w:t>垂直电梯应采取群控、变频调速或能量反馈等节能措施；自动扶梯应采用变频感应启动等节能控制措施。</w:t>
      </w:r>
    </w:p>
    <w:p>
      <w:pPr>
        <w:pStyle w:val="114"/>
        <w:spacing w:before="156" w:after="156"/>
      </w:pPr>
      <w:bookmarkStart w:id="63" w:name="_Toc51851502"/>
      <w:bookmarkStart w:id="64" w:name="_Toc58927710"/>
      <w:r>
        <w:rPr>
          <w:rFonts w:hint="eastAsia"/>
        </w:rPr>
        <w:t>环境宜居</w:t>
      </w:r>
      <w:bookmarkEnd w:id="63"/>
      <w:bookmarkEnd w:id="64"/>
    </w:p>
    <w:p>
      <w:pPr>
        <w:pStyle w:val="66"/>
        <w:ind w:firstLine="420"/>
      </w:pPr>
      <w:r>
        <w:rPr>
          <w:rFonts w:hint="eastAsia"/>
        </w:rPr>
        <w:t>建筑内外均应设置便于识别和使用的标识系统。</w:t>
      </w:r>
    </w:p>
    <w:p>
      <w:pPr>
        <w:pStyle w:val="113"/>
        <w:spacing w:before="312" w:after="312"/>
      </w:pPr>
      <w:bookmarkStart w:id="65" w:name="_Toc22548392"/>
      <w:bookmarkStart w:id="66" w:name="_Toc58927711"/>
      <w:bookmarkStart w:id="67" w:name="_Toc51851503"/>
      <w:bookmarkStart w:id="68" w:name="_Toc233016525"/>
      <w:bookmarkStart w:id="69" w:name="_Toc475615169"/>
      <w:bookmarkStart w:id="70" w:name="_Toc232157767"/>
      <w:r>
        <w:rPr>
          <w:rFonts w:hint="eastAsia"/>
        </w:rPr>
        <w:t>结构设计</w:t>
      </w:r>
      <w:bookmarkEnd w:id="65"/>
      <w:bookmarkEnd w:id="66"/>
      <w:bookmarkEnd w:id="67"/>
      <w:bookmarkEnd w:id="68"/>
      <w:bookmarkEnd w:id="69"/>
      <w:bookmarkEnd w:id="70"/>
    </w:p>
    <w:p>
      <w:pPr>
        <w:pStyle w:val="114"/>
        <w:spacing w:before="156" w:after="156"/>
      </w:pPr>
      <w:bookmarkStart w:id="71" w:name="_Toc58927712"/>
      <w:bookmarkStart w:id="72" w:name="_Toc51851504"/>
      <w:r>
        <w:rPr>
          <w:rFonts w:hint="eastAsia"/>
        </w:rPr>
        <w:t>安全耐久</w:t>
      </w:r>
      <w:bookmarkEnd w:id="71"/>
      <w:bookmarkEnd w:id="72"/>
    </w:p>
    <w:p>
      <w:pPr>
        <w:pStyle w:val="174"/>
      </w:pPr>
      <w:r>
        <w:rPr>
          <w:rFonts w:hint="eastAsia"/>
        </w:rPr>
        <w:t>建筑结构设计应满足承载力和建筑使用功能要求，在结构设计总说明中应明确场地条件、设计荷载、设计使用年限、材料及构件性能要求，裂缝、变形限值等要求，并提出运营期内对建筑物进行可靠性管理的要求，制定结构在使用期间的检修和维护制度。</w:t>
      </w:r>
    </w:p>
    <w:p>
      <w:pPr>
        <w:pStyle w:val="174"/>
      </w:pPr>
      <w:r>
        <w:rPr>
          <w:rFonts w:hint="eastAsia"/>
        </w:rPr>
        <w:t>建筑内部的非结构构件、设备及附属设施等与主体结构的连接应采用机械固定、焊接、预埋、植筋锚固等牢固性构件连接方式或一体化建造方式可靠连接，并满足承载力验算及构造要求。当采用植筋锚固时，设计应对植筋深度、施工工艺要求、植筋胶性能、锚固抗拉承载力等提出相关要求及承载力检测要求。</w:t>
      </w:r>
    </w:p>
    <w:p>
      <w:pPr>
        <w:pStyle w:val="114"/>
        <w:spacing w:before="156" w:after="156"/>
      </w:pPr>
      <w:bookmarkStart w:id="73" w:name="_Toc51851505"/>
      <w:bookmarkStart w:id="74" w:name="_Toc58927713"/>
      <w:r>
        <w:rPr>
          <w:rFonts w:hint="eastAsia"/>
        </w:rPr>
        <w:t>资源节约</w:t>
      </w:r>
      <w:bookmarkEnd w:id="73"/>
      <w:bookmarkEnd w:id="74"/>
    </w:p>
    <w:p>
      <w:pPr>
        <w:pStyle w:val="174"/>
        <w:rPr>
          <w:spacing w:val="-6"/>
        </w:rPr>
      </w:pPr>
      <w:r>
        <w:rPr>
          <w:rFonts w:hint="eastAsia"/>
          <w:spacing w:val="-6"/>
        </w:rPr>
        <w:t>不应采用建筑形体和布置严重不规则的建筑结构，并在结构设计总说明中明确建筑形体的规则性类别。</w:t>
      </w:r>
    </w:p>
    <w:p>
      <w:pPr>
        <w:pStyle w:val="174"/>
      </w:pPr>
      <w:r>
        <w:rPr>
          <w:rFonts w:hint="eastAsia"/>
        </w:rPr>
        <w:t>在结构设计说明中应提出相关选材要求，所选用的建筑材料应符合下列要求：</w:t>
      </w:r>
      <w:r>
        <w:t xml:space="preserve"> </w:t>
      </w:r>
    </w:p>
    <w:p>
      <w:pPr>
        <w:pStyle w:val="183"/>
        <w:numPr>
          <w:ilvl w:val="0"/>
          <w:numId w:val="35"/>
        </w:numPr>
        <w:tabs>
          <w:tab w:val="clear" w:pos="994"/>
        </w:tabs>
        <w:ind w:hanging="568"/>
      </w:pPr>
      <w:r>
        <w:rPr>
          <w:rFonts w:hint="eastAsia"/>
        </w:rPr>
        <w:t>距施工现场</w:t>
      </w:r>
      <w:r>
        <w:t>500 km</w:t>
      </w:r>
      <w:r>
        <w:rPr>
          <w:rFonts w:hint="eastAsia"/>
        </w:rPr>
        <w:t>以内生产的建筑材料重量占建筑材料总重量的比例应大于</w:t>
      </w:r>
      <w:r>
        <w:t>60%</w:t>
      </w:r>
      <w:r>
        <w:rPr>
          <w:rFonts w:hint="eastAsia"/>
        </w:rPr>
        <w:t>；</w:t>
      </w:r>
    </w:p>
    <w:p>
      <w:pPr>
        <w:pStyle w:val="183"/>
      </w:pPr>
      <w:r>
        <w:rPr>
          <w:rFonts w:hint="eastAsia"/>
        </w:rPr>
        <w:t>现浇混凝土和建筑砂浆应采用预拌混凝土和预拌砂浆。</w:t>
      </w:r>
    </w:p>
    <w:p>
      <w:pPr>
        <w:pStyle w:val="174"/>
      </w:pPr>
      <w:r>
        <w:rPr>
          <w:rFonts w:hint="eastAsia"/>
        </w:rPr>
        <w:t>应合理采用高强建筑结构材料。对混凝土结构，基础、梁、板、柱和剪力墙结构构件受力普通钢筋均应采用</w:t>
      </w:r>
      <w:r>
        <w:t>400 MPa</w:t>
      </w:r>
      <w:r>
        <w:rPr>
          <w:rFonts w:hint="eastAsia"/>
        </w:rPr>
        <w:t>级及以上的高强钢筋，其中梁、柱纵向受力普通钢筋应采用不低于</w:t>
      </w:r>
      <w:r>
        <w:t>400 MPa</w:t>
      </w:r>
      <w:r>
        <w:rPr>
          <w:rFonts w:hint="eastAsia"/>
        </w:rPr>
        <w:t>级的热轧带肋钢筋；对钢结构，由强度控制的钢结构构件，应采用符合</w:t>
      </w:r>
      <w:r>
        <w:t>GB/T 1591</w:t>
      </w:r>
      <w:r>
        <w:rPr>
          <w:rFonts w:hint="eastAsia"/>
        </w:rPr>
        <w:t>要求</w:t>
      </w:r>
      <w:r>
        <w:t>的Q355</w:t>
      </w:r>
      <w:r>
        <w:rPr>
          <w:rFonts w:hint="eastAsia"/>
        </w:rPr>
        <w:t>及以上高强钢材；对钢</w:t>
      </w:r>
      <w:r>
        <w:t>-</w:t>
      </w:r>
      <w:r>
        <w:rPr>
          <w:rFonts w:hint="eastAsia"/>
        </w:rPr>
        <w:t>混凝土混合结构，其中混凝土结构部分和钢结构部分应分别满足上述要求。</w:t>
      </w:r>
    </w:p>
    <w:p>
      <w:pPr>
        <w:pStyle w:val="113"/>
        <w:spacing w:before="312" w:after="312"/>
      </w:pPr>
      <w:bookmarkStart w:id="75" w:name="_Toc232157768"/>
      <w:bookmarkStart w:id="76" w:name="_Toc51851506"/>
      <w:bookmarkStart w:id="77" w:name="_Toc233016526"/>
      <w:bookmarkStart w:id="78" w:name="_Toc58927714"/>
      <w:bookmarkStart w:id="79" w:name="_Toc30871"/>
      <w:bookmarkStart w:id="80" w:name="_Toc475615179"/>
      <w:r>
        <w:rPr>
          <w:rFonts w:hint="eastAsia"/>
        </w:rPr>
        <w:t>暖通空调设计</w:t>
      </w:r>
      <w:bookmarkEnd w:id="75"/>
      <w:bookmarkEnd w:id="76"/>
      <w:bookmarkEnd w:id="77"/>
      <w:bookmarkEnd w:id="78"/>
      <w:bookmarkEnd w:id="79"/>
    </w:p>
    <w:p>
      <w:pPr>
        <w:pStyle w:val="114"/>
        <w:spacing w:before="156" w:after="156"/>
      </w:pPr>
      <w:bookmarkStart w:id="81" w:name="_Toc58927715"/>
      <w:bookmarkStart w:id="82" w:name="_Toc51851507"/>
      <w:bookmarkStart w:id="83" w:name="OLE_LINK34"/>
      <w:r>
        <w:rPr>
          <w:rFonts w:hint="eastAsia"/>
        </w:rPr>
        <w:t>安全耐久</w:t>
      </w:r>
      <w:bookmarkEnd w:id="81"/>
      <w:bookmarkEnd w:id="82"/>
    </w:p>
    <w:p>
      <w:pPr>
        <w:pStyle w:val="174"/>
      </w:pPr>
      <w:r>
        <w:rPr>
          <w:rFonts w:hint="eastAsia"/>
        </w:rPr>
        <w:t>空调室外机安装位置应与建筑主体结构统一设计、施工，并应满足安全、耐久和防护的要求。</w:t>
      </w:r>
    </w:p>
    <w:p>
      <w:pPr>
        <w:pStyle w:val="174"/>
      </w:pPr>
      <w:r>
        <w:rPr>
          <w:rFonts w:hint="eastAsia"/>
        </w:rPr>
        <w:t>建筑内部的供暖、通风空调设备及附件、基础和管道的支吊架等应连接牢固，并能适应主体结构变形。</w:t>
      </w:r>
    </w:p>
    <w:p>
      <w:pPr>
        <w:pStyle w:val="114"/>
        <w:spacing w:before="156" w:after="156"/>
      </w:pPr>
      <w:bookmarkStart w:id="84" w:name="_Toc58927716"/>
      <w:bookmarkStart w:id="85" w:name="_Toc51851508"/>
      <w:r>
        <w:rPr>
          <w:rFonts w:hint="eastAsia"/>
        </w:rPr>
        <w:t>健康舒适</w:t>
      </w:r>
      <w:bookmarkEnd w:id="84"/>
      <w:bookmarkEnd w:id="85"/>
    </w:p>
    <w:p>
      <w:pPr>
        <w:pStyle w:val="174"/>
      </w:pPr>
      <w:r>
        <w:rPr>
          <w:rFonts w:hint="eastAsia"/>
        </w:rPr>
        <w:t>合理设置通风、空调系统，避免厨房、餐厅、打印复印室、卫生间、地下车库等区域的空气和污染物串通到其他空间；厨房、卫生间的排风设施应设置止回阀，防止排气倒灌。</w:t>
      </w:r>
    </w:p>
    <w:p>
      <w:pPr>
        <w:pStyle w:val="174"/>
      </w:pPr>
      <w:r>
        <w:rPr>
          <w:rFonts w:hint="eastAsia"/>
        </w:rPr>
        <w:t>应采取措施保障室内热环境。采用集中供暖空调系统的建筑，房间内的温度、湿度、新风量等设计参数应符合</w:t>
      </w:r>
      <w:r>
        <w:t>GB 50736</w:t>
      </w:r>
      <w:r>
        <w:rPr>
          <w:rFonts w:hint="eastAsia"/>
        </w:rPr>
        <w:t>的有关规定；采用非集中供暖空调系统的建筑，应具有保障室内热环境的措施或预留条件。</w:t>
      </w:r>
    </w:p>
    <w:p>
      <w:pPr>
        <w:pStyle w:val="174"/>
      </w:pPr>
      <w:r>
        <w:rPr>
          <w:rFonts w:hint="eastAsia"/>
        </w:rPr>
        <w:t>主要功能房间应具有现场独立控制的热环境调节装置。</w:t>
      </w:r>
    </w:p>
    <w:p>
      <w:pPr>
        <w:pStyle w:val="174"/>
      </w:pPr>
      <w:r>
        <w:rPr>
          <w:rFonts w:hint="eastAsia"/>
        </w:rPr>
        <w:t>地下车库应设置与排风设备联动的一氧化碳浓度监测装置。</w:t>
      </w:r>
    </w:p>
    <w:p>
      <w:pPr>
        <w:pStyle w:val="174"/>
      </w:pPr>
      <w:r>
        <w:rPr>
          <w:rFonts w:hint="eastAsia"/>
        </w:rPr>
        <w:t>供暖通风空调设备及管道应采取相应的减振、隔振、消声、隔声等措施，主要功能房间室内的噪声限值应满足</w:t>
      </w:r>
      <w:r>
        <w:t>GB 55016</w:t>
      </w:r>
      <w:r>
        <w:rPr>
          <w:rFonts w:hint="eastAsia"/>
        </w:rPr>
        <w:t>的要求，住宅建筑还应满足GB 55038的要求。</w:t>
      </w:r>
    </w:p>
    <w:p>
      <w:pPr>
        <w:pStyle w:val="114"/>
        <w:spacing w:before="156" w:after="156"/>
      </w:pPr>
      <w:bookmarkStart w:id="86" w:name="_Toc58927717"/>
      <w:bookmarkStart w:id="87" w:name="_Toc51851509"/>
      <w:r>
        <w:rPr>
          <w:rFonts w:hint="eastAsia"/>
        </w:rPr>
        <w:t>生活便利</w:t>
      </w:r>
      <w:bookmarkEnd w:id="86"/>
      <w:bookmarkEnd w:id="87"/>
    </w:p>
    <w:p>
      <w:pPr>
        <w:pStyle w:val="66"/>
        <w:ind w:firstLine="420"/>
      </w:pPr>
      <w:r>
        <w:rPr>
          <w:rFonts w:hint="eastAsia"/>
        </w:rPr>
        <w:t>供暖、空调设备管理系统应具有自动监控管理功能。</w:t>
      </w:r>
    </w:p>
    <w:p>
      <w:pPr>
        <w:pStyle w:val="114"/>
        <w:spacing w:before="156" w:after="156"/>
      </w:pPr>
      <w:bookmarkStart w:id="88" w:name="_Toc51851510"/>
      <w:bookmarkStart w:id="89" w:name="_Toc58927718"/>
      <w:r>
        <w:rPr>
          <w:rFonts w:hint="eastAsia"/>
        </w:rPr>
        <w:t>资源节约</w:t>
      </w:r>
      <w:bookmarkEnd w:id="88"/>
      <w:bookmarkEnd w:id="89"/>
    </w:p>
    <w:p>
      <w:pPr>
        <w:pStyle w:val="174"/>
      </w:pPr>
      <w:r>
        <w:rPr>
          <w:rFonts w:hint="eastAsia"/>
        </w:rPr>
        <w:t>应采取措施降低部分负荷、部分空间使用下的供暖、空调系统能耗，并符合下列要求：</w:t>
      </w:r>
    </w:p>
    <w:p>
      <w:pPr>
        <w:pStyle w:val="183"/>
        <w:numPr>
          <w:ilvl w:val="0"/>
          <w:numId w:val="0"/>
        </w:numPr>
        <w:ind w:left="851" w:hanging="426"/>
      </w:pPr>
      <w:r>
        <w:t>a</w:t>
      </w:r>
      <w:r>
        <w:rPr>
          <w:rFonts w:hint="eastAsia"/>
        </w:rPr>
        <w:t>)</w:t>
      </w:r>
      <w:r>
        <w:t xml:space="preserve"> </w:t>
      </w:r>
      <w:r>
        <w:rPr>
          <w:rFonts w:hint="eastAsia"/>
        </w:rPr>
        <w:t xml:space="preserve"> 应按房间功能需求对供暖、空调系统进行合理分区与控制；</w:t>
      </w:r>
    </w:p>
    <w:p>
      <w:pPr>
        <w:pStyle w:val="183"/>
        <w:numPr>
          <w:ilvl w:val="0"/>
          <w:numId w:val="0"/>
        </w:numPr>
        <w:ind w:left="851" w:hanging="426"/>
      </w:pPr>
      <w:r>
        <w:rPr>
          <w:rFonts w:hint="eastAsia"/>
        </w:rPr>
        <w:t>b)</w:t>
      </w:r>
      <w:r>
        <w:t xml:space="preserve"> </w:t>
      </w:r>
      <w:r>
        <w:rPr>
          <w:rFonts w:hint="eastAsia"/>
          <w:spacing w:val="-6"/>
        </w:rPr>
        <w:t xml:space="preserve"> 供暖空调系统的电冷源综合制冷性能系数应符合</w:t>
      </w:r>
      <w:r>
        <w:rPr>
          <w:spacing w:val="-6"/>
        </w:rPr>
        <w:t>GB 50189</w:t>
      </w:r>
      <w:r>
        <w:rPr>
          <w:rFonts w:hint="eastAsia"/>
          <w:spacing w:val="-6"/>
        </w:rPr>
        <w:t>的规定。</w:t>
      </w:r>
    </w:p>
    <w:p>
      <w:pPr>
        <w:pStyle w:val="174"/>
      </w:pPr>
      <w:r>
        <w:rPr>
          <w:rFonts w:hint="eastAsia"/>
        </w:rPr>
        <w:t>应根据建筑空间功能设置分区温度，合理降低室内过渡区空间的温度设定标准。</w:t>
      </w:r>
    </w:p>
    <w:p>
      <w:pPr>
        <w:pStyle w:val="174"/>
      </w:pPr>
      <w:r>
        <w:rPr>
          <w:rFonts w:hint="eastAsia" w:hAnsi="宋体"/>
        </w:rPr>
        <w:t>供暖空调系</w:t>
      </w:r>
      <w:r>
        <w:rPr>
          <w:rFonts w:hint="eastAsia"/>
        </w:rPr>
        <w:t>统的冷、热源机组能效应满足GB 55015的规定；风机、水泵效率应分别满足 GB 19761、GB 19762 中 2 级能效的要求。”</w:t>
      </w:r>
    </w:p>
    <w:p>
      <w:pPr>
        <w:pStyle w:val="114"/>
        <w:spacing w:before="156" w:after="156"/>
      </w:pPr>
      <w:bookmarkStart w:id="90" w:name="_Toc51851511"/>
      <w:bookmarkStart w:id="91" w:name="_Toc58927719"/>
      <w:r>
        <w:rPr>
          <w:rFonts w:hint="eastAsia"/>
        </w:rPr>
        <w:t>环境宜居</w:t>
      </w:r>
      <w:bookmarkEnd w:id="90"/>
      <w:bookmarkEnd w:id="91"/>
    </w:p>
    <w:bookmarkEnd w:id="83"/>
    <w:p>
      <w:pPr>
        <w:pStyle w:val="66"/>
        <w:ind w:firstLine="420"/>
      </w:pPr>
      <w:bookmarkStart w:id="92" w:name="OLE_LINK3"/>
      <w:r>
        <w:rPr>
          <w:rFonts w:hint="eastAsia"/>
        </w:rPr>
        <w:t>场地内的厨房油烟、锅炉烟气、有害及异味物质等应达标排放，排放位置及高度应满足</w:t>
      </w:r>
      <w:r>
        <w:t>GB 16297</w:t>
      </w:r>
      <w:r>
        <w:rPr>
          <w:rFonts w:hint="eastAsia"/>
        </w:rPr>
        <w:t>、</w:t>
      </w:r>
      <w:r>
        <w:t>GB 13271</w:t>
      </w:r>
      <w:r>
        <w:rPr>
          <w:rFonts w:hint="eastAsia"/>
        </w:rPr>
        <w:t>和</w:t>
      </w:r>
      <w:r>
        <w:t>GB 18483</w:t>
      </w:r>
      <w:r>
        <w:rPr>
          <w:rFonts w:hint="eastAsia"/>
        </w:rPr>
        <w:t>的要求；场地内与室外相通的通风口处及室外通风空调设备的噪声应满足场地环境对噪声的控制要求。</w:t>
      </w:r>
    </w:p>
    <w:bookmarkEnd w:id="80"/>
    <w:bookmarkEnd w:id="92"/>
    <w:p>
      <w:pPr>
        <w:pStyle w:val="113"/>
        <w:spacing w:before="312" w:after="312"/>
        <w:rPr>
          <w:rFonts w:ascii="Times New Roman"/>
          <w:sz w:val="28"/>
          <w:szCs w:val="28"/>
        </w:rPr>
      </w:pPr>
      <w:bookmarkStart w:id="93" w:name="_Toc51851512"/>
      <w:bookmarkStart w:id="94" w:name="_Toc233016527"/>
      <w:bookmarkStart w:id="95" w:name="_Toc232157769"/>
      <w:bookmarkStart w:id="96" w:name="_Toc22548394"/>
      <w:bookmarkStart w:id="97" w:name="_Toc58927720"/>
      <w:r>
        <w:rPr>
          <w:rFonts w:hint="eastAsia"/>
        </w:rPr>
        <w:t>给排水设计</w:t>
      </w:r>
      <w:bookmarkEnd w:id="93"/>
      <w:bookmarkEnd w:id="94"/>
      <w:bookmarkEnd w:id="95"/>
      <w:bookmarkEnd w:id="96"/>
      <w:bookmarkEnd w:id="97"/>
    </w:p>
    <w:p>
      <w:pPr>
        <w:pStyle w:val="114"/>
        <w:spacing w:before="156" w:after="156"/>
      </w:pPr>
      <w:bookmarkStart w:id="98" w:name="_Toc58927721"/>
      <w:bookmarkStart w:id="99" w:name="_Toc51851513"/>
      <w:r>
        <w:rPr>
          <w:rFonts w:hint="eastAsia"/>
        </w:rPr>
        <w:t>安全耐久</w:t>
      </w:r>
      <w:bookmarkEnd w:id="98"/>
      <w:bookmarkEnd w:id="99"/>
    </w:p>
    <w:p>
      <w:pPr>
        <w:pStyle w:val="174"/>
      </w:pPr>
      <w:r>
        <w:rPr>
          <w:rFonts w:hint="eastAsia"/>
        </w:rPr>
        <w:t>建筑内的给排水设备及附属设施与主体结构应连接牢固，并能适应主体结构变形要求。</w:t>
      </w:r>
    </w:p>
    <w:p>
      <w:pPr>
        <w:pStyle w:val="174"/>
      </w:pPr>
      <w:r>
        <w:rPr>
          <w:rFonts w:hint="eastAsia"/>
        </w:rPr>
        <w:t>使用耐腐蚀、抗老化、耐久性能好的管材、管件。</w:t>
      </w:r>
    </w:p>
    <w:p>
      <w:pPr>
        <w:pStyle w:val="174"/>
      </w:pPr>
      <w:r>
        <w:rPr>
          <w:rFonts w:hint="eastAsia"/>
        </w:rPr>
        <w:t>太阳能、空气能设施与建筑主体结构统一设计、施工，并应具备安装、检修与维护条件。</w:t>
      </w:r>
    </w:p>
    <w:p>
      <w:pPr>
        <w:pStyle w:val="114"/>
        <w:spacing w:before="156" w:after="156"/>
      </w:pPr>
      <w:bookmarkStart w:id="100" w:name="_Toc51851514"/>
      <w:bookmarkStart w:id="101" w:name="_Toc58927722"/>
      <w:r>
        <w:rPr>
          <w:rFonts w:hint="eastAsia"/>
        </w:rPr>
        <w:t>健康舒适</w:t>
      </w:r>
      <w:bookmarkEnd w:id="100"/>
      <w:bookmarkEnd w:id="101"/>
    </w:p>
    <w:p>
      <w:pPr>
        <w:pStyle w:val="66"/>
        <w:ind w:firstLine="420"/>
      </w:pPr>
      <w:r>
        <w:rPr>
          <w:rFonts w:hint="eastAsia"/>
        </w:rPr>
        <w:t>给排水系统的设置应符合下列规定：</w:t>
      </w:r>
    </w:p>
    <w:p>
      <w:pPr>
        <w:pStyle w:val="183"/>
        <w:numPr>
          <w:ilvl w:val="0"/>
          <w:numId w:val="36"/>
        </w:numPr>
        <w:tabs>
          <w:tab w:val="clear" w:pos="994"/>
        </w:tabs>
        <w:ind w:hanging="568"/>
      </w:pPr>
      <w:r>
        <w:rPr>
          <w:rFonts w:hint="eastAsia"/>
        </w:rPr>
        <w:t>生活饮用水水质应满足</w:t>
      </w:r>
      <w:r>
        <w:t>GB 5749</w:t>
      </w:r>
      <w:r>
        <w:rPr>
          <w:rFonts w:hint="eastAsia"/>
        </w:rPr>
        <w:t>的要求；</w:t>
      </w:r>
    </w:p>
    <w:p>
      <w:pPr>
        <w:pStyle w:val="183"/>
      </w:pPr>
      <w:r>
        <w:rPr>
          <w:rFonts w:hint="eastAsia"/>
        </w:rPr>
        <w:t>应制定水池、水箱等储水设施定期清洗消毒计划并实施，且生活饮用水储水设施每年</w:t>
      </w:r>
      <w:r>
        <w:t>4</w:t>
      </w:r>
      <w:r>
        <w:rPr>
          <w:rFonts w:hint="eastAsia"/>
        </w:rPr>
        <w:t>—</w:t>
      </w:r>
      <w:r>
        <w:t>9</w:t>
      </w:r>
      <w:r>
        <w:rPr>
          <w:rFonts w:hint="eastAsia"/>
        </w:rPr>
        <w:t>月间每三个月清洗消毒不应少于</w:t>
      </w:r>
      <w:r>
        <w:t>1</w:t>
      </w:r>
      <w:r>
        <w:rPr>
          <w:rFonts w:hint="eastAsia"/>
        </w:rPr>
        <w:t>次；当年</w:t>
      </w:r>
      <w:r>
        <w:t>10</w:t>
      </w:r>
      <w:r>
        <w:rPr>
          <w:rFonts w:hint="eastAsia"/>
        </w:rPr>
        <w:t>月—第二年</w:t>
      </w:r>
      <w:r>
        <w:t>3</w:t>
      </w:r>
      <w:r>
        <w:rPr>
          <w:rFonts w:hint="eastAsia"/>
        </w:rPr>
        <w:t>月每半年清洗消毒不应少于</w:t>
      </w:r>
      <w:r>
        <w:t>1</w:t>
      </w:r>
      <w:r>
        <w:rPr>
          <w:rFonts w:hint="eastAsia"/>
        </w:rPr>
        <w:t>次；</w:t>
      </w:r>
    </w:p>
    <w:p>
      <w:pPr>
        <w:pStyle w:val="183"/>
      </w:pPr>
      <w:r>
        <w:rPr>
          <w:rFonts w:hint="eastAsia"/>
        </w:rPr>
        <w:t>应使用构造内自带水封的便器，且其水封深度不应小于</w:t>
      </w:r>
      <w:r>
        <w:t>50 mm</w:t>
      </w:r>
      <w:r>
        <w:rPr>
          <w:rFonts w:hint="eastAsia"/>
        </w:rPr>
        <w:t>；不带水封的卫生器具，应在承接排水的管件中设置存水弯，且其水封深度不应小于</w:t>
      </w:r>
      <w:r>
        <w:t>50 mm</w:t>
      </w:r>
      <w:r>
        <w:rPr>
          <w:rFonts w:hint="eastAsia"/>
        </w:rPr>
        <w:t>；</w:t>
      </w:r>
    </w:p>
    <w:p>
      <w:pPr>
        <w:pStyle w:val="183"/>
      </w:pPr>
      <w:r>
        <w:rPr>
          <w:rFonts w:hint="eastAsia"/>
        </w:rPr>
        <w:t>非传统水源管道和设备应设置明确、清晰的永久性标识。</w:t>
      </w:r>
    </w:p>
    <w:p>
      <w:pPr>
        <w:pStyle w:val="114"/>
        <w:spacing w:before="156" w:after="156"/>
      </w:pPr>
      <w:bookmarkStart w:id="102" w:name="_Toc51851515"/>
      <w:bookmarkStart w:id="103" w:name="_Toc58927723"/>
      <w:r>
        <w:rPr>
          <w:rFonts w:hint="eastAsia"/>
        </w:rPr>
        <w:t>资源节约</w:t>
      </w:r>
      <w:bookmarkEnd w:id="102"/>
      <w:bookmarkEnd w:id="103"/>
    </w:p>
    <w:p>
      <w:pPr>
        <w:pStyle w:val="66"/>
        <w:ind w:firstLine="420"/>
      </w:pPr>
      <w:r>
        <w:rPr>
          <w:rFonts w:hint="eastAsia"/>
        </w:rPr>
        <w:t>给水系统应制定水资源利用方案，统筹利用各种水资源，并应符合下列要求：</w:t>
      </w:r>
    </w:p>
    <w:p>
      <w:pPr>
        <w:pStyle w:val="183"/>
        <w:numPr>
          <w:ilvl w:val="0"/>
          <w:numId w:val="37"/>
        </w:numPr>
        <w:tabs>
          <w:tab w:val="clear" w:pos="994"/>
        </w:tabs>
        <w:ind w:hanging="568"/>
      </w:pPr>
      <w:r>
        <w:rPr>
          <w:rFonts w:hint="eastAsia"/>
        </w:rPr>
        <w:t>供水、用水应按照使用用途、付费或管理单元，分项、分级安装满足使用需求和经计量检定合格的计量装置；</w:t>
      </w:r>
    </w:p>
    <w:p>
      <w:pPr>
        <w:pStyle w:val="183"/>
        <w:rPr>
          <w:spacing w:val="-4"/>
        </w:rPr>
      </w:pPr>
      <w:r>
        <w:rPr>
          <w:rFonts w:hint="eastAsia"/>
          <w:spacing w:val="-4"/>
        </w:rPr>
        <w:t>用水点处水压大于</w:t>
      </w:r>
      <w:r>
        <w:rPr>
          <w:spacing w:val="-4"/>
        </w:rPr>
        <w:t>0.2 MPa</w:t>
      </w:r>
      <w:r>
        <w:rPr>
          <w:rFonts w:hint="eastAsia"/>
          <w:spacing w:val="-4"/>
        </w:rPr>
        <w:t>的配水支管应设置减压设施，并应满足用水器具最低工作压力的要求；</w:t>
      </w:r>
    </w:p>
    <w:p>
      <w:pPr>
        <w:pStyle w:val="183"/>
      </w:pPr>
      <w:r>
        <w:rPr>
          <w:rFonts w:hint="eastAsia"/>
        </w:rPr>
        <w:t>用水器具和设备满足</w:t>
      </w:r>
      <w:r>
        <w:rPr>
          <w:spacing w:val="-4"/>
        </w:rPr>
        <w:t>GB/T 18870</w:t>
      </w:r>
      <w:r>
        <w:rPr>
          <w:rFonts w:hint="eastAsia"/>
        </w:rPr>
        <w:t>的要求；</w:t>
      </w:r>
    </w:p>
    <w:p>
      <w:pPr>
        <w:pStyle w:val="183"/>
      </w:pPr>
      <w:r>
        <w:rPr>
          <w:rFonts w:hint="eastAsia"/>
        </w:rPr>
        <w:t>水泵效率应满足G</w:t>
      </w:r>
      <w:r>
        <w:t>B 19762</w:t>
      </w:r>
      <w:r>
        <w:rPr>
          <w:rFonts w:hint="eastAsia"/>
        </w:rPr>
        <w:t>中2级能效的要求，水泵设计参数应选在高效区运行。</w:t>
      </w:r>
    </w:p>
    <w:p>
      <w:pPr>
        <w:pStyle w:val="114"/>
        <w:spacing w:before="156" w:after="156"/>
      </w:pPr>
      <w:bookmarkStart w:id="104" w:name="_Toc51851516"/>
      <w:bookmarkStart w:id="105" w:name="_Toc58927724"/>
      <w:r>
        <w:rPr>
          <w:rFonts w:hint="eastAsia"/>
        </w:rPr>
        <w:t>环境宜居</w:t>
      </w:r>
      <w:bookmarkEnd w:id="104"/>
      <w:bookmarkEnd w:id="105"/>
    </w:p>
    <w:p>
      <w:pPr>
        <w:pStyle w:val="66"/>
        <w:ind w:firstLine="420"/>
      </w:pPr>
      <w:r>
        <w:rPr>
          <w:rFonts w:hint="eastAsia"/>
        </w:rPr>
        <w:t>建筑场地内生活污水或工业废水等污染物经处理达标后才能排放。</w:t>
      </w:r>
    </w:p>
    <w:p>
      <w:pPr>
        <w:pStyle w:val="113"/>
        <w:spacing w:before="312" w:after="249" w:afterLines="80"/>
      </w:pPr>
      <w:bookmarkStart w:id="106" w:name="_Toc233016528"/>
      <w:bookmarkStart w:id="107" w:name="_Toc475615186"/>
      <w:bookmarkStart w:id="108" w:name="_Toc51851517"/>
      <w:bookmarkStart w:id="109" w:name="_Toc22548395"/>
      <w:bookmarkStart w:id="110" w:name="_Toc58927725"/>
      <w:bookmarkStart w:id="111" w:name="_Toc232157770"/>
      <w:r>
        <w:rPr>
          <w:rFonts w:hint="eastAsia"/>
        </w:rPr>
        <w:t>电气设计</w:t>
      </w:r>
      <w:bookmarkEnd w:id="106"/>
      <w:bookmarkEnd w:id="107"/>
      <w:bookmarkEnd w:id="108"/>
      <w:bookmarkEnd w:id="109"/>
      <w:bookmarkEnd w:id="110"/>
      <w:bookmarkEnd w:id="111"/>
    </w:p>
    <w:p>
      <w:pPr>
        <w:pStyle w:val="114"/>
        <w:spacing w:before="156" w:after="156"/>
      </w:pPr>
      <w:bookmarkStart w:id="112" w:name="_Toc58927726"/>
      <w:bookmarkStart w:id="113" w:name="_Toc51851518"/>
      <w:r>
        <w:rPr>
          <w:rFonts w:hint="eastAsia"/>
        </w:rPr>
        <w:t>安全耐久</w:t>
      </w:r>
      <w:bookmarkEnd w:id="112"/>
      <w:bookmarkEnd w:id="113"/>
    </w:p>
    <w:p>
      <w:pPr>
        <w:pStyle w:val="174"/>
      </w:pPr>
      <w:r>
        <w:rPr>
          <w:rFonts w:hint="eastAsia"/>
        </w:rPr>
        <w:t>电气设备和材料、电气构件和部件等应安装牢固、连接可靠，并能适应主体结构变形。</w:t>
      </w:r>
    </w:p>
    <w:p>
      <w:pPr>
        <w:pStyle w:val="174"/>
      </w:pPr>
      <w:r>
        <w:rPr>
          <w:rFonts w:hint="eastAsia"/>
        </w:rPr>
        <w:t>配电箱（柜）和控制箱（柜）的设置，不应对走廊、疏散通道等通行空间产生不利影响。</w:t>
      </w:r>
    </w:p>
    <w:p>
      <w:pPr>
        <w:pStyle w:val="174"/>
      </w:pPr>
      <w:r>
        <w:rPr>
          <w:rFonts w:hint="eastAsia"/>
        </w:rPr>
        <w:t>应设置必要的具有警示和引导功能的安全标志灯。</w:t>
      </w:r>
    </w:p>
    <w:p>
      <w:pPr>
        <w:pStyle w:val="114"/>
        <w:spacing w:before="156" w:after="156"/>
      </w:pPr>
      <w:bookmarkStart w:id="114" w:name="_Toc51851519"/>
      <w:bookmarkStart w:id="115" w:name="_Toc58927727"/>
      <w:r>
        <w:rPr>
          <w:rFonts w:hint="eastAsia"/>
        </w:rPr>
        <w:t>健康舒适</w:t>
      </w:r>
      <w:bookmarkEnd w:id="114"/>
      <w:bookmarkEnd w:id="115"/>
    </w:p>
    <w:p>
      <w:pPr>
        <w:pStyle w:val="174"/>
      </w:pPr>
      <w:r>
        <w:rPr>
          <w:rFonts w:hint="eastAsia"/>
        </w:rPr>
        <w:t>建筑照明应符合下列规定：</w:t>
      </w:r>
    </w:p>
    <w:p>
      <w:pPr>
        <w:pStyle w:val="183"/>
        <w:numPr>
          <w:ilvl w:val="0"/>
          <w:numId w:val="38"/>
        </w:numPr>
        <w:tabs>
          <w:tab w:val="clear" w:pos="994"/>
        </w:tabs>
        <w:ind w:left="851" w:hanging="425"/>
      </w:pPr>
      <w:r>
        <w:rPr>
          <w:rFonts w:hint="eastAsia"/>
        </w:rPr>
        <w:t>各场所的照度、照度均匀度、显色指数、统一眩光值应符合GB/T</w:t>
      </w:r>
      <w:r>
        <w:t xml:space="preserve"> </w:t>
      </w:r>
      <w:r>
        <w:rPr>
          <w:rFonts w:hint="eastAsia"/>
        </w:rPr>
        <w:t>50034的规定；</w:t>
      </w:r>
    </w:p>
    <w:p>
      <w:pPr>
        <w:pStyle w:val="183"/>
      </w:pPr>
      <w:r>
        <w:rPr>
          <w:rFonts w:hint="eastAsia"/>
        </w:rPr>
        <w:t>人员长期停留的房间或场所采用的照明光源和灯光，其频闪效应可视度（SVM）不应该大于1.3。</w:t>
      </w:r>
    </w:p>
    <w:p>
      <w:pPr>
        <w:pStyle w:val="174"/>
      </w:pPr>
      <w:r>
        <w:rPr>
          <w:rFonts w:hint="eastAsia"/>
        </w:rPr>
        <w:t>地下车库应设置与排风设备联动的一氧化碳浓度监测装置。</w:t>
      </w:r>
    </w:p>
    <w:p>
      <w:pPr>
        <w:pStyle w:val="114"/>
        <w:spacing w:before="156" w:after="156"/>
      </w:pPr>
      <w:bookmarkStart w:id="116" w:name="_Toc51851520"/>
      <w:bookmarkStart w:id="117" w:name="_Toc58927728"/>
      <w:r>
        <w:rPr>
          <w:rFonts w:hint="eastAsia"/>
        </w:rPr>
        <w:t>生活便利</w:t>
      </w:r>
      <w:bookmarkEnd w:id="116"/>
      <w:bookmarkEnd w:id="117"/>
    </w:p>
    <w:p>
      <w:pPr>
        <w:pStyle w:val="174"/>
      </w:pPr>
      <w:r>
        <w:rPr>
          <w:rFonts w:hint="eastAsia"/>
        </w:rPr>
        <w:t>停车场应具有电动汽车充电设施或具备充电设施的安装条件，并应合理设置电动汽车和无障碍汽车停车位。</w:t>
      </w:r>
    </w:p>
    <w:p>
      <w:pPr>
        <w:pStyle w:val="174"/>
      </w:pPr>
      <w:r>
        <w:rPr>
          <w:rFonts w:hint="eastAsia"/>
        </w:rPr>
        <w:t>建筑设备管理系统应具有自动监控管理功能。</w:t>
      </w:r>
    </w:p>
    <w:p>
      <w:pPr>
        <w:pStyle w:val="174"/>
      </w:pPr>
      <w:r>
        <w:rPr>
          <w:rFonts w:hint="eastAsia"/>
        </w:rPr>
        <w:t>建筑应设置信息网络系统。</w:t>
      </w:r>
    </w:p>
    <w:p>
      <w:pPr>
        <w:pStyle w:val="114"/>
        <w:spacing w:before="156" w:after="156"/>
      </w:pPr>
      <w:bookmarkStart w:id="118" w:name="_Toc58927729"/>
      <w:bookmarkStart w:id="119" w:name="_Toc51851521"/>
      <w:r>
        <w:rPr>
          <w:rFonts w:hint="eastAsia"/>
        </w:rPr>
        <w:t>资源节约</w:t>
      </w:r>
      <w:bookmarkEnd w:id="118"/>
      <w:bookmarkEnd w:id="119"/>
    </w:p>
    <w:p>
      <w:pPr>
        <w:pStyle w:val="174"/>
      </w:pPr>
      <w:r>
        <w:rPr>
          <w:rFonts w:hint="eastAsia"/>
        </w:rPr>
        <w:t>主要功能房间的照明功率密度值不应高于G</w:t>
      </w:r>
      <w:r>
        <w:t>B55015、GB</w:t>
      </w:r>
      <w:r>
        <w:rPr>
          <w:rFonts w:hint="eastAsia"/>
        </w:rPr>
        <w:t>/T</w:t>
      </w:r>
      <w:r>
        <w:t xml:space="preserve"> 50034</w:t>
      </w:r>
      <w:r>
        <w:rPr>
          <w:rFonts w:hint="eastAsia"/>
        </w:rPr>
        <w:t>规定的限值；公共区域的照明系统应采用分区、定时、感应等节能控制；采光区域的照明控制应独立于其他区域的照明控制。</w:t>
      </w:r>
    </w:p>
    <w:p>
      <w:pPr>
        <w:pStyle w:val="174"/>
      </w:pPr>
      <w:r>
        <w:rPr>
          <w:rFonts w:hint="eastAsia"/>
        </w:rPr>
        <w:t>冷热源、输配系统和照明等各部分能耗应进行独立分项计量。</w:t>
      </w:r>
    </w:p>
    <w:p>
      <w:pPr>
        <w:pStyle w:val="174"/>
      </w:pPr>
      <w:r>
        <w:rPr>
          <w:rFonts w:hint="eastAsia"/>
        </w:rPr>
        <w:t>应采用节能型电气设备及节能控制措施。LED照明产品、电力变压器、水泵和风机等设备应分别满足GB 30255、GB 38450、GB 20052、GB 18613中能效等级2 级对应的要求。</w:t>
      </w:r>
    </w:p>
    <w:p>
      <w:pPr>
        <w:pStyle w:val="114"/>
        <w:spacing w:before="156" w:after="156"/>
      </w:pPr>
      <w:bookmarkStart w:id="120" w:name="_Toc51851522"/>
      <w:bookmarkStart w:id="121" w:name="_Toc58927730"/>
      <w:r>
        <w:rPr>
          <w:rFonts w:hint="eastAsia"/>
        </w:rPr>
        <w:t>环境宜居</w:t>
      </w:r>
      <w:bookmarkEnd w:id="120"/>
      <w:bookmarkEnd w:id="121"/>
    </w:p>
    <w:p>
      <w:pPr>
        <w:pStyle w:val="66"/>
        <w:ind w:firstLine="420"/>
      </w:pPr>
      <w:r>
        <w:rPr>
          <w:rFonts w:hint="eastAsia"/>
        </w:rPr>
        <w:t>对柴油发电机等装置产生的烟气、噪声、污染物等污染源应采取治理措施，并达到无超标污染物排放的要求。</w:t>
      </w:r>
    </w:p>
    <w:p>
      <w:pPr>
        <w:pStyle w:val="113"/>
        <w:spacing w:before="312" w:after="249" w:afterLines="80"/>
      </w:pPr>
      <w:bookmarkStart w:id="122" w:name="_Toc475615196"/>
      <w:bookmarkStart w:id="123" w:name="_Toc51851523"/>
      <w:bookmarkStart w:id="124" w:name="_Toc466556690"/>
      <w:bookmarkStart w:id="125" w:name="_Toc22548397"/>
      <w:bookmarkStart w:id="126" w:name="_Toc233016529"/>
      <w:bookmarkStart w:id="127" w:name="_Toc466557390"/>
      <w:bookmarkStart w:id="128" w:name="_Toc58927731"/>
      <w:bookmarkStart w:id="129" w:name="_Toc232157771"/>
      <w:r>
        <w:rPr>
          <w:rFonts w:hint="eastAsia"/>
        </w:rPr>
        <w:t>绿色建筑工程验收</w:t>
      </w:r>
      <w:bookmarkEnd w:id="122"/>
      <w:bookmarkEnd w:id="123"/>
      <w:bookmarkEnd w:id="124"/>
      <w:bookmarkEnd w:id="125"/>
      <w:bookmarkEnd w:id="126"/>
      <w:bookmarkEnd w:id="127"/>
      <w:bookmarkEnd w:id="128"/>
      <w:bookmarkEnd w:id="129"/>
    </w:p>
    <w:p>
      <w:pPr>
        <w:pStyle w:val="114"/>
        <w:spacing w:before="156" w:after="156"/>
      </w:pPr>
      <w:bookmarkStart w:id="130" w:name="_Toc51851524"/>
      <w:bookmarkStart w:id="131" w:name="_Toc58927732"/>
      <w:bookmarkStart w:id="132" w:name="_Toc22548398"/>
      <w:bookmarkStart w:id="133" w:name="_Toc475615197"/>
      <w:bookmarkStart w:id="134" w:name="_Toc476238131"/>
      <w:r>
        <w:rPr>
          <w:rFonts w:hint="eastAsia"/>
        </w:rPr>
        <w:t>一般规定</w:t>
      </w:r>
      <w:bookmarkEnd w:id="130"/>
      <w:bookmarkEnd w:id="131"/>
      <w:bookmarkEnd w:id="132"/>
      <w:bookmarkEnd w:id="133"/>
    </w:p>
    <w:p>
      <w:pPr>
        <w:pStyle w:val="174"/>
      </w:pPr>
      <w:r>
        <w:rPr>
          <w:rFonts w:hint="eastAsia"/>
        </w:rPr>
        <w:t>绿色建筑工程施工图设计文件应通过建筑工程施工图审查。</w:t>
      </w:r>
    </w:p>
    <w:p>
      <w:pPr>
        <w:pStyle w:val="174"/>
      </w:pPr>
      <w:r>
        <w:rPr>
          <w:rFonts w:hint="eastAsia"/>
        </w:rPr>
        <w:t>设计变更不得降低绿色建筑设计标准。当设计变更涉及绿色建筑设计相关条款时，在实施前应办理设计变更手续，并应经原施工图设计文件审查机构审查通过。</w:t>
      </w:r>
    </w:p>
    <w:p>
      <w:pPr>
        <w:pStyle w:val="174"/>
      </w:pPr>
      <w:r>
        <w:rPr>
          <w:rFonts w:hint="eastAsia"/>
        </w:rPr>
        <w:t>绿色建筑工程施工前，建设单位应组织设计单位对绿色建筑设计相关内容进行技术交底；施工单位应将绿色建筑施工的要求纳入建筑施工方案中。</w:t>
      </w:r>
    </w:p>
    <w:p>
      <w:pPr>
        <w:pStyle w:val="174"/>
      </w:pPr>
      <w:r>
        <w:rPr>
          <w:rFonts w:hint="eastAsia"/>
        </w:rPr>
        <w:t>绿色建筑工程应依据绿色建筑设计要求进行验收。</w:t>
      </w:r>
    </w:p>
    <w:p>
      <w:pPr>
        <w:pStyle w:val="174"/>
      </w:pPr>
      <w:r>
        <w:rPr>
          <w:rFonts w:hint="eastAsia"/>
        </w:rPr>
        <w:t>绿色建筑工程验收应在相关分部、分项工程验收合格，且绿色建筑相关的检测报告及现场检查核查合格后编制绿色建筑工程验收信息表，验收信息表内容和要求参照附录</w:t>
      </w:r>
      <w:r>
        <w:t>B</w:t>
      </w:r>
      <w:r>
        <w:rPr>
          <w:rFonts w:hint="eastAsia"/>
        </w:rPr>
        <w:t>。</w:t>
      </w:r>
    </w:p>
    <w:p>
      <w:pPr>
        <w:pStyle w:val="174"/>
      </w:pPr>
      <w:r>
        <w:rPr>
          <w:rFonts w:hint="eastAsia"/>
        </w:rPr>
        <w:t>绿色建筑工程验收的程序和组织应符合以下规定：</w:t>
      </w:r>
    </w:p>
    <w:p>
      <w:pPr>
        <w:pStyle w:val="183"/>
        <w:numPr>
          <w:ilvl w:val="0"/>
          <w:numId w:val="39"/>
        </w:numPr>
        <w:tabs>
          <w:tab w:val="clear" w:pos="994"/>
        </w:tabs>
        <w:ind w:hanging="568"/>
      </w:pPr>
      <w:r>
        <w:rPr>
          <w:rFonts w:hint="eastAsia"/>
        </w:rPr>
        <w:t>绿色建筑的专业验收内容与相关分部分项验收同步进行；</w:t>
      </w:r>
    </w:p>
    <w:p>
      <w:pPr>
        <w:pStyle w:val="183"/>
      </w:pPr>
      <w:r>
        <w:rPr>
          <w:rFonts w:hint="eastAsia"/>
        </w:rPr>
        <w:t>绿色建筑相关检测工作由建设单位委托有资质的第三方机构完成，并出具检测报告；</w:t>
      </w:r>
    </w:p>
    <w:p>
      <w:pPr>
        <w:pStyle w:val="183"/>
        <w:rPr>
          <w:spacing w:val="-6"/>
        </w:rPr>
      </w:pPr>
      <w:r>
        <w:rPr>
          <w:rFonts w:hint="eastAsia"/>
          <w:spacing w:val="-6"/>
        </w:rPr>
        <w:t>绿色建筑现场检查项目验收由建设单位项目负责人组织监理单位、施工单位等相关人员进行验收；</w:t>
      </w:r>
    </w:p>
    <w:p>
      <w:pPr>
        <w:pStyle w:val="183"/>
        <w:rPr>
          <w:spacing w:val="-6"/>
        </w:rPr>
      </w:pPr>
      <w:r>
        <w:rPr>
          <w:rFonts w:hint="eastAsia"/>
          <w:spacing w:val="-6"/>
        </w:rPr>
        <w:t>绿色建筑工程验收前，施工单位出具自评报告，监理单位出具评估报告，设计单位出具评价意见；</w:t>
      </w:r>
    </w:p>
    <w:p>
      <w:pPr>
        <w:pStyle w:val="183"/>
      </w:pPr>
      <w:r>
        <w:rPr>
          <w:rFonts w:hint="eastAsia"/>
        </w:rPr>
        <w:t>由建设单位项目负责人组织设计、监理、施工等单位项目负责人、项目技术负责人及其他相关技术人员共同进行绿色建筑工程验收；</w:t>
      </w:r>
    </w:p>
    <w:p>
      <w:pPr>
        <w:pStyle w:val="183"/>
      </w:pPr>
      <w:r>
        <w:rPr>
          <w:rFonts w:hint="eastAsia"/>
        </w:rPr>
        <w:t>验收未通过的，由建设单位督促责任单位进行整改。</w:t>
      </w:r>
    </w:p>
    <w:p>
      <w:pPr>
        <w:pStyle w:val="174"/>
      </w:pPr>
      <w:r>
        <w:rPr>
          <w:rFonts w:hint="eastAsia"/>
        </w:rPr>
        <w:t>绿色建筑工程竣工时应提供以下归档资料，并纳入竣工验收技术档案：</w:t>
      </w:r>
    </w:p>
    <w:p>
      <w:pPr>
        <w:pStyle w:val="183"/>
        <w:numPr>
          <w:ilvl w:val="0"/>
          <w:numId w:val="40"/>
        </w:numPr>
        <w:tabs>
          <w:tab w:val="clear" w:pos="994"/>
        </w:tabs>
        <w:ind w:hanging="568"/>
      </w:pPr>
      <w:r>
        <w:rPr>
          <w:rFonts w:hint="eastAsia"/>
        </w:rPr>
        <w:t>绿色建筑专项验收评价报告；</w:t>
      </w:r>
    </w:p>
    <w:p>
      <w:pPr>
        <w:pStyle w:val="183"/>
      </w:pPr>
      <w:r>
        <w:rPr>
          <w:rFonts w:hint="eastAsia"/>
        </w:rPr>
        <w:t>其他对工程验收有影响的技术资料。</w:t>
      </w:r>
    </w:p>
    <w:p>
      <w:pPr>
        <w:pStyle w:val="174"/>
      </w:pPr>
      <w:r>
        <w:rPr>
          <w:rFonts w:hint="eastAsia"/>
        </w:rPr>
        <w:t>对于绿色建筑工程验收不合格的建筑工程，不得交付使用。</w:t>
      </w:r>
    </w:p>
    <w:bookmarkEnd w:id="134"/>
    <w:p>
      <w:pPr>
        <w:pStyle w:val="114"/>
        <w:spacing w:before="156" w:after="156"/>
      </w:pPr>
      <w:bookmarkStart w:id="135" w:name="_Toc22548399"/>
      <w:bookmarkStart w:id="136" w:name="_Toc58927733"/>
      <w:bookmarkStart w:id="137" w:name="_Toc51851525"/>
      <w:r>
        <w:rPr>
          <w:rFonts w:hint="eastAsia"/>
        </w:rPr>
        <w:t>验收内容及方法</w:t>
      </w:r>
      <w:bookmarkEnd w:id="135"/>
      <w:bookmarkEnd w:id="136"/>
      <w:bookmarkEnd w:id="137"/>
    </w:p>
    <w:p>
      <w:pPr>
        <w:pStyle w:val="174"/>
      </w:pPr>
      <w:r>
        <w:rPr>
          <w:rFonts w:hint="eastAsia"/>
        </w:rPr>
        <w:t>场地规划专业验收应符合表</w:t>
      </w:r>
      <w:r>
        <w:t>1</w:t>
      </w:r>
      <w:r>
        <w:rPr>
          <w:rFonts w:hint="eastAsia"/>
        </w:rPr>
        <w:t>的规定。</w:t>
      </w:r>
    </w:p>
    <w:p>
      <w:pPr>
        <w:pStyle w:val="121"/>
        <w:adjustRightInd w:val="0"/>
        <w:spacing w:before="156" w:after="156"/>
        <w:rPr>
          <w:rFonts w:hAnsi="黑体"/>
          <w:kern w:val="2"/>
          <w:sz w:val="21"/>
          <w:szCs w:val="21"/>
        </w:rPr>
      </w:pPr>
      <w:r>
        <w:rPr>
          <w:rFonts w:hint="eastAsia" w:hAnsi="黑体"/>
          <w:kern w:val="2"/>
          <w:sz w:val="21"/>
          <w:szCs w:val="21"/>
        </w:rPr>
        <w:t>场地规划专业验收内容及方法</w:t>
      </w:r>
    </w:p>
    <w:tbl>
      <w:tblPr>
        <w:tblStyle w:val="30"/>
        <w:tblW w:w="50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36"/>
        <w:gridCol w:w="794"/>
        <w:gridCol w:w="72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82" w:type="pct"/>
            <w:gridSpan w:val="2"/>
            <w:tcBorders>
              <w:top w:val="single" w:color="auto" w:sz="8" w:space="0"/>
              <w:bottom w:val="single" w:color="auto" w:sz="8" w:space="0"/>
            </w:tcBorders>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设计章节条款号</w:t>
            </w:r>
          </w:p>
        </w:tc>
        <w:tc>
          <w:tcPr>
            <w:tcW w:w="3817" w:type="pct"/>
            <w:tcBorders>
              <w:top w:val="single" w:color="auto" w:sz="8" w:space="0"/>
              <w:bottom w:val="single" w:color="auto" w:sz="8" w:space="0"/>
            </w:tcBorders>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验收内容及方法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82" w:type="pct"/>
            <w:gridSpan w:val="2"/>
            <w:tcBorders>
              <w:top w:val="single" w:color="auto" w:sz="8" w:space="0"/>
            </w:tcBorders>
            <w:vAlign w:val="center"/>
          </w:tcPr>
          <w:p>
            <w:pPr>
              <w:spacing w:line="240" w:lineRule="auto"/>
              <w:ind w:left="-105" w:leftChars="-50" w:right="-105" w:rightChars="-50"/>
              <w:jc w:val="center"/>
              <w:rPr>
                <w:rFonts w:ascii="宋体" w:hAnsi="Times New Roman"/>
                <w:kern w:val="0"/>
                <w:sz w:val="18"/>
                <w:szCs w:val="18"/>
              </w:rPr>
            </w:pPr>
            <w:r>
              <w:rPr>
                <w:rFonts w:hint="eastAsia" w:ascii="宋体" w:hAnsi="Times New Roman"/>
                <w:kern w:val="0"/>
                <w:sz w:val="18"/>
                <w:szCs w:val="18"/>
              </w:rPr>
              <w:t>室外环境场坪绿化分部工程</w:t>
            </w:r>
          </w:p>
          <w:p>
            <w:pPr>
              <w:spacing w:line="240" w:lineRule="auto"/>
              <w:ind w:left="-105" w:leftChars="-50" w:right="-105" w:rightChars="-50"/>
              <w:jc w:val="center"/>
              <w:rPr>
                <w:rFonts w:ascii="宋体" w:hAnsi="Times New Roman"/>
                <w:kern w:val="0"/>
                <w:sz w:val="18"/>
                <w:szCs w:val="18"/>
              </w:rPr>
            </w:pPr>
            <w:r>
              <w:rPr>
                <w:rFonts w:hint="eastAsia" w:ascii="宋体" w:hAnsi="Times New Roman"/>
                <w:kern w:val="0"/>
                <w:sz w:val="18"/>
                <w:szCs w:val="18"/>
              </w:rPr>
              <w:t>验收内容</w:t>
            </w:r>
          </w:p>
        </w:tc>
        <w:tc>
          <w:tcPr>
            <w:tcW w:w="3817" w:type="pct"/>
            <w:tcBorders>
              <w:top w:val="single" w:color="auto" w:sz="8" w:space="0"/>
            </w:tcBorders>
            <w:vAlign w:val="center"/>
          </w:tcPr>
          <w:p>
            <w:pPr>
              <w:snapToGrid w:val="0"/>
              <w:spacing w:line="240" w:lineRule="auto"/>
              <w:jc w:val="left"/>
              <w:rPr>
                <w:rFonts w:ascii="宋体" w:hAnsi="Times New Roman"/>
                <w:kern w:val="0"/>
                <w:sz w:val="18"/>
                <w:szCs w:val="18"/>
              </w:rPr>
            </w:pPr>
            <w:r>
              <w:rPr>
                <w:rFonts w:hint="eastAsia" w:ascii="宋体" w:hAnsi="Times New Roman"/>
                <w:kern w:val="0"/>
                <w:sz w:val="18"/>
                <w:szCs w:val="18"/>
              </w:rPr>
              <w:t>与绿色建筑相关的验收：</w:t>
            </w:r>
          </w:p>
          <w:p>
            <w:pPr>
              <w:snapToGrid w:val="0"/>
              <w:spacing w:line="240" w:lineRule="auto"/>
              <w:jc w:val="left"/>
              <w:rPr>
                <w:rFonts w:ascii="宋体" w:hAnsi="Times New Roman"/>
                <w:kern w:val="0"/>
                <w:sz w:val="18"/>
                <w:szCs w:val="18"/>
              </w:rPr>
            </w:pPr>
            <w:r>
              <w:rPr>
                <w:rFonts w:ascii="宋体" w:hAnsi="宋体"/>
                <w:sz w:val="18"/>
              </w:rPr>
              <w:fldChar w:fldCharType="begin"/>
            </w:r>
            <w:r>
              <w:rPr>
                <w:rFonts w:ascii="宋体" w:hAnsi="宋体"/>
                <w:sz w:val="18"/>
                <w:szCs w:val="20"/>
              </w:rPr>
              <w:instrText xml:space="preserve"> = 1 \* GB2 </w:instrText>
            </w:r>
            <w:r>
              <w:rPr>
                <w:rFonts w:ascii="宋体" w:hAnsi="宋体"/>
                <w:sz w:val="18"/>
              </w:rPr>
              <w:fldChar w:fldCharType="separate"/>
            </w:r>
            <w:r>
              <w:rPr>
                <w:rFonts w:hint="eastAsia" w:ascii="宋体" w:hAnsi="宋体" w:cs="宋体"/>
                <w:sz w:val="18"/>
                <w:szCs w:val="20"/>
              </w:rPr>
              <w:t>⑴</w:t>
            </w:r>
            <w:r>
              <w:rPr>
                <w:rFonts w:ascii="宋体" w:hAnsi="宋体"/>
                <w:sz w:val="18"/>
              </w:rPr>
              <w:fldChar w:fldCharType="end"/>
            </w:r>
            <w:r>
              <w:rPr>
                <w:rFonts w:hint="eastAsia" w:ascii="宋体" w:hAnsi="Times New Roman"/>
                <w:kern w:val="0"/>
                <w:sz w:val="18"/>
                <w:szCs w:val="18"/>
              </w:rPr>
              <w:t>景观设计竣工图</w:t>
            </w:r>
          </w:p>
          <w:p>
            <w:pPr>
              <w:snapToGrid w:val="0"/>
              <w:spacing w:line="240" w:lineRule="auto"/>
              <w:jc w:val="left"/>
              <w:rPr>
                <w:rFonts w:ascii="宋体" w:hAnsi="Times New Roman"/>
                <w:kern w:val="0"/>
                <w:sz w:val="18"/>
                <w:szCs w:val="18"/>
              </w:rPr>
            </w:pPr>
            <w:r>
              <w:rPr>
                <w:rFonts w:ascii="宋体" w:hAnsi="宋体"/>
                <w:sz w:val="18"/>
              </w:rPr>
              <w:fldChar w:fldCharType="begin"/>
            </w:r>
            <w:r>
              <w:rPr>
                <w:rFonts w:ascii="宋体" w:hAnsi="宋体"/>
                <w:sz w:val="18"/>
                <w:szCs w:val="20"/>
              </w:rPr>
              <w:instrText xml:space="preserve"> = 2 \* GB2 </w:instrText>
            </w:r>
            <w:r>
              <w:rPr>
                <w:rFonts w:ascii="宋体" w:hAnsi="宋体"/>
                <w:sz w:val="18"/>
              </w:rPr>
              <w:fldChar w:fldCharType="separate"/>
            </w:r>
            <w:r>
              <w:rPr>
                <w:rFonts w:hint="eastAsia" w:ascii="宋体" w:hAnsi="宋体" w:cs="宋体"/>
                <w:sz w:val="18"/>
                <w:szCs w:val="20"/>
              </w:rPr>
              <w:t>⑵</w:t>
            </w:r>
            <w:r>
              <w:rPr>
                <w:rFonts w:ascii="宋体" w:hAnsi="宋体"/>
                <w:sz w:val="18"/>
              </w:rPr>
              <w:fldChar w:fldCharType="end"/>
            </w:r>
            <w:r>
              <w:rPr>
                <w:rFonts w:hint="eastAsia" w:ascii="宋体" w:hAnsi="Times New Roman"/>
                <w:kern w:val="0"/>
                <w:sz w:val="18"/>
                <w:szCs w:val="18"/>
              </w:rPr>
              <w:t>种植植物品种数量清单</w:t>
            </w:r>
          </w:p>
          <w:p>
            <w:pPr>
              <w:snapToGrid w:val="0"/>
              <w:spacing w:line="240" w:lineRule="auto"/>
              <w:jc w:val="left"/>
              <w:rPr>
                <w:rFonts w:ascii="宋体" w:hAnsi="Times New Roman"/>
                <w:kern w:val="0"/>
                <w:sz w:val="18"/>
                <w:szCs w:val="18"/>
              </w:rPr>
            </w:pPr>
            <w:r>
              <w:rPr>
                <w:rFonts w:ascii="宋体" w:hAnsi="宋体"/>
                <w:sz w:val="18"/>
              </w:rPr>
              <w:fldChar w:fldCharType="begin"/>
            </w:r>
            <w:r>
              <w:rPr>
                <w:rFonts w:ascii="宋体" w:hAnsi="宋体"/>
                <w:sz w:val="18"/>
                <w:szCs w:val="20"/>
              </w:rPr>
              <w:instrText xml:space="preserve"> = 3 \* GB2 </w:instrText>
            </w:r>
            <w:r>
              <w:rPr>
                <w:rFonts w:ascii="宋体" w:hAnsi="宋体"/>
                <w:sz w:val="18"/>
              </w:rPr>
              <w:fldChar w:fldCharType="separate"/>
            </w:r>
            <w:r>
              <w:rPr>
                <w:rFonts w:hint="eastAsia" w:ascii="宋体" w:hAnsi="宋体" w:cs="宋体"/>
                <w:sz w:val="18"/>
                <w:szCs w:val="20"/>
              </w:rPr>
              <w:t>⑶</w:t>
            </w:r>
            <w:r>
              <w:rPr>
                <w:rFonts w:ascii="宋体" w:hAnsi="宋体"/>
                <w:sz w:val="18"/>
              </w:rPr>
              <w:fldChar w:fldCharType="end"/>
            </w:r>
            <w:r>
              <w:rPr>
                <w:rFonts w:hint="eastAsia" w:ascii="宋体" w:hAnsi="Times New Roman"/>
                <w:kern w:val="0"/>
                <w:sz w:val="18"/>
                <w:szCs w:val="18"/>
              </w:rPr>
              <w:t>植物订购合同和出圃证明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1" w:type="pct"/>
            <w:vAlign w:val="center"/>
          </w:tcPr>
          <w:p>
            <w:pPr>
              <w:snapToGrid w:val="0"/>
              <w:spacing w:line="240" w:lineRule="auto"/>
              <w:jc w:val="center"/>
              <w:rPr>
                <w:rFonts w:ascii="宋体" w:hAnsi="Times New Roman"/>
                <w:kern w:val="0"/>
                <w:sz w:val="18"/>
                <w:szCs w:val="18"/>
              </w:rPr>
            </w:pPr>
            <w:r>
              <w:rPr>
                <w:rFonts w:ascii="宋体" w:hAnsi="Times New Roman"/>
                <w:kern w:val="0"/>
                <w:sz w:val="18"/>
                <w:szCs w:val="18"/>
              </w:rPr>
              <w:t>5.1</w:t>
            </w:r>
            <w:r>
              <w:rPr>
                <w:rFonts w:hint="eastAsia" w:ascii="宋体" w:hAnsi="Times New Roman"/>
                <w:kern w:val="0"/>
                <w:sz w:val="18"/>
                <w:szCs w:val="18"/>
              </w:rPr>
              <w:t>安全耐久</w:t>
            </w:r>
          </w:p>
        </w:tc>
        <w:tc>
          <w:tcPr>
            <w:tcW w:w="420" w:type="pct"/>
            <w:vAlign w:val="center"/>
          </w:tcPr>
          <w:p>
            <w:pPr>
              <w:snapToGrid w:val="0"/>
              <w:spacing w:line="240" w:lineRule="auto"/>
              <w:jc w:val="center"/>
              <w:rPr>
                <w:rFonts w:ascii="宋体" w:hAnsi="Times New Roman"/>
                <w:kern w:val="0"/>
                <w:sz w:val="18"/>
                <w:szCs w:val="18"/>
              </w:rPr>
            </w:pPr>
            <w:r>
              <w:rPr>
                <w:rFonts w:ascii="宋体" w:hAnsi="Times New Roman"/>
                <w:kern w:val="0"/>
                <w:sz w:val="18"/>
                <w:szCs w:val="18"/>
              </w:rPr>
              <w:t>5.1</w:t>
            </w:r>
          </w:p>
        </w:tc>
        <w:tc>
          <w:tcPr>
            <w:tcW w:w="3817" w:type="pct"/>
            <w:vAlign w:val="center"/>
          </w:tcPr>
          <w:p>
            <w:pPr>
              <w:snapToGrid w:val="0"/>
              <w:spacing w:line="240" w:lineRule="auto"/>
              <w:rPr>
                <w:rFonts w:ascii="宋体" w:hAnsi="Times New Roman"/>
                <w:spacing w:val="-6"/>
                <w:kern w:val="0"/>
                <w:sz w:val="18"/>
                <w:szCs w:val="18"/>
              </w:rPr>
            </w:pPr>
            <w:r>
              <w:rPr>
                <w:rFonts w:hint="eastAsia" w:ascii="宋体" w:hAnsi="Times New Roman"/>
                <w:spacing w:val="-6"/>
                <w:kern w:val="0"/>
                <w:sz w:val="18"/>
                <w:szCs w:val="18"/>
              </w:rPr>
              <w:t>检查建筑场地土壤氡浓度检测报告和电磁辐射检测报告以及其他特殊场地需提供的相关检测报告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1" w:type="pct"/>
            <w:vAlign w:val="center"/>
          </w:tcPr>
          <w:p>
            <w:pPr>
              <w:snapToGrid w:val="0"/>
              <w:spacing w:line="240" w:lineRule="auto"/>
              <w:jc w:val="center"/>
              <w:rPr>
                <w:rFonts w:ascii="宋体" w:hAnsi="Times New Roman"/>
                <w:kern w:val="0"/>
                <w:sz w:val="18"/>
                <w:szCs w:val="18"/>
              </w:rPr>
            </w:pPr>
            <w:r>
              <w:rPr>
                <w:rFonts w:ascii="宋体" w:hAnsi="Times New Roman"/>
                <w:kern w:val="0"/>
                <w:sz w:val="18"/>
                <w:szCs w:val="18"/>
              </w:rPr>
              <w:t>5.2</w:t>
            </w:r>
            <w:r>
              <w:rPr>
                <w:rFonts w:hint="eastAsia" w:ascii="宋体" w:hAnsi="Times New Roman"/>
                <w:kern w:val="0"/>
                <w:sz w:val="18"/>
                <w:szCs w:val="18"/>
              </w:rPr>
              <w:t>健康舒适</w:t>
            </w:r>
          </w:p>
        </w:tc>
        <w:tc>
          <w:tcPr>
            <w:tcW w:w="420" w:type="pct"/>
            <w:vAlign w:val="center"/>
          </w:tcPr>
          <w:p>
            <w:pPr>
              <w:snapToGrid w:val="0"/>
              <w:spacing w:line="240" w:lineRule="auto"/>
              <w:jc w:val="center"/>
              <w:rPr>
                <w:rFonts w:ascii="宋体" w:hAnsi="Times New Roman"/>
                <w:kern w:val="0"/>
                <w:sz w:val="18"/>
                <w:szCs w:val="18"/>
              </w:rPr>
            </w:pPr>
            <w:r>
              <w:rPr>
                <w:rFonts w:hint="eastAsia" w:ascii="宋体" w:hAnsi="Times New Roman"/>
                <w:kern w:val="0"/>
                <w:sz w:val="18"/>
                <w:szCs w:val="18"/>
              </w:rPr>
              <w:t>5</w:t>
            </w:r>
            <w:r>
              <w:rPr>
                <w:rFonts w:ascii="宋体" w:hAnsi="Times New Roman"/>
                <w:kern w:val="0"/>
                <w:sz w:val="18"/>
                <w:szCs w:val="18"/>
              </w:rPr>
              <w:t>.2</w:t>
            </w:r>
          </w:p>
        </w:tc>
        <w:tc>
          <w:tcPr>
            <w:tcW w:w="3817" w:type="pct"/>
            <w:vAlign w:val="center"/>
          </w:tcPr>
          <w:p>
            <w:pPr>
              <w:snapToGrid w:val="0"/>
              <w:spacing w:line="240" w:lineRule="auto"/>
              <w:rPr>
                <w:rFonts w:ascii="宋体" w:hAnsi="Times New Roman"/>
                <w:spacing w:val="-6"/>
                <w:kern w:val="0"/>
                <w:sz w:val="18"/>
                <w:szCs w:val="18"/>
              </w:rPr>
            </w:pPr>
            <w:r>
              <w:rPr>
                <w:rFonts w:hint="eastAsia" w:ascii="宋体" w:hAnsi="Times New Roman"/>
                <w:spacing w:val="-6"/>
                <w:kern w:val="0"/>
                <w:sz w:val="18"/>
                <w:szCs w:val="18"/>
              </w:rPr>
              <w:t>设计审查阶段建筑总平面图声学分区标注图，</w:t>
            </w:r>
            <w:r>
              <w:rPr>
                <w:rFonts w:hint="eastAsia" w:ascii="宋体" w:hAnsi="Times New Roman"/>
                <w:kern w:val="0"/>
                <w:sz w:val="18"/>
                <w:szCs w:val="18"/>
              </w:rPr>
              <w:t>验收时不再另做要求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1" w:type="pct"/>
            <w:vMerge w:val="restart"/>
            <w:vAlign w:val="center"/>
          </w:tcPr>
          <w:p>
            <w:pPr>
              <w:snapToGrid w:val="0"/>
              <w:spacing w:line="240" w:lineRule="auto"/>
              <w:jc w:val="center"/>
              <w:rPr>
                <w:rFonts w:ascii="宋体" w:hAnsi="Times New Roman"/>
                <w:kern w:val="0"/>
                <w:sz w:val="18"/>
                <w:szCs w:val="18"/>
              </w:rPr>
            </w:pPr>
            <w:r>
              <w:rPr>
                <w:rFonts w:ascii="宋体" w:hAnsi="Times New Roman"/>
                <w:kern w:val="0"/>
                <w:sz w:val="18"/>
                <w:szCs w:val="18"/>
              </w:rPr>
              <w:t>5.</w:t>
            </w:r>
            <w:r>
              <w:rPr>
                <w:rFonts w:hint="eastAsia" w:ascii="宋体" w:hAnsi="Times New Roman"/>
                <w:kern w:val="0"/>
                <w:sz w:val="18"/>
                <w:szCs w:val="18"/>
              </w:rPr>
              <w:t>3生活便利</w:t>
            </w:r>
          </w:p>
        </w:tc>
        <w:tc>
          <w:tcPr>
            <w:tcW w:w="420" w:type="pct"/>
            <w:vAlign w:val="center"/>
          </w:tcPr>
          <w:p>
            <w:pPr>
              <w:snapToGrid w:val="0"/>
              <w:spacing w:line="240" w:lineRule="auto"/>
              <w:jc w:val="center"/>
              <w:rPr>
                <w:rFonts w:ascii="宋体" w:hAnsi="Times New Roman"/>
                <w:kern w:val="0"/>
                <w:sz w:val="18"/>
                <w:szCs w:val="18"/>
              </w:rPr>
            </w:pPr>
            <w:r>
              <w:rPr>
                <w:rFonts w:ascii="宋体" w:hAnsi="Times New Roman"/>
                <w:kern w:val="0"/>
                <w:sz w:val="18"/>
                <w:szCs w:val="18"/>
              </w:rPr>
              <w:t>5.</w:t>
            </w:r>
            <w:r>
              <w:rPr>
                <w:rFonts w:hint="eastAsia" w:ascii="宋体" w:hAnsi="Times New Roman"/>
                <w:kern w:val="0"/>
                <w:sz w:val="18"/>
                <w:szCs w:val="18"/>
              </w:rPr>
              <w:t>3</w:t>
            </w:r>
            <w:r>
              <w:rPr>
                <w:rFonts w:ascii="宋体" w:hAnsi="Times New Roman"/>
                <w:kern w:val="0"/>
                <w:sz w:val="18"/>
                <w:szCs w:val="18"/>
              </w:rPr>
              <w:t>.1</w:t>
            </w:r>
          </w:p>
        </w:tc>
        <w:tc>
          <w:tcPr>
            <w:tcW w:w="3817" w:type="pct"/>
            <w:vAlign w:val="center"/>
          </w:tcPr>
          <w:p>
            <w:pPr>
              <w:snapToGrid w:val="0"/>
              <w:spacing w:line="240" w:lineRule="auto"/>
              <w:rPr>
                <w:rFonts w:ascii="宋体" w:hAnsi="Times New Roman"/>
                <w:kern w:val="0"/>
                <w:sz w:val="18"/>
                <w:szCs w:val="18"/>
              </w:rPr>
            </w:pPr>
            <w:r>
              <w:rPr>
                <w:rFonts w:hint="eastAsia" w:ascii="宋体" w:hAnsi="Times New Roman"/>
                <w:kern w:val="0"/>
                <w:sz w:val="18"/>
                <w:szCs w:val="18"/>
              </w:rPr>
              <w:t>检查无障碍设施重点部位实景影像资料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0" w:type="auto"/>
            <w:vMerge w:val="continue"/>
            <w:vAlign w:val="center"/>
          </w:tcPr>
          <w:p>
            <w:pPr>
              <w:widowControl/>
              <w:spacing w:line="240" w:lineRule="auto"/>
              <w:jc w:val="left"/>
              <w:rPr>
                <w:rFonts w:ascii="宋体" w:hAnsi="Times New Roman"/>
                <w:kern w:val="0"/>
                <w:sz w:val="18"/>
                <w:szCs w:val="18"/>
              </w:rPr>
            </w:pPr>
          </w:p>
        </w:tc>
        <w:tc>
          <w:tcPr>
            <w:tcW w:w="420" w:type="pct"/>
            <w:vAlign w:val="center"/>
          </w:tcPr>
          <w:p>
            <w:pPr>
              <w:spacing w:line="240" w:lineRule="auto"/>
              <w:jc w:val="center"/>
              <w:rPr>
                <w:rFonts w:ascii="宋体" w:hAnsi="Times New Roman"/>
                <w:kern w:val="0"/>
                <w:sz w:val="18"/>
                <w:szCs w:val="18"/>
              </w:rPr>
            </w:pPr>
            <w:r>
              <w:rPr>
                <w:rFonts w:ascii="宋体" w:hAnsi="Times New Roman"/>
                <w:kern w:val="0"/>
                <w:sz w:val="18"/>
                <w:szCs w:val="18"/>
              </w:rPr>
              <w:t>5.</w:t>
            </w:r>
            <w:r>
              <w:rPr>
                <w:rFonts w:hint="eastAsia" w:ascii="宋体" w:hAnsi="Times New Roman"/>
                <w:kern w:val="0"/>
                <w:sz w:val="18"/>
                <w:szCs w:val="18"/>
              </w:rPr>
              <w:t>3</w:t>
            </w:r>
            <w:r>
              <w:rPr>
                <w:rFonts w:ascii="宋体" w:hAnsi="Times New Roman"/>
                <w:kern w:val="0"/>
                <w:sz w:val="18"/>
                <w:szCs w:val="18"/>
              </w:rPr>
              <w:t>.2</w:t>
            </w:r>
          </w:p>
        </w:tc>
        <w:tc>
          <w:tcPr>
            <w:tcW w:w="3817" w:type="pct"/>
            <w:vAlign w:val="center"/>
          </w:tcPr>
          <w:p>
            <w:pPr>
              <w:spacing w:line="240" w:lineRule="auto"/>
              <w:jc w:val="left"/>
              <w:rPr>
                <w:rFonts w:ascii="宋体" w:hAnsi="Times New Roman"/>
                <w:kern w:val="0"/>
                <w:sz w:val="18"/>
                <w:szCs w:val="18"/>
              </w:rPr>
            </w:pPr>
            <w:r>
              <w:rPr>
                <w:rFonts w:hint="eastAsia" w:ascii="宋体" w:hAnsi="Times New Roman"/>
                <w:kern w:val="0"/>
                <w:sz w:val="18"/>
                <w:szCs w:val="18"/>
              </w:rPr>
              <w:t>设计审查阶段检查公共交通分析报告，验收时不再另做要求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0" w:type="auto"/>
            <w:vMerge w:val="continue"/>
            <w:vAlign w:val="center"/>
          </w:tcPr>
          <w:p>
            <w:pPr>
              <w:widowControl/>
              <w:spacing w:line="240" w:lineRule="auto"/>
              <w:jc w:val="left"/>
              <w:rPr>
                <w:rFonts w:ascii="宋体" w:hAnsi="Times New Roman"/>
                <w:kern w:val="0"/>
                <w:sz w:val="18"/>
                <w:szCs w:val="18"/>
              </w:rPr>
            </w:pPr>
          </w:p>
        </w:tc>
        <w:tc>
          <w:tcPr>
            <w:tcW w:w="420" w:type="pct"/>
            <w:vAlign w:val="center"/>
          </w:tcPr>
          <w:p>
            <w:pPr>
              <w:spacing w:line="240" w:lineRule="auto"/>
              <w:jc w:val="center"/>
              <w:rPr>
                <w:rFonts w:ascii="宋体" w:hAnsi="Times New Roman"/>
                <w:kern w:val="0"/>
                <w:sz w:val="18"/>
                <w:szCs w:val="18"/>
              </w:rPr>
            </w:pPr>
            <w:r>
              <w:rPr>
                <w:rFonts w:ascii="宋体" w:hAnsi="Times New Roman"/>
                <w:kern w:val="0"/>
                <w:sz w:val="18"/>
                <w:szCs w:val="18"/>
              </w:rPr>
              <w:t>5.</w:t>
            </w:r>
            <w:r>
              <w:rPr>
                <w:rFonts w:hint="eastAsia" w:ascii="宋体" w:hAnsi="Times New Roman"/>
                <w:kern w:val="0"/>
                <w:sz w:val="18"/>
                <w:szCs w:val="18"/>
              </w:rPr>
              <w:t>3</w:t>
            </w:r>
            <w:r>
              <w:rPr>
                <w:rFonts w:ascii="宋体" w:hAnsi="Times New Roman"/>
                <w:kern w:val="0"/>
                <w:sz w:val="18"/>
                <w:szCs w:val="18"/>
              </w:rPr>
              <w:t>.3</w:t>
            </w:r>
          </w:p>
        </w:tc>
        <w:tc>
          <w:tcPr>
            <w:tcW w:w="3817" w:type="pct"/>
            <w:vAlign w:val="center"/>
          </w:tcPr>
          <w:p>
            <w:pPr>
              <w:spacing w:line="240" w:lineRule="auto"/>
              <w:jc w:val="left"/>
              <w:rPr>
                <w:rFonts w:ascii="宋体" w:hAnsi="Times New Roman"/>
                <w:kern w:val="0"/>
                <w:sz w:val="18"/>
                <w:szCs w:val="18"/>
              </w:rPr>
            </w:pPr>
            <w:r>
              <w:rPr>
                <w:rFonts w:hint="eastAsia" w:ascii="宋体" w:hAnsi="Times New Roman"/>
                <w:kern w:val="0"/>
                <w:sz w:val="18"/>
                <w:szCs w:val="18"/>
              </w:rPr>
              <w:t>检查非机动车、电动汽车和无障碍汽车停车位影像资料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1" w:type="pct"/>
            <w:vAlign w:val="center"/>
          </w:tcPr>
          <w:p>
            <w:pPr>
              <w:spacing w:line="240" w:lineRule="auto"/>
              <w:jc w:val="center"/>
              <w:rPr>
                <w:rFonts w:ascii="宋体" w:hAnsi="Times New Roman"/>
                <w:kern w:val="0"/>
                <w:sz w:val="18"/>
                <w:szCs w:val="18"/>
              </w:rPr>
            </w:pPr>
            <w:r>
              <w:rPr>
                <w:rFonts w:ascii="宋体" w:hAnsi="Times New Roman"/>
                <w:kern w:val="0"/>
                <w:sz w:val="18"/>
                <w:szCs w:val="18"/>
              </w:rPr>
              <w:t>5.</w:t>
            </w:r>
            <w:r>
              <w:rPr>
                <w:rFonts w:hint="eastAsia" w:ascii="宋体" w:hAnsi="Times New Roman"/>
                <w:kern w:val="0"/>
                <w:sz w:val="18"/>
                <w:szCs w:val="18"/>
              </w:rPr>
              <w:t>4环境宜居</w:t>
            </w:r>
          </w:p>
        </w:tc>
        <w:tc>
          <w:tcPr>
            <w:tcW w:w="420" w:type="pct"/>
            <w:vAlign w:val="center"/>
          </w:tcPr>
          <w:p>
            <w:pPr>
              <w:spacing w:line="240" w:lineRule="auto"/>
              <w:jc w:val="center"/>
              <w:rPr>
                <w:rFonts w:ascii="宋体" w:hAnsi="Times New Roman"/>
                <w:kern w:val="0"/>
                <w:sz w:val="18"/>
                <w:szCs w:val="18"/>
              </w:rPr>
            </w:pPr>
            <w:r>
              <w:rPr>
                <w:rFonts w:ascii="宋体" w:hAnsi="Times New Roman"/>
                <w:kern w:val="0"/>
                <w:sz w:val="18"/>
                <w:szCs w:val="18"/>
              </w:rPr>
              <w:t>5.</w:t>
            </w:r>
            <w:r>
              <w:rPr>
                <w:rFonts w:hint="eastAsia" w:ascii="宋体" w:hAnsi="Times New Roman"/>
                <w:kern w:val="0"/>
                <w:sz w:val="18"/>
                <w:szCs w:val="18"/>
              </w:rPr>
              <w:t>4</w:t>
            </w:r>
            <w:r>
              <w:rPr>
                <w:rFonts w:ascii="宋体" w:hAnsi="Times New Roman"/>
                <w:kern w:val="0"/>
                <w:sz w:val="18"/>
                <w:szCs w:val="18"/>
              </w:rPr>
              <w:t>.1</w:t>
            </w:r>
          </w:p>
        </w:tc>
        <w:tc>
          <w:tcPr>
            <w:tcW w:w="3817" w:type="pct"/>
            <w:vAlign w:val="center"/>
          </w:tcPr>
          <w:p>
            <w:pPr>
              <w:spacing w:line="240" w:lineRule="auto"/>
              <w:jc w:val="left"/>
              <w:rPr>
                <w:rFonts w:ascii="宋体" w:hAnsi="Times New Roman"/>
                <w:kern w:val="0"/>
                <w:sz w:val="18"/>
                <w:szCs w:val="18"/>
              </w:rPr>
            </w:pPr>
            <w:r>
              <w:rPr>
                <w:rFonts w:hint="eastAsia" w:ascii="宋体" w:hAnsi="Times New Roman"/>
                <w:kern w:val="0"/>
                <w:sz w:val="18"/>
                <w:szCs w:val="18"/>
              </w:rPr>
              <w:t>设计审查阶段检查日照分析报告，验收时不再另做要求</w:t>
            </w:r>
          </w:p>
        </w:tc>
      </w:tr>
    </w:tbl>
    <w:p>
      <w:pPr>
        <w:spacing w:line="360" w:lineRule="auto"/>
        <w:jc w:val="center"/>
        <w:rPr>
          <w:rFonts w:ascii="黑体" w:hAnsi="黑体" w:eastAsia="黑体"/>
          <w:sz w:val="21"/>
          <w:szCs w:val="21"/>
        </w:rPr>
      </w:pPr>
      <w:r>
        <w:rPr>
          <w:rFonts w:hint="eastAsia" w:ascii="黑体" w:hAnsi="黑体" w:eastAsia="黑体"/>
          <w:sz w:val="21"/>
          <w:szCs w:val="21"/>
        </w:rPr>
        <w:t>表1 场地规划专业验收内容及方法（续表）</w:t>
      </w:r>
    </w:p>
    <w:tbl>
      <w:tblPr>
        <w:tblStyle w:val="30"/>
        <w:tblW w:w="504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40"/>
        <w:gridCol w:w="794"/>
        <w:gridCol w:w="72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82" w:type="pct"/>
            <w:gridSpan w:val="2"/>
            <w:tcBorders>
              <w:top w:val="single" w:color="auto" w:sz="8" w:space="0"/>
              <w:bottom w:val="single" w:color="auto" w:sz="8" w:space="0"/>
            </w:tcBorders>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设计章节条款号</w:t>
            </w:r>
          </w:p>
        </w:tc>
        <w:tc>
          <w:tcPr>
            <w:tcW w:w="3817" w:type="pct"/>
            <w:tcBorders>
              <w:top w:val="single" w:color="auto" w:sz="8" w:space="0"/>
              <w:bottom w:val="single" w:color="auto" w:sz="8" w:space="0"/>
            </w:tcBorders>
            <w:vAlign w:val="center"/>
          </w:tcPr>
          <w:p>
            <w:pPr>
              <w:spacing w:line="240" w:lineRule="auto"/>
              <w:jc w:val="center"/>
              <w:rPr>
                <w:rFonts w:ascii="宋体" w:hAnsi="Times New Roman"/>
                <w:kern w:val="0"/>
                <w:sz w:val="18"/>
                <w:szCs w:val="18"/>
              </w:rPr>
            </w:pPr>
            <w:r>
              <w:rPr>
                <w:rFonts w:hint="eastAsia" w:ascii="宋体" w:hAnsi="Times New Roman"/>
                <w:kern w:val="0"/>
                <w:sz w:val="18"/>
                <w:szCs w:val="18"/>
              </w:rPr>
              <w:t>验收内容及方法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2" w:type="pct"/>
            <w:vMerge w:val="restart"/>
            <w:vAlign w:val="center"/>
          </w:tcPr>
          <w:p>
            <w:pPr>
              <w:widowControl/>
              <w:spacing w:line="240" w:lineRule="auto"/>
              <w:jc w:val="left"/>
              <w:rPr>
                <w:rFonts w:ascii="宋体" w:hAnsi="Times New Roman"/>
                <w:kern w:val="0"/>
                <w:sz w:val="18"/>
                <w:szCs w:val="18"/>
              </w:rPr>
            </w:pPr>
          </w:p>
        </w:tc>
        <w:tc>
          <w:tcPr>
            <w:tcW w:w="419" w:type="pct"/>
            <w:vAlign w:val="center"/>
          </w:tcPr>
          <w:p>
            <w:pPr>
              <w:spacing w:line="240" w:lineRule="auto"/>
              <w:jc w:val="center"/>
              <w:rPr>
                <w:rFonts w:ascii="宋体" w:hAnsi="Times New Roman"/>
                <w:kern w:val="0"/>
                <w:sz w:val="18"/>
                <w:szCs w:val="18"/>
              </w:rPr>
            </w:pPr>
            <w:r>
              <w:rPr>
                <w:rFonts w:ascii="宋体" w:hAnsi="Times New Roman"/>
                <w:kern w:val="0"/>
                <w:sz w:val="18"/>
                <w:szCs w:val="18"/>
              </w:rPr>
              <w:t>5.</w:t>
            </w:r>
            <w:r>
              <w:rPr>
                <w:rFonts w:hint="eastAsia" w:ascii="宋体" w:hAnsi="Times New Roman"/>
                <w:kern w:val="0"/>
                <w:sz w:val="18"/>
                <w:szCs w:val="18"/>
              </w:rPr>
              <w:t>4</w:t>
            </w:r>
            <w:r>
              <w:rPr>
                <w:rFonts w:ascii="宋体" w:hAnsi="Times New Roman"/>
                <w:kern w:val="0"/>
                <w:sz w:val="18"/>
                <w:szCs w:val="18"/>
              </w:rPr>
              <w:t>.2</w:t>
            </w:r>
          </w:p>
        </w:tc>
        <w:tc>
          <w:tcPr>
            <w:tcW w:w="3817" w:type="pct"/>
            <w:vAlign w:val="center"/>
          </w:tcPr>
          <w:p>
            <w:pPr>
              <w:spacing w:line="240" w:lineRule="auto"/>
              <w:jc w:val="left"/>
              <w:rPr>
                <w:rFonts w:ascii="宋体" w:hAnsi="Times New Roman"/>
                <w:kern w:val="0"/>
                <w:sz w:val="18"/>
                <w:szCs w:val="18"/>
              </w:rPr>
            </w:pPr>
            <w:r>
              <w:rPr>
                <w:rFonts w:hint="eastAsia" w:ascii="宋体" w:hAnsi="Times New Roman"/>
                <w:kern w:val="0"/>
                <w:sz w:val="18"/>
                <w:szCs w:val="18"/>
              </w:rPr>
              <w:t>设计审查阶段,住宅建筑检查室外平均迎风面积比和活动场地遮阳覆盖率计算报告，公共建筑检查室外场地防热措施，，验收时不再另做要求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2" w:type="pct"/>
            <w:vMerge w:val="continue"/>
            <w:vAlign w:val="center"/>
          </w:tcPr>
          <w:p>
            <w:pPr>
              <w:widowControl/>
              <w:spacing w:line="240" w:lineRule="auto"/>
              <w:jc w:val="left"/>
              <w:rPr>
                <w:rFonts w:ascii="宋体" w:hAnsi="Times New Roman"/>
                <w:kern w:val="0"/>
                <w:sz w:val="18"/>
                <w:szCs w:val="18"/>
              </w:rPr>
            </w:pPr>
          </w:p>
        </w:tc>
        <w:tc>
          <w:tcPr>
            <w:tcW w:w="419" w:type="pct"/>
            <w:vAlign w:val="center"/>
          </w:tcPr>
          <w:p>
            <w:pPr>
              <w:spacing w:line="240" w:lineRule="auto"/>
              <w:jc w:val="center"/>
              <w:rPr>
                <w:rFonts w:ascii="宋体" w:hAnsi="Times New Roman"/>
                <w:kern w:val="0"/>
                <w:sz w:val="18"/>
                <w:szCs w:val="18"/>
              </w:rPr>
            </w:pPr>
            <w:r>
              <w:rPr>
                <w:rFonts w:ascii="宋体" w:hAnsi="Times New Roman"/>
                <w:kern w:val="0"/>
                <w:sz w:val="18"/>
                <w:szCs w:val="18"/>
              </w:rPr>
              <w:t>5.</w:t>
            </w:r>
            <w:r>
              <w:rPr>
                <w:rFonts w:hint="eastAsia" w:ascii="宋体" w:hAnsi="Times New Roman"/>
                <w:kern w:val="0"/>
                <w:sz w:val="18"/>
                <w:szCs w:val="18"/>
              </w:rPr>
              <w:t>4</w:t>
            </w:r>
            <w:r>
              <w:rPr>
                <w:rFonts w:ascii="宋体" w:hAnsi="Times New Roman"/>
                <w:kern w:val="0"/>
                <w:sz w:val="18"/>
                <w:szCs w:val="18"/>
              </w:rPr>
              <w:t>.3</w:t>
            </w:r>
          </w:p>
        </w:tc>
        <w:tc>
          <w:tcPr>
            <w:tcW w:w="3817" w:type="pct"/>
            <w:vAlign w:val="center"/>
          </w:tcPr>
          <w:p>
            <w:pPr>
              <w:spacing w:line="240" w:lineRule="auto"/>
              <w:jc w:val="left"/>
              <w:rPr>
                <w:rFonts w:ascii="宋体" w:hAnsi="Times New Roman"/>
                <w:kern w:val="0"/>
                <w:sz w:val="18"/>
                <w:szCs w:val="18"/>
              </w:rPr>
            </w:pPr>
            <w:r>
              <w:rPr>
                <w:rFonts w:hint="eastAsia" w:ascii="宋体" w:hAnsi="Times New Roman"/>
                <w:kern w:val="0"/>
                <w:sz w:val="18"/>
                <w:szCs w:val="18"/>
              </w:rPr>
              <w:t>检查项目竣工环境保护验收监测报告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2" w:type="pct"/>
            <w:vMerge w:val="continue"/>
            <w:vAlign w:val="center"/>
          </w:tcPr>
          <w:p>
            <w:pPr>
              <w:spacing w:line="240" w:lineRule="auto"/>
              <w:jc w:val="center"/>
              <w:rPr>
                <w:rFonts w:ascii="宋体" w:hAnsi="Times New Roman"/>
                <w:kern w:val="0"/>
                <w:sz w:val="18"/>
                <w:szCs w:val="18"/>
              </w:rPr>
            </w:pPr>
          </w:p>
        </w:tc>
        <w:tc>
          <w:tcPr>
            <w:tcW w:w="419" w:type="pct"/>
            <w:vAlign w:val="center"/>
          </w:tcPr>
          <w:p>
            <w:pPr>
              <w:spacing w:line="240" w:lineRule="auto"/>
              <w:jc w:val="center"/>
              <w:rPr>
                <w:rFonts w:ascii="宋体" w:hAnsi="宋体"/>
                <w:sz w:val="18"/>
                <w:szCs w:val="18"/>
              </w:rPr>
            </w:pPr>
            <w:r>
              <w:rPr>
                <w:rFonts w:ascii="宋体" w:hAnsi="宋体"/>
                <w:sz w:val="18"/>
                <w:szCs w:val="18"/>
              </w:rPr>
              <w:t>5.</w:t>
            </w:r>
            <w:r>
              <w:rPr>
                <w:rFonts w:hint="eastAsia" w:ascii="宋体" w:hAnsi="宋体"/>
                <w:sz w:val="18"/>
                <w:szCs w:val="18"/>
              </w:rPr>
              <w:t>4</w:t>
            </w:r>
            <w:r>
              <w:rPr>
                <w:rFonts w:ascii="宋体" w:hAnsi="宋体"/>
                <w:sz w:val="18"/>
                <w:szCs w:val="18"/>
              </w:rPr>
              <w:t>.4</w:t>
            </w:r>
          </w:p>
        </w:tc>
        <w:tc>
          <w:tcPr>
            <w:tcW w:w="3817" w:type="pct"/>
            <w:vAlign w:val="center"/>
          </w:tcPr>
          <w:p>
            <w:pPr>
              <w:spacing w:line="240" w:lineRule="auto"/>
              <w:jc w:val="left"/>
              <w:rPr>
                <w:rFonts w:ascii="宋体" w:hAnsi="宋体"/>
                <w:b/>
                <w:sz w:val="18"/>
                <w:szCs w:val="18"/>
              </w:rPr>
            </w:pPr>
            <w:r>
              <w:rPr>
                <w:rFonts w:hint="eastAsia" w:ascii="宋体" w:hAnsi="宋体"/>
                <w:sz w:val="18"/>
                <w:szCs w:val="18"/>
              </w:rPr>
              <w:t>检查吸烟区标识设置及周边环境的影像资料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2" w:type="pct"/>
            <w:vMerge w:val="continue"/>
            <w:vAlign w:val="center"/>
          </w:tcPr>
          <w:p>
            <w:pPr>
              <w:widowControl/>
              <w:spacing w:line="240" w:lineRule="auto"/>
              <w:jc w:val="left"/>
              <w:rPr>
                <w:rFonts w:ascii="宋体" w:hAnsi="Times New Roman"/>
                <w:kern w:val="0"/>
                <w:sz w:val="18"/>
                <w:szCs w:val="18"/>
              </w:rPr>
            </w:pPr>
          </w:p>
        </w:tc>
        <w:tc>
          <w:tcPr>
            <w:tcW w:w="419" w:type="pct"/>
            <w:vAlign w:val="center"/>
          </w:tcPr>
          <w:p>
            <w:pPr>
              <w:spacing w:line="240" w:lineRule="auto"/>
              <w:jc w:val="center"/>
              <w:rPr>
                <w:rFonts w:ascii="宋体" w:hAnsi="宋体"/>
                <w:sz w:val="18"/>
                <w:szCs w:val="18"/>
              </w:rPr>
            </w:pPr>
            <w:r>
              <w:rPr>
                <w:rFonts w:ascii="宋体" w:hAnsi="宋体"/>
                <w:sz w:val="18"/>
                <w:szCs w:val="18"/>
              </w:rPr>
              <w:t>5.</w:t>
            </w:r>
            <w:r>
              <w:rPr>
                <w:rFonts w:hint="eastAsia" w:ascii="宋体" w:hAnsi="宋体"/>
                <w:sz w:val="18"/>
                <w:szCs w:val="18"/>
              </w:rPr>
              <w:t>4</w:t>
            </w:r>
            <w:r>
              <w:rPr>
                <w:rFonts w:ascii="宋体" w:hAnsi="宋体"/>
                <w:sz w:val="18"/>
                <w:szCs w:val="18"/>
              </w:rPr>
              <w:t>.5</w:t>
            </w:r>
          </w:p>
        </w:tc>
        <w:tc>
          <w:tcPr>
            <w:tcW w:w="3817" w:type="pct"/>
            <w:vAlign w:val="center"/>
          </w:tcPr>
          <w:p>
            <w:pPr>
              <w:spacing w:line="240" w:lineRule="auto"/>
              <w:jc w:val="left"/>
              <w:rPr>
                <w:rFonts w:ascii="宋体" w:hAnsi="宋体"/>
                <w:sz w:val="18"/>
                <w:szCs w:val="18"/>
              </w:rPr>
            </w:pPr>
            <w:r>
              <w:rPr>
                <w:rFonts w:hint="eastAsia" w:ascii="宋体" w:hAnsi="宋体"/>
                <w:sz w:val="18"/>
                <w:szCs w:val="18"/>
              </w:rPr>
              <w:t>检查垃圾容器及收集点影像资料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2" w:type="pct"/>
            <w:vMerge w:val="continue"/>
            <w:vAlign w:val="center"/>
          </w:tcPr>
          <w:p>
            <w:pPr>
              <w:widowControl/>
              <w:spacing w:line="240" w:lineRule="auto"/>
              <w:jc w:val="left"/>
              <w:rPr>
                <w:rFonts w:ascii="宋体" w:hAnsi="Times New Roman"/>
                <w:kern w:val="0"/>
                <w:sz w:val="18"/>
                <w:szCs w:val="18"/>
              </w:rPr>
            </w:pPr>
          </w:p>
        </w:tc>
        <w:tc>
          <w:tcPr>
            <w:tcW w:w="419" w:type="pct"/>
            <w:vAlign w:val="center"/>
          </w:tcPr>
          <w:p>
            <w:pPr>
              <w:spacing w:line="240" w:lineRule="auto"/>
              <w:jc w:val="center"/>
              <w:rPr>
                <w:rFonts w:ascii="宋体" w:hAnsi="宋体"/>
                <w:sz w:val="18"/>
                <w:szCs w:val="18"/>
              </w:rPr>
            </w:pPr>
            <w:r>
              <w:rPr>
                <w:rFonts w:ascii="宋体" w:hAnsi="宋体"/>
                <w:sz w:val="18"/>
                <w:szCs w:val="18"/>
              </w:rPr>
              <w:t>5.</w:t>
            </w:r>
            <w:r>
              <w:rPr>
                <w:rFonts w:hint="eastAsia" w:ascii="宋体" w:hAnsi="宋体"/>
                <w:sz w:val="18"/>
                <w:szCs w:val="18"/>
              </w:rPr>
              <w:t>4</w:t>
            </w:r>
            <w:r>
              <w:rPr>
                <w:rFonts w:ascii="宋体" w:hAnsi="宋体"/>
                <w:sz w:val="18"/>
                <w:szCs w:val="18"/>
              </w:rPr>
              <w:t>.6</w:t>
            </w:r>
          </w:p>
        </w:tc>
        <w:tc>
          <w:tcPr>
            <w:tcW w:w="3817" w:type="pct"/>
            <w:vAlign w:val="center"/>
          </w:tcPr>
          <w:p>
            <w:pPr>
              <w:spacing w:line="240" w:lineRule="auto"/>
              <w:jc w:val="left"/>
              <w:rPr>
                <w:rFonts w:ascii="宋体" w:hAnsi="宋体"/>
                <w:sz w:val="18"/>
                <w:szCs w:val="18"/>
              </w:rPr>
            </w:pPr>
            <w:r>
              <w:rPr>
                <w:rFonts w:hint="eastAsia" w:ascii="宋体" w:hAnsi="宋体"/>
                <w:sz w:val="18"/>
                <w:szCs w:val="18"/>
              </w:rPr>
              <w:t>在室外环境场坪绿化分部工程中验收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2" w:type="pct"/>
            <w:vMerge w:val="continue"/>
            <w:vAlign w:val="center"/>
          </w:tcPr>
          <w:p>
            <w:pPr>
              <w:widowControl/>
              <w:spacing w:line="240" w:lineRule="auto"/>
              <w:jc w:val="left"/>
              <w:rPr>
                <w:rFonts w:ascii="宋体" w:hAnsi="Times New Roman"/>
                <w:kern w:val="0"/>
                <w:sz w:val="18"/>
                <w:szCs w:val="18"/>
              </w:rPr>
            </w:pPr>
          </w:p>
        </w:tc>
        <w:tc>
          <w:tcPr>
            <w:tcW w:w="419" w:type="pct"/>
            <w:vAlign w:val="center"/>
          </w:tcPr>
          <w:p>
            <w:pPr>
              <w:spacing w:line="240" w:lineRule="auto"/>
              <w:jc w:val="center"/>
              <w:rPr>
                <w:rFonts w:ascii="宋体" w:hAnsi="宋体"/>
                <w:sz w:val="18"/>
                <w:szCs w:val="18"/>
              </w:rPr>
            </w:pPr>
            <w:r>
              <w:rPr>
                <w:rFonts w:ascii="宋体" w:hAnsi="宋体"/>
                <w:sz w:val="18"/>
                <w:szCs w:val="18"/>
              </w:rPr>
              <w:t>5.</w:t>
            </w:r>
            <w:r>
              <w:rPr>
                <w:rFonts w:hint="eastAsia" w:ascii="宋体" w:hAnsi="宋体"/>
                <w:sz w:val="18"/>
                <w:szCs w:val="18"/>
              </w:rPr>
              <w:t>4</w:t>
            </w:r>
            <w:r>
              <w:rPr>
                <w:rFonts w:ascii="宋体" w:hAnsi="宋体"/>
                <w:sz w:val="18"/>
                <w:szCs w:val="18"/>
              </w:rPr>
              <w:t>.7</w:t>
            </w:r>
          </w:p>
        </w:tc>
        <w:tc>
          <w:tcPr>
            <w:tcW w:w="3817" w:type="pct"/>
            <w:vAlign w:val="center"/>
          </w:tcPr>
          <w:p>
            <w:pPr>
              <w:snapToGrid w:val="0"/>
              <w:spacing w:line="240" w:lineRule="auto"/>
              <w:jc w:val="left"/>
              <w:rPr>
                <w:rFonts w:ascii="宋体" w:hAnsi="宋体"/>
                <w:sz w:val="18"/>
                <w:szCs w:val="18"/>
              </w:rPr>
            </w:pPr>
            <w:r>
              <w:rPr>
                <w:rFonts w:hint="eastAsia" w:ascii="宋体" w:hAnsi="宋体"/>
                <w:sz w:val="18"/>
                <w:szCs w:val="18"/>
              </w:rPr>
              <w:t>设计审查阶段检查年径流总量控制率计算书、设计控制雨量计算书和场地大于</w:t>
            </w:r>
            <w:r>
              <w:rPr>
                <w:rFonts w:ascii="宋体" w:hAnsi="宋体"/>
                <w:sz w:val="18"/>
                <w:szCs w:val="18"/>
              </w:rPr>
              <w:t>10hm</w:t>
            </w:r>
            <w:r>
              <w:rPr>
                <w:rFonts w:ascii="宋体" w:hAnsi="宋体"/>
                <w:sz w:val="18"/>
                <w:szCs w:val="18"/>
                <w:vertAlign w:val="superscript"/>
              </w:rPr>
              <w:t>2</w:t>
            </w:r>
            <w:r>
              <w:rPr>
                <w:rFonts w:hint="eastAsia" w:ascii="宋体" w:hAnsi="宋体"/>
                <w:sz w:val="18"/>
                <w:szCs w:val="18"/>
              </w:rPr>
              <w:t>项目的雨水专项规划设计报告，验收时不再另做要求</w:t>
            </w:r>
          </w:p>
        </w:tc>
      </w:tr>
    </w:tbl>
    <w:p>
      <w:pPr>
        <w:pStyle w:val="174"/>
        <w:spacing w:before="93" w:beforeLines="30"/>
      </w:pPr>
      <w:r>
        <w:rPr>
          <w:rFonts w:hint="eastAsia"/>
        </w:rPr>
        <w:t>建筑专业验收应符合表</w:t>
      </w:r>
      <w:r>
        <w:t>2</w:t>
      </w:r>
      <w:r>
        <w:rPr>
          <w:rFonts w:hint="eastAsia"/>
        </w:rPr>
        <w:t>的规定。</w:t>
      </w:r>
    </w:p>
    <w:p>
      <w:pPr>
        <w:pStyle w:val="121"/>
        <w:adjustRightInd w:val="0"/>
        <w:spacing w:before="156" w:after="156"/>
        <w:rPr>
          <w:rFonts w:hAnsi="黑体"/>
          <w:kern w:val="2"/>
          <w:sz w:val="21"/>
          <w:szCs w:val="21"/>
        </w:rPr>
      </w:pPr>
      <w:r>
        <w:rPr>
          <w:rFonts w:hint="eastAsia" w:hAnsi="黑体"/>
          <w:kern w:val="2"/>
          <w:sz w:val="21"/>
          <w:szCs w:val="21"/>
        </w:rPr>
        <w:t>建筑专业验收内容及方法</w:t>
      </w:r>
    </w:p>
    <w:tbl>
      <w:tblPr>
        <w:tblStyle w:val="30"/>
        <w:tblW w:w="501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7"/>
        <w:gridCol w:w="806"/>
        <w:gridCol w:w="71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83" w:type="pct"/>
            <w:gridSpan w:val="2"/>
            <w:tcBorders>
              <w:top w:val="single" w:color="auto" w:sz="8" w:space="0"/>
              <w:bottom w:val="single" w:color="auto" w:sz="8" w:space="0"/>
            </w:tcBorders>
            <w:vAlign w:val="center"/>
          </w:tcPr>
          <w:p>
            <w:pPr>
              <w:spacing w:line="240" w:lineRule="auto"/>
              <w:jc w:val="center"/>
              <w:rPr>
                <w:rFonts w:ascii="宋体" w:hAnsi="宋体"/>
                <w:sz w:val="18"/>
                <w:szCs w:val="20"/>
              </w:rPr>
            </w:pPr>
            <w:r>
              <w:rPr>
                <w:rFonts w:hint="eastAsia" w:ascii="宋体" w:hAnsi="宋体"/>
                <w:sz w:val="18"/>
                <w:szCs w:val="20"/>
              </w:rPr>
              <w:t>设计章节条款号</w:t>
            </w:r>
          </w:p>
        </w:tc>
        <w:tc>
          <w:tcPr>
            <w:tcW w:w="3816" w:type="pct"/>
            <w:tcBorders>
              <w:top w:val="single" w:color="auto" w:sz="8" w:space="0"/>
              <w:bottom w:val="single" w:color="auto" w:sz="8" w:space="0"/>
            </w:tcBorders>
            <w:vAlign w:val="center"/>
          </w:tcPr>
          <w:p>
            <w:pPr>
              <w:spacing w:line="240" w:lineRule="auto"/>
              <w:jc w:val="center"/>
              <w:rPr>
                <w:rFonts w:ascii="宋体" w:hAnsi="宋体"/>
                <w:sz w:val="18"/>
                <w:szCs w:val="20"/>
              </w:rPr>
            </w:pPr>
            <w:r>
              <w:rPr>
                <w:rFonts w:hint="eastAsia" w:ascii="宋体" w:hAnsi="宋体"/>
                <w:sz w:val="18"/>
                <w:szCs w:val="20"/>
              </w:rPr>
              <w:t>验收内容及方法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83" w:type="pct"/>
            <w:gridSpan w:val="2"/>
            <w:tcBorders>
              <w:top w:val="single" w:color="auto" w:sz="8" w:space="0"/>
            </w:tcBorders>
            <w:vAlign w:val="center"/>
          </w:tcPr>
          <w:p>
            <w:pPr>
              <w:spacing w:line="240" w:lineRule="auto"/>
              <w:ind w:left="-105" w:leftChars="-50" w:right="-105" w:rightChars="-50"/>
              <w:jc w:val="center"/>
              <w:rPr>
                <w:rFonts w:ascii="宋体" w:hAnsi="宋体"/>
                <w:sz w:val="18"/>
                <w:szCs w:val="20"/>
              </w:rPr>
            </w:pPr>
            <w:r>
              <w:rPr>
                <w:rFonts w:hint="eastAsia" w:ascii="宋体" w:hAnsi="宋体"/>
                <w:sz w:val="18"/>
                <w:szCs w:val="20"/>
              </w:rPr>
              <w:t>建筑节能分部工程</w:t>
            </w:r>
          </w:p>
          <w:p>
            <w:pPr>
              <w:spacing w:line="240" w:lineRule="auto"/>
              <w:ind w:left="-105" w:leftChars="-50" w:right="-105" w:rightChars="-50"/>
              <w:jc w:val="center"/>
              <w:rPr>
                <w:rFonts w:ascii="宋体" w:hAnsi="宋体"/>
                <w:sz w:val="18"/>
                <w:szCs w:val="20"/>
              </w:rPr>
            </w:pPr>
            <w:r>
              <w:rPr>
                <w:rFonts w:hint="eastAsia" w:ascii="宋体" w:hAnsi="宋体"/>
                <w:sz w:val="18"/>
                <w:szCs w:val="20"/>
              </w:rPr>
              <w:t>验收内容</w:t>
            </w:r>
          </w:p>
        </w:tc>
        <w:tc>
          <w:tcPr>
            <w:tcW w:w="3816" w:type="pct"/>
            <w:tcBorders>
              <w:top w:val="single" w:color="auto" w:sz="8" w:space="0"/>
            </w:tcBorders>
            <w:vAlign w:val="center"/>
          </w:tcPr>
          <w:p>
            <w:pPr>
              <w:snapToGrid w:val="0"/>
              <w:spacing w:line="240" w:lineRule="auto"/>
              <w:jc w:val="left"/>
              <w:rPr>
                <w:rFonts w:ascii="宋体" w:hAnsi="宋体"/>
                <w:sz w:val="18"/>
                <w:szCs w:val="20"/>
              </w:rPr>
            </w:pPr>
            <w:r>
              <w:rPr>
                <w:rFonts w:hint="eastAsia" w:ascii="宋体" w:hAnsi="宋体"/>
                <w:sz w:val="18"/>
                <w:szCs w:val="20"/>
              </w:rPr>
              <w:t>与绿色建筑相关的验收：</w:t>
            </w:r>
          </w:p>
          <w:p>
            <w:pPr>
              <w:snapToGrid w:val="0"/>
              <w:spacing w:line="240" w:lineRule="auto"/>
              <w:jc w:val="left"/>
              <w:rPr>
                <w:rFonts w:ascii="宋体" w:hAnsi="宋体"/>
                <w:sz w:val="18"/>
                <w:szCs w:val="20"/>
              </w:rPr>
            </w:pPr>
            <w:r>
              <w:rPr>
                <w:rFonts w:ascii="宋体" w:hAnsi="宋体"/>
                <w:sz w:val="18"/>
              </w:rPr>
              <w:fldChar w:fldCharType="begin"/>
            </w:r>
            <w:r>
              <w:rPr>
                <w:rFonts w:ascii="宋体" w:hAnsi="宋体"/>
                <w:sz w:val="18"/>
                <w:szCs w:val="20"/>
              </w:rPr>
              <w:instrText xml:space="preserve"> = 1 \* GB2 </w:instrText>
            </w:r>
            <w:r>
              <w:rPr>
                <w:rFonts w:ascii="宋体" w:hAnsi="宋体"/>
                <w:sz w:val="18"/>
              </w:rPr>
              <w:fldChar w:fldCharType="separate"/>
            </w:r>
            <w:r>
              <w:rPr>
                <w:rFonts w:hint="eastAsia" w:ascii="宋体" w:hAnsi="宋体" w:cs="宋体"/>
                <w:sz w:val="18"/>
                <w:szCs w:val="20"/>
              </w:rPr>
              <w:t>⑴</w:t>
            </w:r>
            <w:r>
              <w:rPr>
                <w:rFonts w:ascii="宋体" w:hAnsi="宋体"/>
                <w:sz w:val="18"/>
              </w:rPr>
              <w:fldChar w:fldCharType="end"/>
            </w:r>
            <w:r>
              <w:rPr>
                <w:rFonts w:hint="eastAsia" w:ascii="宋体" w:hAnsi="宋体"/>
                <w:sz w:val="18"/>
                <w:szCs w:val="20"/>
              </w:rPr>
              <w:t>建筑专业竣工图纸（包含设计说明、平立面图、构造节点详图、节能计算书等）</w:t>
            </w:r>
          </w:p>
          <w:p>
            <w:pPr>
              <w:snapToGrid w:val="0"/>
              <w:spacing w:line="240" w:lineRule="auto"/>
              <w:jc w:val="left"/>
              <w:rPr>
                <w:rFonts w:ascii="宋体" w:hAnsi="宋体"/>
                <w:sz w:val="18"/>
                <w:szCs w:val="20"/>
              </w:rPr>
            </w:pPr>
            <w:r>
              <w:rPr>
                <w:rFonts w:ascii="宋体" w:hAnsi="宋体"/>
                <w:sz w:val="18"/>
              </w:rPr>
              <w:fldChar w:fldCharType="begin"/>
            </w:r>
            <w:r>
              <w:rPr>
                <w:rFonts w:ascii="宋体" w:hAnsi="宋体"/>
                <w:sz w:val="18"/>
                <w:szCs w:val="20"/>
              </w:rPr>
              <w:instrText xml:space="preserve"> = 2 \* GB2 </w:instrText>
            </w:r>
            <w:r>
              <w:rPr>
                <w:rFonts w:ascii="宋体" w:hAnsi="宋体"/>
                <w:sz w:val="18"/>
              </w:rPr>
              <w:fldChar w:fldCharType="separate"/>
            </w:r>
            <w:r>
              <w:rPr>
                <w:rFonts w:hint="eastAsia" w:ascii="宋体" w:hAnsi="宋体" w:cs="宋体"/>
                <w:sz w:val="18"/>
                <w:szCs w:val="20"/>
              </w:rPr>
              <w:t>⑵</w:t>
            </w:r>
            <w:r>
              <w:rPr>
                <w:rFonts w:ascii="宋体" w:hAnsi="宋体"/>
                <w:sz w:val="18"/>
              </w:rPr>
              <w:fldChar w:fldCharType="end"/>
            </w:r>
            <w:r>
              <w:rPr>
                <w:rFonts w:hint="eastAsia" w:ascii="宋体" w:hAnsi="宋体"/>
                <w:sz w:val="18"/>
                <w:szCs w:val="20"/>
              </w:rPr>
              <w:t>墙体、幕墙、门窗、屋面、地面等节能工程材料的第三方检测检验报告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83" w:type="pct"/>
            <w:gridSpan w:val="2"/>
            <w:vAlign w:val="center"/>
          </w:tcPr>
          <w:p>
            <w:pPr>
              <w:spacing w:line="240" w:lineRule="auto"/>
              <w:ind w:left="-105" w:leftChars="-50" w:right="-105" w:rightChars="-50"/>
              <w:jc w:val="center"/>
              <w:rPr>
                <w:rFonts w:ascii="宋体" w:hAnsi="宋体"/>
                <w:sz w:val="18"/>
                <w:szCs w:val="20"/>
              </w:rPr>
            </w:pPr>
            <w:r>
              <w:rPr>
                <w:rFonts w:hint="eastAsia" w:ascii="宋体" w:hAnsi="宋体"/>
                <w:sz w:val="18"/>
                <w:szCs w:val="20"/>
              </w:rPr>
              <w:t>建筑装饰装修分部工程</w:t>
            </w:r>
          </w:p>
          <w:p>
            <w:pPr>
              <w:spacing w:line="240" w:lineRule="auto"/>
              <w:ind w:left="-105" w:leftChars="-50" w:right="-105" w:rightChars="-50"/>
              <w:jc w:val="center"/>
              <w:rPr>
                <w:rFonts w:ascii="宋体" w:hAnsi="宋体"/>
                <w:sz w:val="18"/>
                <w:szCs w:val="20"/>
              </w:rPr>
            </w:pPr>
            <w:r>
              <w:rPr>
                <w:rFonts w:hint="eastAsia" w:ascii="宋体" w:hAnsi="宋体"/>
                <w:sz w:val="18"/>
                <w:szCs w:val="20"/>
              </w:rPr>
              <w:t>验收内容</w:t>
            </w:r>
          </w:p>
        </w:tc>
        <w:tc>
          <w:tcPr>
            <w:tcW w:w="3816" w:type="pct"/>
            <w:vAlign w:val="center"/>
          </w:tcPr>
          <w:p>
            <w:pPr>
              <w:snapToGrid w:val="0"/>
              <w:spacing w:line="240" w:lineRule="auto"/>
              <w:jc w:val="left"/>
              <w:rPr>
                <w:rFonts w:ascii="宋体" w:hAnsi="宋体"/>
                <w:sz w:val="18"/>
                <w:szCs w:val="20"/>
              </w:rPr>
            </w:pPr>
            <w:r>
              <w:rPr>
                <w:rFonts w:hint="eastAsia" w:ascii="宋体" w:hAnsi="宋体"/>
                <w:sz w:val="18"/>
                <w:szCs w:val="20"/>
              </w:rPr>
              <w:t>与绿色建筑相关的验收：</w:t>
            </w:r>
          </w:p>
          <w:p>
            <w:pPr>
              <w:snapToGrid w:val="0"/>
              <w:spacing w:line="240" w:lineRule="auto"/>
              <w:jc w:val="left"/>
              <w:rPr>
                <w:rFonts w:ascii="宋体" w:hAnsi="宋体"/>
                <w:sz w:val="18"/>
                <w:szCs w:val="20"/>
              </w:rPr>
            </w:pPr>
            <w:r>
              <w:rPr>
                <w:rFonts w:ascii="宋体" w:hAnsi="宋体"/>
                <w:sz w:val="18"/>
              </w:rPr>
              <w:fldChar w:fldCharType="begin"/>
            </w:r>
            <w:r>
              <w:rPr>
                <w:rFonts w:ascii="宋体" w:hAnsi="宋体"/>
                <w:sz w:val="18"/>
                <w:szCs w:val="20"/>
              </w:rPr>
              <w:instrText xml:space="preserve"> = 1 \* GB2 </w:instrText>
            </w:r>
            <w:r>
              <w:rPr>
                <w:rFonts w:ascii="宋体" w:hAnsi="宋体"/>
                <w:sz w:val="18"/>
              </w:rPr>
              <w:fldChar w:fldCharType="separate"/>
            </w:r>
            <w:r>
              <w:rPr>
                <w:rFonts w:hint="eastAsia" w:ascii="宋体" w:hAnsi="宋体" w:cs="宋体"/>
                <w:sz w:val="18"/>
                <w:szCs w:val="20"/>
              </w:rPr>
              <w:t>⑴</w:t>
            </w:r>
            <w:r>
              <w:rPr>
                <w:rFonts w:ascii="宋体" w:hAnsi="宋体"/>
                <w:sz w:val="18"/>
              </w:rPr>
              <w:fldChar w:fldCharType="end"/>
            </w:r>
            <w:r>
              <w:rPr>
                <w:rFonts w:hint="eastAsia" w:ascii="宋体" w:hAnsi="宋体"/>
                <w:sz w:val="18"/>
                <w:szCs w:val="20"/>
              </w:rPr>
              <w:t>建筑专业竣工图纸（包含设计说明、平立面图、构造节点详图、节能计算书等）</w:t>
            </w:r>
          </w:p>
          <w:p>
            <w:pPr>
              <w:snapToGrid w:val="0"/>
              <w:spacing w:line="240" w:lineRule="auto"/>
              <w:jc w:val="left"/>
              <w:rPr>
                <w:rFonts w:ascii="宋体" w:hAnsi="宋体"/>
                <w:sz w:val="18"/>
                <w:szCs w:val="20"/>
              </w:rPr>
            </w:pPr>
            <w:r>
              <w:rPr>
                <w:rFonts w:ascii="宋体" w:hAnsi="宋体"/>
                <w:sz w:val="18"/>
              </w:rPr>
              <w:fldChar w:fldCharType="begin"/>
            </w:r>
            <w:r>
              <w:rPr>
                <w:rFonts w:ascii="宋体" w:hAnsi="宋体"/>
                <w:sz w:val="18"/>
                <w:szCs w:val="20"/>
              </w:rPr>
              <w:instrText xml:space="preserve"> = 2 \* GB2 </w:instrText>
            </w:r>
            <w:r>
              <w:rPr>
                <w:rFonts w:ascii="宋体" w:hAnsi="宋体"/>
                <w:sz w:val="18"/>
              </w:rPr>
              <w:fldChar w:fldCharType="separate"/>
            </w:r>
            <w:r>
              <w:rPr>
                <w:rFonts w:hint="eastAsia" w:ascii="宋体" w:hAnsi="宋体" w:cs="宋体"/>
                <w:sz w:val="18"/>
                <w:szCs w:val="20"/>
              </w:rPr>
              <w:t>⑵</w:t>
            </w:r>
            <w:r>
              <w:rPr>
                <w:rFonts w:ascii="宋体" w:hAnsi="宋体"/>
                <w:sz w:val="18"/>
              </w:rPr>
              <w:fldChar w:fldCharType="end"/>
            </w:r>
            <w:r>
              <w:rPr>
                <w:rFonts w:hint="eastAsia" w:ascii="宋体" w:hAnsi="宋体"/>
                <w:sz w:val="18"/>
                <w:szCs w:val="20"/>
              </w:rPr>
              <w:t>材料进场第三方检测检验报告</w:t>
            </w:r>
          </w:p>
          <w:p>
            <w:pPr>
              <w:snapToGrid w:val="0"/>
              <w:spacing w:line="240" w:lineRule="auto"/>
              <w:jc w:val="left"/>
              <w:rPr>
                <w:rFonts w:ascii="宋体" w:hAnsi="宋体"/>
                <w:sz w:val="18"/>
                <w:szCs w:val="20"/>
              </w:rPr>
            </w:pPr>
            <w:r>
              <w:rPr>
                <w:rFonts w:ascii="宋体" w:hAnsi="宋体"/>
                <w:sz w:val="18"/>
              </w:rPr>
              <w:fldChar w:fldCharType="begin"/>
            </w:r>
            <w:r>
              <w:rPr>
                <w:rFonts w:ascii="宋体" w:hAnsi="宋体"/>
                <w:sz w:val="18"/>
                <w:szCs w:val="20"/>
              </w:rPr>
              <w:instrText xml:space="preserve"> = 3 \* GB2 </w:instrText>
            </w:r>
            <w:r>
              <w:rPr>
                <w:rFonts w:ascii="宋体" w:hAnsi="宋体"/>
                <w:sz w:val="18"/>
              </w:rPr>
              <w:fldChar w:fldCharType="separate"/>
            </w:r>
            <w:r>
              <w:rPr>
                <w:rFonts w:hint="eastAsia" w:ascii="宋体" w:hAnsi="宋体" w:cs="宋体"/>
                <w:sz w:val="18"/>
                <w:szCs w:val="20"/>
              </w:rPr>
              <w:t>⑶</w:t>
            </w:r>
            <w:r>
              <w:rPr>
                <w:rFonts w:ascii="宋体" w:hAnsi="宋体"/>
                <w:sz w:val="18"/>
              </w:rPr>
              <w:fldChar w:fldCharType="end"/>
            </w:r>
            <w:r>
              <w:rPr>
                <w:rFonts w:hint="eastAsia" w:ascii="宋体" w:hAnsi="宋体"/>
                <w:sz w:val="18"/>
                <w:szCs w:val="20"/>
              </w:rPr>
              <w:t>外墙防水子分部工程验收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83" w:type="pct"/>
            <w:gridSpan w:val="2"/>
            <w:vAlign w:val="center"/>
          </w:tcPr>
          <w:p>
            <w:pPr>
              <w:spacing w:line="240" w:lineRule="auto"/>
              <w:ind w:left="-105" w:leftChars="-50" w:right="-105" w:rightChars="-50"/>
              <w:jc w:val="center"/>
              <w:rPr>
                <w:rFonts w:ascii="宋体" w:hAnsi="宋体"/>
                <w:sz w:val="18"/>
                <w:szCs w:val="20"/>
              </w:rPr>
            </w:pPr>
            <w:r>
              <w:rPr>
                <w:rFonts w:hint="eastAsia" w:ascii="宋体" w:hAnsi="宋体"/>
                <w:sz w:val="18"/>
                <w:szCs w:val="20"/>
              </w:rPr>
              <w:t>屋面分部工程验收内容</w:t>
            </w:r>
          </w:p>
        </w:tc>
        <w:tc>
          <w:tcPr>
            <w:tcW w:w="3816" w:type="pct"/>
            <w:vAlign w:val="center"/>
          </w:tcPr>
          <w:p>
            <w:pPr>
              <w:snapToGrid w:val="0"/>
              <w:spacing w:line="240" w:lineRule="auto"/>
              <w:jc w:val="left"/>
              <w:rPr>
                <w:rFonts w:ascii="宋体" w:hAnsi="宋体"/>
                <w:sz w:val="18"/>
                <w:szCs w:val="20"/>
              </w:rPr>
            </w:pPr>
            <w:r>
              <w:rPr>
                <w:rFonts w:hint="eastAsia" w:ascii="宋体" w:hAnsi="宋体"/>
                <w:sz w:val="18"/>
                <w:szCs w:val="20"/>
              </w:rPr>
              <w:t>与绿色建筑相关的验收：</w:t>
            </w:r>
          </w:p>
          <w:p>
            <w:pPr>
              <w:snapToGrid w:val="0"/>
              <w:spacing w:line="240" w:lineRule="auto"/>
              <w:jc w:val="left"/>
              <w:rPr>
                <w:rFonts w:ascii="宋体" w:hAnsi="宋体"/>
                <w:sz w:val="18"/>
                <w:szCs w:val="20"/>
              </w:rPr>
            </w:pPr>
            <w:r>
              <w:rPr>
                <w:rFonts w:ascii="宋体" w:hAnsi="宋体"/>
                <w:sz w:val="18"/>
              </w:rPr>
              <w:fldChar w:fldCharType="begin"/>
            </w:r>
            <w:r>
              <w:rPr>
                <w:rFonts w:ascii="宋体" w:hAnsi="宋体"/>
                <w:sz w:val="18"/>
                <w:szCs w:val="20"/>
              </w:rPr>
              <w:instrText xml:space="preserve"> = 1 \* GB2 </w:instrText>
            </w:r>
            <w:r>
              <w:rPr>
                <w:rFonts w:ascii="宋体" w:hAnsi="宋体"/>
                <w:sz w:val="18"/>
              </w:rPr>
              <w:fldChar w:fldCharType="separate"/>
            </w:r>
            <w:r>
              <w:rPr>
                <w:rFonts w:hint="eastAsia" w:ascii="宋体" w:hAnsi="宋体" w:cs="宋体"/>
                <w:sz w:val="18"/>
                <w:szCs w:val="20"/>
              </w:rPr>
              <w:t>⑴</w:t>
            </w:r>
            <w:r>
              <w:rPr>
                <w:rFonts w:ascii="宋体" w:hAnsi="宋体"/>
                <w:sz w:val="18"/>
              </w:rPr>
              <w:fldChar w:fldCharType="end"/>
            </w:r>
            <w:r>
              <w:rPr>
                <w:rFonts w:hint="eastAsia" w:ascii="宋体" w:hAnsi="宋体"/>
                <w:sz w:val="18"/>
                <w:szCs w:val="20"/>
              </w:rPr>
              <w:t>建筑专业竣工图纸（包含设计说明、平面图、立面图、构造节点详图、节能计算书等）</w:t>
            </w:r>
          </w:p>
          <w:p>
            <w:pPr>
              <w:snapToGrid w:val="0"/>
              <w:spacing w:line="240" w:lineRule="auto"/>
              <w:jc w:val="left"/>
              <w:rPr>
                <w:rFonts w:ascii="宋体" w:hAnsi="宋体"/>
                <w:sz w:val="18"/>
                <w:szCs w:val="20"/>
              </w:rPr>
            </w:pPr>
            <w:r>
              <w:rPr>
                <w:rFonts w:ascii="宋体" w:hAnsi="宋体"/>
                <w:sz w:val="18"/>
              </w:rPr>
              <w:fldChar w:fldCharType="begin"/>
            </w:r>
            <w:r>
              <w:rPr>
                <w:rFonts w:ascii="宋体" w:hAnsi="宋体"/>
                <w:sz w:val="18"/>
                <w:szCs w:val="20"/>
              </w:rPr>
              <w:instrText xml:space="preserve"> = 2 \* GB2 </w:instrText>
            </w:r>
            <w:r>
              <w:rPr>
                <w:rFonts w:ascii="宋体" w:hAnsi="宋体"/>
                <w:sz w:val="18"/>
              </w:rPr>
              <w:fldChar w:fldCharType="separate"/>
            </w:r>
            <w:r>
              <w:rPr>
                <w:rFonts w:hint="eastAsia" w:ascii="宋体" w:hAnsi="宋体" w:cs="宋体"/>
                <w:sz w:val="18"/>
                <w:szCs w:val="20"/>
              </w:rPr>
              <w:t>⑵</w:t>
            </w:r>
            <w:r>
              <w:rPr>
                <w:rFonts w:ascii="宋体" w:hAnsi="宋体"/>
                <w:sz w:val="18"/>
              </w:rPr>
              <w:fldChar w:fldCharType="end"/>
            </w:r>
            <w:r>
              <w:rPr>
                <w:rFonts w:hint="eastAsia" w:ascii="宋体" w:hAnsi="宋体"/>
                <w:sz w:val="18"/>
                <w:szCs w:val="20"/>
              </w:rPr>
              <w:t>材料进场第三方检测检验报告</w:t>
            </w:r>
          </w:p>
          <w:p>
            <w:pPr>
              <w:snapToGrid w:val="0"/>
              <w:spacing w:line="240" w:lineRule="auto"/>
              <w:jc w:val="left"/>
              <w:rPr>
                <w:rFonts w:ascii="宋体" w:hAnsi="宋体"/>
                <w:sz w:val="18"/>
                <w:szCs w:val="20"/>
              </w:rPr>
            </w:pPr>
            <w:r>
              <w:rPr>
                <w:rFonts w:ascii="宋体" w:hAnsi="宋体"/>
                <w:sz w:val="18"/>
              </w:rPr>
              <w:fldChar w:fldCharType="begin"/>
            </w:r>
            <w:r>
              <w:rPr>
                <w:rFonts w:ascii="宋体" w:hAnsi="宋体"/>
                <w:sz w:val="18"/>
                <w:szCs w:val="20"/>
              </w:rPr>
              <w:instrText xml:space="preserve"> = 3 \* GB2 </w:instrText>
            </w:r>
            <w:r>
              <w:rPr>
                <w:rFonts w:ascii="宋体" w:hAnsi="宋体"/>
                <w:sz w:val="18"/>
              </w:rPr>
              <w:fldChar w:fldCharType="separate"/>
            </w:r>
            <w:r>
              <w:rPr>
                <w:rFonts w:hint="eastAsia" w:ascii="宋体" w:hAnsi="宋体" w:cs="宋体"/>
                <w:sz w:val="18"/>
                <w:szCs w:val="20"/>
              </w:rPr>
              <w:t>⑶</w:t>
            </w:r>
            <w:r>
              <w:rPr>
                <w:rFonts w:ascii="宋体" w:hAnsi="宋体"/>
                <w:sz w:val="18"/>
              </w:rPr>
              <w:fldChar w:fldCharType="end"/>
            </w:r>
            <w:r>
              <w:rPr>
                <w:rFonts w:hint="eastAsia" w:ascii="宋体" w:hAnsi="宋体"/>
                <w:sz w:val="18"/>
                <w:szCs w:val="20"/>
              </w:rPr>
              <w:t>屋面防水与密封子分部工程验收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83" w:type="pct"/>
            <w:gridSpan w:val="2"/>
            <w:vAlign w:val="center"/>
          </w:tcPr>
          <w:p>
            <w:pPr>
              <w:spacing w:line="240" w:lineRule="auto"/>
              <w:ind w:left="-105" w:leftChars="-50" w:right="-105" w:rightChars="-50"/>
              <w:jc w:val="center"/>
              <w:rPr>
                <w:rFonts w:ascii="宋体" w:hAnsi="宋体"/>
                <w:sz w:val="18"/>
                <w:szCs w:val="20"/>
              </w:rPr>
            </w:pPr>
            <w:r>
              <w:rPr>
                <w:rFonts w:hint="eastAsia" w:ascii="宋体" w:hAnsi="宋体"/>
                <w:sz w:val="18"/>
                <w:szCs w:val="20"/>
              </w:rPr>
              <w:t>主体结构分部工程</w:t>
            </w:r>
          </w:p>
          <w:p>
            <w:pPr>
              <w:spacing w:line="240" w:lineRule="auto"/>
              <w:ind w:left="-105" w:leftChars="-50" w:right="-105" w:rightChars="-50"/>
              <w:jc w:val="center"/>
              <w:rPr>
                <w:rFonts w:ascii="宋体" w:hAnsi="宋体"/>
                <w:sz w:val="18"/>
                <w:szCs w:val="20"/>
              </w:rPr>
            </w:pPr>
            <w:r>
              <w:rPr>
                <w:rFonts w:hint="eastAsia" w:ascii="宋体" w:hAnsi="宋体"/>
                <w:sz w:val="18"/>
                <w:szCs w:val="20"/>
              </w:rPr>
              <w:t>验收内容</w:t>
            </w:r>
          </w:p>
        </w:tc>
        <w:tc>
          <w:tcPr>
            <w:tcW w:w="3816" w:type="pct"/>
            <w:vAlign w:val="center"/>
          </w:tcPr>
          <w:p>
            <w:pPr>
              <w:snapToGrid w:val="0"/>
              <w:spacing w:line="240" w:lineRule="auto"/>
              <w:jc w:val="left"/>
              <w:rPr>
                <w:rFonts w:ascii="宋体" w:hAnsi="宋体"/>
                <w:sz w:val="18"/>
                <w:szCs w:val="20"/>
              </w:rPr>
            </w:pPr>
            <w:r>
              <w:rPr>
                <w:rFonts w:hint="eastAsia" w:ascii="宋体" w:hAnsi="宋体"/>
                <w:sz w:val="18"/>
                <w:szCs w:val="20"/>
              </w:rPr>
              <w:t>与绿色建筑相关的验收：</w:t>
            </w:r>
          </w:p>
          <w:p>
            <w:pPr>
              <w:snapToGrid w:val="0"/>
              <w:spacing w:line="240" w:lineRule="auto"/>
              <w:jc w:val="left"/>
              <w:rPr>
                <w:rFonts w:ascii="宋体" w:hAnsi="宋体"/>
                <w:sz w:val="18"/>
                <w:szCs w:val="20"/>
              </w:rPr>
            </w:pPr>
            <w:r>
              <w:rPr>
                <w:rFonts w:ascii="宋体" w:hAnsi="宋体"/>
                <w:sz w:val="18"/>
              </w:rPr>
              <w:fldChar w:fldCharType="begin"/>
            </w:r>
            <w:r>
              <w:rPr>
                <w:rFonts w:ascii="宋体" w:hAnsi="宋体"/>
                <w:sz w:val="18"/>
                <w:szCs w:val="20"/>
              </w:rPr>
              <w:instrText xml:space="preserve"> = 1 \* GB2 </w:instrText>
            </w:r>
            <w:r>
              <w:rPr>
                <w:rFonts w:ascii="宋体" w:hAnsi="宋体"/>
                <w:sz w:val="18"/>
              </w:rPr>
              <w:fldChar w:fldCharType="separate"/>
            </w:r>
            <w:r>
              <w:rPr>
                <w:rFonts w:hint="eastAsia" w:ascii="宋体" w:hAnsi="宋体" w:cs="宋体"/>
                <w:sz w:val="18"/>
                <w:szCs w:val="20"/>
              </w:rPr>
              <w:t>⑴</w:t>
            </w:r>
            <w:r>
              <w:rPr>
                <w:rFonts w:ascii="宋体" w:hAnsi="宋体"/>
                <w:sz w:val="18"/>
              </w:rPr>
              <w:fldChar w:fldCharType="end"/>
            </w:r>
            <w:r>
              <w:rPr>
                <w:rFonts w:hint="eastAsia" w:ascii="宋体" w:hAnsi="宋体"/>
                <w:sz w:val="18"/>
                <w:szCs w:val="20"/>
              </w:rPr>
              <w:t>对围护结构、外部设施的防护要求及与主体结构的连接进行验收</w:t>
            </w:r>
          </w:p>
          <w:p>
            <w:pPr>
              <w:snapToGrid w:val="0"/>
              <w:spacing w:line="240" w:lineRule="auto"/>
              <w:jc w:val="left"/>
              <w:rPr>
                <w:rFonts w:ascii="宋体" w:hAnsi="宋体"/>
                <w:sz w:val="18"/>
                <w:szCs w:val="20"/>
              </w:rPr>
            </w:pPr>
            <w:r>
              <w:rPr>
                <w:rFonts w:ascii="宋体" w:hAnsi="宋体"/>
                <w:sz w:val="18"/>
              </w:rPr>
              <w:fldChar w:fldCharType="begin"/>
            </w:r>
            <w:r>
              <w:rPr>
                <w:rFonts w:ascii="宋体" w:hAnsi="宋体"/>
                <w:sz w:val="18"/>
                <w:szCs w:val="20"/>
              </w:rPr>
              <w:instrText xml:space="preserve"> = 2 \* GB2 </w:instrText>
            </w:r>
            <w:r>
              <w:rPr>
                <w:rFonts w:ascii="宋体" w:hAnsi="宋体"/>
                <w:sz w:val="18"/>
              </w:rPr>
              <w:fldChar w:fldCharType="separate"/>
            </w:r>
            <w:r>
              <w:rPr>
                <w:rFonts w:hint="eastAsia" w:ascii="宋体" w:hAnsi="宋体" w:cs="宋体"/>
                <w:sz w:val="18"/>
                <w:szCs w:val="20"/>
              </w:rPr>
              <w:t>⑵</w:t>
            </w:r>
            <w:r>
              <w:rPr>
                <w:rFonts w:ascii="宋体" w:hAnsi="宋体"/>
                <w:sz w:val="18"/>
              </w:rPr>
              <w:fldChar w:fldCharType="end"/>
            </w:r>
            <w:r>
              <w:rPr>
                <w:rFonts w:hint="eastAsia" w:ascii="宋体" w:hAnsi="宋体"/>
                <w:sz w:val="18"/>
                <w:szCs w:val="20"/>
              </w:rPr>
              <w:t>对非结构构件、设备及附属设施与主体结构的连接进行验收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83" w:type="pct"/>
            <w:gridSpan w:val="2"/>
            <w:vAlign w:val="center"/>
          </w:tcPr>
          <w:p>
            <w:pPr>
              <w:spacing w:line="240" w:lineRule="auto"/>
              <w:ind w:left="-105" w:leftChars="-50" w:right="-105" w:rightChars="-50"/>
              <w:jc w:val="center"/>
              <w:rPr>
                <w:rFonts w:ascii="宋体" w:hAnsi="宋体"/>
                <w:sz w:val="18"/>
                <w:szCs w:val="20"/>
              </w:rPr>
            </w:pPr>
            <w:r>
              <w:rPr>
                <w:rFonts w:hint="eastAsia" w:ascii="宋体" w:hAnsi="宋体"/>
                <w:sz w:val="18"/>
                <w:szCs w:val="18"/>
              </w:rPr>
              <w:t>地基与基础分部</w:t>
            </w:r>
            <w:r>
              <w:rPr>
                <w:rFonts w:hint="eastAsia" w:ascii="宋体" w:hAnsi="宋体"/>
                <w:sz w:val="18"/>
                <w:szCs w:val="20"/>
              </w:rPr>
              <w:t>工程</w:t>
            </w:r>
          </w:p>
          <w:p>
            <w:pPr>
              <w:spacing w:line="240" w:lineRule="auto"/>
              <w:ind w:left="-105" w:leftChars="-50" w:right="-105" w:rightChars="-50"/>
              <w:jc w:val="center"/>
              <w:rPr>
                <w:rFonts w:ascii="宋体" w:hAnsi="宋体"/>
                <w:sz w:val="18"/>
                <w:szCs w:val="18"/>
              </w:rPr>
            </w:pPr>
            <w:r>
              <w:rPr>
                <w:rFonts w:hint="eastAsia" w:ascii="宋体" w:hAnsi="宋体"/>
                <w:sz w:val="18"/>
                <w:szCs w:val="18"/>
              </w:rPr>
              <w:t>验收内容</w:t>
            </w:r>
          </w:p>
        </w:tc>
        <w:tc>
          <w:tcPr>
            <w:tcW w:w="3816" w:type="pct"/>
            <w:vAlign w:val="center"/>
          </w:tcPr>
          <w:p>
            <w:pPr>
              <w:snapToGrid w:val="0"/>
              <w:spacing w:line="240" w:lineRule="auto"/>
              <w:jc w:val="left"/>
              <w:rPr>
                <w:rFonts w:ascii="宋体" w:hAnsi="宋体"/>
                <w:sz w:val="18"/>
                <w:szCs w:val="18"/>
              </w:rPr>
            </w:pPr>
            <w:r>
              <w:rPr>
                <w:rFonts w:hint="eastAsia" w:ascii="宋体" w:hAnsi="宋体"/>
                <w:sz w:val="18"/>
                <w:szCs w:val="18"/>
              </w:rPr>
              <w:t>与绿色建筑相关的验收：</w:t>
            </w:r>
          </w:p>
          <w:p>
            <w:pPr>
              <w:snapToGrid w:val="0"/>
              <w:spacing w:line="240" w:lineRule="auto"/>
              <w:jc w:val="left"/>
              <w:rPr>
                <w:rFonts w:ascii="宋体" w:hAnsi="宋体"/>
                <w:sz w:val="18"/>
                <w:szCs w:val="18"/>
              </w:rPr>
            </w:pPr>
            <w:r>
              <w:rPr>
                <w:rFonts w:ascii="宋体" w:hAnsi="宋体"/>
                <w:sz w:val="18"/>
              </w:rPr>
              <w:fldChar w:fldCharType="begin"/>
            </w:r>
            <w:r>
              <w:rPr>
                <w:rFonts w:ascii="宋体" w:hAnsi="宋体"/>
                <w:sz w:val="18"/>
                <w:szCs w:val="20"/>
              </w:rPr>
              <w:instrText xml:space="preserve"> = 1 \* GB2 </w:instrText>
            </w:r>
            <w:r>
              <w:rPr>
                <w:rFonts w:ascii="宋体" w:hAnsi="宋体"/>
                <w:sz w:val="18"/>
              </w:rPr>
              <w:fldChar w:fldCharType="separate"/>
            </w:r>
            <w:r>
              <w:rPr>
                <w:rFonts w:hint="eastAsia" w:ascii="宋体" w:hAnsi="宋体" w:cs="宋体"/>
                <w:sz w:val="18"/>
                <w:szCs w:val="20"/>
              </w:rPr>
              <w:t>⑴</w:t>
            </w:r>
            <w:r>
              <w:rPr>
                <w:rFonts w:ascii="宋体" w:hAnsi="宋体"/>
                <w:sz w:val="18"/>
              </w:rPr>
              <w:fldChar w:fldCharType="end"/>
            </w:r>
            <w:r>
              <w:rPr>
                <w:rFonts w:hint="eastAsia" w:ascii="宋体" w:hAnsi="宋体"/>
                <w:sz w:val="18"/>
                <w:szCs w:val="18"/>
              </w:rPr>
              <w:t>地下防水子分部工程验收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restart"/>
            <w:vAlign w:val="center"/>
          </w:tcPr>
          <w:p>
            <w:pPr>
              <w:spacing w:line="240" w:lineRule="auto"/>
              <w:ind w:left="-105" w:leftChars="-50" w:right="-105" w:rightChars="-50"/>
              <w:jc w:val="center"/>
              <w:rPr>
                <w:rFonts w:ascii="宋体" w:hAnsi="宋体"/>
                <w:sz w:val="18"/>
                <w:szCs w:val="18"/>
              </w:rPr>
            </w:pPr>
            <w:r>
              <w:rPr>
                <w:rFonts w:ascii="宋体" w:hAnsi="宋体"/>
                <w:sz w:val="18"/>
                <w:szCs w:val="18"/>
              </w:rPr>
              <w:t>6.1</w:t>
            </w:r>
            <w:r>
              <w:rPr>
                <w:rFonts w:hint="eastAsia" w:ascii="宋体" w:hAnsi="宋体"/>
                <w:sz w:val="18"/>
                <w:szCs w:val="18"/>
              </w:rPr>
              <w:t>安全耐久</w:t>
            </w:r>
          </w:p>
        </w:tc>
        <w:tc>
          <w:tcPr>
            <w:tcW w:w="428" w:type="pct"/>
            <w:vAlign w:val="center"/>
          </w:tcPr>
          <w:p>
            <w:pPr>
              <w:snapToGrid w:val="0"/>
              <w:spacing w:line="240" w:lineRule="auto"/>
              <w:jc w:val="center"/>
              <w:rPr>
                <w:rFonts w:ascii="宋体" w:hAnsi="宋体"/>
                <w:sz w:val="18"/>
                <w:szCs w:val="18"/>
              </w:rPr>
            </w:pPr>
            <w:r>
              <w:rPr>
                <w:rFonts w:ascii="宋体" w:hAnsi="宋体"/>
                <w:sz w:val="18"/>
                <w:szCs w:val="18"/>
              </w:rPr>
              <w:t>6.1.1</w:t>
            </w:r>
          </w:p>
        </w:tc>
        <w:tc>
          <w:tcPr>
            <w:tcW w:w="3816" w:type="pct"/>
            <w:vAlign w:val="center"/>
          </w:tcPr>
          <w:p>
            <w:pPr>
              <w:snapToGrid w:val="0"/>
              <w:spacing w:line="240" w:lineRule="auto"/>
              <w:rPr>
                <w:rFonts w:ascii="宋体" w:hAnsi="宋体"/>
                <w:sz w:val="18"/>
                <w:szCs w:val="18"/>
              </w:rPr>
            </w:pPr>
            <w:r>
              <w:rPr>
                <w:rFonts w:hint="eastAsia" w:ascii="宋体" w:hAnsi="宋体"/>
                <w:sz w:val="18"/>
                <w:szCs w:val="18"/>
              </w:rPr>
              <w:t>涉及到安全、耐久和防护的内容在主体结构分部验收，现场检查外部设施检修和维护条件影像资料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8" w:type="pct"/>
            <w:vAlign w:val="center"/>
          </w:tcPr>
          <w:p>
            <w:pPr>
              <w:snapToGrid w:val="0"/>
              <w:spacing w:line="240" w:lineRule="auto"/>
              <w:jc w:val="center"/>
              <w:rPr>
                <w:rFonts w:ascii="宋体" w:hAnsi="宋体"/>
                <w:sz w:val="18"/>
                <w:szCs w:val="18"/>
              </w:rPr>
            </w:pPr>
            <w:r>
              <w:rPr>
                <w:rFonts w:ascii="宋体" w:hAnsi="宋体"/>
                <w:sz w:val="18"/>
                <w:szCs w:val="18"/>
              </w:rPr>
              <w:t>6.1.2</w:t>
            </w:r>
          </w:p>
        </w:tc>
        <w:tc>
          <w:tcPr>
            <w:tcW w:w="3816" w:type="pct"/>
            <w:vAlign w:val="center"/>
          </w:tcPr>
          <w:p>
            <w:pPr>
              <w:snapToGrid w:val="0"/>
              <w:spacing w:line="240" w:lineRule="auto"/>
              <w:rPr>
                <w:rFonts w:ascii="宋体" w:hAnsi="宋体"/>
                <w:sz w:val="18"/>
                <w:szCs w:val="18"/>
              </w:rPr>
            </w:pPr>
            <w:r>
              <w:rPr>
                <w:rFonts w:hint="eastAsia" w:ascii="宋体" w:hAnsi="宋体"/>
                <w:sz w:val="18"/>
                <w:szCs w:val="18"/>
              </w:rPr>
              <w:t>在主体结构分部工程中验收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8" w:type="pct"/>
            <w:vAlign w:val="center"/>
          </w:tcPr>
          <w:p>
            <w:pPr>
              <w:snapToGrid w:val="0"/>
              <w:spacing w:line="240" w:lineRule="auto"/>
              <w:jc w:val="center"/>
              <w:rPr>
                <w:rFonts w:ascii="宋体" w:hAnsi="宋体"/>
                <w:sz w:val="18"/>
                <w:szCs w:val="18"/>
              </w:rPr>
            </w:pPr>
            <w:r>
              <w:rPr>
                <w:rFonts w:ascii="宋体" w:hAnsi="宋体"/>
                <w:sz w:val="18"/>
                <w:szCs w:val="18"/>
              </w:rPr>
              <w:t>6.1.3</w:t>
            </w:r>
          </w:p>
        </w:tc>
        <w:tc>
          <w:tcPr>
            <w:tcW w:w="3816" w:type="pct"/>
            <w:vAlign w:val="center"/>
          </w:tcPr>
          <w:p>
            <w:pPr>
              <w:snapToGrid w:val="0"/>
              <w:spacing w:line="240" w:lineRule="auto"/>
              <w:rPr>
                <w:rFonts w:ascii="宋体" w:hAnsi="宋体"/>
                <w:sz w:val="18"/>
                <w:szCs w:val="18"/>
              </w:rPr>
            </w:pPr>
            <w:r>
              <w:rPr>
                <w:rFonts w:hint="eastAsia" w:ascii="宋体" w:hAnsi="宋体"/>
                <w:sz w:val="18"/>
                <w:szCs w:val="18"/>
              </w:rPr>
              <w:t>在建筑节能分部工程中验收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8" w:type="pct"/>
            <w:vAlign w:val="center"/>
          </w:tcPr>
          <w:p>
            <w:pPr>
              <w:spacing w:line="240" w:lineRule="auto"/>
              <w:jc w:val="center"/>
              <w:rPr>
                <w:rFonts w:ascii="宋体" w:hAnsi="宋体"/>
                <w:sz w:val="18"/>
                <w:szCs w:val="18"/>
              </w:rPr>
            </w:pPr>
            <w:r>
              <w:rPr>
                <w:rFonts w:ascii="宋体" w:hAnsi="宋体"/>
                <w:sz w:val="18"/>
                <w:szCs w:val="18"/>
              </w:rPr>
              <w:t>6.1.4</w:t>
            </w:r>
          </w:p>
        </w:tc>
        <w:tc>
          <w:tcPr>
            <w:tcW w:w="3816" w:type="pct"/>
            <w:vAlign w:val="center"/>
          </w:tcPr>
          <w:p>
            <w:pPr>
              <w:spacing w:line="240" w:lineRule="auto"/>
              <w:jc w:val="left"/>
              <w:rPr>
                <w:rFonts w:ascii="宋体" w:hAnsi="宋体"/>
                <w:sz w:val="18"/>
                <w:szCs w:val="18"/>
              </w:rPr>
            </w:pPr>
            <w:r>
              <w:rPr>
                <w:rFonts w:hint="eastAsia" w:ascii="宋体" w:hAnsi="宋体"/>
                <w:sz w:val="18"/>
                <w:szCs w:val="18"/>
              </w:rPr>
              <w:t>在屋面分部、建筑装饰装修分部和地基与基础分部工程中验收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8" w:type="pct"/>
            <w:vAlign w:val="center"/>
          </w:tcPr>
          <w:p>
            <w:pPr>
              <w:spacing w:line="240" w:lineRule="auto"/>
              <w:jc w:val="center"/>
              <w:rPr>
                <w:rFonts w:ascii="宋体" w:hAnsi="宋体"/>
                <w:sz w:val="18"/>
                <w:szCs w:val="18"/>
              </w:rPr>
            </w:pPr>
            <w:r>
              <w:rPr>
                <w:rFonts w:ascii="宋体" w:hAnsi="宋体"/>
                <w:sz w:val="18"/>
                <w:szCs w:val="18"/>
              </w:rPr>
              <w:t>6.1.5</w:t>
            </w:r>
          </w:p>
        </w:tc>
        <w:tc>
          <w:tcPr>
            <w:tcW w:w="3816" w:type="pct"/>
            <w:vAlign w:val="center"/>
          </w:tcPr>
          <w:p>
            <w:pPr>
              <w:spacing w:line="240" w:lineRule="auto"/>
              <w:jc w:val="left"/>
              <w:rPr>
                <w:rFonts w:ascii="宋体" w:hAnsi="宋体"/>
                <w:sz w:val="18"/>
                <w:szCs w:val="18"/>
              </w:rPr>
            </w:pPr>
            <w:r>
              <w:rPr>
                <w:rFonts w:hint="eastAsia" w:ascii="宋体" w:hAnsi="宋体"/>
                <w:sz w:val="18"/>
                <w:szCs w:val="18"/>
              </w:rPr>
              <w:t>检查走廊、疏散通道等通行空间的影像资料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8" w:type="pct"/>
            <w:vAlign w:val="center"/>
          </w:tcPr>
          <w:p>
            <w:pPr>
              <w:spacing w:line="240" w:lineRule="auto"/>
              <w:jc w:val="center"/>
              <w:rPr>
                <w:rFonts w:ascii="宋体" w:hAnsi="宋体"/>
                <w:sz w:val="18"/>
                <w:szCs w:val="18"/>
              </w:rPr>
            </w:pPr>
            <w:r>
              <w:rPr>
                <w:rFonts w:ascii="宋体" w:hAnsi="宋体"/>
                <w:sz w:val="18"/>
                <w:szCs w:val="18"/>
              </w:rPr>
              <w:t>6.1.6</w:t>
            </w:r>
          </w:p>
        </w:tc>
        <w:tc>
          <w:tcPr>
            <w:tcW w:w="3816" w:type="pct"/>
            <w:vAlign w:val="center"/>
          </w:tcPr>
          <w:p>
            <w:pPr>
              <w:snapToGrid w:val="0"/>
              <w:spacing w:line="240" w:lineRule="auto"/>
              <w:rPr>
                <w:rFonts w:ascii="宋体" w:hAnsi="宋体"/>
                <w:sz w:val="18"/>
                <w:szCs w:val="18"/>
              </w:rPr>
            </w:pPr>
            <w:r>
              <w:rPr>
                <w:rFonts w:hint="eastAsia" w:ascii="宋体" w:hAnsi="宋体"/>
                <w:sz w:val="18"/>
                <w:szCs w:val="18"/>
              </w:rPr>
              <w:t>检查警示和引导标识系统设置影像资料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restart"/>
            <w:vAlign w:val="center"/>
          </w:tcPr>
          <w:p>
            <w:pPr>
              <w:spacing w:line="240" w:lineRule="auto"/>
              <w:ind w:left="-105" w:leftChars="-50" w:right="-105" w:rightChars="-50"/>
              <w:jc w:val="center"/>
              <w:rPr>
                <w:rFonts w:ascii="宋体" w:hAnsi="宋体"/>
                <w:sz w:val="18"/>
                <w:szCs w:val="18"/>
              </w:rPr>
            </w:pPr>
            <w:r>
              <w:rPr>
                <w:rFonts w:ascii="宋体" w:hAnsi="宋体"/>
                <w:sz w:val="18"/>
                <w:szCs w:val="18"/>
              </w:rPr>
              <w:t>6.2</w:t>
            </w:r>
            <w:r>
              <w:rPr>
                <w:rFonts w:hint="eastAsia" w:ascii="宋体" w:hAnsi="宋体"/>
                <w:sz w:val="18"/>
                <w:szCs w:val="18"/>
              </w:rPr>
              <w:t>健康舒适</w:t>
            </w:r>
          </w:p>
        </w:tc>
        <w:tc>
          <w:tcPr>
            <w:tcW w:w="428" w:type="pct"/>
            <w:vAlign w:val="center"/>
          </w:tcPr>
          <w:p>
            <w:pPr>
              <w:spacing w:line="240" w:lineRule="auto"/>
              <w:jc w:val="center"/>
              <w:rPr>
                <w:rFonts w:ascii="宋体" w:hAnsi="宋体"/>
                <w:sz w:val="18"/>
                <w:szCs w:val="18"/>
              </w:rPr>
            </w:pPr>
            <w:r>
              <w:rPr>
                <w:rFonts w:ascii="宋体" w:hAnsi="宋体"/>
                <w:sz w:val="18"/>
                <w:szCs w:val="18"/>
              </w:rPr>
              <w:t>6.2.1</w:t>
            </w:r>
          </w:p>
        </w:tc>
        <w:tc>
          <w:tcPr>
            <w:tcW w:w="3816" w:type="pct"/>
            <w:vAlign w:val="center"/>
          </w:tcPr>
          <w:p>
            <w:pPr>
              <w:spacing w:line="240" w:lineRule="auto"/>
              <w:jc w:val="left"/>
              <w:rPr>
                <w:rFonts w:ascii="宋体" w:hAnsi="宋体"/>
                <w:sz w:val="18"/>
                <w:szCs w:val="18"/>
              </w:rPr>
            </w:pPr>
            <w:r>
              <w:rPr>
                <w:rFonts w:hint="eastAsia" w:ascii="宋体" w:hAnsi="宋体"/>
                <w:sz w:val="18"/>
                <w:szCs w:val="18"/>
              </w:rPr>
              <w:t>检测室内主要空气污染物浓度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8" w:type="pct"/>
            <w:vAlign w:val="center"/>
          </w:tcPr>
          <w:p>
            <w:pPr>
              <w:spacing w:line="240" w:lineRule="auto"/>
              <w:jc w:val="center"/>
              <w:rPr>
                <w:rFonts w:ascii="宋体" w:hAnsi="宋体"/>
                <w:sz w:val="18"/>
                <w:szCs w:val="18"/>
              </w:rPr>
            </w:pPr>
            <w:r>
              <w:rPr>
                <w:rFonts w:ascii="宋体" w:hAnsi="宋体"/>
                <w:sz w:val="18"/>
                <w:szCs w:val="18"/>
              </w:rPr>
              <w:t>6.2.2</w:t>
            </w:r>
          </w:p>
        </w:tc>
        <w:tc>
          <w:tcPr>
            <w:tcW w:w="3816" w:type="pct"/>
            <w:vAlign w:val="center"/>
          </w:tcPr>
          <w:p>
            <w:pPr>
              <w:spacing w:line="240" w:lineRule="auto"/>
              <w:jc w:val="left"/>
              <w:rPr>
                <w:rFonts w:ascii="宋体" w:hAnsi="宋体"/>
                <w:sz w:val="18"/>
                <w:szCs w:val="18"/>
              </w:rPr>
            </w:pPr>
            <w:r>
              <w:rPr>
                <w:rFonts w:hint="eastAsia" w:ascii="宋体" w:hAnsi="宋体"/>
                <w:sz w:val="18"/>
                <w:szCs w:val="18"/>
              </w:rPr>
              <w:t>检查禁烟标识设置影像资料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8" w:type="pct"/>
            <w:vAlign w:val="center"/>
          </w:tcPr>
          <w:p>
            <w:pPr>
              <w:spacing w:line="240" w:lineRule="auto"/>
              <w:jc w:val="center"/>
              <w:rPr>
                <w:rFonts w:ascii="宋体" w:hAnsi="宋体"/>
                <w:sz w:val="18"/>
                <w:szCs w:val="18"/>
              </w:rPr>
            </w:pPr>
            <w:r>
              <w:rPr>
                <w:rFonts w:ascii="宋体" w:hAnsi="宋体"/>
                <w:sz w:val="18"/>
                <w:szCs w:val="18"/>
              </w:rPr>
              <w:t>6.2.3</w:t>
            </w:r>
          </w:p>
        </w:tc>
        <w:tc>
          <w:tcPr>
            <w:tcW w:w="3816" w:type="pct"/>
            <w:vAlign w:val="center"/>
          </w:tcPr>
          <w:p>
            <w:pPr>
              <w:spacing w:line="240" w:lineRule="auto"/>
              <w:jc w:val="left"/>
              <w:rPr>
                <w:rFonts w:ascii="宋体" w:hAnsi="宋体"/>
                <w:sz w:val="18"/>
                <w:szCs w:val="18"/>
              </w:rPr>
            </w:pPr>
            <w:r>
              <w:rPr>
                <w:rFonts w:hint="eastAsia" w:ascii="宋体" w:hAnsi="Times New Roman"/>
                <w:spacing w:val="-6"/>
                <w:kern w:val="0"/>
                <w:sz w:val="18"/>
                <w:szCs w:val="18"/>
              </w:rPr>
              <w:t>设计审查阶段建筑标准层平面或其他类似图纸声学分区标注图，</w:t>
            </w:r>
            <w:r>
              <w:rPr>
                <w:rFonts w:hint="eastAsia" w:ascii="宋体" w:hAnsi="宋体"/>
                <w:sz w:val="18"/>
                <w:szCs w:val="18"/>
              </w:rPr>
              <w:t>验收时不再另做要求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8" w:type="pct"/>
            <w:vAlign w:val="center"/>
          </w:tcPr>
          <w:p>
            <w:pPr>
              <w:spacing w:line="240" w:lineRule="auto"/>
              <w:jc w:val="center"/>
              <w:rPr>
                <w:rFonts w:ascii="宋体" w:hAnsi="宋体"/>
                <w:sz w:val="18"/>
                <w:szCs w:val="18"/>
              </w:rPr>
            </w:pPr>
            <w:r>
              <w:rPr>
                <w:rFonts w:ascii="宋体" w:hAnsi="宋体"/>
                <w:sz w:val="18"/>
                <w:szCs w:val="18"/>
              </w:rPr>
              <w:t>6.2.</w:t>
            </w:r>
            <w:r>
              <w:rPr>
                <w:rFonts w:hint="eastAsia" w:ascii="宋体" w:hAnsi="宋体"/>
                <w:sz w:val="18"/>
                <w:szCs w:val="18"/>
              </w:rPr>
              <w:t>4</w:t>
            </w:r>
          </w:p>
        </w:tc>
        <w:tc>
          <w:tcPr>
            <w:tcW w:w="3816" w:type="pct"/>
            <w:vAlign w:val="center"/>
          </w:tcPr>
          <w:p>
            <w:pPr>
              <w:spacing w:line="240" w:lineRule="auto"/>
              <w:jc w:val="left"/>
              <w:rPr>
                <w:rFonts w:ascii="宋体" w:hAnsi="宋体"/>
                <w:sz w:val="18"/>
                <w:szCs w:val="18"/>
              </w:rPr>
            </w:pPr>
            <w:r>
              <w:rPr>
                <w:rFonts w:hint="eastAsia" w:ascii="宋体" w:hAnsi="宋体"/>
                <w:sz w:val="18"/>
                <w:szCs w:val="18"/>
              </w:rPr>
              <w:t>检测构件隔声性能和楼板撞击声隔声性能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8" w:type="pct"/>
            <w:vAlign w:val="center"/>
          </w:tcPr>
          <w:p>
            <w:pPr>
              <w:spacing w:line="240" w:lineRule="auto"/>
              <w:jc w:val="center"/>
              <w:rPr>
                <w:rFonts w:ascii="宋体" w:hAnsi="宋体"/>
                <w:sz w:val="18"/>
                <w:szCs w:val="18"/>
              </w:rPr>
            </w:pPr>
            <w:r>
              <w:rPr>
                <w:rFonts w:hint="eastAsia" w:ascii="宋体" w:hAnsi="宋体"/>
                <w:sz w:val="18"/>
                <w:szCs w:val="18"/>
              </w:rPr>
              <w:t>6</w:t>
            </w:r>
            <w:r>
              <w:rPr>
                <w:rFonts w:ascii="宋体" w:hAnsi="宋体"/>
                <w:sz w:val="18"/>
                <w:szCs w:val="18"/>
              </w:rPr>
              <w:t>.2.5</w:t>
            </w:r>
          </w:p>
        </w:tc>
        <w:tc>
          <w:tcPr>
            <w:tcW w:w="3816" w:type="pct"/>
            <w:vAlign w:val="center"/>
          </w:tcPr>
          <w:p>
            <w:pPr>
              <w:spacing w:line="240" w:lineRule="auto"/>
              <w:jc w:val="left"/>
              <w:rPr>
                <w:rFonts w:ascii="宋体" w:hAnsi="宋体"/>
                <w:sz w:val="18"/>
                <w:szCs w:val="18"/>
              </w:rPr>
            </w:pPr>
            <w:r>
              <w:rPr>
                <w:rFonts w:hint="eastAsia" w:ascii="宋体" w:hAnsi="宋体"/>
                <w:sz w:val="18"/>
                <w:szCs w:val="18"/>
              </w:rPr>
              <w:t>检测主要功能房间的室内噪声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8" w:type="pct"/>
            <w:vAlign w:val="center"/>
          </w:tcPr>
          <w:p>
            <w:pPr>
              <w:spacing w:line="240" w:lineRule="auto"/>
              <w:jc w:val="center"/>
              <w:rPr>
                <w:rFonts w:ascii="宋体" w:hAnsi="宋体"/>
                <w:sz w:val="18"/>
                <w:szCs w:val="18"/>
              </w:rPr>
            </w:pPr>
            <w:r>
              <w:rPr>
                <w:rFonts w:ascii="宋体" w:hAnsi="宋体"/>
                <w:sz w:val="18"/>
                <w:szCs w:val="18"/>
              </w:rPr>
              <w:t>6.2.</w:t>
            </w:r>
            <w:r>
              <w:rPr>
                <w:rFonts w:hint="eastAsia" w:ascii="宋体" w:hAnsi="宋体"/>
                <w:sz w:val="18"/>
                <w:szCs w:val="18"/>
              </w:rPr>
              <w:t>6</w:t>
            </w:r>
          </w:p>
        </w:tc>
        <w:tc>
          <w:tcPr>
            <w:tcW w:w="3816" w:type="pct"/>
            <w:vAlign w:val="center"/>
          </w:tcPr>
          <w:p>
            <w:pPr>
              <w:spacing w:line="240" w:lineRule="auto"/>
              <w:jc w:val="left"/>
              <w:rPr>
                <w:rFonts w:ascii="宋体" w:hAnsi="宋体"/>
                <w:sz w:val="18"/>
                <w:szCs w:val="18"/>
              </w:rPr>
            </w:pPr>
            <w:r>
              <w:rPr>
                <w:rFonts w:hint="eastAsia" w:ascii="宋体" w:hAnsi="宋体"/>
                <w:sz w:val="18"/>
                <w:szCs w:val="18"/>
              </w:rPr>
              <w:t>设计审查阶段检查建筑围护结构结露验算计算书，验收时不再另做要求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8" w:type="pct"/>
            <w:vAlign w:val="center"/>
          </w:tcPr>
          <w:p>
            <w:pPr>
              <w:spacing w:line="240" w:lineRule="auto"/>
              <w:jc w:val="center"/>
              <w:rPr>
                <w:rFonts w:ascii="宋体" w:hAnsi="宋体"/>
                <w:sz w:val="18"/>
                <w:szCs w:val="18"/>
              </w:rPr>
            </w:pPr>
            <w:r>
              <w:rPr>
                <w:rFonts w:ascii="宋体" w:hAnsi="宋体"/>
                <w:sz w:val="18"/>
                <w:szCs w:val="18"/>
              </w:rPr>
              <w:t>6.2.</w:t>
            </w:r>
            <w:r>
              <w:rPr>
                <w:rFonts w:hint="eastAsia" w:ascii="宋体" w:hAnsi="宋体"/>
                <w:sz w:val="18"/>
                <w:szCs w:val="18"/>
              </w:rPr>
              <w:t>7</w:t>
            </w:r>
          </w:p>
        </w:tc>
        <w:tc>
          <w:tcPr>
            <w:tcW w:w="3816" w:type="pct"/>
            <w:vAlign w:val="center"/>
          </w:tcPr>
          <w:p>
            <w:pPr>
              <w:spacing w:line="240" w:lineRule="auto"/>
              <w:jc w:val="left"/>
              <w:rPr>
                <w:rFonts w:ascii="宋体" w:hAnsi="宋体"/>
                <w:sz w:val="18"/>
                <w:szCs w:val="18"/>
              </w:rPr>
            </w:pPr>
            <w:r>
              <w:rPr>
                <w:rFonts w:hint="eastAsia" w:ascii="宋体" w:hAnsi="宋体"/>
                <w:sz w:val="18"/>
                <w:szCs w:val="18"/>
              </w:rPr>
              <w:t>设计审查阶段检查建筑围护结构内部冷凝验算计算书，验收时不再另做要求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8" w:type="pct"/>
            <w:vAlign w:val="center"/>
          </w:tcPr>
          <w:p>
            <w:pPr>
              <w:spacing w:line="240" w:lineRule="auto"/>
              <w:jc w:val="center"/>
              <w:rPr>
                <w:rFonts w:ascii="宋体" w:hAnsi="宋体"/>
                <w:sz w:val="18"/>
                <w:szCs w:val="18"/>
              </w:rPr>
            </w:pPr>
            <w:r>
              <w:rPr>
                <w:rFonts w:ascii="宋体" w:hAnsi="宋体"/>
                <w:sz w:val="18"/>
                <w:szCs w:val="18"/>
              </w:rPr>
              <w:t>6.2.</w:t>
            </w:r>
            <w:r>
              <w:rPr>
                <w:rFonts w:hint="eastAsia" w:ascii="宋体" w:hAnsi="宋体"/>
                <w:sz w:val="18"/>
                <w:szCs w:val="18"/>
              </w:rPr>
              <w:t>8</w:t>
            </w:r>
          </w:p>
        </w:tc>
        <w:tc>
          <w:tcPr>
            <w:tcW w:w="3816" w:type="pct"/>
            <w:vAlign w:val="center"/>
          </w:tcPr>
          <w:p>
            <w:pPr>
              <w:spacing w:line="240" w:lineRule="auto"/>
              <w:jc w:val="left"/>
              <w:rPr>
                <w:rFonts w:ascii="宋体" w:hAnsi="宋体"/>
                <w:sz w:val="18"/>
                <w:szCs w:val="18"/>
              </w:rPr>
            </w:pPr>
            <w:r>
              <w:rPr>
                <w:rFonts w:hint="eastAsia" w:ascii="宋体" w:hAnsi="宋体"/>
                <w:sz w:val="18"/>
                <w:szCs w:val="18"/>
              </w:rPr>
              <w:t>设计审查阶段检查建筑围护结构隔热性能计算书，验收时不再另做要求</w:t>
            </w:r>
          </w:p>
        </w:tc>
      </w:tr>
    </w:tbl>
    <w:p>
      <w:pPr>
        <w:spacing w:line="360" w:lineRule="auto"/>
        <w:jc w:val="center"/>
        <w:rPr>
          <w:rFonts w:ascii="黑体" w:hAnsi="黑体" w:eastAsia="黑体"/>
          <w:sz w:val="21"/>
          <w:szCs w:val="21"/>
        </w:rPr>
      </w:pPr>
      <w:r>
        <w:rPr>
          <w:rFonts w:hint="eastAsia" w:ascii="黑体" w:hAnsi="黑体" w:eastAsia="黑体"/>
          <w:sz w:val="21"/>
          <w:szCs w:val="21"/>
        </w:rPr>
        <w:t>表2　建筑专业验收内容及方法（续表）</w:t>
      </w:r>
    </w:p>
    <w:tbl>
      <w:tblPr>
        <w:tblStyle w:val="30"/>
        <w:tblW w:w="502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9"/>
        <w:gridCol w:w="807"/>
        <w:gridCol w:w="71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83" w:type="pct"/>
            <w:gridSpan w:val="2"/>
            <w:tcBorders>
              <w:top w:val="single" w:color="auto" w:sz="8" w:space="0"/>
              <w:bottom w:val="single" w:color="auto" w:sz="8" w:space="0"/>
            </w:tcBorders>
            <w:vAlign w:val="center"/>
          </w:tcPr>
          <w:p>
            <w:pPr>
              <w:spacing w:line="240" w:lineRule="auto"/>
              <w:jc w:val="center"/>
              <w:rPr>
                <w:rFonts w:ascii="宋体" w:hAnsi="宋体"/>
                <w:sz w:val="18"/>
                <w:szCs w:val="20"/>
              </w:rPr>
            </w:pPr>
            <w:r>
              <w:rPr>
                <w:rFonts w:hint="eastAsia" w:ascii="宋体" w:hAnsi="宋体"/>
                <w:sz w:val="18"/>
                <w:szCs w:val="20"/>
              </w:rPr>
              <w:t>设计章节条款号</w:t>
            </w:r>
          </w:p>
        </w:tc>
        <w:tc>
          <w:tcPr>
            <w:tcW w:w="3816" w:type="pct"/>
            <w:tcBorders>
              <w:top w:val="single" w:color="auto" w:sz="8" w:space="0"/>
              <w:bottom w:val="single" w:color="auto" w:sz="8" w:space="0"/>
            </w:tcBorders>
            <w:vAlign w:val="center"/>
          </w:tcPr>
          <w:p>
            <w:pPr>
              <w:spacing w:line="240" w:lineRule="auto"/>
              <w:jc w:val="center"/>
              <w:rPr>
                <w:rFonts w:ascii="宋体" w:hAnsi="宋体"/>
                <w:sz w:val="18"/>
                <w:szCs w:val="20"/>
              </w:rPr>
            </w:pPr>
            <w:r>
              <w:rPr>
                <w:rFonts w:hint="eastAsia" w:ascii="宋体" w:hAnsi="宋体"/>
                <w:sz w:val="18"/>
                <w:szCs w:val="20"/>
              </w:rPr>
              <w:t>验收内容及方法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restart"/>
            <w:vAlign w:val="center"/>
          </w:tcPr>
          <w:p>
            <w:pPr>
              <w:spacing w:line="240" w:lineRule="auto"/>
              <w:ind w:left="-105" w:leftChars="-50" w:right="-105" w:rightChars="-50"/>
              <w:jc w:val="center"/>
              <w:rPr>
                <w:rFonts w:ascii="宋体" w:hAnsi="宋体"/>
                <w:sz w:val="18"/>
                <w:szCs w:val="18"/>
              </w:rPr>
            </w:pPr>
          </w:p>
        </w:tc>
        <w:tc>
          <w:tcPr>
            <w:tcW w:w="427" w:type="pct"/>
            <w:vAlign w:val="center"/>
          </w:tcPr>
          <w:p>
            <w:pPr>
              <w:spacing w:line="240" w:lineRule="auto"/>
              <w:jc w:val="center"/>
              <w:rPr>
                <w:rFonts w:ascii="宋体" w:hAnsi="宋体"/>
                <w:sz w:val="18"/>
                <w:szCs w:val="18"/>
              </w:rPr>
            </w:pPr>
            <w:r>
              <w:rPr>
                <w:rFonts w:ascii="宋体" w:hAnsi="宋体"/>
                <w:sz w:val="18"/>
                <w:szCs w:val="18"/>
              </w:rPr>
              <w:t>6.2.</w:t>
            </w:r>
            <w:r>
              <w:rPr>
                <w:rFonts w:hint="eastAsia" w:ascii="宋体" w:hAnsi="宋体"/>
                <w:sz w:val="18"/>
                <w:szCs w:val="18"/>
              </w:rPr>
              <w:t>9</w:t>
            </w:r>
          </w:p>
        </w:tc>
        <w:tc>
          <w:tcPr>
            <w:tcW w:w="3817" w:type="pct"/>
            <w:vAlign w:val="center"/>
          </w:tcPr>
          <w:p>
            <w:pPr>
              <w:spacing w:line="240" w:lineRule="auto"/>
              <w:jc w:val="left"/>
              <w:rPr>
                <w:rFonts w:ascii="宋体" w:hAnsi="宋体"/>
                <w:b/>
                <w:sz w:val="18"/>
                <w:szCs w:val="18"/>
              </w:rPr>
            </w:pPr>
            <w:r>
              <w:rPr>
                <w:rFonts w:hint="eastAsia" w:ascii="宋体" w:hAnsi="宋体"/>
                <w:sz w:val="18"/>
                <w:szCs w:val="18"/>
              </w:rPr>
              <w:t>设计审查阶段检查排气道设置情况，验收时在通风与空调分部工程中验收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7" w:type="pct"/>
            <w:vAlign w:val="center"/>
          </w:tcPr>
          <w:p>
            <w:pPr>
              <w:spacing w:line="240" w:lineRule="auto"/>
              <w:jc w:val="center"/>
              <w:rPr>
                <w:rFonts w:ascii="宋体" w:hAnsi="宋体"/>
                <w:sz w:val="18"/>
                <w:szCs w:val="18"/>
              </w:rPr>
            </w:pPr>
            <w:r>
              <w:rPr>
                <w:rFonts w:ascii="宋体" w:hAnsi="宋体"/>
                <w:sz w:val="18"/>
                <w:szCs w:val="18"/>
              </w:rPr>
              <w:t>6.2.</w:t>
            </w:r>
            <w:r>
              <w:rPr>
                <w:rFonts w:hint="eastAsia" w:ascii="宋体" w:hAnsi="宋体"/>
                <w:sz w:val="18"/>
                <w:szCs w:val="18"/>
              </w:rPr>
              <w:t>10</w:t>
            </w:r>
          </w:p>
        </w:tc>
        <w:tc>
          <w:tcPr>
            <w:tcW w:w="3817" w:type="pct"/>
            <w:vAlign w:val="center"/>
          </w:tcPr>
          <w:p>
            <w:pPr>
              <w:snapToGrid w:val="0"/>
              <w:spacing w:line="240" w:lineRule="auto"/>
              <w:jc w:val="left"/>
              <w:rPr>
                <w:rFonts w:ascii="宋体" w:hAnsi="宋体"/>
                <w:sz w:val="18"/>
                <w:szCs w:val="18"/>
              </w:rPr>
            </w:pPr>
            <w:r>
              <w:rPr>
                <w:rFonts w:hint="eastAsia" w:ascii="宋体" w:hAnsi="宋体"/>
                <w:sz w:val="18"/>
                <w:szCs w:val="18"/>
              </w:rPr>
              <w:t>设计审查阶段住宅建筑检查通风开口面积与房间地板面积比例计算书；公共建筑检查主要功能房间平均自然通风换气次数计算书，验收时不再另做要求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restart"/>
            <w:vAlign w:val="center"/>
          </w:tcPr>
          <w:p>
            <w:pPr>
              <w:spacing w:line="240" w:lineRule="auto"/>
              <w:ind w:left="-105" w:leftChars="-50" w:right="-105" w:rightChars="-50"/>
              <w:jc w:val="center"/>
              <w:rPr>
                <w:rFonts w:ascii="宋体" w:hAnsi="宋体"/>
                <w:sz w:val="18"/>
                <w:szCs w:val="18"/>
              </w:rPr>
            </w:pPr>
            <w:r>
              <w:rPr>
                <w:rFonts w:ascii="宋体" w:hAnsi="宋体"/>
                <w:sz w:val="18"/>
                <w:szCs w:val="18"/>
              </w:rPr>
              <w:t>6.3</w:t>
            </w:r>
            <w:r>
              <w:rPr>
                <w:rFonts w:hint="eastAsia" w:ascii="宋体" w:hAnsi="宋体"/>
                <w:sz w:val="18"/>
                <w:szCs w:val="18"/>
              </w:rPr>
              <w:t>生活便利</w:t>
            </w:r>
          </w:p>
        </w:tc>
        <w:tc>
          <w:tcPr>
            <w:tcW w:w="427" w:type="pct"/>
            <w:vAlign w:val="center"/>
          </w:tcPr>
          <w:p>
            <w:pPr>
              <w:spacing w:line="240" w:lineRule="auto"/>
              <w:jc w:val="center"/>
              <w:rPr>
                <w:rFonts w:ascii="宋体" w:hAnsi="宋体"/>
                <w:sz w:val="18"/>
                <w:szCs w:val="18"/>
              </w:rPr>
            </w:pPr>
            <w:r>
              <w:rPr>
                <w:rFonts w:ascii="宋体" w:hAnsi="宋体"/>
                <w:sz w:val="18"/>
                <w:szCs w:val="18"/>
              </w:rPr>
              <w:t>6.3.1</w:t>
            </w:r>
          </w:p>
        </w:tc>
        <w:tc>
          <w:tcPr>
            <w:tcW w:w="3817" w:type="pct"/>
            <w:vAlign w:val="center"/>
          </w:tcPr>
          <w:p>
            <w:pPr>
              <w:spacing w:line="240" w:lineRule="auto"/>
              <w:jc w:val="left"/>
              <w:rPr>
                <w:rFonts w:ascii="宋体" w:hAnsi="宋体"/>
                <w:sz w:val="18"/>
                <w:szCs w:val="18"/>
              </w:rPr>
            </w:pPr>
            <w:r>
              <w:rPr>
                <w:rFonts w:hint="eastAsia" w:ascii="宋体" w:hAnsi="宋体"/>
                <w:sz w:val="18"/>
                <w:szCs w:val="18"/>
              </w:rPr>
              <w:t>检查电动汽车和无障碍汽车停车位影像资料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7" w:type="pct"/>
            <w:vAlign w:val="center"/>
          </w:tcPr>
          <w:p>
            <w:pPr>
              <w:spacing w:line="240" w:lineRule="auto"/>
              <w:jc w:val="center"/>
              <w:rPr>
                <w:rFonts w:ascii="宋体" w:hAnsi="宋体"/>
                <w:sz w:val="18"/>
                <w:szCs w:val="18"/>
              </w:rPr>
            </w:pPr>
            <w:r>
              <w:rPr>
                <w:rFonts w:ascii="宋体" w:hAnsi="宋体"/>
                <w:sz w:val="18"/>
                <w:szCs w:val="18"/>
              </w:rPr>
              <w:t>6.3.2</w:t>
            </w:r>
          </w:p>
        </w:tc>
        <w:tc>
          <w:tcPr>
            <w:tcW w:w="3817" w:type="pct"/>
            <w:vAlign w:val="center"/>
          </w:tcPr>
          <w:p>
            <w:pPr>
              <w:spacing w:line="240" w:lineRule="auto"/>
              <w:jc w:val="left"/>
              <w:rPr>
                <w:rFonts w:ascii="宋体" w:hAnsi="宋体"/>
                <w:sz w:val="18"/>
                <w:szCs w:val="18"/>
              </w:rPr>
            </w:pPr>
            <w:r>
              <w:rPr>
                <w:rFonts w:hint="eastAsia" w:ascii="宋体" w:hAnsi="宋体"/>
                <w:sz w:val="18"/>
                <w:szCs w:val="18"/>
              </w:rPr>
              <w:t>检查自行车停车位影像资料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7" w:type="pct"/>
            <w:vAlign w:val="center"/>
          </w:tcPr>
          <w:p>
            <w:pPr>
              <w:spacing w:line="240" w:lineRule="auto"/>
              <w:jc w:val="center"/>
              <w:rPr>
                <w:rFonts w:ascii="宋体" w:hAnsi="宋体"/>
                <w:sz w:val="18"/>
                <w:szCs w:val="18"/>
              </w:rPr>
            </w:pPr>
            <w:r>
              <w:rPr>
                <w:rFonts w:ascii="宋体" w:hAnsi="宋体"/>
                <w:sz w:val="18"/>
                <w:szCs w:val="18"/>
              </w:rPr>
              <w:t>6.3.3</w:t>
            </w:r>
          </w:p>
        </w:tc>
        <w:tc>
          <w:tcPr>
            <w:tcW w:w="3817" w:type="pct"/>
            <w:vAlign w:val="center"/>
          </w:tcPr>
          <w:p>
            <w:pPr>
              <w:spacing w:line="240" w:lineRule="auto"/>
              <w:jc w:val="left"/>
              <w:rPr>
                <w:rFonts w:ascii="宋体" w:hAnsi="宋体"/>
                <w:sz w:val="18"/>
                <w:szCs w:val="18"/>
              </w:rPr>
            </w:pPr>
            <w:r>
              <w:rPr>
                <w:rFonts w:hint="eastAsia" w:ascii="宋体" w:hAnsi="宋体"/>
                <w:sz w:val="18"/>
                <w:szCs w:val="18"/>
              </w:rPr>
              <w:t>检查建筑无障碍设施、</w:t>
            </w:r>
            <w:r>
              <w:rPr>
                <w:rFonts w:hint="eastAsia" w:ascii="宋体" w:hAnsi="宋体"/>
                <w:bCs/>
                <w:sz w:val="18"/>
                <w:szCs w:val="18"/>
              </w:rPr>
              <w:t>阳</w:t>
            </w:r>
            <w:r>
              <w:rPr>
                <w:rFonts w:hint="eastAsia" w:ascii="宋体" w:hAnsi="宋体"/>
                <w:sz w:val="18"/>
                <w:szCs w:val="18"/>
              </w:rPr>
              <w:t>角等重点部位的影像资料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restart"/>
            <w:vAlign w:val="center"/>
          </w:tcPr>
          <w:p>
            <w:pPr>
              <w:spacing w:line="240" w:lineRule="auto"/>
              <w:ind w:left="-105" w:leftChars="-50" w:right="-105" w:rightChars="-50"/>
              <w:jc w:val="center"/>
              <w:rPr>
                <w:rFonts w:ascii="宋体" w:hAnsi="宋体"/>
                <w:sz w:val="18"/>
                <w:szCs w:val="18"/>
              </w:rPr>
            </w:pPr>
            <w:r>
              <w:rPr>
                <w:rFonts w:ascii="宋体" w:hAnsi="宋体"/>
                <w:sz w:val="18"/>
                <w:szCs w:val="18"/>
              </w:rPr>
              <w:t>6.4</w:t>
            </w:r>
            <w:r>
              <w:rPr>
                <w:rFonts w:hint="eastAsia" w:ascii="宋体" w:hAnsi="宋体"/>
                <w:sz w:val="18"/>
                <w:szCs w:val="18"/>
              </w:rPr>
              <w:t>资源节约</w:t>
            </w:r>
          </w:p>
        </w:tc>
        <w:tc>
          <w:tcPr>
            <w:tcW w:w="427" w:type="pct"/>
            <w:vAlign w:val="center"/>
          </w:tcPr>
          <w:p>
            <w:pPr>
              <w:spacing w:line="240" w:lineRule="auto"/>
              <w:jc w:val="center"/>
              <w:rPr>
                <w:rFonts w:ascii="宋体" w:hAnsi="宋体"/>
                <w:sz w:val="18"/>
                <w:szCs w:val="18"/>
              </w:rPr>
            </w:pPr>
            <w:r>
              <w:rPr>
                <w:rFonts w:ascii="宋体" w:hAnsi="宋体"/>
                <w:sz w:val="18"/>
                <w:szCs w:val="18"/>
              </w:rPr>
              <w:t>6.4.1</w:t>
            </w:r>
          </w:p>
        </w:tc>
        <w:tc>
          <w:tcPr>
            <w:tcW w:w="3817" w:type="pct"/>
            <w:vAlign w:val="center"/>
          </w:tcPr>
          <w:p>
            <w:pPr>
              <w:spacing w:line="240" w:lineRule="auto"/>
              <w:jc w:val="left"/>
              <w:rPr>
                <w:rFonts w:ascii="宋体" w:hAnsi="宋体"/>
                <w:sz w:val="18"/>
                <w:szCs w:val="18"/>
              </w:rPr>
            </w:pPr>
            <w:r>
              <w:rPr>
                <w:rFonts w:hint="eastAsia" w:ascii="宋体" w:hAnsi="宋体"/>
                <w:sz w:val="18"/>
                <w:szCs w:val="18"/>
              </w:rPr>
              <w:t>评估建筑物整体节能情况，出具建筑能效测评报告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7" w:type="pct"/>
            <w:vAlign w:val="center"/>
          </w:tcPr>
          <w:p>
            <w:pPr>
              <w:spacing w:line="240" w:lineRule="auto"/>
              <w:jc w:val="center"/>
              <w:rPr>
                <w:rFonts w:ascii="宋体" w:hAnsi="宋体"/>
                <w:sz w:val="18"/>
                <w:szCs w:val="18"/>
              </w:rPr>
            </w:pPr>
            <w:r>
              <w:rPr>
                <w:rFonts w:ascii="宋体" w:hAnsi="宋体"/>
                <w:sz w:val="18"/>
                <w:szCs w:val="18"/>
              </w:rPr>
              <w:t>6.4.2</w:t>
            </w:r>
          </w:p>
        </w:tc>
        <w:tc>
          <w:tcPr>
            <w:tcW w:w="3817" w:type="pct"/>
            <w:vAlign w:val="center"/>
          </w:tcPr>
          <w:p>
            <w:pPr>
              <w:spacing w:line="240" w:lineRule="auto"/>
              <w:jc w:val="left"/>
              <w:rPr>
                <w:rFonts w:ascii="宋体" w:hAnsi="宋体"/>
                <w:sz w:val="18"/>
                <w:szCs w:val="18"/>
              </w:rPr>
            </w:pPr>
            <w:r>
              <w:rPr>
                <w:rFonts w:hint="eastAsia" w:ascii="宋体" w:hAnsi="宋体"/>
                <w:sz w:val="18"/>
                <w:szCs w:val="18"/>
              </w:rPr>
              <w:t>设计审查阶段检查装饰构件功能说明书及造价比例计算书，验收时不再另做要求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ind w:left="-105" w:leftChars="-50" w:right="-105" w:rightChars="-50"/>
              <w:jc w:val="center"/>
              <w:rPr>
                <w:rFonts w:ascii="宋体" w:hAnsi="宋体"/>
                <w:sz w:val="18"/>
                <w:szCs w:val="18"/>
              </w:rPr>
            </w:pPr>
          </w:p>
        </w:tc>
        <w:tc>
          <w:tcPr>
            <w:tcW w:w="427" w:type="pct"/>
            <w:vAlign w:val="center"/>
          </w:tcPr>
          <w:p>
            <w:pPr>
              <w:spacing w:line="240" w:lineRule="auto"/>
              <w:jc w:val="center"/>
              <w:rPr>
                <w:rFonts w:ascii="宋体" w:hAnsi="宋体"/>
                <w:sz w:val="18"/>
                <w:szCs w:val="18"/>
              </w:rPr>
            </w:pPr>
            <w:r>
              <w:rPr>
                <w:rFonts w:ascii="宋体" w:hAnsi="宋体"/>
                <w:sz w:val="18"/>
                <w:szCs w:val="18"/>
              </w:rPr>
              <w:t>6.4.3</w:t>
            </w:r>
          </w:p>
        </w:tc>
        <w:tc>
          <w:tcPr>
            <w:tcW w:w="3817" w:type="pct"/>
            <w:vAlign w:val="center"/>
          </w:tcPr>
          <w:p>
            <w:pPr>
              <w:spacing w:line="240" w:lineRule="auto"/>
              <w:jc w:val="left"/>
              <w:rPr>
                <w:rFonts w:ascii="宋体" w:hAnsi="宋体"/>
                <w:sz w:val="18"/>
                <w:szCs w:val="18"/>
              </w:rPr>
            </w:pPr>
            <w:r>
              <w:rPr>
                <w:rFonts w:hint="eastAsia" w:ascii="宋体" w:hAnsi="宋体"/>
                <w:sz w:val="18"/>
                <w:szCs w:val="18"/>
              </w:rPr>
              <w:t>检查电梯与自动扶梯产品型式检验报告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tcBorders>
              <w:bottom w:val="single" w:color="auto" w:sz="8" w:space="0"/>
            </w:tcBorders>
            <w:vAlign w:val="center"/>
          </w:tcPr>
          <w:p>
            <w:pPr>
              <w:spacing w:line="240" w:lineRule="auto"/>
              <w:ind w:left="-105" w:leftChars="-50" w:right="-105" w:rightChars="-50"/>
              <w:jc w:val="center"/>
              <w:rPr>
                <w:rFonts w:ascii="宋体" w:hAnsi="宋体"/>
                <w:sz w:val="18"/>
                <w:szCs w:val="18"/>
              </w:rPr>
            </w:pPr>
            <w:r>
              <w:rPr>
                <w:rFonts w:ascii="宋体" w:hAnsi="宋体"/>
                <w:sz w:val="18"/>
                <w:szCs w:val="18"/>
              </w:rPr>
              <w:t>6.5</w:t>
            </w:r>
            <w:r>
              <w:rPr>
                <w:rFonts w:hint="eastAsia" w:ascii="宋体" w:hAnsi="宋体"/>
                <w:sz w:val="18"/>
                <w:szCs w:val="18"/>
              </w:rPr>
              <w:t>环境宜居</w:t>
            </w:r>
          </w:p>
        </w:tc>
        <w:tc>
          <w:tcPr>
            <w:tcW w:w="427" w:type="pct"/>
            <w:tcBorders>
              <w:bottom w:val="single" w:color="auto" w:sz="8" w:space="0"/>
            </w:tcBorders>
            <w:vAlign w:val="center"/>
          </w:tcPr>
          <w:p>
            <w:pPr>
              <w:spacing w:line="240" w:lineRule="auto"/>
              <w:jc w:val="center"/>
              <w:rPr>
                <w:rFonts w:ascii="宋体" w:hAnsi="宋体"/>
                <w:sz w:val="18"/>
                <w:szCs w:val="18"/>
              </w:rPr>
            </w:pPr>
            <w:r>
              <w:rPr>
                <w:rFonts w:ascii="宋体" w:hAnsi="宋体"/>
                <w:sz w:val="18"/>
                <w:szCs w:val="18"/>
              </w:rPr>
              <w:t>6.5</w:t>
            </w:r>
          </w:p>
        </w:tc>
        <w:tc>
          <w:tcPr>
            <w:tcW w:w="3817" w:type="pct"/>
            <w:tcBorders>
              <w:bottom w:val="single" w:color="auto" w:sz="8" w:space="0"/>
            </w:tcBorders>
            <w:vAlign w:val="center"/>
          </w:tcPr>
          <w:p>
            <w:pPr>
              <w:spacing w:line="240" w:lineRule="auto"/>
              <w:jc w:val="left"/>
              <w:rPr>
                <w:rFonts w:ascii="宋体" w:hAnsi="宋体"/>
                <w:sz w:val="18"/>
                <w:szCs w:val="18"/>
              </w:rPr>
            </w:pPr>
            <w:r>
              <w:rPr>
                <w:rFonts w:hint="eastAsia" w:ascii="宋体" w:hAnsi="宋体"/>
                <w:sz w:val="18"/>
                <w:szCs w:val="18"/>
              </w:rPr>
              <w:t>检查导向和定位标识系统设置相关影像资料</w:t>
            </w:r>
          </w:p>
        </w:tc>
      </w:tr>
    </w:tbl>
    <w:p>
      <w:pPr>
        <w:pStyle w:val="174"/>
        <w:spacing w:before="93" w:beforeLines="30"/>
      </w:pPr>
      <w:bookmarkStart w:id="138" w:name="_Toc476238142"/>
      <w:r>
        <w:rPr>
          <w:rFonts w:hint="eastAsia"/>
        </w:rPr>
        <w:t>结构专业验收应符合表</w:t>
      </w:r>
      <w:r>
        <w:t>3</w:t>
      </w:r>
      <w:r>
        <w:rPr>
          <w:rFonts w:hint="eastAsia"/>
        </w:rPr>
        <w:t>的规定。</w:t>
      </w:r>
    </w:p>
    <w:p>
      <w:pPr>
        <w:pStyle w:val="121"/>
        <w:adjustRightInd w:val="0"/>
        <w:spacing w:before="156" w:after="156"/>
        <w:rPr>
          <w:rFonts w:hAnsi="黑体"/>
          <w:kern w:val="2"/>
          <w:sz w:val="21"/>
          <w:szCs w:val="21"/>
        </w:rPr>
      </w:pPr>
      <w:r>
        <w:rPr>
          <w:rFonts w:hint="eastAsia" w:hAnsi="黑体"/>
          <w:kern w:val="2"/>
          <w:sz w:val="21"/>
          <w:szCs w:val="21"/>
        </w:rPr>
        <w:t>结构专业验收内容及方法</w:t>
      </w:r>
    </w:p>
    <w:bookmarkEnd w:id="138"/>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4"/>
        <w:gridCol w:w="937"/>
        <w:gridCol w:w="70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254" w:type="pct"/>
            <w:gridSpan w:val="2"/>
            <w:tcBorders>
              <w:top w:val="single" w:color="auto" w:sz="8" w:space="0"/>
              <w:bottom w:val="single" w:color="auto" w:sz="8" w:space="0"/>
            </w:tcBorders>
            <w:vAlign w:val="center"/>
          </w:tcPr>
          <w:p>
            <w:pPr>
              <w:spacing w:line="240" w:lineRule="auto"/>
              <w:jc w:val="center"/>
              <w:rPr>
                <w:sz w:val="18"/>
                <w:szCs w:val="20"/>
              </w:rPr>
            </w:pPr>
            <w:r>
              <w:rPr>
                <w:rFonts w:hint="eastAsia"/>
                <w:sz w:val="18"/>
                <w:szCs w:val="20"/>
              </w:rPr>
              <w:t>设计章节条款号</w:t>
            </w:r>
          </w:p>
        </w:tc>
        <w:tc>
          <w:tcPr>
            <w:tcW w:w="3746" w:type="pct"/>
            <w:tcBorders>
              <w:top w:val="single" w:color="auto" w:sz="8" w:space="0"/>
              <w:bottom w:val="single" w:color="auto" w:sz="8" w:space="0"/>
            </w:tcBorders>
            <w:vAlign w:val="center"/>
          </w:tcPr>
          <w:p>
            <w:pPr>
              <w:spacing w:line="240" w:lineRule="auto"/>
              <w:jc w:val="center"/>
              <w:rPr>
                <w:sz w:val="18"/>
                <w:szCs w:val="20"/>
              </w:rPr>
            </w:pPr>
            <w:r>
              <w:rPr>
                <w:rFonts w:hint="eastAsia"/>
                <w:sz w:val="18"/>
                <w:szCs w:val="20"/>
              </w:rPr>
              <w:t>验收内容及方法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254" w:type="pct"/>
            <w:gridSpan w:val="2"/>
            <w:tcBorders>
              <w:top w:val="single" w:color="auto" w:sz="8" w:space="0"/>
            </w:tcBorders>
            <w:vAlign w:val="center"/>
          </w:tcPr>
          <w:p>
            <w:pPr>
              <w:spacing w:line="240" w:lineRule="auto"/>
              <w:jc w:val="center"/>
              <w:rPr>
                <w:rFonts w:ascii="宋体" w:hAnsi="宋体"/>
                <w:sz w:val="18"/>
                <w:szCs w:val="20"/>
              </w:rPr>
            </w:pPr>
            <w:r>
              <w:rPr>
                <w:rFonts w:hint="eastAsia"/>
                <w:sz w:val="18"/>
                <w:szCs w:val="20"/>
              </w:rPr>
              <w:t>主体结构分部</w:t>
            </w:r>
            <w:r>
              <w:rPr>
                <w:rFonts w:hint="eastAsia" w:ascii="宋体" w:hAnsi="宋体"/>
                <w:sz w:val="18"/>
                <w:szCs w:val="20"/>
              </w:rPr>
              <w:t>工程</w:t>
            </w:r>
          </w:p>
          <w:p>
            <w:pPr>
              <w:spacing w:line="240" w:lineRule="auto"/>
              <w:jc w:val="center"/>
              <w:rPr>
                <w:sz w:val="18"/>
                <w:szCs w:val="20"/>
              </w:rPr>
            </w:pPr>
            <w:r>
              <w:rPr>
                <w:rFonts w:hint="eastAsia"/>
                <w:sz w:val="18"/>
                <w:szCs w:val="20"/>
              </w:rPr>
              <w:t>验收内容</w:t>
            </w:r>
          </w:p>
        </w:tc>
        <w:tc>
          <w:tcPr>
            <w:tcW w:w="3746" w:type="pct"/>
            <w:tcBorders>
              <w:top w:val="single" w:color="auto" w:sz="8" w:space="0"/>
            </w:tcBorders>
            <w:vAlign w:val="center"/>
          </w:tcPr>
          <w:p>
            <w:pPr>
              <w:snapToGrid w:val="0"/>
              <w:spacing w:line="240" w:lineRule="auto"/>
              <w:jc w:val="left"/>
              <w:rPr>
                <w:sz w:val="18"/>
                <w:szCs w:val="20"/>
              </w:rPr>
            </w:pPr>
            <w:r>
              <w:rPr>
                <w:rFonts w:hint="eastAsia"/>
                <w:sz w:val="18"/>
                <w:szCs w:val="20"/>
              </w:rPr>
              <w:t>与绿色建筑相关的验收：</w:t>
            </w:r>
          </w:p>
          <w:p>
            <w:pPr>
              <w:snapToGrid w:val="0"/>
              <w:spacing w:line="240" w:lineRule="auto"/>
              <w:jc w:val="left"/>
              <w:rPr>
                <w:sz w:val="18"/>
                <w:szCs w:val="20"/>
              </w:rPr>
            </w:pPr>
            <w:r>
              <w:rPr>
                <w:sz w:val="18"/>
              </w:rPr>
              <w:fldChar w:fldCharType="begin"/>
            </w:r>
            <w:r>
              <w:rPr>
                <w:sz w:val="18"/>
                <w:szCs w:val="20"/>
              </w:rPr>
              <w:instrText xml:space="preserve"> = 1 \* GB2 </w:instrText>
            </w:r>
            <w:r>
              <w:rPr>
                <w:sz w:val="18"/>
              </w:rPr>
              <w:fldChar w:fldCharType="separate"/>
            </w:r>
            <w:r>
              <w:rPr>
                <w:rFonts w:hint="eastAsia" w:ascii="宋体" w:hAnsi="宋体" w:cs="宋体"/>
                <w:sz w:val="18"/>
                <w:szCs w:val="20"/>
              </w:rPr>
              <w:t>⑴</w:t>
            </w:r>
            <w:r>
              <w:rPr>
                <w:sz w:val="18"/>
              </w:rPr>
              <w:fldChar w:fldCharType="end"/>
            </w:r>
            <w:r>
              <w:rPr>
                <w:rFonts w:hint="eastAsia"/>
                <w:sz w:val="18"/>
                <w:szCs w:val="20"/>
              </w:rPr>
              <w:t>结构专业竣工图纸（包含设计变更、会议纪要等）</w:t>
            </w:r>
          </w:p>
          <w:p>
            <w:pPr>
              <w:snapToGrid w:val="0"/>
              <w:spacing w:line="240" w:lineRule="auto"/>
              <w:jc w:val="left"/>
              <w:rPr>
                <w:sz w:val="18"/>
                <w:szCs w:val="20"/>
              </w:rPr>
            </w:pPr>
            <w:r>
              <w:rPr>
                <w:sz w:val="18"/>
              </w:rPr>
              <w:fldChar w:fldCharType="begin"/>
            </w:r>
            <w:r>
              <w:rPr>
                <w:sz w:val="18"/>
                <w:szCs w:val="20"/>
              </w:rPr>
              <w:instrText xml:space="preserve"> = 2 \* GB2 </w:instrText>
            </w:r>
            <w:r>
              <w:rPr>
                <w:sz w:val="18"/>
              </w:rPr>
              <w:fldChar w:fldCharType="separate"/>
            </w:r>
            <w:r>
              <w:rPr>
                <w:rFonts w:hint="eastAsia" w:ascii="宋体" w:hAnsi="宋体" w:cs="宋体"/>
                <w:sz w:val="18"/>
                <w:szCs w:val="20"/>
              </w:rPr>
              <w:t>⑵</w:t>
            </w:r>
            <w:r>
              <w:rPr>
                <w:sz w:val="18"/>
              </w:rPr>
              <w:fldChar w:fldCharType="end"/>
            </w:r>
            <w:r>
              <w:rPr>
                <w:rFonts w:hint="eastAsia"/>
                <w:sz w:val="18"/>
                <w:szCs w:val="20"/>
              </w:rPr>
              <w:t>工程材料进场使用记录</w:t>
            </w:r>
          </w:p>
          <w:p>
            <w:pPr>
              <w:snapToGrid w:val="0"/>
              <w:spacing w:line="240" w:lineRule="auto"/>
              <w:jc w:val="left"/>
              <w:rPr>
                <w:sz w:val="18"/>
                <w:szCs w:val="20"/>
              </w:rPr>
            </w:pPr>
            <w:r>
              <w:rPr>
                <w:sz w:val="18"/>
              </w:rPr>
              <w:fldChar w:fldCharType="begin"/>
            </w:r>
            <w:r>
              <w:rPr>
                <w:sz w:val="18"/>
                <w:szCs w:val="20"/>
              </w:rPr>
              <w:instrText xml:space="preserve"> = 3 \* GB2 </w:instrText>
            </w:r>
            <w:r>
              <w:rPr>
                <w:sz w:val="18"/>
              </w:rPr>
              <w:fldChar w:fldCharType="separate"/>
            </w:r>
            <w:r>
              <w:rPr>
                <w:rFonts w:hint="eastAsia" w:ascii="宋体" w:hAnsi="宋体" w:cs="宋体"/>
                <w:sz w:val="18"/>
                <w:szCs w:val="20"/>
              </w:rPr>
              <w:t>⑶</w:t>
            </w:r>
            <w:r>
              <w:rPr>
                <w:sz w:val="18"/>
              </w:rPr>
              <w:fldChar w:fldCharType="end"/>
            </w:r>
            <w:r>
              <w:rPr>
                <w:rFonts w:hint="eastAsia"/>
                <w:sz w:val="18"/>
                <w:szCs w:val="20"/>
              </w:rPr>
              <w:t>在混凝土结构或钢结构子分部工程中，对钢筋或钢材原材料的使用情况进行验收</w:t>
            </w:r>
          </w:p>
          <w:p>
            <w:pPr>
              <w:snapToGrid w:val="0"/>
              <w:spacing w:line="240" w:lineRule="auto"/>
              <w:jc w:val="left"/>
              <w:rPr>
                <w:sz w:val="18"/>
                <w:szCs w:val="20"/>
              </w:rPr>
            </w:pPr>
            <w:r>
              <w:rPr>
                <w:sz w:val="18"/>
              </w:rPr>
              <w:fldChar w:fldCharType="begin"/>
            </w:r>
            <w:r>
              <w:rPr>
                <w:sz w:val="18"/>
                <w:szCs w:val="20"/>
              </w:rPr>
              <w:instrText xml:space="preserve"> = 4 \* GB2 </w:instrText>
            </w:r>
            <w:r>
              <w:rPr>
                <w:sz w:val="18"/>
              </w:rPr>
              <w:fldChar w:fldCharType="separate"/>
            </w:r>
            <w:r>
              <w:rPr>
                <w:rFonts w:hint="eastAsia" w:ascii="宋体" w:hAnsi="宋体" w:cs="宋体"/>
                <w:sz w:val="18"/>
                <w:szCs w:val="20"/>
              </w:rPr>
              <w:t>⑷</w:t>
            </w:r>
            <w:r>
              <w:rPr>
                <w:sz w:val="18"/>
              </w:rPr>
              <w:fldChar w:fldCharType="end"/>
            </w:r>
            <w:r>
              <w:rPr>
                <w:rFonts w:hint="eastAsia"/>
                <w:sz w:val="18"/>
                <w:szCs w:val="20"/>
              </w:rPr>
              <w:t>对非结构构件、设备及附属设施等与主体结构的连接进行验收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254" w:type="pct"/>
            <w:gridSpan w:val="2"/>
            <w:vAlign w:val="center"/>
          </w:tcPr>
          <w:p>
            <w:pPr>
              <w:spacing w:line="240" w:lineRule="auto"/>
              <w:jc w:val="center"/>
              <w:rPr>
                <w:rFonts w:ascii="宋体" w:hAnsi="宋体"/>
                <w:sz w:val="18"/>
                <w:szCs w:val="20"/>
              </w:rPr>
            </w:pPr>
            <w:r>
              <w:rPr>
                <w:rFonts w:hint="eastAsia"/>
                <w:sz w:val="18"/>
                <w:szCs w:val="20"/>
              </w:rPr>
              <w:t>地基与基础分部</w:t>
            </w:r>
            <w:r>
              <w:rPr>
                <w:rFonts w:hint="eastAsia" w:ascii="宋体" w:hAnsi="宋体"/>
                <w:sz w:val="18"/>
                <w:szCs w:val="20"/>
              </w:rPr>
              <w:t>工程</w:t>
            </w:r>
          </w:p>
          <w:p>
            <w:pPr>
              <w:spacing w:line="240" w:lineRule="auto"/>
              <w:jc w:val="center"/>
              <w:rPr>
                <w:sz w:val="18"/>
                <w:szCs w:val="20"/>
              </w:rPr>
            </w:pPr>
            <w:r>
              <w:rPr>
                <w:rFonts w:hint="eastAsia"/>
                <w:sz w:val="18"/>
                <w:szCs w:val="20"/>
              </w:rPr>
              <w:t>验收内容</w:t>
            </w:r>
          </w:p>
        </w:tc>
        <w:tc>
          <w:tcPr>
            <w:tcW w:w="3746" w:type="pct"/>
            <w:vAlign w:val="center"/>
          </w:tcPr>
          <w:p>
            <w:pPr>
              <w:snapToGrid w:val="0"/>
              <w:spacing w:line="240" w:lineRule="auto"/>
              <w:jc w:val="left"/>
              <w:rPr>
                <w:sz w:val="18"/>
                <w:szCs w:val="20"/>
              </w:rPr>
            </w:pPr>
            <w:r>
              <w:rPr>
                <w:rFonts w:hint="eastAsia"/>
                <w:sz w:val="18"/>
                <w:szCs w:val="20"/>
              </w:rPr>
              <w:t>与绿色建筑相关的验收：</w:t>
            </w:r>
          </w:p>
          <w:p>
            <w:pPr>
              <w:snapToGrid w:val="0"/>
              <w:spacing w:line="240" w:lineRule="auto"/>
              <w:jc w:val="left"/>
              <w:rPr>
                <w:sz w:val="18"/>
                <w:szCs w:val="20"/>
              </w:rPr>
            </w:pPr>
            <w:r>
              <w:rPr>
                <w:sz w:val="18"/>
              </w:rPr>
              <w:fldChar w:fldCharType="begin"/>
            </w:r>
            <w:r>
              <w:rPr>
                <w:sz w:val="18"/>
                <w:szCs w:val="20"/>
              </w:rPr>
              <w:instrText xml:space="preserve"> = 1 \* GB2 </w:instrText>
            </w:r>
            <w:r>
              <w:rPr>
                <w:sz w:val="18"/>
              </w:rPr>
              <w:fldChar w:fldCharType="separate"/>
            </w:r>
            <w:r>
              <w:rPr>
                <w:rFonts w:hint="eastAsia" w:ascii="宋体" w:hAnsi="宋体" w:cs="宋体"/>
                <w:sz w:val="18"/>
                <w:szCs w:val="20"/>
              </w:rPr>
              <w:t>⑴</w:t>
            </w:r>
            <w:r>
              <w:rPr>
                <w:sz w:val="18"/>
              </w:rPr>
              <w:fldChar w:fldCharType="end"/>
            </w:r>
            <w:r>
              <w:rPr>
                <w:rFonts w:hint="eastAsia"/>
                <w:sz w:val="18"/>
                <w:szCs w:val="20"/>
              </w:rPr>
              <w:t>结构专业基础竣工图纸</w:t>
            </w:r>
          </w:p>
          <w:p>
            <w:pPr>
              <w:snapToGrid w:val="0"/>
              <w:spacing w:line="240" w:lineRule="auto"/>
              <w:jc w:val="left"/>
              <w:rPr>
                <w:sz w:val="18"/>
                <w:szCs w:val="20"/>
              </w:rPr>
            </w:pPr>
            <w:r>
              <w:rPr>
                <w:sz w:val="18"/>
              </w:rPr>
              <w:fldChar w:fldCharType="begin"/>
            </w:r>
            <w:r>
              <w:rPr>
                <w:sz w:val="18"/>
                <w:szCs w:val="20"/>
              </w:rPr>
              <w:instrText xml:space="preserve"> = 2 \* GB2 </w:instrText>
            </w:r>
            <w:r>
              <w:rPr>
                <w:sz w:val="18"/>
              </w:rPr>
              <w:fldChar w:fldCharType="separate"/>
            </w:r>
            <w:r>
              <w:rPr>
                <w:rFonts w:hint="eastAsia" w:ascii="宋体" w:hAnsi="宋体" w:cs="宋体"/>
                <w:sz w:val="18"/>
                <w:szCs w:val="20"/>
              </w:rPr>
              <w:t>⑵</w:t>
            </w:r>
            <w:r>
              <w:rPr>
                <w:sz w:val="18"/>
              </w:rPr>
              <w:fldChar w:fldCharType="end"/>
            </w:r>
            <w:r>
              <w:rPr>
                <w:rFonts w:hint="eastAsia"/>
                <w:sz w:val="18"/>
                <w:szCs w:val="20"/>
              </w:rPr>
              <w:t>对混凝土基础钢筋的使用情况进行验收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restart"/>
            <w:vAlign w:val="center"/>
          </w:tcPr>
          <w:p>
            <w:pPr>
              <w:spacing w:line="240" w:lineRule="auto"/>
              <w:jc w:val="center"/>
              <w:rPr>
                <w:sz w:val="18"/>
                <w:szCs w:val="20"/>
              </w:rPr>
            </w:pPr>
            <w:r>
              <w:rPr>
                <w:rFonts w:ascii="宋体" w:hAnsi="宋体"/>
                <w:sz w:val="18"/>
                <w:szCs w:val="18"/>
              </w:rPr>
              <w:t>7.1</w:t>
            </w:r>
            <w:r>
              <w:rPr>
                <w:rFonts w:hint="eastAsia"/>
                <w:sz w:val="18"/>
                <w:szCs w:val="20"/>
              </w:rPr>
              <w:t>安全耐久</w:t>
            </w:r>
          </w:p>
        </w:tc>
        <w:tc>
          <w:tcPr>
            <w:tcW w:w="500" w:type="pct"/>
            <w:vAlign w:val="center"/>
          </w:tcPr>
          <w:p>
            <w:pPr>
              <w:spacing w:line="240" w:lineRule="auto"/>
              <w:jc w:val="center"/>
              <w:rPr>
                <w:rFonts w:ascii="宋体" w:hAnsi="宋体"/>
                <w:sz w:val="18"/>
                <w:szCs w:val="18"/>
              </w:rPr>
            </w:pPr>
            <w:r>
              <w:rPr>
                <w:rFonts w:ascii="宋体" w:hAnsi="宋体"/>
                <w:sz w:val="18"/>
                <w:szCs w:val="18"/>
              </w:rPr>
              <w:t>7.1.1</w:t>
            </w:r>
          </w:p>
        </w:tc>
        <w:tc>
          <w:tcPr>
            <w:tcW w:w="3746" w:type="pct"/>
            <w:vAlign w:val="center"/>
          </w:tcPr>
          <w:p>
            <w:pPr>
              <w:spacing w:line="240" w:lineRule="auto"/>
              <w:jc w:val="left"/>
              <w:rPr>
                <w:sz w:val="18"/>
                <w:szCs w:val="20"/>
              </w:rPr>
            </w:pPr>
            <w:r>
              <w:rPr>
                <w:rFonts w:hint="eastAsia"/>
                <w:sz w:val="18"/>
                <w:szCs w:val="20"/>
              </w:rPr>
              <w:t>设计审查阶段检查结构设计计算书及建筑物可靠性管理要求，验收时不再另做要求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spacing w:line="240" w:lineRule="auto"/>
              <w:jc w:val="center"/>
              <w:rPr>
                <w:sz w:val="18"/>
                <w:szCs w:val="20"/>
              </w:rPr>
            </w:pPr>
          </w:p>
        </w:tc>
        <w:tc>
          <w:tcPr>
            <w:tcW w:w="500" w:type="pct"/>
            <w:vAlign w:val="center"/>
          </w:tcPr>
          <w:p>
            <w:pPr>
              <w:spacing w:line="240" w:lineRule="auto"/>
              <w:jc w:val="center"/>
              <w:rPr>
                <w:rFonts w:ascii="宋体" w:hAnsi="宋体"/>
                <w:sz w:val="18"/>
                <w:szCs w:val="18"/>
              </w:rPr>
            </w:pPr>
            <w:r>
              <w:rPr>
                <w:rFonts w:ascii="宋体" w:hAnsi="宋体"/>
                <w:sz w:val="18"/>
                <w:szCs w:val="18"/>
              </w:rPr>
              <w:t>7.1.2</w:t>
            </w:r>
          </w:p>
        </w:tc>
        <w:tc>
          <w:tcPr>
            <w:tcW w:w="3746" w:type="pct"/>
            <w:vAlign w:val="center"/>
          </w:tcPr>
          <w:p>
            <w:pPr>
              <w:spacing w:line="240" w:lineRule="auto"/>
              <w:jc w:val="left"/>
              <w:rPr>
                <w:sz w:val="18"/>
                <w:szCs w:val="20"/>
              </w:rPr>
            </w:pPr>
            <w:r>
              <w:rPr>
                <w:rFonts w:hint="eastAsia"/>
                <w:sz w:val="18"/>
                <w:szCs w:val="20"/>
              </w:rPr>
              <w:t>在主体结构分部工程中验收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restart"/>
            <w:vAlign w:val="center"/>
          </w:tcPr>
          <w:p>
            <w:pPr>
              <w:spacing w:line="240" w:lineRule="auto"/>
              <w:jc w:val="center"/>
              <w:rPr>
                <w:sz w:val="18"/>
                <w:szCs w:val="20"/>
              </w:rPr>
            </w:pPr>
            <w:r>
              <w:rPr>
                <w:rFonts w:ascii="宋体" w:hAnsi="宋体"/>
                <w:sz w:val="18"/>
                <w:szCs w:val="18"/>
              </w:rPr>
              <w:t>7.2</w:t>
            </w:r>
            <w:r>
              <w:rPr>
                <w:rFonts w:hint="eastAsia"/>
                <w:sz w:val="18"/>
                <w:szCs w:val="20"/>
              </w:rPr>
              <w:t>资源节约</w:t>
            </w:r>
          </w:p>
        </w:tc>
        <w:tc>
          <w:tcPr>
            <w:tcW w:w="500" w:type="pct"/>
            <w:vAlign w:val="center"/>
          </w:tcPr>
          <w:p>
            <w:pPr>
              <w:spacing w:line="240" w:lineRule="auto"/>
              <w:jc w:val="center"/>
              <w:rPr>
                <w:rFonts w:ascii="宋体" w:hAnsi="宋体"/>
                <w:sz w:val="18"/>
                <w:szCs w:val="18"/>
              </w:rPr>
            </w:pPr>
            <w:r>
              <w:rPr>
                <w:rFonts w:ascii="宋体" w:hAnsi="宋体"/>
                <w:sz w:val="18"/>
                <w:szCs w:val="18"/>
              </w:rPr>
              <w:t>7.2.1</w:t>
            </w:r>
          </w:p>
        </w:tc>
        <w:tc>
          <w:tcPr>
            <w:tcW w:w="3746" w:type="pct"/>
            <w:vAlign w:val="center"/>
          </w:tcPr>
          <w:p>
            <w:pPr>
              <w:spacing w:line="240" w:lineRule="auto"/>
              <w:jc w:val="left"/>
              <w:rPr>
                <w:sz w:val="18"/>
                <w:szCs w:val="20"/>
              </w:rPr>
            </w:pPr>
            <w:r>
              <w:rPr>
                <w:rFonts w:hint="eastAsia"/>
                <w:sz w:val="18"/>
                <w:szCs w:val="20"/>
              </w:rPr>
              <w:t>设计审查阶段检查建筑形体规则性判断报告，验收时不再另做要求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widowControl/>
              <w:spacing w:line="240" w:lineRule="auto"/>
              <w:jc w:val="left"/>
              <w:rPr>
                <w:sz w:val="18"/>
                <w:szCs w:val="20"/>
              </w:rPr>
            </w:pPr>
          </w:p>
        </w:tc>
        <w:tc>
          <w:tcPr>
            <w:tcW w:w="500" w:type="pct"/>
            <w:vAlign w:val="center"/>
          </w:tcPr>
          <w:p>
            <w:pPr>
              <w:spacing w:line="240" w:lineRule="auto"/>
              <w:jc w:val="center"/>
              <w:rPr>
                <w:rFonts w:ascii="宋体" w:hAnsi="宋体"/>
                <w:sz w:val="18"/>
                <w:szCs w:val="18"/>
              </w:rPr>
            </w:pPr>
            <w:r>
              <w:rPr>
                <w:rFonts w:ascii="宋体" w:hAnsi="宋体"/>
                <w:sz w:val="18"/>
                <w:szCs w:val="18"/>
              </w:rPr>
              <w:t>7.2.2</w:t>
            </w:r>
          </w:p>
        </w:tc>
        <w:tc>
          <w:tcPr>
            <w:tcW w:w="3746" w:type="pct"/>
            <w:vAlign w:val="center"/>
          </w:tcPr>
          <w:p>
            <w:pPr>
              <w:spacing w:line="240" w:lineRule="auto"/>
              <w:jc w:val="left"/>
              <w:rPr>
                <w:sz w:val="18"/>
                <w:szCs w:val="20"/>
              </w:rPr>
            </w:pPr>
            <w:r>
              <w:rPr>
                <w:rFonts w:hint="eastAsia"/>
                <w:sz w:val="18"/>
                <w:szCs w:val="20"/>
              </w:rPr>
              <w:t>检查就近选材应用比例证明材料和预拌混凝土、预拌砂浆采购合同及进场使用记录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widowControl/>
              <w:spacing w:line="240" w:lineRule="auto"/>
              <w:jc w:val="left"/>
              <w:rPr>
                <w:sz w:val="18"/>
                <w:szCs w:val="20"/>
              </w:rPr>
            </w:pPr>
          </w:p>
        </w:tc>
        <w:tc>
          <w:tcPr>
            <w:tcW w:w="500" w:type="pct"/>
            <w:vAlign w:val="center"/>
          </w:tcPr>
          <w:p>
            <w:pPr>
              <w:spacing w:line="240" w:lineRule="auto"/>
              <w:jc w:val="center"/>
              <w:rPr>
                <w:rFonts w:ascii="宋体" w:hAnsi="宋体"/>
                <w:sz w:val="18"/>
                <w:szCs w:val="18"/>
              </w:rPr>
            </w:pPr>
            <w:r>
              <w:rPr>
                <w:rFonts w:ascii="宋体" w:hAnsi="宋体"/>
                <w:sz w:val="18"/>
                <w:szCs w:val="18"/>
              </w:rPr>
              <w:t>7.2.3</w:t>
            </w:r>
          </w:p>
        </w:tc>
        <w:tc>
          <w:tcPr>
            <w:tcW w:w="3746" w:type="pct"/>
            <w:vAlign w:val="center"/>
          </w:tcPr>
          <w:p>
            <w:pPr>
              <w:spacing w:line="240" w:lineRule="auto"/>
              <w:jc w:val="left"/>
              <w:rPr>
                <w:sz w:val="18"/>
                <w:szCs w:val="20"/>
              </w:rPr>
            </w:pPr>
            <w:r>
              <w:rPr>
                <w:rFonts w:hint="eastAsia"/>
                <w:sz w:val="18"/>
                <w:szCs w:val="20"/>
              </w:rPr>
              <w:t>在主体结构和地基与基础分部工程中验收</w:t>
            </w:r>
          </w:p>
        </w:tc>
      </w:tr>
    </w:tbl>
    <w:p>
      <w:pPr>
        <w:pStyle w:val="174"/>
        <w:spacing w:before="93" w:beforeLines="30"/>
      </w:pPr>
      <w:r>
        <w:rPr>
          <w:rFonts w:hint="eastAsia"/>
        </w:rPr>
        <w:t>暖通专业验收应符合表</w:t>
      </w:r>
      <w:r>
        <w:t>4</w:t>
      </w:r>
      <w:r>
        <w:rPr>
          <w:rFonts w:hint="eastAsia"/>
        </w:rPr>
        <w:t>的规定。</w:t>
      </w:r>
    </w:p>
    <w:p>
      <w:pPr>
        <w:pStyle w:val="121"/>
        <w:adjustRightInd w:val="0"/>
        <w:spacing w:before="156" w:after="156"/>
        <w:rPr>
          <w:rFonts w:hAnsi="黑体"/>
          <w:kern w:val="2"/>
          <w:sz w:val="21"/>
          <w:szCs w:val="21"/>
        </w:rPr>
      </w:pPr>
      <w:r>
        <w:rPr>
          <w:rFonts w:hint="eastAsia" w:hAnsi="黑体"/>
          <w:kern w:val="2"/>
          <w:sz w:val="21"/>
          <w:szCs w:val="21"/>
        </w:rPr>
        <w:t>暖通专业验收内容及方法</w:t>
      </w:r>
    </w:p>
    <w:tbl>
      <w:tblPr>
        <w:tblStyle w:val="30"/>
        <w:tblW w:w="501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6"/>
        <w:gridCol w:w="940"/>
        <w:gridCol w:w="70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254" w:type="pct"/>
            <w:gridSpan w:val="2"/>
            <w:tcBorders>
              <w:top w:val="single" w:color="auto" w:sz="8" w:space="0"/>
              <w:bottom w:val="single" w:color="auto" w:sz="8" w:space="0"/>
            </w:tcBorders>
            <w:vAlign w:val="center"/>
          </w:tcPr>
          <w:p>
            <w:pPr>
              <w:spacing w:line="240" w:lineRule="auto"/>
              <w:jc w:val="center"/>
              <w:rPr>
                <w:sz w:val="18"/>
                <w:szCs w:val="20"/>
              </w:rPr>
            </w:pPr>
            <w:r>
              <w:rPr>
                <w:rFonts w:hint="eastAsia"/>
                <w:sz w:val="18"/>
                <w:szCs w:val="20"/>
              </w:rPr>
              <w:t>设计章节条款号</w:t>
            </w:r>
          </w:p>
        </w:tc>
        <w:tc>
          <w:tcPr>
            <w:tcW w:w="3745" w:type="pct"/>
            <w:tcBorders>
              <w:top w:val="single" w:color="auto" w:sz="8" w:space="0"/>
              <w:bottom w:val="single" w:color="auto" w:sz="8" w:space="0"/>
            </w:tcBorders>
            <w:vAlign w:val="center"/>
          </w:tcPr>
          <w:p>
            <w:pPr>
              <w:spacing w:line="240" w:lineRule="auto"/>
              <w:jc w:val="center"/>
              <w:rPr>
                <w:sz w:val="18"/>
                <w:szCs w:val="20"/>
              </w:rPr>
            </w:pPr>
            <w:r>
              <w:rPr>
                <w:rFonts w:hint="eastAsia"/>
                <w:sz w:val="18"/>
                <w:szCs w:val="20"/>
              </w:rPr>
              <w:t>验收内容及方法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254" w:type="pct"/>
            <w:gridSpan w:val="2"/>
            <w:tcBorders>
              <w:top w:val="single" w:color="auto" w:sz="8" w:space="0"/>
            </w:tcBorders>
            <w:vAlign w:val="center"/>
          </w:tcPr>
          <w:p>
            <w:pPr>
              <w:spacing w:line="240" w:lineRule="auto"/>
              <w:jc w:val="center"/>
              <w:rPr>
                <w:rFonts w:ascii="宋体" w:hAnsi="宋体"/>
                <w:sz w:val="18"/>
                <w:szCs w:val="20"/>
              </w:rPr>
            </w:pPr>
            <w:r>
              <w:rPr>
                <w:rFonts w:hint="eastAsia"/>
                <w:sz w:val="18"/>
                <w:szCs w:val="20"/>
              </w:rPr>
              <w:t>通风与空调分部</w:t>
            </w:r>
            <w:r>
              <w:rPr>
                <w:rFonts w:hint="eastAsia" w:ascii="宋体" w:hAnsi="宋体"/>
                <w:sz w:val="18"/>
                <w:szCs w:val="20"/>
              </w:rPr>
              <w:t>工程</w:t>
            </w:r>
          </w:p>
          <w:p>
            <w:pPr>
              <w:spacing w:line="240" w:lineRule="auto"/>
              <w:jc w:val="center"/>
              <w:rPr>
                <w:sz w:val="18"/>
                <w:szCs w:val="20"/>
              </w:rPr>
            </w:pPr>
            <w:r>
              <w:rPr>
                <w:rFonts w:hint="eastAsia"/>
                <w:sz w:val="18"/>
                <w:szCs w:val="20"/>
              </w:rPr>
              <w:t>验收内容</w:t>
            </w:r>
          </w:p>
        </w:tc>
        <w:tc>
          <w:tcPr>
            <w:tcW w:w="3745" w:type="pct"/>
            <w:tcBorders>
              <w:top w:val="single" w:color="auto" w:sz="8" w:space="0"/>
            </w:tcBorders>
            <w:vAlign w:val="center"/>
          </w:tcPr>
          <w:p>
            <w:pPr>
              <w:snapToGrid w:val="0"/>
              <w:spacing w:line="240" w:lineRule="auto"/>
              <w:jc w:val="left"/>
              <w:rPr>
                <w:sz w:val="18"/>
                <w:szCs w:val="20"/>
              </w:rPr>
            </w:pPr>
            <w:r>
              <w:rPr>
                <w:rFonts w:hint="eastAsia"/>
                <w:sz w:val="18"/>
                <w:szCs w:val="20"/>
              </w:rPr>
              <w:t>与绿色建筑相关的验收：</w:t>
            </w:r>
          </w:p>
          <w:p>
            <w:pPr>
              <w:snapToGrid w:val="0"/>
              <w:spacing w:line="240" w:lineRule="auto"/>
              <w:jc w:val="left"/>
              <w:rPr>
                <w:sz w:val="18"/>
                <w:szCs w:val="20"/>
              </w:rPr>
            </w:pPr>
            <w:r>
              <w:rPr>
                <w:sz w:val="18"/>
              </w:rPr>
              <w:fldChar w:fldCharType="begin"/>
            </w:r>
            <w:r>
              <w:rPr>
                <w:sz w:val="18"/>
                <w:szCs w:val="20"/>
              </w:rPr>
              <w:instrText xml:space="preserve"> = 1 \* GB2 </w:instrText>
            </w:r>
            <w:r>
              <w:rPr>
                <w:sz w:val="18"/>
              </w:rPr>
              <w:fldChar w:fldCharType="separate"/>
            </w:r>
            <w:r>
              <w:rPr>
                <w:rFonts w:hint="eastAsia" w:ascii="宋体" w:hAnsi="宋体" w:cs="宋体"/>
                <w:sz w:val="18"/>
                <w:szCs w:val="20"/>
              </w:rPr>
              <w:t>⑴</w:t>
            </w:r>
            <w:r>
              <w:rPr>
                <w:sz w:val="18"/>
              </w:rPr>
              <w:fldChar w:fldCharType="end"/>
            </w:r>
            <w:r>
              <w:rPr>
                <w:rFonts w:hint="eastAsia"/>
                <w:sz w:val="18"/>
                <w:szCs w:val="20"/>
              </w:rPr>
              <w:t>暖通空调专业竣工图纸（包含设计计算书、设计说明、设备表、风系统图、水系统图、平面图、暖通空调冷热源机房、计量及其控制原理图、各类计量表计的设置要求及位置等）</w:t>
            </w:r>
          </w:p>
          <w:p>
            <w:pPr>
              <w:snapToGrid w:val="0"/>
              <w:spacing w:line="240" w:lineRule="auto"/>
              <w:jc w:val="left"/>
              <w:rPr>
                <w:sz w:val="18"/>
                <w:szCs w:val="20"/>
              </w:rPr>
            </w:pPr>
            <w:r>
              <w:rPr>
                <w:sz w:val="18"/>
              </w:rPr>
              <w:fldChar w:fldCharType="begin"/>
            </w:r>
            <w:r>
              <w:rPr>
                <w:sz w:val="18"/>
                <w:szCs w:val="20"/>
              </w:rPr>
              <w:instrText xml:space="preserve"> = 2 \* GB2 </w:instrText>
            </w:r>
            <w:r>
              <w:rPr>
                <w:sz w:val="18"/>
              </w:rPr>
              <w:fldChar w:fldCharType="separate"/>
            </w:r>
            <w:r>
              <w:rPr>
                <w:rFonts w:hint="eastAsia" w:ascii="宋体" w:hAnsi="宋体" w:cs="宋体"/>
                <w:sz w:val="18"/>
                <w:szCs w:val="20"/>
              </w:rPr>
              <w:t>⑵</w:t>
            </w:r>
            <w:r>
              <w:rPr>
                <w:sz w:val="18"/>
              </w:rPr>
              <w:fldChar w:fldCharType="end"/>
            </w:r>
            <w:r>
              <w:rPr>
                <w:rFonts w:hint="eastAsia"/>
                <w:sz w:val="18"/>
                <w:szCs w:val="20"/>
              </w:rPr>
              <w:t>主要功能房间暖通空调系统的末端控制产品说明书和合格证书</w:t>
            </w:r>
          </w:p>
          <w:p>
            <w:pPr>
              <w:snapToGrid w:val="0"/>
              <w:spacing w:line="240" w:lineRule="auto"/>
              <w:jc w:val="left"/>
              <w:rPr>
                <w:sz w:val="18"/>
                <w:szCs w:val="20"/>
              </w:rPr>
            </w:pPr>
            <w:r>
              <w:rPr>
                <w:sz w:val="18"/>
              </w:rPr>
              <w:fldChar w:fldCharType="begin"/>
            </w:r>
            <w:r>
              <w:rPr>
                <w:sz w:val="18"/>
                <w:szCs w:val="20"/>
              </w:rPr>
              <w:instrText xml:space="preserve"> = 3 \* GB2 </w:instrText>
            </w:r>
            <w:r>
              <w:rPr>
                <w:sz w:val="18"/>
              </w:rPr>
              <w:fldChar w:fldCharType="separate"/>
            </w:r>
            <w:r>
              <w:rPr>
                <w:rFonts w:hint="eastAsia" w:ascii="宋体" w:hAnsi="宋体" w:cs="宋体"/>
                <w:sz w:val="18"/>
                <w:szCs w:val="20"/>
              </w:rPr>
              <w:t>⑶</w:t>
            </w:r>
            <w:r>
              <w:rPr>
                <w:sz w:val="18"/>
              </w:rPr>
              <w:fldChar w:fldCharType="end"/>
            </w:r>
            <w:r>
              <w:rPr>
                <w:rFonts w:hint="eastAsia"/>
                <w:sz w:val="18"/>
                <w:szCs w:val="20"/>
              </w:rPr>
              <w:t>对通风与空调设备及附属设施等与主体结构的连接进行验收</w:t>
            </w:r>
          </w:p>
          <w:p>
            <w:pPr>
              <w:snapToGrid w:val="0"/>
              <w:spacing w:line="240" w:lineRule="auto"/>
              <w:jc w:val="left"/>
              <w:rPr>
                <w:sz w:val="18"/>
                <w:szCs w:val="20"/>
              </w:rPr>
            </w:pPr>
            <w:r>
              <w:rPr>
                <w:sz w:val="18"/>
              </w:rPr>
              <w:fldChar w:fldCharType="begin"/>
            </w:r>
            <w:r>
              <w:rPr>
                <w:sz w:val="18"/>
                <w:szCs w:val="20"/>
              </w:rPr>
              <w:instrText xml:space="preserve"> = 4 \* GB2 </w:instrText>
            </w:r>
            <w:r>
              <w:rPr>
                <w:sz w:val="18"/>
              </w:rPr>
              <w:fldChar w:fldCharType="separate"/>
            </w:r>
            <w:r>
              <w:rPr>
                <w:rFonts w:hint="eastAsia" w:ascii="宋体" w:hAnsi="宋体" w:cs="宋体"/>
                <w:sz w:val="18"/>
                <w:szCs w:val="20"/>
              </w:rPr>
              <w:t>⑷</w:t>
            </w:r>
            <w:r>
              <w:rPr>
                <w:sz w:val="18"/>
              </w:rPr>
              <w:fldChar w:fldCharType="end"/>
            </w:r>
            <w:r>
              <w:rPr>
                <w:rFonts w:hint="eastAsia"/>
                <w:sz w:val="18"/>
                <w:szCs w:val="20"/>
              </w:rPr>
              <w:t>排风系统子分部工程验收污染源空间的排风情况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254" w:type="pct"/>
            <w:gridSpan w:val="2"/>
            <w:vAlign w:val="center"/>
          </w:tcPr>
          <w:p>
            <w:pPr>
              <w:spacing w:line="240" w:lineRule="auto"/>
              <w:jc w:val="center"/>
              <w:rPr>
                <w:rFonts w:ascii="宋体" w:hAnsi="宋体"/>
                <w:sz w:val="18"/>
                <w:szCs w:val="20"/>
              </w:rPr>
            </w:pPr>
            <w:r>
              <w:rPr>
                <w:rFonts w:hint="eastAsia"/>
                <w:sz w:val="18"/>
                <w:szCs w:val="20"/>
              </w:rPr>
              <w:t>智能建筑分部</w:t>
            </w:r>
            <w:r>
              <w:rPr>
                <w:rFonts w:hint="eastAsia" w:ascii="宋体" w:hAnsi="宋体"/>
                <w:sz w:val="18"/>
                <w:szCs w:val="20"/>
              </w:rPr>
              <w:t>工程</w:t>
            </w:r>
          </w:p>
          <w:p>
            <w:pPr>
              <w:spacing w:line="240" w:lineRule="auto"/>
              <w:jc w:val="center"/>
              <w:rPr>
                <w:sz w:val="18"/>
                <w:szCs w:val="20"/>
              </w:rPr>
            </w:pPr>
            <w:r>
              <w:rPr>
                <w:rFonts w:hint="eastAsia"/>
                <w:sz w:val="18"/>
                <w:szCs w:val="20"/>
              </w:rPr>
              <w:t>验收内容</w:t>
            </w:r>
          </w:p>
        </w:tc>
        <w:tc>
          <w:tcPr>
            <w:tcW w:w="3745" w:type="pct"/>
            <w:vAlign w:val="center"/>
          </w:tcPr>
          <w:p>
            <w:pPr>
              <w:snapToGrid w:val="0"/>
              <w:spacing w:line="240" w:lineRule="auto"/>
              <w:jc w:val="left"/>
              <w:rPr>
                <w:sz w:val="18"/>
                <w:szCs w:val="20"/>
              </w:rPr>
            </w:pPr>
            <w:r>
              <w:rPr>
                <w:rFonts w:hint="eastAsia"/>
                <w:sz w:val="18"/>
                <w:szCs w:val="20"/>
              </w:rPr>
              <w:t>与绿色建筑相关的验收：</w:t>
            </w:r>
          </w:p>
          <w:p>
            <w:pPr>
              <w:snapToGrid w:val="0"/>
              <w:spacing w:line="240" w:lineRule="auto"/>
              <w:jc w:val="left"/>
              <w:rPr>
                <w:sz w:val="18"/>
                <w:szCs w:val="20"/>
              </w:rPr>
            </w:pPr>
            <w:r>
              <w:rPr>
                <w:sz w:val="18"/>
              </w:rPr>
              <w:fldChar w:fldCharType="begin"/>
            </w:r>
            <w:r>
              <w:rPr>
                <w:sz w:val="18"/>
                <w:szCs w:val="20"/>
              </w:rPr>
              <w:instrText xml:space="preserve"> = 1 \* GB2 </w:instrText>
            </w:r>
            <w:r>
              <w:rPr>
                <w:sz w:val="18"/>
              </w:rPr>
              <w:fldChar w:fldCharType="separate"/>
            </w:r>
            <w:r>
              <w:rPr>
                <w:rFonts w:hint="eastAsia" w:ascii="宋体" w:hAnsi="宋体" w:cs="宋体"/>
                <w:sz w:val="18"/>
                <w:szCs w:val="20"/>
              </w:rPr>
              <w:t>⑴</w:t>
            </w:r>
            <w:r>
              <w:rPr>
                <w:sz w:val="18"/>
              </w:rPr>
              <w:fldChar w:fldCharType="end"/>
            </w:r>
            <w:r>
              <w:rPr>
                <w:rFonts w:hint="eastAsia"/>
                <w:sz w:val="18"/>
                <w:szCs w:val="20"/>
              </w:rPr>
              <w:t>建筑设备自控系统的设计说明、系统图、监控点位表、平面图、原理图等竣工设计文件</w:t>
            </w:r>
          </w:p>
          <w:p>
            <w:pPr>
              <w:snapToGrid w:val="0"/>
              <w:spacing w:line="240" w:lineRule="auto"/>
              <w:jc w:val="left"/>
              <w:rPr>
                <w:sz w:val="18"/>
                <w:szCs w:val="20"/>
              </w:rPr>
            </w:pPr>
            <w:r>
              <w:rPr>
                <w:sz w:val="18"/>
              </w:rPr>
              <w:fldChar w:fldCharType="begin"/>
            </w:r>
            <w:r>
              <w:rPr>
                <w:sz w:val="18"/>
                <w:szCs w:val="20"/>
              </w:rPr>
              <w:instrText xml:space="preserve"> = 2 \* GB2 </w:instrText>
            </w:r>
            <w:r>
              <w:rPr>
                <w:sz w:val="18"/>
              </w:rPr>
              <w:fldChar w:fldCharType="separate"/>
            </w:r>
            <w:r>
              <w:rPr>
                <w:rFonts w:hint="eastAsia" w:ascii="宋体" w:hAnsi="宋体" w:cs="宋体"/>
                <w:sz w:val="18"/>
                <w:szCs w:val="20"/>
              </w:rPr>
              <w:t>⑵</w:t>
            </w:r>
            <w:r>
              <w:rPr>
                <w:sz w:val="18"/>
              </w:rPr>
              <w:fldChar w:fldCharType="end"/>
            </w:r>
            <w:r>
              <w:rPr>
                <w:rFonts w:hint="eastAsia"/>
                <w:sz w:val="18"/>
                <w:szCs w:val="20"/>
              </w:rPr>
              <w:t>建筑设备监控系统子分部工程验收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restart"/>
            <w:vAlign w:val="center"/>
          </w:tcPr>
          <w:p>
            <w:pPr>
              <w:spacing w:line="240" w:lineRule="auto"/>
              <w:jc w:val="center"/>
              <w:rPr>
                <w:sz w:val="18"/>
                <w:szCs w:val="20"/>
              </w:rPr>
            </w:pPr>
            <w:r>
              <w:rPr>
                <w:rFonts w:ascii="宋体" w:hAnsi="宋体"/>
                <w:sz w:val="18"/>
                <w:szCs w:val="18"/>
              </w:rPr>
              <w:t>8.1</w:t>
            </w:r>
            <w:r>
              <w:rPr>
                <w:rFonts w:hint="eastAsia"/>
                <w:sz w:val="18"/>
                <w:szCs w:val="20"/>
              </w:rPr>
              <w:t>安全耐久</w:t>
            </w:r>
          </w:p>
        </w:tc>
        <w:tc>
          <w:tcPr>
            <w:tcW w:w="499" w:type="pct"/>
            <w:vAlign w:val="center"/>
          </w:tcPr>
          <w:p>
            <w:pPr>
              <w:spacing w:line="240" w:lineRule="auto"/>
              <w:jc w:val="center"/>
              <w:rPr>
                <w:rFonts w:ascii="宋体" w:hAnsi="宋体"/>
                <w:sz w:val="18"/>
                <w:szCs w:val="18"/>
              </w:rPr>
            </w:pPr>
            <w:r>
              <w:rPr>
                <w:rFonts w:ascii="宋体" w:hAnsi="宋体"/>
                <w:sz w:val="18"/>
                <w:szCs w:val="18"/>
              </w:rPr>
              <w:t>8.1.1</w:t>
            </w:r>
          </w:p>
        </w:tc>
        <w:tc>
          <w:tcPr>
            <w:tcW w:w="3745" w:type="pct"/>
            <w:vAlign w:val="center"/>
          </w:tcPr>
          <w:p>
            <w:pPr>
              <w:spacing w:line="240" w:lineRule="auto"/>
              <w:jc w:val="left"/>
              <w:rPr>
                <w:sz w:val="18"/>
                <w:szCs w:val="20"/>
              </w:rPr>
            </w:pPr>
            <w:r>
              <w:rPr>
                <w:rFonts w:hint="eastAsia"/>
                <w:sz w:val="18"/>
                <w:szCs w:val="20"/>
              </w:rPr>
              <w:t>在通风与空调分部工程中验收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widowControl/>
              <w:spacing w:line="240" w:lineRule="auto"/>
              <w:jc w:val="left"/>
              <w:rPr>
                <w:sz w:val="18"/>
                <w:szCs w:val="20"/>
              </w:rPr>
            </w:pPr>
          </w:p>
        </w:tc>
        <w:tc>
          <w:tcPr>
            <w:tcW w:w="499" w:type="pct"/>
            <w:vAlign w:val="center"/>
          </w:tcPr>
          <w:p>
            <w:pPr>
              <w:spacing w:line="240" w:lineRule="auto"/>
              <w:jc w:val="center"/>
              <w:rPr>
                <w:rFonts w:ascii="宋体" w:hAnsi="宋体"/>
                <w:sz w:val="18"/>
                <w:szCs w:val="18"/>
              </w:rPr>
            </w:pPr>
            <w:r>
              <w:rPr>
                <w:rFonts w:ascii="宋体" w:hAnsi="宋体"/>
                <w:sz w:val="18"/>
                <w:szCs w:val="18"/>
              </w:rPr>
              <w:t>8.1.2</w:t>
            </w:r>
          </w:p>
        </w:tc>
        <w:tc>
          <w:tcPr>
            <w:tcW w:w="3745" w:type="pct"/>
            <w:vAlign w:val="center"/>
          </w:tcPr>
          <w:p>
            <w:pPr>
              <w:snapToGrid w:val="0"/>
              <w:spacing w:line="240" w:lineRule="auto"/>
              <w:jc w:val="left"/>
              <w:rPr>
                <w:sz w:val="18"/>
                <w:szCs w:val="20"/>
              </w:rPr>
            </w:pPr>
            <w:r>
              <w:rPr>
                <w:rFonts w:hint="eastAsia"/>
                <w:sz w:val="18"/>
                <w:szCs w:val="20"/>
              </w:rPr>
              <w:t>检查建筑内部暖通空调设备基础及附件和管道的支吊架与主体结构连接的施工记录和相关影像资料</w:t>
            </w:r>
          </w:p>
        </w:tc>
      </w:tr>
    </w:tbl>
    <w:p>
      <w:pPr>
        <w:spacing w:line="360" w:lineRule="auto"/>
        <w:jc w:val="center"/>
        <w:rPr>
          <w:rFonts w:hint="eastAsia" w:ascii="黑体" w:hAnsi="黑体" w:eastAsia="黑体"/>
          <w:sz w:val="18"/>
          <w:szCs w:val="18"/>
        </w:rPr>
      </w:pPr>
    </w:p>
    <w:p>
      <w:pPr>
        <w:spacing w:line="360" w:lineRule="auto"/>
        <w:jc w:val="center"/>
        <w:rPr>
          <w:rFonts w:ascii="黑体" w:hAnsi="黑体" w:eastAsia="黑体"/>
          <w:sz w:val="21"/>
          <w:szCs w:val="21"/>
        </w:rPr>
      </w:pPr>
      <w:r>
        <w:rPr>
          <w:rFonts w:hint="eastAsia" w:ascii="黑体" w:hAnsi="黑体" w:eastAsia="黑体"/>
          <w:sz w:val="21"/>
          <w:szCs w:val="21"/>
        </w:rPr>
        <w:t>表</w:t>
      </w:r>
      <w:r>
        <w:rPr>
          <w:rFonts w:ascii="黑体" w:hAnsi="黑体" w:eastAsia="黑体"/>
          <w:sz w:val="21"/>
          <w:szCs w:val="21"/>
        </w:rPr>
        <w:t>4</w:t>
      </w:r>
      <w:r>
        <w:rPr>
          <w:rFonts w:hint="eastAsia" w:ascii="黑体" w:hAnsi="黑体" w:eastAsia="黑体"/>
          <w:sz w:val="21"/>
          <w:szCs w:val="21"/>
        </w:rPr>
        <w:t>　暖通专业验收内容及方法（续表）</w:t>
      </w:r>
    </w:p>
    <w:tbl>
      <w:tblPr>
        <w:tblStyle w:val="30"/>
        <w:tblW w:w="502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9"/>
        <w:gridCol w:w="941"/>
        <w:gridCol w:w="70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254" w:type="pct"/>
            <w:gridSpan w:val="2"/>
            <w:tcBorders>
              <w:top w:val="single" w:color="auto" w:sz="8" w:space="0"/>
              <w:bottom w:val="single" w:color="auto" w:sz="8" w:space="0"/>
            </w:tcBorders>
            <w:vAlign w:val="center"/>
          </w:tcPr>
          <w:p>
            <w:pPr>
              <w:spacing w:line="240" w:lineRule="auto"/>
              <w:jc w:val="center"/>
              <w:rPr>
                <w:sz w:val="18"/>
                <w:szCs w:val="20"/>
              </w:rPr>
            </w:pPr>
            <w:r>
              <w:rPr>
                <w:rFonts w:hint="eastAsia"/>
                <w:sz w:val="18"/>
                <w:szCs w:val="20"/>
              </w:rPr>
              <w:t>设计章节条款号</w:t>
            </w:r>
          </w:p>
        </w:tc>
        <w:tc>
          <w:tcPr>
            <w:tcW w:w="3745" w:type="pct"/>
            <w:tcBorders>
              <w:top w:val="single" w:color="auto" w:sz="8" w:space="0"/>
              <w:bottom w:val="single" w:color="auto" w:sz="8" w:space="0"/>
            </w:tcBorders>
            <w:vAlign w:val="center"/>
          </w:tcPr>
          <w:p>
            <w:pPr>
              <w:spacing w:line="240" w:lineRule="auto"/>
              <w:jc w:val="center"/>
              <w:rPr>
                <w:sz w:val="18"/>
                <w:szCs w:val="20"/>
              </w:rPr>
            </w:pPr>
            <w:r>
              <w:rPr>
                <w:rFonts w:hint="eastAsia"/>
                <w:sz w:val="18"/>
                <w:szCs w:val="20"/>
              </w:rPr>
              <w:t>验收内容及方法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restart"/>
            <w:vAlign w:val="center"/>
          </w:tcPr>
          <w:p>
            <w:pPr>
              <w:spacing w:line="240" w:lineRule="auto"/>
              <w:jc w:val="center"/>
              <w:rPr>
                <w:sz w:val="18"/>
                <w:szCs w:val="20"/>
              </w:rPr>
            </w:pPr>
            <w:r>
              <w:rPr>
                <w:rFonts w:ascii="宋体" w:hAnsi="宋体"/>
                <w:sz w:val="18"/>
                <w:szCs w:val="18"/>
              </w:rPr>
              <w:t>8.2</w:t>
            </w:r>
            <w:r>
              <w:rPr>
                <w:rFonts w:hint="eastAsia"/>
                <w:sz w:val="18"/>
                <w:szCs w:val="20"/>
              </w:rPr>
              <w:t>健康舒适</w:t>
            </w:r>
          </w:p>
        </w:tc>
        <w:tc>
          <w:tcPr>
            <w:tcW w:w="499" w:type="pct"/>
            <w:vAlign w:val="center"/>
          </w:tcPr>
          <w:p>
            <w:pPr>
              <w:spacing w:line="240" w:lineRule="auto"/>
              <w:jc w:val="center"/>
              <w:rPr>
                <w:rFonts w:ascii="宋体" w:hAnsi="宋体"/>
                <w:sz w:val="18"/>
                <w:szCs w:val="18"/>
              </w:rPr>
            </w:pPr>
            <w:r>
              <w:rPr>
                <w:rFonts w:ascii="宋体" w:hAnsi="宋体"/>
                <w:sz w:val="18"/>
                <w:szCs w:val="18"/>
              </w:rPr>
              <w:t>8.2.1</w:t>
            </w:r>
          </w:p>
        </w:tc>
        <w:tc>
          <w:tcPr>
            <w:tcW w:w="3746" w:type="pct"/>
            <w:vAlign w:val="center"/>
          </w:tcPr>
          <w:p>
            <w:pPr>
              <w:spacing w:line="240" w:lineRule="auto"/>
              <w:jc w:val="left"/>
              <w:rPr>
                <w:sz w:val="18"/>
                <w:szCs w:val="20"/>
              </w:rPr>
            </w:pPr>
            <w:r>
              <w:rPr>
                <w:rFonts w:hint="eastAsia"/>
                <w:sz w:val="18"/>
                <w:szCs w:val="20"/>
              </w:rPr>
              <w:t>设计审查阶段检查通风、排风措施的合理性或气流组织模拟分析报告，验收时在通风与空调分部工程中验收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widowControl/>
              <w:spacing w:line="240" w:lineRule="auto"/>
              <w:jc w:val="center"/>
              <w:rPr>
                <w:sz w:val="18"/>
                <w:szCs w:val="20"/>
              </w:rPr>
            </w:pPr>
          </w:p>
        </w:tc>
        <w:tc>
          <w:tcPr>
            <w:tcW w:w="499" w:type="pct"/>
            <w:vAlign w:val="center"/>
          </w:tcPr>
          <w:p>
            <w:pPr>
              <w:spacing w:line="240" w:lineRule="auto"/>
              <w:jc w:val="center"/>
              <w:rPr>
                <w:rFonts w:ascii="宋体" w:hAnsi="宋体"/>
                <w:sz w:val="18"/>
                <w:szCs w:val="18"/>
              </w:rPr>
            </w:pPr>
            <w:r>
              <w:rPr>
                <w:rFonts w:ascii="宋体" w:hAnsi="宋体"/>
                <w:sz w:val="18"/>
                <w:szCs w:val="18"/>
              </w:rPr>
              <w:t>8.2.2</w:t>
            </w:r>
          </w:p>
        </w:tc>
        <w:tc>
          <w:tcPr>
            <w:tcW w:w="3746" w:type="pct"/>
            <w:vAlign w:val="center"/>
          </w:tcPr>
          <w:p>
            <w:pPr>
              <w:spacing w:line="240" w:lineRule="auto"/>
              <w:jc w:val="left"/>
              <w:rPr>
                <w:sz w:val="18"/>
                <w:szCs w:val="20"/>
              </w:rPr>
            </w:pPr>
            <w:r>
              <w:rPr>
                <w:rFonts w:hint="eastAsia"/>
                <w:sz w:val="18"/>
                <w:szCs w:val="20"/>
              </w:rPr>
              <w:t>采用集中供暖空调系统的建筑，检测典型房间空调使用期间室内温湿度、新风量和二氧化碳浓度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widowControl/>
              <w:spacing w:line="240" w:lineRule="auto"/>
              <w:jc w:val="left"/>
              <w:rPr>
                <w:sz w:val="18"/>
                <w:szCs w:val="20"/>
              </w:rPr>
            </w:pPr>
          </w:p>
        </w:tc>
        <w:tc>
          <w:tcPr>
            <w:tcW w:w="499" w:type="pct"/>
            <w:vAlign w:val="center"/>
          </w:tcPr>
          <w:p>
            <w:pPr>
              <w:spacing w:line="240" w:lineRule="auto"/>
              <w:jc w:val="center"/>
              <w:rPr>
                <w:rFonts w:ascii="宋体" w:hAnsi="宋体"/>
                <w:sz w:val="18"/>
                <w:szCs w:val="18"/>
              </w:rPr>
            </w:pPr>
            <w:r>
              <w:rPr>
                <w:rFonts w:ascii="宋体" w:hAnsi="宋体"/>
                <w:sz w:val="18"/>
                <w:szCs w:val="18"/>
              </w:rPr>
              <w:t>8.2.3</w:t>
            </w:r>
          </w:p>
        </w:tc>
        <w:tc>
          <w:tcPr>
            <w:tcW w:w="3746" w:type="pct"/>
            <w:vAlign w:val="center"/>
          </w:tcPr>
          <w:p>
            <w:pPr>
              <w:spacing w:line="240" w:lineRule="auto"/>
              <w:jc w:val="left"/>
              <w:rPr>
                <w:sz w:val="18"/>
                <w:szCs w:val="20"/>
              </w:rPr>
            </w:pPr>
            <w:r>
              <w:rPr>
                <w:rFonts w:hint="eastAsia"/>
                <w:sz w:val="18"/>
                <w:szCs w:val="20"/>
              </w:rPr>
              <w:t>在通风与空调分部工程中验收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widowControl/>
              <w:spacing w:line="240" w:lineRule="auto"/>
              <w:jc w:val="left"/>
              <w:rPr>
                <w:sz w:val="18"/>
                <w:szCs w:val="20"/>
              </w:rPr>
            </w:pPr>
          </w:p>
        </w:tc>
        <w:tc>
          <w:tcPr>
            <w:tcW w:w="499" w:type="pct"/>
            <w:vAlign w:val="center"/>
          </w:tcPr>
          <w:p>
            <w:pPr>
              <w:spacing w:line="240" w:lineRule="auto"/>
              <w:jc w:val="center"/>
              <w:rPr>
                <w:rFonts w:ascii="宋体" w:hAnsi="宋体"/>
                <w:sz w:val="18"/>
                <w:szCs w:val="18"/>
              </w:rPr>
            </w:pPr>
            <w:r>
              <w:rPr>
                <w:rFonts w:ascii="宋体" w:hAnsi="宋体"/>
                <w:sz w:val="18"/>
                <w:szCs w:val="18"/>
              </w:rPr>
              <w:t>8.2.4</w:t>
            </w:r>
          </w:p>
        </w:tc>
        <w:tc>
          <w:tcPr>
            <w:tcW w:w="3746" w:type="pct"/>
            <w:vAlign w:val="center"/>
          </w:tcPr>
          <w:p>
            <w:pPr>
              <w:spacing w:line="240" w:lineRule="auto"/>
              <w:jc w:val="left"/>
              <w:rPr>
                <w:sz w:val="18"/>
                <w:szCs w:val="20"/>
              </w:rPr>
            </w:pPr>
            <w:r>
              <w:rPr>
                <w:rFonts w:hint="eastAsia"/>
                <w:sz w:val="18"/>
                <w:szCs w:val="20"/>
              </w:rPr>
              <w:t>检查地下车库一氧化碳浓度监测装置与排风设备联动相关影像资料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widowControl/>
              <w:spacing w:line="240" w:lineRule="auto"/>
              <w:jc w:val="left"/>
              <w:rPr>
                <w:sz w:val="18"/>
                <w:szCs w:val="20"/>
              </w:rPr>
            </w:pPr>
          </w:p>
        </w:tc>
        <w:tc>
          <w:tcPr>
            <w:tcW w:w="499" w:type="pct"/>
            <w:vAlign w:val="center"/>
          </w:tcPr>
          <w:p>
            <w:pPr>
              <w:spacing w:line="240" w:lineRule="auto"/>
              <w:jc w:val="center"/>
              <w:rPr>
                <w:rFonts w:ascii="宋体" w:hAnsi="宋体"/>
                <w:sz w:val="18"/>
                <w:szCs w:val="18"/>
              </w:rPr>
            </w:pPr>
            <w:r>
              <w:rPr>
                <w:rFonts w:ascii="宋体" w:hAnsi="宋体"/>
                <w:sz w:val="18"/>
                <w:szCs w:val="18"/>
              </w:rPr>
              <w:t>8.2.5</w:t>
            </w:r>
          </w:p>
        </w:tc>
        <w:tc>
          <w:tcPr>
            <w:tcW w:w="3746" w:type="pct"/>
            <w:vAlign w:val="center"/>
          </w:tcPr>
          <w:p>
            <w:pPr>
              <w:spacing w:line="240" w:lineRule="auto"/>
              <w:jc w:val="left"/>
              <w:rPr>
                <w:sz w:val="18"/>
                <w:szCs w:val="20"/>
              </w:rPr>
            </w:pPr>
            <w:r>
              <w:rPr>
                <w:rFonts w:hint="eastAsia"/>
                <w:sz w:val="18"/>
                <w:szCs w:val="20"/>
              </w:rPr>
              <w:t>检测主要功能房间的室内噪声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Align w:val="center"/>
          </w:tcPr>
          <w:p>
            <w:pPr>
              <w:widowControl/>
              <w:spacing w:line="240" w:lineRule="auto"/>
              <w:jc w:val="center"/>
              <w:rPr>
                <w:sz w:val="18"/>
                <w:szCs w:val="20"/>
              </w:rPr>
            </w:pPr>
            <w:r>
              <w:rPr>
                <w:rFonts w:ascii="宋体" w:hAnsi="宋体"/>
                <w:sz w:val="18"/>
                <w:szCs w:val="18"/>
              </w:rPr>
              <w:t>8.3</w:t>
            </w:r>
            <w:r>
              <w:rPr>
                <w:rFonts w:hint="eastAsia"/>
                <w:sz w:val="18"/>
                <w:szCs w:val="20"/>
              </w:rPr>
              <w:t>生活便利</w:t>
            </w:r>
          </w:p>
        </w:tc>
        <w:tc>
          <w:tcPr>
            <w:tcW w:w="499" w:type="pct"/>
            <w:vAlign w:val="center"/>
          </w:tcPr>
          <w:p>
            <w:pPr>
              <w:spacing w:line="240" w:lineRule="auto"/>
              <w:jc w:val="center"/>
              <w:rPr>
                <w:rFonts w:ascii="宋体" w:hAnsi="宋体"/>
                <w:sz w:val="18"/>
                <w:szCs w:val="18"/>
              </w:rPr>
            </w:pPr>
            <w:r>
              <w:rPr>
                <w:rFonts w:ascii="宋体" w:hAnsi="宋体"/>
                <w:sz w:val="18"/>
                <w:szCs w:val="18"/>
              </w:rPr>
              <w:t>8.3</w:t>
            </w:r>
          </w:p>
        </w:tc>
        <w:tc>
          <w:tcPr>
            <w:tcW w:w="3746" w:type="pct"/>
            <w:vAlign w:val="center"/>
          </w:tcPr>
          <w:p>
            <w:pPr>
              <w:spacing w:line="240" w:lineRule="auto"/>
              <w:jc w:val="left"/>
              <w:rPr>
                <w:sz w:val="18"/>
                <w:szCs w:val="20"/>
              </w:rPr>
            </w:pPr>
            <w:r>
              <w:rPr>
                <w:rFonts w:hint="eastAsia"/>
                <w:sz w:val="18"/>
                <w:szCs w:val="20"/>
              </w:rPr>
              <w:t>在智能建筑分部工程中验收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restart"/>
            <w:vAlign w:val="center"/>
          </w:tcPr>
          <w:p>
            <w:pPr>
              <w:widowControl/>
              <w:spacing w:line="240" w:lineRule="auto"/>
              <w:jc w:val="center"/>
              <w:rPr>
                <w:sz w:val="18"/>
                <w:szCs w:val="20"/>
              </w:rPr>
            </w:pPr>
            <w:r>
              <w:rPr>
                <w:rFonts w:ascii="宋体" w:hAnsi="宋体"/>
                <w:sz w:val="18"/>
                <w:szCs w:val="18"/>
              </w:rPr>
              <w:t>8.4</w:t>
            </w:r>
            <w:r>
              <w:rPr>
                <w:rFonts w:hint="eastAsia"/>
                <w:sz w:val="18"/>
                <w:szCs w:val="20"/>
              </w:rPr>
              <w:t>资源节约</w:t>
            </w:r>
          </w:p>
        </w:tc>
        <w:tc>
          <w:tcPr>
            <w:tcW w:w="499" w:type="pct"/>
            <w:vAlign w:val="center"/>
          </w:tcPr>
          <w:p>
            <w:pPr>
              <w:spacing w:line="240" w:lineRule="auto"/>
              <w:jc w:val="center"/>
              <w:rPr>
                <w:rFonts w:ascii="宋体" w:hAnsi="宋体"/>
                <w:sz w:val="18"/>
                <w:szCs w:val="18"/>
              </w:rPr>
            </w:pPr>
            <w:r>
              <w:rPr>
                <w:rFonts w:ascii="宋体" w:hAnsi="宋体"/>
                <w:sz w:val="18"/>
                <w:szCs w:val="18"/>
              </w:rPr>
              <w:t>8.4.1</w:t>
            </w:r>
          </w:p>
        </w:tc>
        <w:tc>
          <w:tcPr>
            <w:tcW w:w="3746" w:type="pct"/>
            <w:vAlign w:val="center"/>
          </w:tcPr>
          <w:p>
            <w:pPr>
              <w:spacing w:line="240" w:lineRule="auto"/>
              <w:jc w:val="left"/>
              <w:rPr>
                <w:sz w:val="18"/>
                <w:szCs w:val="20"/>
              </w:rPr>
            </w:pPr>
            <w:r>
              <w:rPr>
                <w:rFonts w:hint="eastAsia"/>
                <w:sz w:val="18"/>
                <w:szCs w:val="20"/>
              </w:rPr>
              <w:t>检查冷源设备的型式检验报告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widowControl/>
              <w:spacing w:line="240" w:lineRule="auto"/>
              <w:jc w:val="center"/>
              <w:rPr>
                <w:sz w:val="18"/>
                <w:szCs w:val="20"/>
              </w:rPr>
            </w:pPr>
          </w:p>
        </w:tc>
        <w:tc>
          <w:tcPr>
            <w:tcW w:w="499" w:type="pct"/>
            <w:vAlign w:val="center"/>
          </w:tcPr>
          <w:p>
            <w:pPr>
              <w:spacing w:line="240" w:lineRule="auto"/>
              <w:jc w:val="center"/>
              <w:rPr>
                <w:rFonts w:ascii="宋体" w:hAnsi="宋体"/>
                <w:sz w:val="18"/>
                <w:szCs w:val="18"/>
              </w:rPr>
            </w:pPr>
            <w:r>
              <w:rPr>
                <w:rFonts w:ascii="宋体" w:hAnsi="宋体"/>
                <w:sz w:val="18"/>
                <w:szCs w:val="18"/>
              </w:rPr>
              <w:t>8.4.2</w:t>
            </w:r>
          </w:p>
        </w:tc>
        <w:tc>
          <w:tcPr>
            <w:tcW w:w="3746" w:type="pct"/>
            <w:vAlign w:val="center"/>
          </w:tcPr>
          <w:p>
            <w:pPr>
              <w:snapToGrid w:val="0"/>
              <w:spacing w:line="240" w:lineRule="auto"/>
              <w:jc w:val="left"/>
              <w:rPr>
                <w:sz w:val="18"/>
                <w:szCs w:val="20"/>
              </w:rPr>
            </w:pPr>
            <w:r>
              <w:rPr>
                <w:rFonts w:hint="eastAsia"/>
                <w:sz w:val="18"/>
                <w:szCs w:val="20"/>
              </w:rPr>
              <w:t>设计审查阶段检查暖通设计计算书、过渡空间温度控制策略等设计文件，验收时不再另做要求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continue"/>
            <w:vAlign w:val="center"/>
          </w:tcPr>
          <w:p>
            <w:pPr>
              <w:widowControl/>
              <w:spacing w:line="240" w:lineRule="auto"/>
              <w:jc w:val="center"/>
              <w:rPr>
                <w:sz w:val="18"/>
                <w:szCs w:val="20"/>
              </w:rPr>
            </w:pPr>
          </w:p>
        </w:tc>
        <w:tc>
          <w:tcPr>
            <w:tcW w:w="499" w:type="pct"/>
            <w:vAlign w:val="center"/>
          </w:tcPr>
          <w:p>
            <w:pPr>
              <w:spacing w:line="240" w:lineRule="auto"/>
              <w:jc w:val="center"/>
              <w:rPr>
                <w:rFonts w:ascii="宋体" w:hAnsi="宋体"/>
                <w:sz w:val="18"/>
                <w:szCs w:val="18"/>
              </w:rPr>
            </w:pPr>
            <w:r>
              <w:rPr>
                <w:rFonts w:ascii="宋体" w:hAnsi="宋体"/>
                <w:sz w:val="18"/>
                <w:szCs w:val="18"/>
              </w:rPr>
              <w:t>8.4.3</w:t>
            </w:r>
          </w:p>
        </w:tc>
        <w:tc>
          <w:tcPr>
            <w:tcW w:w="3746" w:type="pct"/>
            <w:vAlign w:val="center"/>
          </w:tcPr>
          <w:p>
            <w:pPr>
              <w:spacing w:line="240" w:lineRule="auto"/>
              <w:jc w:val="left"/>
              <w:rPr>
                <w:sz w:val="18"/>
                <w:szCs w:val="20"/>
              </w:rPr>
            </w:pPr>
            <w:r>
              <w:rPr>
                <w:rFonts w:hint="eastAsia"/>
                <w:sz w:val="18"/>
                <w:szCs w:val="20"/>
              </w:rPr>
              <w:t>检测冷热源机组能效比；检查风机和水泵节能性能型式检验报告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Align w:val="center"/>
          </w:tcPr>
          <w:p>
            <w:pPr>
              <w:widowControl/>
              <w:spacing w:line="240" w:lineRule="auto"/>
              <w:jc w:val="center"/>
              <w:rPr>
                <w:sz w:val="18"/>
                <w:szCs w:val="20"/>
              </w:rPr>
            </w:pPr>
            <w:r>
              <w:rPr>
                <w:rFonts w:ascii="宋体" w:hAnsi="宋体"/>
                <w:sz w:val="18"/>
                <w:szCs w:val="18"/>
              </w:rPr>
              <w:t>8.5</w:t>
            </w:r>
            <w:r>
              <w:rPr>
                <w:rFonts w:hint="eastAsia"/>
                <w:sz w:val="18"/>
                <w:szCs w:val="20"/>
              </w:rPr>
              <w:t>环境宜居</w:t>
            </w:r>
          </w:p>
        </w:tc>
        <w:tc>
          <w:tcPr>
            <w:tcW w:w="499" w:type="pct"/>
            <w:vAlign w:val="center"/>
          </w:tcPr>
          <w:p>
            <w:pPr>
              <w:spacing w:line="240" w:lineRule="auto"/>
              <w:jc w:val="center"/>
              <w:rPr>
                <w:rFonts w:ascii="宋体" w:hAnsi="宋体"/>
                <w:sz w:val="18"/>
                <w:szCs w:val="18"/>
              </w:rPr>
            </w:pPr>
            <w:r>
              <w:rPr>
                <w:rFonts w:ascii="宋体" w:hAnsi="宋体"/>
                <w:sz w:val="18"/>
                <w:szCs w:val="18"/>
              </w:rPr>
              <w:t>8.5</w:t>
            </w:r>
          </w:p>
        </w:tc>
        <w:tc>
          <w:tcPr>
            <w:tcW w:w="3746" w:type="pct"/>
            <w:vAlign w:val="center"/>
          </w:tcPr>
          <w:p>
            <w:pPr>
              <w:spacing w:line="240" w:lineRule="auto"/>
              <w:jc w:val="left"/>
              <w:rPr>
                <w:sz w:val="18"/>
                <w:szCs w:val="20"/>
              </w:rPr>
            </w:pPr>
            <w:r>
              <w:rPr>
                <w:rFonts w:hint="eastAsia"/>
                <w:sz w:val="18"/>
                <w:szCs w:val="20"/>
              </w:rPr>
              <w:t>检查项目竣工环境保护验收监测报告</w:t>
            </w:r>
          </w:p>
        </w:tc>
      </w:tr>
    </w:tbl>
    <w:p>
      <w:pPr>
        <w:pStyle w:val="174"/>
        <w:spacing w:before="93" w:beforeLines="30"/>
      </w:pPr>
      <w:r>
        <w:rPr>
          <w:rFonts w:hint="eastAsia"/>
        </w:rPr>
        <w:t>给排水专业验收应符合表</w:t>
      </w:r>
      <w:r>
        <w:t>5</w:t>
      </w:r>
      <w:r>
        <w:rPr>
          <w:rFonts w:hint="eastAsia"/>
        </w:rPr>
        <w:t>的规定。</w:t>
      </w:r>
    </w:p>
    <w:p>
      <w:pPr>
        <w:pStyle w:val="121"/>
        <w:adjustRightInd w:val="0"/>
        <w:spacing w:before="156" w:after="156"/>
        <w:rPr>
          <w:rFonts w:hAnsi="黑体"/>
          <w:kern w:val="2"/>
          <w:sz w:val="21"/>
          <w:szCs w:val="21"/>
        </w:rPr>
      </w:pPr>
      <w:r>
        <w:rPr>
          <w:rFonts w:hint="eastAsia" w:hAnsi="黑体"/>
          <w:kern w:val="2"/>
          <w:sz w:val="21"/>
          <w:szCs w:val="21"/>
        </w:rPr>
        <w:t>给排水专业验收内容及方法</w:t>
      </w: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14"/>
        <w:gridCol w:w="804"/>
        <w:gridCol w:w="7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83" w:type="pct"/>
            <w:gridSpan w:val="2"/>
            <w:tcBorders>
              <w:top w:val="single" w:color="auto" w:sz="8" w:space="0"/>
              <w:bottom w:val="single" w:color="auto" w:sz="8" w:space="0"/>
            </w:tcBorders>
            <w:vAlign w:val="center"/>
          </w:tcPr>
          <w:p>
            <w:pPr>
              <w:spacing w:line="240" w:lineRule="auto"/>
              <w:jc w:val="center"/>
              <w:rPr>
                <w:sz w:val="18"/>
                <w:szCs w:val="20"/>
              </w:rPr>
            </w:pPr>
            <w:r>
              <w:rPr>
                <w:rFonts w:hint="eastAsia"/>
                <w:sz w:val="18"/>
                <w:szCs w:val="20"/>
              </w:rPr>
              <w:t>设计章节条款号</w:t>
            </w:r>
          </w:p>
        </w:tc>
        <w:tc>
          <w:tcPr>
            <w:tcW w:w="3817" w:type="pct"/>
            <w:tcBorders>
              <w:top w:val="single" w:color="auto" w:sz="8" w:space="0"/>
              <w:bottom w:val="single" w:color="auto" w:sz="8" w:space="0"/>
            </w:tcBorders>
            <w:vAlign w:val="center"/>
          </w:tcPr>
          <w:p>
            <w:pPr>
              <w:spacing w:line="240" w:lineRule="auto"/>
              <w:jc w:val="center"/>
              <w:rPr>
                <w:sz w:val="18"/>
                <w:szCs w:val="20"/>
              </w:rPr>
            </w:pPr>
            <w:r>
              <w:rPr>
                <w:rFonts w:hint="eastAsia"/>
                <w:sz w:val="18"/>
                <w:szCs w:val="20"/>
              </w:rPr>
              <w:t>验收内容及方法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183" w:type="pct"/>
            <w:gridSpan w:val="2"/>
            <w:tcBorders>
              <w:top w:val="single" w:color="auto" w:sz="8" w:space="0"/>
            </w:tcBorders>
            <w:vAlign w:val="center"/>
          </w:tcPr>
          <w:p>
            <w:pPr>
              <w:spacing w:line="240" w:lineRule="auto"/>
              <w:jc w:val="center"/>
              <w:rPr>
                <w:rFonts w:ascii="宋体" w:hAnsi="宋体"/>
                <w:sz w:val="18"/>
                <w:szCs w:val="20"/>
              </w:rPr>
            </w:pPr>
            <w:r>
              <w:rPr>
                <w:rFonts w:hint="eastAsia"/>
                <w:sz w:val="18"/>
                <w:szCs w:val="20"/>
              </w:rPr>
              <w:t>建筑给水排水分部</w:t>
            </w:r>
            <w:r>
              <w:rPr>
                <w:rFonts w:hint="eastAsia" w:ascii="宋体" w:hAnsi="宋体"/>
                <w:sz w:val="18"/>
                <w:szCs w:val="20"/>
              </w:rPr>
              <w:t>工程</w:t>
            </w:r>
          </w:p>
          <w:p>
            <w:pPr>
              <w:spacing w:line="240" w:lineRule="auto"/>
              <w:jc w:val="center"/>
              <w:rPr>
                <w:sz w:val="18"/>
                <w:szCs w:val="20"/>
              </w:rPr>
            </w:pPr>
            <w:r>
              <w:rPr>
                <w:rFonts w:hint="eastAsia"/>
                <w:sz w:val="18"/>
                <w:szCs w:val="20"/>
              </w:rPr>
              <w:t>验收内容</w:t>
            </w:r>
          </w:p>
        </w:tc>
        <w:tc>
          <w:tcPr>
            <w:tcW w:w="3817" w:type="pct"/>
            <w:tcBorders>
              <w:top w:val="single" w:color="auto" w:sz="8" w:space="0"/>
            </w:tcBorders>
            <w:vAlign w:val="center"/>
          </w:tcPr>
          <w:p>
            <w:pPr>
              <w:snapToGrid w:val="0"/>
              <w:spacing w:line="240" w:lineRule="auto"/>
              <w:jc w:val="left"/>
              <w:rPr>
                <w:sz w:val="18"/>
                <w:szCs w:val="20"/>
              </w:rPr>
            </w:pPr>
            <w:r>
              <w:rPr>
                <w:rFonts w:hint="eastAsia"/>
                <w:sz w:val="18"/>
                <w:szCs w:val="20"/>
              </w:rPr>
              <w:t>与绿色建筑相关的验收：</w:t>
            </w:r>
          </w:p>
          <w:p>
            <w:pPr>
              <w:snapToGrid w:val="0"/>
              <w:spacing w:line="240" w:lineRule="auto"/>
              <w:jc w:val="left"/>
              <w:rPr>
                <w:sz w:val="18"/>
                <w:szCs w:val="18"/>
              </w:rPr>
            </w:pPr>
            <w:r>
              <w:rPr>
                <w:sz w:val="18"/>
              </w:rPr>
              <w:fldChar w:fldCharType="begin"/>
            </w:r>
            <w:r>
              <w:rPr>
                <w:sz w:val="18"/>
                <w:szCs w:val="20"/>
              </w:rPr>
              <w:instrText xml:space="preserve"> = 1 \* GB2 </w:instrText>
            </w:r>
            <w:r>
              <w:rPr>
                <w:sz w:val="18"/>
              </w:rPr>
              <w:fldChar w:fldCharType="separate"/>
            </w:r>
            <w:r>
              <w:rPr>
                <w:rFonts w:hint="eastAsia" w:ascii="宋体" w:hAnsi="宋体" w:cs="宋体"/>
                <w:sz w:val="18"/>
                <w:szCs w:val="20"/>
              </w:rPr>
              <w:t>⑴</w:t>
            </w:r>
            <w:r>
              <w:rPr>
                <w:sz w:val="18"/>
              </w:rPr>
              <w:fldChar w:fldCharType="end"/>
            </w:r>
            <w:r>
              <w:rPr>
                <w:rFonts w:hint="eastAsia"/>
                <w:sz w:val="18"/>
                <w:szCs w:val="20"/>
              </w:rPr>
              <w:t>给排水专业竣工图纸（包含设计计算书、设计说明、设备表、系统图、平面图、太阳能系统图纸和非传统水源设计图纸等）</w:t>
            </w:r>
          </w:p>
          <w:p>
            <w:pPr>
              <w:snapToGrid w:val="0"/>
              <w:spacing w:line="240" w:lineRule="auto"/>
              <w:jc w:val="left"/>
              <w:rPr>
                <w:sz w:val="18"/>
                <w:szCs w:val="20"/>
              </w:rPr>
            </w:pPr>
            <w:r>
              <w:rPr>
                <w:sz w:val="18"/>
              </w:rPr>
              <w:fldChar w:fldCharType="begin"/>
            </w:r>
            <w:r>
              <w:rPr>
                <w:sz w:val="18"/>
                <w:szCs w:val="20"/>
              </w:rPr>
              <w:instrText xml:space="preserve"> = 2 \* GB2 </w:instrText>
            </w:r>
            <w:r>
              <w:rPr>
                <w:sz w:val="18"/>
              </w:rPr>
              <w:fldChar w:fldCharType="separate"/>
            </w:r>
            <w:r>
              <w:rPr>
                <w:rFonts w:hint="eastAsia" w:ascii="宋体" w:hAnsi="宋体" w:cs="宋体"/>
                <w:sz w:val="18"/>
                <w:szCs w:val="20"/>
              </w:rPr>
              <w:t>⑵</w:t>
            </w:r>
            <w:r>
              <w:rPr>
                <w:sz w:val="18"/>
              </w:rPr>
              <w:fldChar w:fldCharType="end"/>
            </w:r>
            <w:r>
              <w:rPr>
                <w:rFonts w:hint="eastAsia"/>
                <w:sz w:val="18"/>
                <w:szCs w:val="20"/>
              </w:rPr>
              <w:t>管材管件的进场使用记录及相关检测报告</w:t>
            </w:r>
          </w:p>
          <w:p>
            <w:pPr>
              <w:snapToGrid w:val="0"/>
              <w:spacing w:line="240" w:lineRule="auto"/>
              <w:jc w:val="left"/>
              <w:rPr>
                <w:sz w:val="18"/>
                <w:szCs w:val="20"/>
              </w:rPr>
            </w:pPr>
            <w:r>
              <w:rPr>
                <w:sz w:val="18"/>
              </w:rPr>
              <w:fldChar w:fldCharType="begin"/>
            </w:r>
            <w:r>
              <w:rPr>
                <w:sz w:val="18"/>
                <w:szCs w:val="20"/>
              </w:rPr>
              <w:instrText xml:space="preserve"> = 3 \* GB2 </w:instrText>
            </w:r>
            <w:r>
              <w:rPr>
                <w:sz w:val="18"/>
              </w:rPr>
              <w:fldChar w:fldCharType="separate"/>
            </w:r>
            <w:r>
              <w:rPr>
                <w:rFonts w:hint="eastAsia"/>
                <w:sz w:val="18"/>
                <w:szCs w:val="20"/>
              </w:rPr>
              <w:t>⑶</w:t>
            </w:r>
            <w:r>
              <w:rPr>
                <w:sz w:val="18"/>
              </w:rPr>
              <w:fldChar w:fldCharType="end"/>
            </w:r>
            <w:r>
              <w:rPr>
                <w:rFonts w:hint="eastAsia"/>
                <w:sz w:val="18"/>
                <w:szCs w:val="20"/>
              </w:rPr>
              <w:t>卫生器具子分部工程验收</w:t>
            </w:r>
          </w:p>
          <w:p>
            <w:pPr>
              <w:snapToGrid w:val="0"/>
              <w:spacing w:line="240" w:lineRule="auto"/>
              <w:jc w:val="left"/>
              <w:rPr>
                <w:sz w:val="18"/>
                <w:szCs w:val="20"/>
              </w:rPr>
            </w:pPr>
            <w:r>
              <w:rPr>
                <w:sz w:val="18"/>
              </w:rPr>
              <w:fldChar w:fldCharType="begin"/>
            </w:r>
            <w:r>
              <w:rPr>
                <w:sz w:val="18"/>
                <w:szCs w:val="20"/>
              </w:rPr>
              <w:instrText xml:space="preserve"> = 4 \* GB2 </w:instrText>
            </w:r>
            <w:r>
              <w:rPr>
                <w:sz w:val="18"/>
              </w:rPr>
              <w:fldChar w:fldCharType="separate"/>
            </w:r>
            <w:r>
              <w:rPr>
                <w:rFonts w:hint="eastAsia"/>
                <w:sz w:val="18"/>
                <w:szCs w:val="20"/>
              </w:rPr>
              <w:t>⑷</w:t>
            </w:r>
            <w:r>
              <w:rPr>
                <w:sz w:val="18"/>
              </w:rPr>
              <w:fldChar w:fldCharType="end"/>
            </w:r>
            <w:r>
              <w:rPr>
                <w:rFonts w:hint="eastAsia"/>
                <w:sz w:val="18"/>
                <w:szCs w:val="20"/>
              </w:rPr>
              <w:t>室内给水系统子分部工程验收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Merge w:val="restart"/>
            <w:vAlign w:val="center"/>
          </w:tcPr>
          <w:p>
            <w:pPr>
              <w:spacing w:line="240" w:lineRule="auto"/>
              <w:jc w:val="center"/>
              <w:rPr>
                <w:sz w:val="18"/>
                <w:szCs w:val="20"/>
              </w:rPr>
            </w:pPr>
            <w:r>
              <w:rPr>
                <w:rFonts w:ascii="宋体" w:hAnsi="宋体"/>
                <w:sz w:val="18"/>
                <w:szCs w:val="18"/>
              </w:rPr>
              <w:t>9.1</w:t>
            </w:r>
            <w:r>
              <w:rPr>
                <w:rFonts w:hint="eastAsia"/>
                <w:sz w:val="18"/>
                <w:szCs w:val="20"/>
              </w:rPr>
              <w:t>安全耐久</w:t>
            </w:r>
          </w:p>
        </w:tc>
        <w:tc>
          <w:tcPr>
            <w:tcW w:w="429" w:type="pct"/>
            <w:vAlign w:val="center"/>
          </w:tcPr>
          <w:p>
            <w:pPr>
              <w:spacing w:line="240" w:lineRule="auto"/>
              <w:jc w:val="center"/>
              <w:rPr>
                <w:rFonts w:ascii="宋体" w:hAnsi="宋体"/>
                <w:sz w:val="18"/>
                <w:szCs w:val="18"/>
              </w:rPr>
            </w:pPr>
            <w:r>
              <w:rPr>
                <w:rFonts w:ascii="宋体" w:hAnsi="宋体"/>
                <w:sz w:val="18"/>
                <w:szCs w:val="18"/>
              </w:rPr>
              <w:t>9.1.1</w:t>
            </w:r>
          </w:p>
        </w:tc>
        <w:tc>
          <w:tcPr>
            <w:tcW w:w="3817" w:type="pct"/>
            <w:vAlign w:val="center"/>
          </w:tcPr>
          <w:p>
            <w:pPr>
              <w:spacing w:line="240" w:lineRule="auto"/>
              <w:jc w:val="left"/>
              <w:rPr>
                <w:sz w:val="18"/>
                <w:szCs w:val="20"/>
              </w:rPr>
            </w:pPr>
            <w:r>
              <w:rPr>
                <w:rFonts w:hint="eastAsia"/>
                <w:sz w:val="18"/>
                <w:szCs w:val="20"/>
              </w:rPr>
              <w:t>检查给排水设备及附属设施与主体结构连接的施工记录和相关影像资料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0" w:type="auto"/>
            <w:vMerge w:val="continue"/>
            <w:vAlign w:val="center"/>
          </w:tcPr>
          <w:p>
            <w:pPr>
              <w:spacing w:line="240" w:lineRule="auto"/>
              <w:jc w:val="center"/>
              <w:rPr>
                <w:sz w:val="18"/>
                <w:szCs w:val="20"/>
              </w:rPr>
            </w:pPr>
          </w:p>
        </w:tc>
        <w:tc>
          <w:tcPr>
            <w:tcW w:w="429" w:type="pct"/>
            <w:vAlign w:val="center"/>
          </w:tcPr>
          <w:p>
            <w:pPr>
              <w:spacing w:line="240" w:lineRule="auto"/>
              <w:jc w:val="center"/>
              <w:rPr>
                <w:rFonts w:ascii="宋体" w:hAnsi="宋体"/>
                <w:sz w:val="18"/>
                <w:szCs w:val="18"/>
              </w:rPr>
            </w:pPr>
            <w:r>
              <w:rPr>
                <w:rFonts w:ascii="宋体" w:hAnsi="宋体"/>
                <w:sz w:val="18"/>
                <w:szCs w:val="18"/>
              </w:rPr>
              <w:t>9.1.2</w:t>
            </w:r>
          </w:p>
        </w:tc>
        <w:tc>
          <w:tcPr>
            <w:tcW w:w="3817" w:type="pct"/>
            <w:vAlign w:val="center"/>
          </w:tcPr>
          <w:p>
            <w:pPr>
              <w:spacing w:line="240" w:lineRule="auto"/>
              <w:jc w:val="left"/>
              <w:rPr>
                <w:sz w:val="18"/>
                <w:szCs w:val="20"/>
              </w:rPr>
            </w:pPr>
            <w:r>
              <w:rPr>
                <w:rFonts w:hint="eastAsia"/>
                <w:sz w:val="18"/>
                <w:szCs w:val="20"/>
              </w:rPr>
              <w:t>在建筑给水排水分部工程中验收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0" w:type="auto"/>
            <w:vMerge w:val="continue"/>
            <w:vAlign w:val="center"/>
          </w:tcPr>
          <w:p>
            <w:pPr>
              <w:widowControl/>
              <w:spacing w:line="240" w:lineRule="auto"/>
              <w:jc w:val="center"/>
              <w:rPr>
                <w:sz w:val="18"/>
                <w:szCs w:val="20"/>
              </w:rPr>
            </w:pPr>
          </w:p>
        </w:tc>
        <w:tc>
          <w:tcPr>
            <w:tcW w:w="429" w:type="pct"/>
            <w:vAlign w:val="center"/>
          </w:tcPr>
          <w:p>
            <w:pPr>
              <w:spacing w:line="240" w:lineRule="auto"/>
              <w:jc w:val="center"/>
              <w:rPr>
                <w:rFonts w:ascii="宋体" w:hAnsi="宋体"/>
                <w:sz w:val="18"/>
                <w:szCs w:val="18"/>
              </w:rPr>
            </w:pPr>
            <w:r>
              <w:rPr>
                <w:rFonts w:ascii="宋体" w:hAnsi="宋体"/>
                <w:sz w:val="18"/>
                <w:szCs w:val="18"/>
              </w:rPr>
              <w:t>9.1.3</w:t>
            </w:r>
          </w:p>
        </w:tc>
        <w:tc>
          <w:tcPr>
            <w:tcW w:w="3817" w:type="pct"/>
            <w:vAlign w:val="center"/>
          </w:tcPr>
          <w:p>
            <w:pPr>
              <w:spacing w:line="240" w:lineRule="auto"/>
              <w:jc w:val="left"/>
              <w:rPr>
                <w:sz w:val="18"/>
                <w:szCs w:val="20"/>
              </w:rPr>
            </w:pPr>
            <w:r>
              <w:rPr>
                <w:rFonts w:hint="eastAsia"/>
                <w:sz w:val="18"/>
                <w:szCs w:val="20"/>
              </w:rPr>
              <w:t>检查太阳能、空气能设施与建筑主体结构安装和检修设施施工记录和相关影像资料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Align w:val="center"/>
          </w:tcPr>
          <w:p>
            <w:pPr>
              <w:spacing w:line="240" w:lineRule="auto"/>
              <w:jc w:val="center"/>
              <w:rPr>
                <w:sz w:val="18"/>
                <w:szCs w:val="20"/>
              </w:rPr>
            </w:pPr>
            <w:r>
              <w:rPr>
                <w:rFonts w:ascii="宋体" w:hAnsi="宋体"/>
                <w:sz w:val="18"/>
                <w:szCs w:val="18"/>
              </w:rPr>
              <w:t>9.2</w:t>
            </w:r>
            <w:r>
              <w:rPr>
                <w:rFonts w:hint="eastAsia"/>
                <w:sz w:val="18"/>
                <w:szCs w:val="20"/>
              </w:rPr>
              <w:t>健康舒适</w:t>
            </w:r>
          </w:p>
        </w:tc>
        <w:tc>
          <w:tcPr>
            <w:tcW w:w="429" w:type="pct"/>
            <w:vAlign w:val="center"/>
          </w:tcPr>
          <w:p>
            <w:pPr>
              <w:spacing w:line="240" w:lineRule="auto"/>
              <w:jc w:val="center"/>
              <w:rPr>
                <w:rFonts w:ascii="宋体" w:hAnsi="宋体"/>
                <w:sz w:val="18"/>
                <w:szCs w:val="18"/>
              </w:rPr>
            </w:pPr>
            <w:r>
              <w:rPr>
                <w:rFonts w:ascii="宋体" w:hAnsi="宋体"/>
                <w:sz w:val="18"/>
                <w:szCs w:val="18"/>
              </w:rPr>
              <w:t>9.2</w:t>
            </w:r>
          </w:p>
        </w:tc>
        <w:tc>
          <w:tcPr>
            <w:tcW w:w="3817" w:type="pct"/>
            <w:vAlign w:val="center"/>
          </w:tcPr>
          <w:p>
            <w:pPr>
              <w:snapToGrid w:val="0"/>
              <w:spacing w:line="240" w:lineRule="auto"/>
              <w:jc w:val="left"/>
              <w:rPr>
                <w:sz w:val="18"/>
                <w:szCs w:val="20"/>
              </w:rPr>
            </w:pPr>
            <w:r>
              <w:rPr>
                <w:rFonts w:hint="eastAsia"/>
                <w:sz w:val="18"/>
                <w:szCs w:val="20"/>
              </w:rPr>
              <w:t>由市政管网供水的建设项目一般均能满足水质要求，不再对水质进行另行验收；涉及到便器水封深度的要求在建筑给水排水分部工程中验收；同时现场检查非传统水源管道和设备的标识影像资料以及水池、水箱等储水设施清洗消毒计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Align w:val="center"/>
          </w:tcPr>
          <w:p>
            <w:pPr>
              <w:spacing w:line="240" w:lineRule="auto"/>
              <w:jc w:val="center"/>
              <w:rPr>
                <w:sz w:val="18"/>
                <w:szCs w:val="20"/>
              </w:rPr>
            </w:pPr>
            <w:r>
              <w:rPr>
                <w:rFonts w:ascii="宋体" w:hAnsi="宋体"/>
                <w:sz w:val="18"/>
                <w:szCs w:val="18"/>
              </w:rPr>
              <w:t>9.3</w:t>
            </w:r>
            <w:r>
              <w:rPr>
                <w:rFonts w:hint="eastAsia"/>
                <w:sz w:val="18"/>
                <w:szCs w:val="20"/>
              </w:rPr>
              <w:t>资源节约</w:t>
            </w:r>
          </w:p>
        </w:tc>
        <w:tc>
          <w:tcPr>
            <w:tcW w:w="429" w:type="pct"/>
            <w:vAlign w:val="center"/>
          </w:tcPr>
          <w:p>
            <w:pPr>
              <w:spacing w:line="240" w:lineRule="auto"/>
              <w:jc w:val="center"/>
              <w:rPr>
                <w:rFonts w:ascii="宋体" w:hAnsi="宋体"/>
                <w:sz w:val="18"/>
                <w:szCs w:val="18"/>
              </w:rPr>
            </w:pPr>
            <w:r>
              <w:rPr>
                <w:rFonts w:ascii="宋体" w:hAnsi="宋体"/>
                <w:sz w:val="18"/>
                <w:szCs w:val="18"/>
              </w:rPr>
              <w:t>9.3</w:t>
            </w:r>
          </w:p>
        </w:tc>
        <w:tc>
          <w:tcPr>
            <w:tcW w:w="3817" w:type="pct"/>
            <w:vAlign w:val="center"/>
          </w:tcPr>
          <w:p>
            <w:pPr>
              <w:snapToGrid w:val="0"/>
              <w:spacing w:line="240" w:lineRule="auto"/>
              <w:jc w:val="left"/>
              <w:rPr>
                <w:sz w:val="18"/>
                <w:szCs w:val="20"/>
              </w:rPr>
            </w:pPr>
            <w:r>
              <w:rPr>
                <w:rFonts w:hint="eastAsia"/>
                <w:sz w:val="18"/>
                <w:szCs w:val="20"/>
              </w:rPr>
              <w:t>涉及到用水计量装置和用水点水压的要求在建筑给水排水分部工程中验收，同时现场检查用水器具的节水性能检验报告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54" w:type="pct"/>
            <w:vAlign w:val="center"/>
          </w:tcPr>
          <w:p>
            <w:pPr>
              <w:spacing w:line="240" w:lineRule="auto"/>
              <w:jc w:val="center"/>
              <w:rPr>
                <w:sz w:val="18"/>
                <w:szCs w:val="20"/>
              </w:rPr>
            </w:pPr>
            <w:r>
              <w:rPr>
                <w:rFonts w:ascii="宋体" w:hAnsi="宋体"/>
                <w:sz w:val="18"/>
                <w:szCs w:val="18"/>
              </w:rPr>
              <w:t>9.4</w:t>
            </w:r>
            <w:r>
              <w:rPr>
                <w:rFonts w:hint="eastAsia"/>
                <w:sz w:val="18"/>
                <w:szCs w:val="20"/>
              </w:rPr>
              <w:t>环境宜居</w:t>
            </w:r>
          </w:p>
        </w:tc>
        <w:tc>
          <w:tcPr>
            <w:tcW w:w="429" w:type="pct"/>
            <w:vAlign w:val="center"/>
          </w:tcPr>
          <w:p>
            <w:pPr>
              <w:spacing w:line="240" w:lineRule="auto"/>
              <w:jc w:val="center"/>
              <w:rPr>
                <w:rFonts w:ascii="宋体" w:hAnsi="宋体"/>
                <w:sz w:val="18"/>
                <w:szCs w:val="18"/>
              </w:rPr>
            </w:pPr>
            <w:r>
              <w:rPr>
                <w:rFonts w:ascii="宋体" w:hAnsi="宋体"/>
                <w:sz w:val="18"/>
                <w:szCs w:val="18"/>
              </w:rPr>
              <w:t>9.4</w:t>
            </w:r>
          </w:p>
        </w:tc>
        <w:tc>
          <w:tcPr>
            <w:tcW w:w="3817" w:type="pct"/>
            <w:vAlign w:val="center"/>
          </w:tcPr>
          <w:p>
            <w:pPr>
              <w:spacing w:line="240" w:lineRule="auto"/>
              <w:jc w:val="left"/>
              <w:rPr>
                <w:sz w:val="18"/>
                <w:szCs w:val="20"/>
              </w:rPr>
            </w:pPr>
            <w:r>
              <w:rPr>
                <w:rFonts w:hint="eastAsia"/>
                <w:sz w:val="18"/>
                <w:szCs w:val="20"/>
              </w:rPr>
              <w:t>检查项目竣工环境保护验收监测报告</w:t>
            </w:r>
          </w:p>
        </w:tc>
      </w:tr>
    </w:tbl>
    <w:p>
      <w:pPr>
        <w:pStyle w:val="174"/>
        <w:spacing w:before="93" w:beforeLines="30"/>
      </w:pPr>
      <w:r>
        <w:rPr>
          <w:rFonts w:hint="eastAsia"/>
        </w:rPr>
        <w:t>电气专业验收应符合表</w:t>
      </w:r>
      <w:r>
        <w:t>6</w:t>
      </w:r>
      <w:r>
        <w:rPr>
          <w:rFonts w:hint="eastAsia"/>
        </w:rPr>
        <w:t>的规定。</w:t>
      </w:r>
    </w:p>
    <w:p>
      <w:pPr>
        <w:pStyle w:val="121"/>
        <w:adjustRightInd w:val="0"/>
        <w:spacing w:before="156" w:after="156"/>
        <w:rPr>
          <w:rFonts w:hAnsi="黑体"/>
          <w:kern w:val="2"/>
          <w:sz w:val="21"/>
          <w:szCs w:val="21"/>
        </w:rPr>
      </w:pPr>
      <w:r>
        <w:rPr>
          <w:rFonts w:hint="eastAsia" w:hAnsi="黑体"/>
          <w:kern w:val="2"/>
          <w:sz w:val="21"/>
          <w:szCs w:val="21"/>
        </w:rPr>
        <w:t>电气专业验收内容及方法</w:t>
      </w:r>
    </w:p>
    <w:tbl>
      <w:tblPr>
        <w:tblStyle w:val="30"/>
        <w:tblW w:w="502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08"/>
        <w:gridCol w:w="72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73" w:type="pct"/>
            <w:tcBorders>
              <w:top w:val="single" w:color="auto" w:sz="8" w:space="0"/>
              <w:bottom w:val="single" w:color="auto" w:sz="8" w:space="0"/>
            </w:tcBorders>
            <w:vAlign w:val="center"/>
          </w:tcPr>
          <w:p>
            <w:pPr>
              <w:spacing w:line="240" w:lineRule="auto"/>
              <w:jc w:val="center"/>
              <w:rPr>
                <w:sz w:val="18"/>
                <w:szCs w:val="20"/>
              </w:rPr>
            </w:pPr>
            <w:r>
              <w:rPr>
                <w:rFonts w:hint="eastAsia"/>
                <w:sz w:val="18"/>
                <w:szCs w:val="20"/>
              </w:rPr>
              <w:t>设计章节条款号</w:t>
            </w:r>
          </w:p>
        </w:tc>
        <w:tc>
          <w:tcPr>
            <w:tcW w:w="3826" w:type="pct"/>
            <w:tcBorders>
              <w:top w:val="single" w:color="auto" w:sz="8" w:space="0"/>
              <w:bottom w:val="single" w:color="auto" w:sz="8" w:space="0"/>
            </w:tcBorders>
            <w:vAlign w:val="center"/>
          </w:tcPr>
          <w:p>
            <w:pPr>
              <w:spacing w:line="240" w:lineRule="auto"/>
              <w:jc w:val="center"/>
              <w:rPr>
                <w:sz w:val="18"/>
                <w:szCs w:val="20"/>
              </w:rPr>
            </w:pPr>
            <w:r>
              <w:rPr>
                <w:rFonts w:hint="eastAsia"/>
                <w:sz w:val="18"/>
                <w:szCs w:val="20"/>
              </w:rPr>
              <w:t>验收内容及方法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73" w:type="pct"/>
            <w:tcBorders>
              <w:top w:val="single" w:color="auto" w:sz="8" w:space="0"/>
            </w:tcBorders>
            <w:vAlign w:val="center"/>
          </w:tcPr>
          <w:p>
            <w:pPr>
              <w:spacing w:line="240" w:lineRule="auto"/>
              <w:jc w:val="center"/>
              <w:rPr>
                <w:rFonts w:ascii="宋体" w:hAnsi="宋体"/>
                <w:sz w:val="18"/>
                <w:szCs w:val="20"/>
              </w:rPr>
            </w:pPr>
            <w:r>
              <w:rPr>
                <w:rFonts w:hint="eastAsia"/>
                <w:sz w:val="18"/>
                <w:szCs w:val="20"/>
              </w:rPr>
              <w:t>建筑电气分部</w:t>
            </w:r>
            <w:r>
              <w:rPr>
                <w:rFonts w:hint="eastAsia" w:ascii="宋体" w:hAnsi="宋体"/>
                <w:sz w:val="18"/>
                <w:szCs w:val="20"/>
              </w:rPr>
              <w:t>工程</w:t>
            </w:r>
          </w:p>
          <w:p>
            <w:pPr>
              <w:spacing w:line="240" w:lineRule="auto"/>
              <w:jc w:val="center"/>
              <w:rPr>
                <w:sz w:val="18"/>
                <w:szCs w:val="20"/>
              </w:rPr>
            </w:pPr>
            <w:r>
              <w:rPr>
                <w:rFonts w:hint="eastAsia"/>
                <w:sz w:val="18"/>
                <w:szCs w:val="20"/>
              </w:rPr>
              <w:t>验收内容</w:t>
            </w:r>
          </w:p>
        </w:tc>
        <w:tc>
          <w:tcPr>
            <w:tcW w:w="3826" w:type="pct"/>
            <w:tcBorders>
              <w:top w:val="single" w:color="auto" w:sz="8" w:space="0"/>
            </w:tcBorders>
            <w:vAlign w:val="center"/>
          </w:tcPr>
          <w:p>
            <w:pPr>
              <w:snapToGrid w:val="0"/>
              <w:spacing w:line="240" w:lineRule="auto"/>
              <w:jc w:val="left"/>
              <w:rPr>
                <w:sz w:val="18"/>
                <w:szCs w:val="20"/>
              </w:rPr>
            </w:pPr>
            <w:r>
              <w:rPr>
                <w:rFonts w:hint="eastAsia"/>
                <w:sz w:val="18"/>
                <w:szCs w:val="20"/>
              </w:rPr>
              <w:t>与绿色建筑相关的验收：</w:t>
            </w:r>
          </w:p>
          <w:p>
            <w:pPr>
              <w:snapToGrid w:val="0"/>
              <w:spacing w:line="240" w:lineRule="auto"/>
              <w:jc w:val="left"/>
              <w:rPr>
                <w:sz w:val="18"/>
                <w:szCs w:val="18"/>
              </w:rPr>
            </w:pPr>
            <w:r>
              <w:rPr>
                <w:sz w:val="18"/>
              </w:rPr>
              <w:fldChar w:fldCharType="begin"/>
            </w:r>
            <w:r>
              <w:rPr>
                <w:sz w:val="18"/>
                <w:szCs w:val="20"/>
              </w:rPr>
              <w:instrText xml:space="preserve"> = 1 \* GB2 </w:instrText>
            </w:r>
            <w:r>
              <w:rPr>
                <w:sz w:val="18"/>
              </w:rPr>
              <w:fldChar w:fldCharType="separate"/>
            </w:r>
            <w:r>
              <w:rPr>
                <w:rFonts w:hint="eastAsia" w:ascii="宋体" w:hAnsi="宋体" w:cs="宋体"/>
                <w:sz w:val="18"/>
                <w:szCs w:val="20"/>
              </w:rPr>
              <w:t>⑴</w:t>
            </w:r>
            <w:r>
              <w:rPr>
                <w:sz w:val="18"/>
              </w:rPr>
              <w:fldChar w:fldCharType="end"/>
            </w:r>
            <w:r>
              <w:rPr>
                <w:rFonts w:hint="eastAsia"/>
                <w:sz w:val="18"/>
                <w:szCs w:val="20"/>
              </w:rPr>
              <w:t>电气专业竣工图纸（包含设计计算书、设计说明、设备表、系统图、平面图等）</w:t>
            </w:r>
          </w:p>
          <w:p>
            <w:pPr>
              <w:snapToGrid w:val="0"/>
              <w:spacing w:line="240" w:lineRule="auto"/>
              <w:jc w:val="left"/>
              <w:rPr>
                <w:sz w:val="18"/>
                <w:szCs w:val="18"/>
              </w:rPr>
            </w:pPr>
            <w:r>
              <w:rPr>
                <w:sz w:val="18"/>
              </w:rPr>
              <w:fldChar w:fldCharType="begin"/>
            </w:r>
            <w:r>
              <w:rPr>
                <w:sz w:val="18"/>
                <w:szCs w:val="20"/>
              </w:rPr>
              <w:instrText xml:space="preserve"> = 2 \* GB2 </w:instrText>
            </w:r>
            <w:r>
              <w:rPr>
                <w:sz w:val="18"/>
              </w:rPr>
              <w:fldChar w:fldCharType="separate"/>
            </w:r>
            <w:r>
              <w:rPr>
                <w:rFonts w:hint="eastAsia" w:ascii="宋体" w:hAnsi="宋体" w:cs="宋体"/>
                <w:sz w:val="18"/>
                <w:szCs w:val="20"/>
              </w:rPr>
              <w:t>⑵</w:t>
            </w:r>
            <w:r>
              <w:rPr>
                <w:sz w:val="18"/>
              </w:rPr>
              <w:fldChar w:fldCharType="end"/>
            </w:r>
            <w:r>
              <w:rPr>
                <w:rFonts w:hint="eastAsia"/>
                <w:sz w:val="18"/>
                <w:szCs w:val="20"/>
              </w:rPr>
              <w:t>电气照明子分部工 程验收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73" w:type="pct"/>
            <w:vAlign w:val="center"/>
          </w:tcPr>
          <w:p>
            <w:pPr>
              <w:spacing w:line="240" w:lineRule="auto"/>
              <w:jc w:val="center"/>
              <w:rPr>
                <w:rFonts w:ascii="宋体" w:hAnsi="宋体"/>
                <w:sz w:val="18"/>
                <w:szCs w:val="20"/>
              </w:rPr>
            </w:pPr>
            <w:r>
              <w:rPr>
                <w:rFonts w:hint="eastAsia"/>
                <w:sz w:val="18"/>
                <w:szCs w:val="20"/>
              </w:rPr>
              <w:t>智能建筑分部</w:t>
            </w:r>
            <w:r>
              <w:rPr>
                <w:rFonts w:hint="eastAsia" w:ascii="宋体" w:hAnsi="宋体"/>
                <w:sz w:val="18"/>
                <w:szCs w:val="20"/>
              </w:rPr>
              <w:t>工程</w:t>
            </w:r>
          </w:p>
          <w:p>
            <w:pPr>
              <w:spacing w:line="240" w:lineRule="auto"/>
              <w:jc w:val="center"/>
              <w:rPr>
                <w:sz w:val="18"/>
                <w:szCs w:val="20"/>
              </w:rPr>
            </w:pPr>
            <w:r>
              <w:rPr>
                <w:rFonts w:hint="eastAsia"/>
                <w:sz w:val="18"/>
                <w:szCs w:val="20"/>
              </w:rPr>
              <w:t>验收内容</w:t>
            </w:r>
          </w:p>
        </w:tc>
        <w:tc>
          <w:tcPr>
            <w:tcW w:w="3826" w:type="pct"/>
            <w:vAlign w:val="center"/>
          </w:tcPr>
          <w:p>
            <w:pPr>
              <w:snapToGrid w:val="0"/>
              <w:spacing w:line="240" w:lineRule="auto"/>
              <w:jc w:val="left"/>
              <w:rPr>
                <w:sz w:val="18"/>
                <w:szCs w:val="20"/>
              </w:rPr>
            </w:pPr>
            <w:r>
              <w:rPr>
                <w:rFonts w:hint="eastAsia"/>
                <w:sz w:val="18"/>
                <w:szCs w:val="20"/>
              </w:rPr>
              <w:t>与绿色建筑相关的验收：</w:t>
            </w:r>
          </w:p>
          <w:p>
            <w:pPr>
              <w:snapToGrid w:val="0"/>
              <w:spacing w:line="240" w:lineRule="auto"/>
              <w:jc w:val="left"/>
              <w:rPr>
                <w:sz w:val="18"/>
                <w:szCs w:val="20"/>
              </w:rPr>
            </w:pPr>
            <w:r>
              <w:rPr>
                <w:sz w:val="18"/>
              </w:rPr>
              <w:fldChar w:fldCharType="begin"/>
            </w:r>
            <w:r>
              <w:rPr>
                <w:sz w:val="18"/>
                <w:szCs w:val="20"/>
              </w:rPr>
              <w:instrText xml:space="preserve"> = 1 \* GB2 </w:instrText>
            </w:r>
            <w:r>
              <w:rPr>
                <w:sz w:val="18"/>
              </w:rPr>
              <w:fldChar w:fldCharType="separate"/>
            </w:r>
            <w:r>
              <w:rPr>
                <w:rFonts w:hint="eastAsia" w:ascii="宋体" w:hAnsi="宋体" w:cs="宋体"/>
                <w:sz w:val="18"/>
                <w:szCs w:val="20"/>
              </w:rPr>
              <w:t>⑴</w:t>
            </w:r>
            <w:r>
              <w:rPr>
                <w:sz w:val="18"/>
              </w:rPr>
              <w:fldChar w:fldCharType="end"/>
            </w:r>
            <w:r>
              <w:rPr>
                <w:rFonts w:hint="eastAsia"/>
                <w:sz w:val="18"/>
                <w:szCs w:val="20"/>
              </w:rPr>
              <w:t>建筑设备自控系统的设计说明、系统图、监控点位表、平面图、原理图等竣工设计文件</w:t>
            </w:r>
          </w:p>
          <w:p>
            <w:pPr>
              <w:snapToGrid w:val="0"/>
              <w:spacing w:line="240" w:lineRule="auto"/>
              <w:jc w:val="left"/>
              <w:rPr>
                <w:sz w:val="18"/>
                <w:szCs w:val="20"/>
              </w:rPr>
            </w:pPr>
            <w:r>
              <w:rPr>
                <w:sz w:val="18"/>
              </w:rPr>
              <w:fldChar w:fldCharType="begin"/>
            </w:r>
            <w:r>
              <w:rPr>
                <w:sz w:val="18"/>
                <w:szCs w:val="20"/>
              </w:rPr>
              <w:instrText xml:space="preserve"> = 2 \* GB2 </w:instrText>
            </w:r>
            <w:r>
              <w:rPr>
                <w:sz w:val="18"/>
              </w:rPr>
              <w:fldChar w:fldCharType="separate"/>
            </w:r>
            <w:r>
              <w:rPr>
                <w:rFonts w:hint="eastAsia" w:ascii="宋体" w:hAnsi="宋体" w:cs="宋体"/>
                <w:sz w:val="18"/>
                <w:szCs w:val="20"/>
              </w:rPr>
              <w:t>⑵</w:t>
            </w:r>
            <w:r>
              <w:rPr>
                <w:sz w:val="18"/>
              </w:rPr>
              <w:fldChar w:fldCharType="end"/>
            </w:r>
            <w:r>
              <w:rPr>
                <w:rFonts w:hint="eastAsia"/>
                <w:sz w:val="18"/>
                <w:szCs w:val="20"/>
              </w:rPr>
              <w:t>建筑设备监控系统子分部工程验收</w:t>
            </w:r>
          </w:p>
          <w:p>
            <w:pPr>
              <w:snapToGrid w:val="0"/>
              <w:spacing w:line="240" w:lineRule="auto"/>
              <w:jc w:val="left"/>
              <w:rPr>
                <w:sz w:val="18"/>
                <w:szCs w:val="20"/>
              </w:rPr>
            </w:pPr>
            <w:r>
              <w:rPr>
                <w:sz w:val="18"/>
              </w:rPr>
              <w:fldChar w:fldCharType="begin"/>
            </w:r>
            <w:r>
              <w:rPr>
                <w:sz w:val="18"/>
                <w:szCs w:val="20"/>
              </w:rPr>
              <w:instrText xml:space="preserve"> = 3 \* GB2 </w:instrText>
            </w:r>
            <w:r>
              <w:rPr>
                <w:sz w:val="18"/>
              </w:rPr>
              <w:fldChar w:fldCharType="separate"/>
            </w:r>
            <w:r>
              <w:rPr>
                <w:rFonts w:hint="eastAsia" w:ascii="宋体" w:hAnsi="宋体" w:cs="宋体"/>
                <w:sz w:val="18"/>
                <w:szCs w:val="20"/>
              </w:rPr>
              <w:t>⑶</w:t>
            </w:r>
            <w:r>
              <w:rPr>
                <w:sz w:val="18"/>
              </w:rPr>
              <w:fldChar w:fldCharType="end"/>
            </w:r>
            <w:r>
              <w:rPr>
                <w:rFonts w:hint="eastAsia"/>
                <w:sz w:val="18"/>
                <w:szCs w:val="20"/>
              </w:rPr>
              <w:t>信息网络子分部工程验收</w:t>
            </w:r>
          </w:p>
        </w:tc>
      </w:tr>
    </w:tbl>
    <w:p>
      <w:pPr>
        <w:spacing w:line="360" w:lineRule="auto"/>
        <w:jc w:val="center"/>
        <w:rPr>
          <w:rFonts w:hint="eastAsia" w:ascii="黑体" w:hAnsi="黑体" w:eastAsia="黑体"/>
          <w:sz w:val="18"/>
          <w:szCs w:val="18"/>
        </w:rPr>
      </w:pPr>
    </w:p>
    <w:p>
      <w:pPr>
        <w:spacing w:line="360" w:lineRule="auto"/>
        <w:jc w:val="center"/>
        <w:rPr>
          <w:rFonts w:ascii="黑体" w:hAnsi="黑体" w:eastAsia="黑体"/>
          <w:sz w:val="21"/>
          <w:szCs w:val="21"/>
        </w:rPr>
      </w:pPr>
      <w:r>
        <w:rPr>
          <w:rFonts w:hint="eastAsia" w:ascii="黑体" w:hAnsi="黑体" w:eastAsia="黑体"/>
          <w:sz w:val="21"/>
          <w:szCs w:val="21"/>
        </w:rPr>
        <w:t>表</w:t>
      </w:r>
      <w:r>
        <w:rPr>
          <w:rFonts w:ascii="黑体" w:hAnsi="黑体" w:eastAsia="黑体"/>
          <w:sz w:val="21"/>
          <w:szCs w:val="21"/>
        </w:rPr>
        <w:t>6</w:t>
      </w:r>
      <w:r>
        <w:rPr>
          <w:rFonts w:hint="eastAsia" w:ascii="黑体" w:hAnsi="黑体" w:eastAsia="黑体"/>
          <w:sz w:val="21"/>
          <w:szCs w:val="21"/>
        </w:rPr>
        <w:t>　电气专业验收内容及方法（续表）</w:t>
      </w:r>
    </w:p>
    <w:tbl>
      <w:tblPr>
        <w:tblStyle w:val="30"/>
        <w:tblW w:w="50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24"/>
        <w:gridCol w:w="788"/>
        <w:gridCol w:w="72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73" w:type="pct"/>
            <w:gridSpan w:val="2"/>
            <w:tcBorders>
              <w:top w:val="single" w:color="auto" w:sz="8" w:space="0"/>
              <w:bottom w:val="single" w:color="auto" w:sz="8" w:space="0"/>
            </w:tcBorders>
            <w:vAlign w:val="center"/>
          </w:tcPr>
          <w:p>
            <w:pPr>
              <w:spacing w:line="240" w:lineRule="auto"/>
              <w:jc w:val="center"/>
              <w:rPr>
                <w:sz w:val="18"/>
                <w:szCs w:val="20"/>
              </w:rPr>
            </w:pPr>
            <w:r>
              <w:rPr>
                <w:rFonts w:hint="eastAsia"/>
                <w:sz w:val="18"/>
                <w:szCs w:val="20"/>
              </w:rPr>
              <w:t>设计章节条款号</w:t>
            </w:r>
          </w:p>
        </w:tc>
        <w:tc>
          <w:tcPr>
            <w:tcW w:w="3826" w:type="pct"/>
            <w:tcBorders>
              <w:top w:val="single" w:color="auto" w:sz="8" w:space="0"/>
              <w:bottom w:val="single" w:color="auto" w:sz="8" w:space="0"/>
            </w:tcBorders>
            <w:vAlign w:val="center"/>
          </w:tcPr>
          <w:p>
            <w:pPr>
              <w:spacing w:line="240" w:lineRule="auto"/>
              <w:jc w:val="center"/>
              <w:rPr>
                <w:sz w:val="18"/>
                <w:szCs w:val="20"/>
              </w:rPr>
            </w:pPr>
            <w:r>
              <w:rPr>
                <w:rFonts w:hint="eastAsia"/>
                <w:sz w:val="18"/>
                <w:szCs w:val="20"/>
              </w:rPr>
              <w:t>验收内容及方法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55" w:type="pct"/>
            <w:vMerge w:val="restart"/>
            <w:vAlign w:val="center"/>
          </w:tcPr>
          <w:p>
            <w:pPr>
              <w:spacing w:line="240" w:lineRule="auto"/>
              <w:jc w:val="center"/>
              <w:rPr>
                <w:sz w:val="18"/>
                <w:szCs w:val="20"/>
              </w:rPr>
            </w:pPr>
            <w:r>
              <w:rPr>
                <w:rFonts w:ascii="宋体" w:hAnsi="宋体"/>
                <w:sz w:val="18"/>
                <w:szCs w:val="18"/>
              </w:rPr>
              <w:t>10.1</w:t>
            </w:r>
            <w:r>
              <w:rPr>
                <w:rFonts w:hint="eastAsia"/>
                <w:sz w:val="18"/>
                <w:szCs w:val="20"/>
              </w:rPr>
              <w:t>安全耐久</w:t>
            </w:r>
          </w:p>
        </w:tc>
        <w:tc>
          <w:tcPr>
            <w:tcW w:w="417" w:type="pct"/>
            <w:vAlign w:val="center"/>
          </w:tcPr>
          <w:p>
            <w:pPr>
              <w:spacing w:line="240" w:lineRule="auto"/>
              <w:jc w:val="center"/>
              <w:rPr>
                <w:rFonts w:ascii="宋体" w:hAnsi="宋体"/>
                <w:sz w:val="18"/>
                <w:szCs w:val="18"/>
              </w:rPr>
            </w:pPr>
            <w:r>
              <w:rPr>
                <w:rFonts w:ascii="宋体" w:hAnsi="宋体"/>
                <w:sz w:val="18"/>
                <w:szCs w:val="18"/>
              </w:rPr>
              <w:t>10.1.1</w:t>
            </w:r>
          </w:p>
        </w:tc>
        <w:tc>
          <w:tcPr>
            <w:tcW w:w="3827" w:type="pct"/>
            <w:vAlign w:val="center"/>
          </w:tcPr>
          <w:p>
            <w:pPr>
              <w:spacing w:line="240" w:lineRule="auto"/>
              <w:jc w:val="left"/>
              <w:rPr>
                <w:sz w:val="18"/>
                <w:szCs w:val="20"/>
              </w:rPr>
            </w:pPr>
            <w:r>
              <w:rPr>
                <w:rFonts w:hint="eastAsia"/>
                <w:sz w:val="18"/>
                <w:szCs w:val="20"/>
              </w:rPr>
              <w:t>检查电气设备及附属设施与主体结构连接的施工记录和相关影像资料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55" w:type="pct"/>
            <w:vMerge w:val="continue"/>
            <w:vAlign w:val="center"/>
          </w:tcPr>
          <w:p>
            <w:pPr>
              <w:spacing w:line="240" w:lineRule="auto"/>
              <w:jc w:val="center"/>
              <w:rPr>
                <w:sz w:val="18"/>
                <w:szCs w:val="20"/>
              </w:rPr>
            </w:pPr>
          </w:p>
        </w:tc>
        <w:tc>
          <w:tcPr>
            <w:tcW w:w="417" w:type="pct"/>
            <w:vAlign w:val="center"/>
          </w:tcPr>
          <w:p>
            <w:pPr>
              <w:spacing w:line="240" w:lineRule="auto"/>
              <w:jc w:val="center"/>
              <w:rPr>
                <w:rFonts w:ascii="宋体" w:hAnsi="宋体"/>
                <w:sz w:val="18"/>
                <w:szCs w:val="18"/>
              </w:rPr>
            </w:pPr>
            <w:r>
              <w:rPr>
                <w:rFonts w:ascii="宋体" w:hAnsi="宋体"/>
                <w:sz w:val="18"/>
                <w:szCs w:val="18"/>
              </w:rPr>
              <w:t>10.1.2</w:t>
            </w:r>
          </w:p>
        </w:tc>
        <w:tc>
          <w:tcPr>
            <w:tcW w:w="3827" w:type="pct"/>
            <w:vAlign w:val="center"/>
          </w:tcPr>
          <w:p>
            <w:pPr>
              <w:spacing w:line="240" w:lineRule="auto"/>
              <w:jc w:val="left"/>
              <w:rPr>
                <w:sz w:val="18"/>
                <w:szCs w:val="20"/>
              </w:rPr>
            </w:pPr>
            <w:r>
              <w:rPr>
                <w:rFonts w:hint="eastAsia"/>
                <w:sz w:val="18"/>
                <w:szCs w:val="20"/>
              </w:rPr>
              <w:t>检查配电箱（柜）和控制箱（柜）的安装位置影像资料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55" w:type="pct"/>
            <w:vMerge w:val="continue"/>
            <w:vAlign w:val="center"/>
          </w:tcPr>
          <w:p>
            <w:pPr>
              <w:spacing w:line="240" w:lineRule="auto"/>
              <w:jc w:val="center"/>
              <w:rPr>
                <w:sz w:val="18"/>
                <w:szCs w:val="20"/>
              </w:rPr>
            </w:pPr>
          </w:p>
        </w:tc>
        <w:tc>
          <w:tcPr>
            <w:tcW w:w="417" w:type="pct"/>
            <w:vAlign w:val="center"/>
          </w:tcPr>
          <w:p>
            <w:pPr>
              <w:spacing w:line="240" w:lineRule="auto"/>
              <w:jc w:val="center"/>
              <w:rPr>
                <w:rFonts w:ascii="宋体" w:hAnsi="宋体"/>
                <w:sz w:val="18"/>
                <w:szCs w:val="18"/>
              </w:rPr>
            </w:pPr>
            <w:r>
              <w:rPr>
                <w:rFonts w:ascii="宋体" w:hAnsi="宋体"/>
                <w:sz w:val="18"/>
                <w:szCs w:val="18"/>
              </w:rPr>
              <w:t>10.1.3</w:t>
            </w:r>
          </w:p>
        </w:tc>
        <w:tc>
          <w:tcPr>
            <w:tcW w:w="3827" w:type="pct"/>
            <w:vAlign w:val="center"/>
          </w:tcPr>
          <w:p>
            <w:pPr>
              <w:spacing w:line="240" w:lineRule="auto"/>
              <w:jc w:val="left"/>
              <w:rPr>
                <w:sz w:val="18"/>
                <w:szCs w:val="20"/>
              </w:rPr>
            </w:pPr>
            <w:r>
              <w:rPr>
                <w:rFonts w:hint="eastAsia"/>
                <w:sz w:val="18"/>
                <w:szCs w:val="20"/>
              </w:rPr>
              <w:t>检查安全防护的警示和引导标识系统设置影像资料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55" w:type="pct"/>
            <w:vMerge w:val="restart"/>
            <w:vAlign w:val="center"/>
          </w:tcPr>
          <w:p>
            <w:pPr>
              <w:spacing w:line="240" w:lineRule="auto"/>
              <w:jc w:val="center"/>
              <w:rPr>
                <w:sz w:val="18"/>
                <w:szCs w:val="20"/>
              </w:rPr>
            </w:pPr>
            <w:r>
              <w:rPr>
                <w:rFonts w:ascii="宋体" w:hAnsi="宋体"/>
                <w:sz w:val="18"/>
                <w:szCs w:val="18"/>
              </w:rPr>
              <w:t>10.2</w:t>
            </w:r>
            <w:r>
              <w:rPr>
                <w:rFonts w:hint="eastAsia"/>
                <w:sz w:val="18"/>
                <w:szCs w:val="20"/>
              </w:rPr>
              <w:t>健康舒适</w:t>
            </w:r>
          </w:p>
        </w:tc>
        <w:tc>
          <w:tcPr>
            <w:tcW w:w="417" w:type="pct"/>
            <w:vAlign w:val="center"/>
          </w:tcPr>
          <w:p>
            <w:pPr>
              <w:spacing w:line="240" w:lineRule="auto"/>
              <w:jc w:val="center"/>
              <w:rPr>
                <w:rFonts w:ascii="宋体" w:hAnsi="宋体"/>
                <w:sz w:val="18"/>
                <w:szCs w:val="18"/>
              </w:rPr>
            </w:pPr>
            <w:r>
              <w:rPr>
                <w:rFonts w:ascii="宋体" w:hAnsi="宋体"/>
                <w:sz w:val="18"/>
                <w:szCs w:val="18"/>
              </w:rPr>
              <w:t>10.2.1</w:t>
            </w:r>
          </w:p>
        </w:tc>
        <w:tc>
          <w:tcPr>
            <w:tcW w:w="3827" w:type="pct"/>
            <w:vAlign w:val="center"/>
          </w:tcPr>
          <w:p>
            <w:pPr>
              <w:spacing w:line="240" w:lineRule="auto"/>
              <w:jc w:val="left"/>
              <w:rPr>
                <w:sz w:val="18"/>
                <w:szCs w:val="20"/>
              </w:rPr>
            </w:pPr>
            <w:r>
              <w:rPr>
                <w:rFonts w:hint="eastAsia"/>
                <w:sz w:val="18"/>
                <w:szCs w:val="20"/>
              </w:rPr>
              <w:t>检测主要功能房间照度、眩光、色温、显色指数、闪变指数、频闪效应可视度；室外公共区域照度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55" w:type="pct"/>
            <w:vMerge w:val="continue"/>
            <w:vAlign w:val="center"/>
          </w:tcPr>
          <w:p>
            <w:pPr>
              <w:spacing w:line="240" w:lineRule="auto"/>
              <w:jc w:val="center"/>
              <w:rPr>
                <w:sz w:val="18"/>
                <w:szCs w:val="20"/>
              </w:rPr>
            </w:pPr>
          </w:p>
        </w:tc>
        <w:tc>
          <w:tcPr>
            <w:tcW w:w="417" w:type="pct"/>
            <w:vAlign w:val="center"/>
          </w:tcPr>
          <w:p>
            <w:pPr>
              <w:spacing w:line="240" w:lineRule="auto"/>
              <w:jc w:val="center"/>
              <w:rPr>
                <w:rFonts w:ascii="宋体" w:hAnsi="宋体"/>
                <w:sz w:val="18"/>
                <w:szCs w:val="18"/>
              </w:rPr>
            </w:pPr>
            <w:r>
              <w:rPr>
                <w:rFonts w:ascii="宋体" w:hAnsi="宋体"/>
                <w:sz w:val="18"/>
                <w:szCs w:val="18"/>
              </w:rPr>
              <w:t>10.2.2</w:t>
            </w:r>
          </w:p>
        </w:tc>
        <w:tc>
          <w:tcPr>
            <w:tcW w:w="3827" w:type="pct"/>
            <w:vAlign w:val="center"/>
          </w:tcPr>
          <w:p>
            <w:pPr>
              <w:spacing w:line="240" w:lineRule="auto"/>
              <w:jc w:val="left"/>
              <w:rPr>
                <w:sz w:val="18"/>
                <w:szCs w:val="20"/>
              </w:rPr>
            </w:pPr>
            <w:r>
              <w:rPr>
                <w:rFonts w:hint="eastAsia"/>
                <w:sz w:val="18"/>
                <w:szCs w:val="20"/>
              </w:rPr>
              <w:t>检查地下车库一氧化碳浓度监测装置与排风设备联动相关影像资料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55" w:type="pct"/>
            <w:vMerge w:val="restart"/>
            <w:vAlign w:val="center"/>
          </w:tcPr>
          <w:p>
            <w:pPr>
              <w:spacing w:line="240" w:lineRule="auto"/>
              <w:jc w:val="center"/>
              <w:rPr>
                <w:sz w:val="18"/>
                <w:szCs w:val="20"/>
              </w:rPr>
            </w:pPr>
            <w:r>
              <w:rPr>
                <w:rFonts w:ascii="宋体" w:hAnsi="宋体"/>
                <w:sz w:val="18"/>
                <w:szCs w:val="18"/>
              </w:rPr>
              <w:t>10.3</w:t>
            </w:r>
            <w:r>
              <w:rPr>
                <w:rFonts w:hint="eastAsia"/>
                <w:sz w:val="18"/>
                <w:szCs w:val="20"/>
              </w:rPr>
              <w:t>生活便利</w:t>
            </w:r>
          </w:p>
        </w:tc>
        <w:tc>
          <w:tcPr>
            <w:tcW w:w="417" w:type="pct"/>
            <w:vAlign w:val="center"/>
          </w:tcPr>
          <w:p>
            <w:pPr>
              <w:spacing w:line="240" w:lineRule="auto"/>
              <w:jc w:val="center"/>
              <w:rPr>
                <w:rFonts w:ascii="宋体" w:hAnsi="宋体"/>
                <w:sz w:val="18"/>
                <w:szCs w:val="18"/>
              </w:rPr>
            </w:pPr>
            <w:r>
              <w:rPr>
                <w:rFonts w:ascii="宋体" w:hAnsi="宋体"/>
                <w:sz w:val="18"/>
                <w:szCs w:val="18"/>
              </w:rPr>
              <w:t>10.3.1</w:t>
            </w:r>
          </w:p>
        </w:tc>
        <w:tc>
          <w:tcPr>
            <w:tcW w:w="3827" w:type="pct"/>
            <w:vAlign w:val="center"/>
          </w:tcPr>
          <w:p>
            <w:pPr>
              <w:spacing w:line="240" w:lineRule="auto"/>
              <w:jc w:val="left"/>
              <w:rPr>
                <w:sz w:val="18"/>
                <w:szCs w:val="20"/>
              </w:rPr>
            </w:pPr>
            <w:r>
              <w:rPr>
                <w:rFonts w:hint="eastAsia"/>
                <w:sz w:val="18"/>
                <w:szCs w:val="20"/>
              </w:rPr>
              <w:t>检查电动汽车停车位充电装置或预留配电箱的施工记录和影像资料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55" w:type="pct"/>
            <w:vMerge w:val="continue"/>
            <w:vAlign w:val="center"/>
          </w:tcPr>
          <w:p>
            <w:pPr>
              <w:spacing w:line="240" w:lineRule="auto"/>
              <w:jc w:val="center"/>
              <w:rPr>
                <w:sz w:val="18"/>
                <w:szCs w:val="20"/>
              </w:rPr>
            </w:pPr>
          </w:p>
        </w:tc>
        <w:tc>
          <w:tcPr>
            <w:tcW w:w="417" w:type="pct"/>
            <w:vAlign w:val="center"/>
          </w:tcPr>
          <w:p>
            <w:pPr>
              <w:spacing w:line="240" w:lineRule="auto"/>
              <w:jc w:val="center"/>
              <w:rPr>
                <w:rFonts w:ascii="宋体" w:hAnsi="宋体"/>
                <w:sz w:val="18"/>
                <w:szCs w:val="18"/>
              </w:rPr>
            </w:pPr>
            <w:r>
              <w:rPr>
                <w:rFonts w:ascii="宋体" w:hAnsi="宋体"/>
                <w:sz w:val="18"/>
                <w:szCs w:val="18"/>
              </w:rPr>
              <w:t>10.3.2</w:t>
            </w:r>
          </w:p>
        </w:tc>
        <w:tc>
          <w:tcPr>
            <w:tcW w:w="3827" w:type="pct"/>
            <w:vAlign w:val="center"/>
          </w:tcPr>
          <w:p>
            <w:pPr>
              <w:spacing w:line="240" w:lineRule="auto"/>
              <w:jc w:val="left"/>
              <w:rPr>
                <w:sz w:val="18"/>
                <w:szCs w:val="20"/>
              </w:rPr>
            </w:pPr>
            <w:r>
              <w:rPr>
                <w:rFonts w:hint="eastAsia"/>
                <w:sz w:val="18"/>
                <w:szCs w:val="20"/>
              </w:rPr>
              <w:t>在智能建筑分部工程中验收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55" w:type="pct"/>
            <w:vMerge w:val="continue"/>
            <w:vAlign w:val="center"/>
          </w:tcPr>
          <w:p>
            <w:pPr>
              <w:spacing w:line="240" w:lineRule="auto"/>
              <w:jc w:val="center"/>
              <w:rPr>
                <w:sz w:val="18"/>
                <w:szCs w:val="20"/>
              </w:rPr>
            </w:pPr>
          </w:p>
        </w:tc>
        <w:tc>
          <w:tcPr>
            <w:tcW w:w="417" w:type="pct"/>
            <w:vAlign w:val="center"/>
          </w:tcPr>
          <w:p>
            <w:pPr>
              <w:spacing w:line="240" w:lineRule="auto"/>
              <w:jc w:val="center"/>
              <w:rPr>
                <w:rFonts w:ascii="宋体" w:hAnsi="宋体"/>
                <w:sz w:val="18"/>
                <w:szCs w:val="18"/>
              </w:rPr>
            </w:pPr>
            <w:r>
              <w:rPr>
                <w:rFonts w:ascii="宋体" w:hAnsi="宋体"/>
                <w:sz w:val="18"/>
                <w:szCs w:val="18"/>
              </w:rPr>
              <w:t>10.3.3</w:t>
            </w:r>
          </w:p>
        </w:tc>
        <w:tc>
          <w:tcPr>
            <w:tcW w:w="3827" w:type="pct"/>
            <w:vAlign w:val="center"/>
          </w:tcPr>
          <w:p>
            <w:pPr>
              <w:spacing w:line="240" w:lineRule="auto"/>
              <w:jc w:val="left"/>
              <w:rPr>
                <w:sz w:val="18"/>
                <w:szCs w:val="20"/>
              </w:rPr>
            </w:pPr>
            <w:r>
              <w:rPr>
                <w:rFonts w:hint="eastAsia"/>
                <w:sz w:val="18"/>
                <w:szCs w:val="20"/>
              </w:rPr>
              <w:t>在智能建筑分部工程 中验收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55" w:type="pct"/>
            <w:vMerge w:val="restart"/>
            <w:vAlign w:val="center"/>
          </w:tcPr>
          <w:p>
            <w:pPr>
              <w:spacing w:line="240" w:lineRule="auto"/>
              <w:jc w:val="center"/>
              <w:rPr>
                <w:sz w:val="18"/>
                <w:szCs w:val="20"/>
              </w:rPr>
            </w:pPr>
            <w:r>
              <w:rPr>
                <w:rFonts w:ascii="宋体" w:hAnsi="宋体"/>
                <w:sz w:val="18"/>
                <w:szCs w:val="18"/>
              </w:rPr>
              <w:t>10.4</w:t>
            </w:r>
            <w:r>
              <w:rPr>
                <w:rFonts w:hint="eastAsia"/>
                <w:sz w:val="18"/>
                <w:szCs w:val="20"/>
              </w:rPr>
              <w:t>资源节约</w:t>
            </w:r>
          </w:p>
        </w:tc>
        <w:tc>
          <w:tcPr>
            <w:tcW w:w="417" w:type="pct"/>
            <w:vAlign w:val="center"/>
          </w:tcPr>
          <w:p>
            <w:pPr>
              <w:spacing w:line="240" w:lineRule="auto"/>
              <w:jc w:val="center"/>
              <w:rPr>
                <w:rFonts w:ascii="宋体" w:hAnsi="宋体"/>
                <w:sz w:val="18"/>
                <w:szCs w:val="18"/>
              </w:rPr>
            </w:pPr>
            <w:r>
              <w:rPr>
                <w:rFonts w:ascii="宋体" w:hAnsi="宋体"/>
                <w:sz w:val="18"/>
                <w:szCs w:val="18"/>
              </w:rPr>
              <w:t>10.4.1</w:t>
            </w:r>
          </w:p>
        </w:tc>
        <w:tc>
          <w:tcPr>
            <w:tcW w:w="3827" w:type="pct"/>
            <w:vAlign w:val="center"/>
          </w:tcPr>
          <w:p>
            <w:pPr>
              <w:spacing w:line="240" w:lineRule="auto"/>
              <w:jc w:val="left"/>
              <w:rPr>
                <w:sz w:val="18"/>
                <w:szCs w:val="20"/>
              </w:rPr>
            </w:pPr>
            <w:r>
              <w:rPr>
                <w:rFonts w:hint="eastAsia"/>
                <w:sz w:val="18"/>
                <w:szCs w:val="20"/>
              </w:rPr>
              <w:t>检测主要功能房间照明功率密度，同时在电气分部验收照明系统的节能控制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55" w:type="pct"/>
            <w:vMerge w:val="continue"/>
            <w:vAlign w:val="center"/>
          </w:tcPr>
          <w:p>
            <w:pPr>
              <w:spacing w:line="240" w:lineRule="auto"/>
              <w:jc w:val="center"/>
              <w:rPr>
                <w:sz w:val="18"/>
                <w:szCs w:val="20"/>
              </w:rPr>
            </w:pPr>
          </w:p>
        </w:tc>
        <w:tc>
          <w:tcPr>
            <w:tcW w:w="417" w:type="pct"/>
            <w:vAlign w:val="center"/>
          </w:tcPr>
          <w:p>
            <w:pPr>
              <w:spacing w:line="240" w:lineRule="auto"/>
              <w:jc w:val="center"/>
              <w:rPr>
                <w:rFonts w:ascii="宋体" w:hAnsi="宋体"/>
                <w:sz w:val="18"/>
                <w:szCs w:val="18"/>
              </w:rPr>
            </w:pPr>
            <w:r>
              <w:rPr>
                <w:rFonts w:ascii="宋体" w:hAnsi="宋体"/>
                <w:sz w:val="18"/>
                <w:szCs w:val="18"/>
              </w:rPr>
              <w:t>10.4.2</w:t>
            </w:r>
          </w:p>
        </w:tc>
        <w:tc>
          <w:tcPr>
            <w:tcW w:w="3827" w:type="pct"/>
            <w:vAlign w:val="center"/>
          </w:tcPr>
          <w:p>
            <w:pPr>
              <w:spacing w:line="240" w:lineRule="auto"/>
              <w:jc w:val="left"/>
              <w:rPr>
                <w:sz w:val="18"/>
                <w:szCs w:val="20"/>
              </w:rPr>
            </w:pPr>
            <w:r>
              <w:rPr>
                <w:rFonts w:hint="eastAsia"/>
                <w:sz w:val="18"/>
                <w:szCs w:val="20"/>
              </w:rPr>
              <w:t>检查建筑能耗独立分项计量设置影像资料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55" w:type="pct"/>
            <w:vMerge w:val="continue"/>
            <w:vAlign w:val="center"/>
          </w:tcPr>
          <w:p>
            <w:pPr>
              <w:spacing w:line="240" w:lineRule="auto"/>
              <w:jc w:val="center"/>
              <w:rPr>
                <w:sz w:val="18"/>
                <w:szCs w:val="20"/>
              </w:rPr>
            </w:pPr>
          </w:p>
        </w:tc>
        <w:tc>
          <w:tcPr>
            <w:tcW w:w="417" w:type="pct"/>
            <w:vAlign w:val="center"/>
          </w:tcPr>
          <w:p>
            <w:pPr>
              <w:spacing w:line="240" w:lineRule="auto"/>
              <w:jc w:val="center"/>
              <w:rPr>
                <w:rFonts w:ascii="宋体" w:hAnsi="宋体"/>
                <w:sz w:val="18"/>
                <w:szCs w:val="18"/>
              </w:rPr>
            </w:pPr>
            <w:r>
              <w:rPr>
                <w:rFonts w:ascii="宋体" w:hAnsi="宋体"/>
                <w:sz w:val="18"/>
                <w:szCs w:val="18"/>
              </w:rPr>
              <w:t>10.4.3</w:t>
            </w:r>
          </w:p>
        </w:tc>
        <w:tc>
          <w:tcPr>
            <w:tcW w:w="3827" w:type="pct"/>
            <w:vAlign w:val="center"/>
          </w:tcPr>
          <w:p>
            <w:pPr>
              <w:spacing w:line="240" w:lineRule="auto"/>
              <w:jc w:val="left"/>
              <w:rPr>
                <w:sz w:val="18"/>
                <w:szCs w:val="20"/>
              </w:rPr>
            </w:pPr>
            <w:r>
              <w:rPr>
                <w:rFonts w:hint="eastAsia"/>
                <w:sz w:val="18"/>
                <w:szCs w:val="20"/>
              </w:rPr>
              <w:t>检查照明产品、电力变压器等设备的型式检验报告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55" w:type="pct"/>
            <w:vAlign w:val="center"/>
          </w:tcPr>
          <w:p>
            <w:pPr>
              <w:spacing w:line="240" w:lineRule="auto"/>
              <w:jc w:val="center"/>
              <w:rPr>
                <w:sz w:val="18"/>
                <w:szCs w:val="20"/>
              </w:rPr>
            </w:pPr>
            <w:r>
              <w:rPr>
                <w:rFonts w:ascii="宋体" w:hAnsi="宋体"/>
                <w:sz w:val="18"/>
                <w:szCs w:val="18"/>
              </w:rPr>
              <w:t>10.5</w:t>
            </w:r>
            <w:r>
              <w:rPr>
                <w:rFonts w:hint="eastAsia"/>
                <w:sz w:val="18"/>
                <w:szCs w:val="20"/>
              </w:rPr>
              <w:t>环境宜居</w:t>
            </w:r>
          </w:p>
        </w:tc>
        <w:tc>
          <w:tcPr>
            <w:tcW w:w="417" w:type="pct"/>
            <w:vAlign w:val="center"/>
          </w:tcPr>
          <w:p>
            <w:pPr>
              <w:spacing w:line="240" w:lineRule="auto"/>
              <w:jc w:val="center"/>
              <w:rPr>
                <w:rFonts w:ascii="宋体" w:hAnsi="宋体"/>
                <w:sz w:val="18"/>
                <w:szCs w:val="18"/>
              </w:rPr>
            </w:pPr>
            <w:r>
              <w:rPr>
                <w:rFonts w:ascii="宋体" w:hAnsi="宋体"/>
                <w:sz w:val="18"/>
                <w:szCs w:val="18"/>
              </w:rPr>
              <w:t>10.5</w:t>
            </w:r>
          </w:p>
        </w:tc>
        <w:tc>
          <w:tcPr>
            <w:tcW w:w="3827" w:type="pct"/>
            <w:vAlign w:val="center"/>
          </w:tcPr>
          <w:p>
            <w:pPr>
              <w:spacing w:line="240" w:lineRule="auto"/>
              <w:jc w:val="left"/>
              <w:rPr>
                <w:sz w:val="18"/>
                <w:szCs w:val="20"/>
              </w:rPr>
            </w:pPr>
            <w:r>
              <w:rPr>
                <w:rFonts w:hint="eastAsia"/>
                <w:sz w:val="18"/>
                <w:szCs w:val="20"/>
              </w:rPr>
              <w:t>检查项目竣工环境保护验收监测报告</w:t>
            </w:r>
          </w:p>
        </w:tc>
      </w:tr>
    </w:tbl>
    <w:p>
      <w:pPr>
        <w:pStyle w:val="113"/>
        <w:spacing w:before="312" w:after="249" w:afterLines="80"/>
      </w:pPr>
      <w:r>
        <w:t xml:space="preserve"> </w:t>
      </w:r>
      <w:bookmarkStart w:id="139" w:name="_Toc233016530"/>
      <w:bookmarkStart w:id="140" w:name="_Toc232157772"/>
      <w:r>
        <w:t>标准实施及评价</w:t>
      </w:r>
      <w:bookmarkEnd w:id="139"/>
      <w:bookmarkEnd w:id="140"/>
    </w:p>
    <w:p>
      <w:pPr>
        <w:pStyle w:val="114"/>
        <w:snapToGrid w:val="0"/>
        <w:spacing w:before="0" w:beforeLines="0" w:after="0" w:afterLines="0"/>
        <w:rPr>
          <w:rFonts w:ascii="宋体" w:hAnsi="宋体" w:eastAsia="宋体"/>
        </w:rPr>
      </w:pPr>
      <w:r>
        <w:rPr>
          <w:rFonts w:ascii="宋体" w:hAnsi="宋体" w:eastAsia="宋体"/>
        </w:rPr>
        <w:t>标准实施准备。</w:t>
      </w:r>
      <w:r>
        <w:rPr>
          <w:rFonts w:hint="eastAsia" w:ascii="宋体" w:hAnsi="宋体" w:eastAsia="宋体"/>
        </w:rPr>
        <w:t>结合全省绿色建筑发展实际，明确实施目标与步骤，做好标准实施准备工作。统筹建筑工程参建单位及监管部门，明晰适用范围、职责分工、宣贯培训安排与配套技术措施，做好方案准备；对相关从业人员开展标准培训，重点掌握绿色建筑规划设计要点、各专业绿色建筑设计与工程验收要点，编制绿色建筑设计专篇模板，做好组织准备、知识准备和物质条件准备。</w:t>
      </w:r>
    </w:p>
    <w:p>
      <w:pPr>
        <w:pStyle w:val="114"/>
        <w:snapToGrid w:val="0"/>
        <w:spacing w:before="0" w:beforeLines="0" w:after="0" w:afterLines="0"/>
        <w:rPr>
          <w:rFonts w:ascii="宋体" w:hAnsi="宋体" w:eastAsia="宋体"/>
        </w:rPr>
      </w:pPr>
      <w:r>
        <w:rPr>
          <w:rFonts w:ascii="宋体" w:hAnsi="宋体" w:eastAsia="宋体"/>
        </w:rPr>
        <w:t>标准实施方案。</w:t>
      </w:r>
      <w:r>
        <w:rPr>
          <w:rFonts w:hint="eastAsia" w:ascii="宋体" w:hAnsi="宋体" w:eastAsia="宋体"/>
        </w:rPr>
        <w:t>制定标准实施方案，落实新建民用建筑全面执行绿色建筑基本级及以上标准的要求，细化组织、制度、资金、人员、设施设备等实施保障措施，统筹配置设计、审查、施工、监理、检测等等全链条资源，明确项目设计、工程竣工验收等关键环节与控制点，确保标准规范实施。</w:t>
      </w:r>
    </w:p>
    <w:p>
      <w:pPr>
        <w:pStyle w:val="114"/>
        <w:snapToGrid w:val="0"/>
        <w:spacing w:before="0" w:beforeLines="0" w:after="0" w:afterLines="0"/>
        <w:rPr>
          <w:rFonts w:ascii="宋体" w:hAnsi="宋体" w:eastAsia="宋体"/>
        </w:rPr>
      </w:pPr>
      <w:r>
        <w:rPr>
          <w:rFonts w:ascii="宋体" w:hAnsi="宋体" w:eastAsia="宋体"/>
        </w:rPr>
        <w:t>标准宣贯培训。</w:t>
      </w:r>
      <w:r>
        <w:rPr>
          <w:rFonts w:hint="eastAsia" w:ascii="宋体" w:hAnsi="宋体" w:eastAsia="宋体"/>
        </w:rPr>
        <w:t>面向省内绿色建筑管理部门、建设、设计、施工、监理、检测等单位相关从业人员开展宣贯培训，重点解读标准修订内容、项目设计与工程验收要点。通过专题讲座、</w:t>
      </w:r>
      <w:r>
        <w:rPr>
          <w:rFonts w:ascii="宋体" w:hAnsi="宋体" w:eastAsia="宋体"/>
        </w:rPr>
        <w:t>条文解读、案例讲解</w:t>
      </w:r>
      <w:r>
        <w:rPr>
          <w:rFonts w:hint="eastAsia" w:ascii="宋体" w:hAnsi="宋体" w:eastAsia="宋体"/>
        </w:rPr>
        <w:t>等形式解读标准内容，确保从业人员掌握标准条款，提升全省绿色建筑规范化建设水平。</w:t>
      </w:r>
    </w:p>
    <w:p>
      <w:pPr>
        <w:pStyle w:val="114"/>
        <w:snapToGrid w:val="0"/>
        <w:spacing w:before="0" w:beforeLines="0" w:after="0" w:afterLines="0"/>
        <w:rPr>
          <w:rFonts w:ascii="宋体" w:hAnsi="宋体" w:eastAsia="宋体"/>
        </w:rPr>
      </w:pPr>
      <w:r>
        <w:rPr>
          <w:rFonts w:ascii="宋体" w:hAnsi="宋体" w:eastAsia="宋体"/>
        </w:rPr>
        <w:t>标准实施。</w:t>
      </w:r>
      <w:r>
        <w:rPr>
          <w:rFonts w:hint="eastAsia" w:ascii="宋体" w:hAnsi="宋体" w:eastAsia="宋体"/>
        </w:rPr>
        <w:t>本标准适用于湖北省城镇新建民用建筑的绿色设计与工程验收活动，设计阶段应严格落实绿色建筑安全耐久、健康舒适、生活便利、资源节约、环境宜居等指标要求；验收阶段应开展绿色建筑专项验收。各参建单位严格履行责任，落实绿色建设要求，绿色建筑主管部门加强全过程动态监管，保障标准落地见效。</w:t>
      </w:r>
    </w:p>
    <w:p>
      <w:pPr>
        <w:pStyle w:val="114"/>
        <w:snapToGrid w:val="0"/>
        <w:spacing w:before="0" w:beforeLines="0" w:after="0" w:afterLines="0"/>
        <w:rPr>
          <w:rFonts w:ascii="宋体" w:hAnsi="宋体" w:eastAsia="宋体"/>
        </w:rPr>
      </w:pPr>
      <w:r>
        <w:rPr>
          <w:rFonts w:ascii="宋体" w:hAnsi="宋体" w:eastAsia="宋体"/>
        </w:rPr>
        <w:t>标准实施检查。</w:t>
      </w:r>
      <w:r>
        <w:rPr>
          <w:rFonts w:hint="eastAsia" w:ascii="宋体" w:hAnsi="宋体" w:eastAsia="宋体"/>
        </w:rPr>
        <w:t>建立常态化监督检查机制，各级绿色建筑主管部门定期对辖区内在建、竣工绿色建筑项目开展检查与随机抽查，重点核查项目设计合规性、施工落地性、验收规范性及资料完整性，排查整改各类违规及落实的问题。常态化核查标准实施配套技术手段、设施设备、物资保障的落实情况，畅通标准实施信息采集、汇总、反馈渠道，定期梳理行业实操意见，持续优化标准落地管控工作。</w:t>
      </w:r>
    </w:p>
    <w:p>
      <w:pPr>
        <w:pStyle w:val="114"/>
        <w:snapToGrid w:val="0"/>
        <w:spacing w:before="0" w:beforeLines="0" w:after="0" w:afterLines="0"/>
        <w:rPr>
          <w:rFonts w:ascii="宋体" w:hAnsi="宋体" w:eastAsia="宋体"/>
        </w:rPr>
      </w:pPr>
      <w:r>
        <w:rPr>
          <w:rFonts w:ascii="宋体" w:hAnsi="宋体" w:eastAsia="宋体"/>
        </w:rPr>
        <w:t>标准实施评价。</w:t>
      </w:r>
      <w:r>
        <w:rPr>
          <w:rFonts w:hint="eastAsia" w:ascii="宋体" w:hAnsi="宋体" w:eastAsia="宋体"/>
        </w:rPr>
        <w:t>对照实施方案开展，开展标准实施效果评价分析，重点核查标准条款的地域适用性、项目执行覆盖率及技术落地可行性。分析总结标准在建筑节能降碳、人居环境提升、城乡发展绿色转型等方面的实施成效。标准实施评价的基本依据是《中华人民共和国标准化法》等。</w:t>
      </w:r>
    </w:p>
    <w:p>
      <w:pPr>
        <w:pStyle w:val="114"/>
        <w:snapToGrid w:val="0"/>
        <w:spacing w:before="0" w:beforeLines="0" w:after="0" w:afterLines="0"/>
        <w:rPr>
          <w:rFonts w:ascii="宋体" w:hAnsi="宋体" w:eastAsia="宋体"/>
        </w:rPr>
      </w:pPr>
      <w:r>
        <w:rPr>
          <w:rFonts w:ascii="宋体" w:hAnsi="宋体" w:eastAsia="宋体"/>
        </w:rPr>
        <w:t>标准修订。</w:t>
      </w:r>
      <w:r>
        <w:rPr>
          <w:rFonts w:hint="eastAsia" w:ascii="宋体" w:hAnsi="宋体" w:eastAsia="宋体"/>
        </w:rPr>
        <w:t>适时向专业标准化技术委员会和标准归口管理单位反馈情况，提出标准推广、修改、补充、完善或者废止等意见建议。</w:t>
      </w:r>
    </w:p>
    <w:p>
      <w:pPr>
        <w:pStyle w:val="114"/>
        <w:snapToGrid w:val="0"/>
        <w:spacing w:before="0" w:beforeLines="0" w:after="0" w:afterLines="0"/>
      </w:pPr>
      <w:r>
        <w:rPr>
          <w:rFonts w:ascii="宋体" w:hAnsi="宋体" w:eastAsia="宋体"/>
        </w:rPr>
        <w:t>标准实施</w:t>
      </w:r>
      <w:r>
        <w:rPr>
          <w:rFonts w:hint="eastAsia" w:ascii="宋体" w:hAnsi="宋体" w:eastAsia="宋体"/>
        </w:rPr>
        <w:t>信息</w:t>
      </w:r>
      <w:r>
        <w:rPr>
          <w:rFonts w:ascii="宋体" w:hAnsi="宋体" w:eastAsia="宋体"/>
        </w:rPr>
        <w:t>及意见反馈表相关</w:t>
      </w:r>
      <w:r>
        <w:rPr>
          <w:rFonts w:hint="eastAsia" w:ascii="宋体" w:hAnsi="宋体" w:eastAsia="宋体"/>
        </w:rPr>
        <w:t>示例详见</w:t>
      </w:r>
      <w:r>
        <w:rPr>
          <w:rFonts w:ascii="宋体" w:hAnsi="宋体" w:eastAsia="宋体"/>
        </w:rPr>
        <w:t>附录</w:t>
      </w:r>
      <w:r>
        <w:rPr>
          <w:rFonts w:hint="eastAsia" w:ascii="宋体" w:hAnsi="宋体" w:eastAsia="宋体"/>
        </w:rPr>
        <w:t>C。</w:t>
      </w:r>
    </w:p>
    <w:p>
      <w:pPr>
        <w:pStyle w:val="66"/>
        <w:ind w:firstLine="420"/>
      </w:pPr>
    </w:p>
    <w:p>
      <w:pPr>
        <w:pStyle w:val="66"/>
        <w:ind w:firstLine="420"/>
        <w:sectPr>
          <w:footerReference r:id="rId18" w:type="default"/>
          <w:footerReference r:id="rId19" w:type="even"/>
          <w:pgSz w:w="11906" w:h="16838"/>
          <w:pgMar w:top="1871" w:right="1134" w:bottom="1134" w:left="1134" w:header="1418" w:footer="1134" w:gutter="284"/>
          <w:pgNumType w:fmt="decimal" w:start="1"/>
          <w:cols w:space="425" w:num="1"/>
          <w:formProt w:val="0"/>
          <w:docGrid w:type="lines" w:linePitch="312" w:charSpace="0"/>
        </w:sectPr>
      </w:pPr>
    </w:p>
    <w:bookmarkEnd w:id="10"/>
    <w:p>
      <w:pPr>
        <w:pStyle w:val="87"/>
        <w:spacing w:before="156" w:beforeLines="50" w:after="156"/>
        <w:ind w:left="0"/>
      </w:pPr>
      <w:bookmarkStart w:id="141" w:name="BookMark5"/>
      <w:r>
        <w:br w:type="textWrapping"/>
      </w:r>
      <w:bookmarkStart w:id="142" w:name="_Toc232157773"/>
      <w:bookmarkStart w:id="143" w:name="_Toc233016531"/>
      <w:r>
        <w:rPr>
          <w:rFonts w:hint="eastAsia"/>
        </w:rPr>
        <w:t>（资料性）</w:t>
      </w:r>
      <w:r>
        <w:br w:type="textWrapping"/>
      </w:r>
      <w:r>
        <w:rPr>
          <w:rFonts w:hint="eastAsia"/>
        </w:rPr>
        <w:t>绿色建筑施工图设计说明示例（场地规划设计专业）</w:t>
      </w:r>
      <w:bookmarkEnd w:id="142"/>
      <w:bookmarkEnd w:id="143"/>
    </w:p>
    <w:p>
      <w:pPr>
        <w:pStyle w:val="89"/>
        <w:spacing w:before="156" w:after="156"/>
        <w:rPr>
          <w:rFonts w:ascii="Times New Roman"/>
        </w:rPr>
      </w:pPr>
      <w:r>
        <w:rPr>
          <w:rFonts w:hint="eastAsia"/>
        </w:rPr>
        <w:t>设计依据</w:t>
      </w:r>
    </w:p>
    <w:p>
      <w:pPr>
        <w:pStyle w:val="66"/>
        <w:ind w:firstLine="420"/>
      </w:pPr>
      <w:r>
        <w:t>1</w:t>
      </w:r>
      <w:r>
        <w:rPr>
          <w:rFonts w:hint="eastAsia"/>
        </w:rPr>
        <w:t>《绿色建筑评价标准》</w:t>
      </w:r>
      <w:r>
        <w:t>GB/T 50378</w:t>
      </w:r>
      <w:r>
        <w:rPr>
          <w:rFonts w:hint="eastAsia"/>
        </w:rPr>
        <w:t>—</w:t>
      </w:r>
      <w:r>
        <w:t>2019</w:t>
      </w:r>
      <w:r>
        <w:rPr>
          <w:rFonts w:hint="eastAsia"/>
        </w:rPr>
        <w:t>（2</w:t>
      </w:r>
      <w:r>
        <w:t>024</w:t>
      </w:r>
      <w:r>
        <w:rPr>
          <w:rFonts w:hint="eastAsia"/>
        </w:rPr>
        <w:t>年版）</w:t>
      </w:r>
    </w:p>
    <w:p>
      <w:pPr>
        <w:pStyle w:val="66"/>
        <w:ind w:firstLine="420"/>
      </w:pPr>
      <w:r>
        <w:t>2</w:t>
      </w:r>
      <w:r>
        <w:rPr>
          <w:rFonts w:hint="eastAsia"/>
        </w:rPr>
        <w:t>《绿色建筑设计与工程验收标准》</w:t>
      </w:r>
      <w:r>
        <w:t>DB42</w:t>
      </w:r>
      <w:r>
        <w:rPr>
          <w:rFonts w:hint="eastAsia"/>
        </w:rPr>
        <w:t>/</w:t>
      </w:r>
      <w:r>
        <w:t>T 1319</w:t>
      </w:r>
    </w:p>
    <w:p>
      <w:pPr>
        <w:pStyle w:val="188"/>
        <w:snapToGrid w:val="0"/>
      </w:pPr>
      <w:r>
        <w:rPr>
          <w:rFonts w:hint="eastAsia"/>
        </w:rPr>
        <w:t>设计总说明中有设计依据时，</w:t>
      </w:r>
      <w:r>
        <w:t>A.1</w:t>
      </w:r>
      <w:r>
        <w:rPr>
          <w:rFonts w:hint="eastAsia"/>
        </w:rPr>
        <w:t>可省略。</w:t>
      </w:r>
    </w:p>
    <w:p>
      <w:pPr>
        <w:pStyle w:val="89"/>
        <w:spacing w:before="156" w:after="156"/>
      </w:pPr>
      <w:r>
        <w:rPr>
          <w:rFonts w:hint="eastAsia"/>
        </w:rPr>
        <w:t>设计目标</w:t>
      </w:r>
    </w:p>
    <w:p>
      <w:pPr>
        <w:pStyle w:val="66"/>
        <w:ind w:firstLine="420"/>
      </w:pPr>
      <w:r>
        <w:rPr>
          <w:rFonts w:hint="eastAsia"/>
        </w:rPr>
        <w:t>满足《绿色建筑设计与工程验收标准》</w:t>
      </w:r>
      <w:r>
        <w:t>DB42</w:t>
      </w:r>
      <w:r>
        <w:rPr>
          <w:rFonts w:hint="eastAsia"/>
        </w:rPr>
        <w:t>/</w:t>
      </w:r>
      <w:r>
        <w:t>T 1319</w:t>
      </w:r>
      <w:r>
        <w:rPr>
          <w:rFonts w:hint="eastAsia"/>
        </w:rPr>
        <w:t>关于场地规划设计的要求。</w:t>
      </w:r>
    </w:p>
    <w:p>
      <w:pPr>
        <w:pStyle w:val="89"/>
        <w:spacing w:before="156" w:after="156"/>
      </w:pPr>
      <w:r>
        <w:rPr>
          <w:rFonts w:hint="eastAsia"/>
        </w:rPr>
        <w:t>设计满足文件要求简述</w:t>
      </w:r>
    </w:p>
    <w:p>
      <w:pPr>
        <w:pStyle w:val="66"/>
        <w:ind w:firstLine="420"/>
      </w:pPr>
      <w:r>
        <w:rPr>
          <w:rFonts w:hint="eastAsia"/>
        </w:rPr>
        <w:t>设计满足文件要求的简述见表</w:t>
      </w:r>
      <w:r>
        <w:t>A.1</w:t>
      </w:r>
      <w:r>
        <w:rPr>
          <w:rFonts w:hint="eastAsia"/>
        </w:rPr>
        <w:t>。</w:t>
      </w:r>
    </w:p>
    <w:p>
      <w:pPr>
        <w:pStyle w:val="88"/>
        <w:spacing w:before="156" w:after="156"/>
        <w:ind w:left="0"/>
      </w:pPr>
      <w:r>
        <w:rPr>
          <w:rFonts w:hint="eastAsia"/>
        </w:rPr>
        <w:t>设计满足文件要求简述</w:t>
      </w:r>
    </w:p>
    <w:tbl>
      <w:tblPr>
        <w:tblStyle w:val="30"/>
        <w:tblW w:w="505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725"/>
        <w:gridCol w:w="805"/>
        <w:gridCol w:w="4185"/>
        <w:gridCol w:w="2231"/>
        <w:gridCol w:w="152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383" w:type="pct"/>
            <w:tcBorders>
              <w:top w:val="single" w:color="000000" w:sz="8" w:space="0"/>
              <w:bottom w:val="single" w:color="000000" w:sz="8" w:space="0"/>
            </w:tcBorders>
            <w:vAlign w:val="center"/>
          </w:tcPr>
          <w:p>
            <w:pPr>
              <w:spacing w:line="240" w:lineRule="auto"/>
              <w:jc w:val="center"/>
              <w:rPr>
                <w:rFonts w:ascii="宋体" w:hAnsi="宋体"/>
                <w:sz w:val="18"/>
                <w:szCs w:val="18"/>
              </w:rPr>
            </w:pPr>
            <w:r>
              <w:rPr>
                <w:rFonts w:hint="eastAsia" w:ascii="宋体" w:hAnsi="宋体"/>
                <w:sz w:val="18"/>
                <w:szCs w:val="18"/>
              </w:rPr>
              <w:t>类别</w:t>
            </w:r>
          </w:p>
        </w:tc>
        <w:tc>
          <w:tcPr>
            <w:tcW w:w="425" w:type="pct"/>
            <w:tcBorders>
              <w:top w:val="single" w:color="000000" w:sz="8" w:space="0"/>
              <w:bottom w:val="single" w:color="000000" w:sz="8" w:space="0"/>
            </w:tcBorders>
            <w:vAlign w:val="center"/>
          </w:tcPr>
          <w:p>
            <w:pPr>
              <w:spacing w:line="240" w:lineRule="auto"/>
              <w:jc w:val="center"/>
              <w:rPr>
                <w:rFonts w:ascii="宋体" w:hAnsi="宋体"/>
                <w:sz w:val="18"/>
                <w:szCs w:val="18"/>
              </w:rPr>
            </w:pPr>
            <w:r>
              <w:rPr>
                <w:rFonts w:hint="eastAsia" w:ascii="宋体" w:hAnsi="宋体"/>
                <w:sz w:val="18"/>
                <w:szCs w:val="18"/>
              </w:rPr>
              <w:t>条款编号</w:t>
            </w:r>
          </w:p>
        </w:tc>
        <w:tc>
          <w:tcPr>
            <w:tcW w:w="2210" w:type="pct"/>
            <w:tcBorders>
              <w:top w:val="single" w:color="000000" w:sz="8" w:space="0"/>
              <w:bottom w:val="single" w:color="000000" w:sz="8" w:space="0"/>
            </w:tcBorders>
            <w:vAlign w:val="center"/>
          </w:tcPr>
          <w:p>
            <w:pPr>
              <w:spacing w:line="240" w:lineRule="auto"/>
              <w:jc w:val="center"/>
              <w:rPr>
                <w:rFonts w:ascii="宋体" w:hAnsi="宋体"/>
                <w:sz w:val="18"/>
                <w:szCs w:val="18"/>
              </w:rPr>
            </w:pPr>
            <w:r>
              <w:rPr>
                <w:rFonts w:hint="eastAsia" w:ascii="宋体" w:hAnsi="宋体"/>
                <w:sz w:val="18"/>
                <w:szCs w:val="18"/>
              </w:rPr>
              <w:t>文件要求简述</w:t>
            </w:r>
          </w:p>
        </w:tc>
        <w:tc>
          <w:tcPr>
            <w:tcW w:w="1178" w:type="pct"/>
            <w:tcBorders>
              <w:top w:val="single" w:color="000000" w:sz="8" w:space="0"/>
              <w:bottom w:val="single" w:color="000000" w:sz="8" w:space="0"/>
            </w:tcBorders>
            <w:vAlign w:val="center"/>
          </w:tcPr>
          <w:p>
            <w:pPr>
              <w:spacing w:line="240" w:lineRule="auto"/>
              <w:jc w:val="center"/>
              <w:rPr>
                <w:rFonts w:ascii="宋体" w:hAnsi="宋体"/>
                <w:sz w:val="18"/>
                <w:szCs w:val="18"/>
              </w:rPr>
            </w:pPr>
            <w:r>
              <w:rPr>
                <w:rFonts w:hint="eastAsia" w:ascii="宋体" w:hAnsi="宋体"/>
                <w:sz w:val="18"/>
                <w:szCs w:val="18"/>
              </w:rPr>
              <w:t>达标简述</w:t>
            </w:r>
          </w:p>
        </w:tc>
        <w:tc>
          <w:tcPr>
            <w:tcW w:w="804" w:type="pct"/>
            <w:tcBorders>
              <w:top w:val="single" w:color="000000" w:sz="8" w:space="0"/>
              <w:bottom w:val="single" w:color="000000" w:sz="8" w:space="0"/>
            </w:tcBorders>
            <w:vAlign w:val="center"/>
          </w:tcPr>
          <w:p>
            <w:pPr>
              <w:spacing w:line="240" w:lineRule="auto"/>
              <w:jc w:val="center"/>
              <w:rPr>
                <w:rFonts w:ascii="宋体" w:hAnsi="宋体"/>
                <w:sz w:val="18"/>
                <w:szCs w:val="18"/>
              </w:rPr>
            </w:pPr>
            <w:r>
              <w:rPr>
                <w:rFonts w:hint="eastAsia" w:ascii="宋体" w:hAnsi="宋体"/>
                <w:sz w:val="18"/>
                <w:szCs w:val="18"/>
              </w:rPr>
              <w:t>相关证明达标文件名称或编号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96" w:hRule="atLeast"/>
          <w:jc w:val="center"/>
        </w:trPr>
        <w:tc>
          <w:tcPr>
            <w:tcW w:w="383" w:type="pct"/>
            <w:tcBorders>
              <w:top w:val="single" w:color="000000" w:sz="8" w:space="0"/>
            </w:tcBorders>
            <w:vAlign w:val="center"/>
          </w:tcPr>
          <w:p>
            <w:pPr>
              <w:snapToGrid w:val="0"/>
              <w:spacing w:line="240" w:lineRule="auto"/>
              <w:jc w:val="center"/>
              <w:rPr>
                <w:rFonts w:ascii="宋体" w:hAnsi="宋体"/>
                <w:sz w:val="18"/>
                <w:szCs w:val="18"/>
              </w:rPr>
            </w:pPr>
            <w:r>
              <w:rPr>
                <w:rFonts w:hint="eastAsia" w:ascii="宋体" w:hAnsi="宋体"/>
                <w:sz w:val="18"/>
                <w:szCs w:val="18"/>
              </w:rPr>
              <w:t>安全</w:t>
            </w:r>
          </w:p>
          <w:p>
            <w:pPr>
              <w:snapToGrid w:val="0"/>
              <w:spacing w:line="240" w:lineRule="auto"/>
              <w:jc w:val="center"/>
              <w:rPr>
                <w:rFonts w:ascii="宋体" w:hAnsi="宋体"/>
                <w:sz w:val="18"/>
                <w:szCs w:val="18"/>
              </w:rPr>
            </w:pPr>
            <w:r>
              <w:rPr>
                <w:rFonts w:hint="eastAsia" w:ascii="宋体" w:hAnsi="宋体"/>
                <w:sz w:val="18"/>
                <w:szCs w:val="18"/>
              </w:rPr>
              <w:t>耐久</w:t>
            </w:r>
          </w:p>
          <w:p>
            <w:pPr>
              <w:snapToGrid w:val="0"/>
              <w:spacing w:line="240" w:lineRule="auto"/>
              <w:jc w:val="left"/>
              <w:rPr>
                <w:rFonts w:ascii="宋体" w:hAnsi="宋体"/>
                <w:sz w:val="18"/>
                <w:szCs w:val="18"/>
              </w:rPr>
            </w:pPr>
          </w:p>
        </w:tc>
        <w:tc>
          <w:tcPr>
            <w:tcW w:w="425" w:type="pct"/>
            <w:tcBorders>
              <w:top w:val="single" w:color="000000" w:sz="8" w:space="0"/>
            </w:tcBorders>
            <w:vAlign w:val="center"/>
          </w:tcPr>
          <w:p>
            <w:pPr>
              <w:spacing w:line="240" w:lineRule="auto"/>
              <w:jc w:val="center"/>
              <w:rPr>
                <w:rFonts w:ascii="宋体" w:hAnsi="宋体"/>
                <w:sz w:val="18"/>
                <w:szCs w:val="18"/>
              </w:rPr>
            </w:pPr>
            <w:r>
              <w:rPr>
                <w:rFonts w:ascii="宋体" w:hAnsi="宋体"/>
                <w:sz w:val="18"/>
                <w:szCs w:val="18"/>
              </w:rPr>
              <w:t>5.1</w:t>
            </w:r>
          </w:p>
        </w:tc>
        <w:tc>
          <w:tcPr>
            <w:tcW w:w="2210" w:type="pct"/>
            <w:tcBorders>
              <w:top w:val="single" w:color="000000" w:sz="8" w:space="0"/>
            </w:tcBorders>
            <w:vAlign w:val="center"/>
          </w:tcPr>
          <w:p>
            <w:pPr>
              <w:snapToGrid w:val="0"/>
              <w:spacing w:line="240" w:lineRule="auto"/>
              <w:jc w:val="left"/>
              <w:rPr>
                <w:rFonts w:ascii="宋体" w:hAnsi="宋体"/>
                <w:sz w:val="18"/>
                <w:szCs w:val="18"/>
              </w:rPr>
            </w:pPr>
            <w:r>
              <w:rPr>
                <w:rFonts w:hint="eastAsia" w:ascii="宋体" w:hAnsi="宋体"/>
                <w:sz w:val="18"/>
                <w:szCs w:val="18"/>
              </w:rPr>
              <w:t>建筑场地选址应符合下列规定：</w:t>
            </w:r>
          </w:p>
          <w:p>
            <w:pPr>
              <w:snapToGrid w:val="0"/>
              <w:spacing w:line="240" w:lineRule="auto"/>
              <w:jc w:val="left"/>
              <w:rPr>
                <w:rFonts w:ascii="宋体" w:hAnsi="宋体"/>
                <w:sz w:val="18"/>
                <w:szCs w:val="18"/>
              </w:rPr>
            </w:pPr>
            <w:r>
              <w:rPr>
                <w:rFonts w:ascii="宋体" w:hAnsi="宋体"/>
                <w:sz w:val="18"/>
                <w:szCs w:val="18"/>
              </w:rPr>
              <w:t>1</w:t>
            </w:r>
            <w:r>
              <w:rPr>
                <w:rFonts w:hint="eastAsia" w:ascii="宋体" w:hAnsi="宋体"/>
                <w:sz w:val="18"/>
                <w:szCs w:val="18"/>
              </w:rPr>
              <w:t>应避开可能产生洪涝、滑坡、泥石流等自然灾害的地段；</w:t>
            </w:r>
          </w:p>
          <w:p>
            <w:pPr>
              <w:snapToGrid w:val="0"/>
              <w:spacing w:line="240" w:lineRule="auto"/>
              <w:jc w:val="left"/>
              <w:rPr>
                <w:rFonts w:ascii="宋体" w:hAnsi="宋体"/>
                <w:sz w:val="18"/>
                <w:szCs w:val="18"/>
              </w:rPr>
            </w:pPr>
            <w:r>
              <w:rPr>
                <w:rFonts w:ascii="宋体" w:hAnsi="宋体"/>
                <w:sz w:val="18"/>
                <w:szCs w:val="18"/>
              </w:rPr>
              <w:t>2</w:t>
            </w:r>
            <w:r>
              <w:rPr>
                <w:rFonts w:hint="eastAsia" w:ascii="宋体" w:hAnsi="宋体"/>
                <w:sz w:val="18"/>
                <w:szCs w:val="18"/>
              </w:rPr>
              <w:t>应避开地震中可能产生滑坡、坍塌、地陷、地裂及地震断裂带上可能发生地表错位等工程抗震危险的地段；</w:t>
            </w:r>
          </w:p>
          <w:p>
            <w:pPr>
              <w:snapToGrid w:val="0"/>
              <w:spacing w:line="240" w:lineRule="auto"/>
              <w:jc w:val="left"/>
              <w:rPr>
                <w:rFonts w:ascii="宋体" w:hAnsi="宋体"/>
                <w:sz w:val="18"/>
                <w:szCs w:val="18"/>
              </w:rPr>
            </w:pPr>
            <w:r>
              <w:rPr>
                <w:rFonts w:ascii="宋体" w:hAnsi="宋体"/>
                <w:sz w:val="18"/>
                <w:szCs w:val="18"/>
              </w:rPr>
              <w:t>3</w:t>
            </w:r>
            <w:r>
              <w:rPr>
                <w:rFonts w:hint="eastAsia" w:ascii="宋体" w:hAnsi="宋体"/>
                <w:sz w:val="18"/>
                <w:szCs w:val="18"/>
              </w:rPr>
              <w:t>建筑场地内应无危险化学品、易燃易爆危险源威胁及有毒有害物质危害；</w:t>
            </w:r>
          </w:p>
          <w:p>
            <w:pPr>
              <w:snapToGrid w:val="0"/>
              <w:spacing w:line="240" w:lineRule="auto"/>
              <w:jc w:val="left"/>
              <w:rPr>
                <w:rFonts w:ascii="宋体" w:hAnsi="宋体"/>
                <w:sz w:val="18"/>
                <w:szCs w:val="18"/>
              </w:rPr>
            </w:pPr>
            <w:r>
              <w:rPr>
                <w:rFonts w:ascii="宋体" w:hAnsi="宋体"/>
                <w:sz w:val="18"/>
                <w:szCs w:val="18"/>
              </w:rPr>
              <w:t>4</w:t>
            </w:r>
            <w:r>
              <w:rPr>
                <w:rFonts w:hint="eastAsia" w:ascii="宋体" w:hAnsi="宋体"/>
                <w:sz w:val="18"/>
                <w:szCs w:val="18"/>
              </w:rPr>
              <w:t>建筑场地周边应无电磁辐射危害、场地内土壤氡浓度应符合《民用建筑工程室内环境污染控制标准》</w:t>
            </w:r>
            <w:r>
              <w:rPr>
                <w:rFonts w:ascii="宋体" w:hAnsi="宋体"/>
                <w:sz w:val="18"/>
                <w:szCs w:val="18"/>
              </w:rPr>
              <w:t>GB 50325</w:t>
            </w:r>
            <w:r>
              <w:rPr>
                <w:rFonts w:hint="eastAsia" w:ascii="宋体" w:hAnsi="宋体"/>
                <w:sz w:val="18"/>
                <w:szCs w:val="18"/>
              </w:rPr>
              <w:t>的规定；</w:t>
            </w:r>
          </w:p>
          <w:p>
            <w:pPr>
              <w:snapToGrid w:val="0"/>
              <w:spacing w:line="240" w:lineRule="auto"/>
              <w:jc w:val="left"/>
              <w:rPr>
                <w:rFonts w:ascii="宋体" w:hAnsi="宋体"/>
                <w:sz w:val="18"/>
                <w:szCs w:val="18"/>
              </w:rPr>
            </w:pPr>
            <w:r>
              <w:rPr>
                <w:rFonts w:ascii="宋体" w:hAnsi="宋体"/>
                <w:sz w:val="18"/>
                <w:szCs w:val="18"/>
              </w:rPr>
              <w:t>5</w:t>
            </w:r>
            <w:r>
              <w:rPr>
                <w:rFonts w:hint="eastAsia" w:ascii="宋体" w:hAnsi="宋体"/>
                <w:sz w:val="18"/>
                <w:szCs w:val="18"/>
              </w:rPr>
              <w:t>当场地选择不能避开上述安全隐患时，应采取措施保证场地对可能产生的自然灾害及次生灾害有充分的抵御能力；当场地曾受到过污染，应采取有效措施全面进行无害化处理，确保符合有关安全标准</w:t>
            </w:r>
          </w:p>
        </w:tc>
        <w:tc>
          <w:tcPr>
            <w:tcW w:w="1178" w:type="pct"/>
            <w:tcBorders>
              <w:top w:val="single" w:color="000000" w:sz="8" w:space="0"/>
            </w:tcBorders>
            <w:vAlign w:val="center"/>
          </w:tcPr>
          <w:p>
            <w:pPr>
              <w:snapToGrid w:val="0"/>
              <w:spacing w:line="240" w:lineRule="auto"/>
              <w:jc w:val="left"/>
              <w:rPr>
                <w:rFonts w:ascii="宋体" w:hAnsi="宋体"/>
                <w:sz w:val="18"/>
                <w:szCs w:val="18"/>
              </w:rPr>
            </w:pPr>
            <w:r>
              <w:rPr>
                <w:rFonts w:hint="eastAsia" w:ascii="宋体" w:hAnsi="宋体"/>
                <w:sz w:val="18"/>
                <w:szCs w:val="18"/>
              </w:rPr>
              <w:t>本项目建筑场地选址均满足相关标准要求</w:t>
            </w:r>
          </w:p>
        </w:tc>
        <w:tc>
          <w:tcPr>
            <w:tcW w:w="804" w:type="pct"/>
            <w:tcBorders>
              <w:top w:val="single" w:color="000000" w:sz="8" w:space="0"/>
            </w:tcBorders>
            <w:vAlign w:val="center"/>
          </w:tcPr>
          <w:p>
            <w:pPr>
              <w:snapToGrid w:val="0"/>
              <w:spacing w:line="240" w:lineRule="auto"/>
              <w:jc w:val="left"/>
              <w:rPr>
                <w:rFonts w:ascii="宋体" w:hAnsi="宋体"/>
                <w:sz w:val="18"/>
                <w:szCs w:val="18"/>
              </w:rPr>
            </w:pPr>
            <w:r>
              <w:rPr>
                <w:rFonts w:hint="eastAsia" w:ascii="宋体" w:hAnsi="宋体"/>
                <w:sz w:val="18"/>
                <w:szCs w:val="18"/>
              </w:rPr>
              <w:t>环评报告（表）</w:t>
            </w:r>
          </w:p>
          <w:p>
            <w:pPr>
              <w:snapToGrid w:val="0"/>
              <w:spacing w:line="240" w:lineRule="auto"/>
              <w:jc w:val="left"/>
              <w:rPr>
                <w:rFonts w:ascii="宋体" w:hAnsi="宋体"/>
                <w:sz w:val="18"/>
                <w:szCs w:val="18"/>
              </w:rPr>
            </w:pPr>
            <w:r>
              <w:rPr>
                <w:rFonts w:hint="eastAsia" w:ascii="宋体" w:hAnsi="宋体"/>
                <w:sz w:val="18"/>
                <w:szCs w:val="18"/>
              </w:rPr>
              <w:t>场地土壤氡浓度检测报告</w:t>
            </w:r>
          </w:p>
          <w:p>
            <w:pPr>
              <w:snapToGrid w:val="0"/>
              <w:spacing w:line="240" w:lineRule="auto"/>
              <w:jc w:val="left"/>
              <w:rPr>
                <w:rFonts w:ascii="宋体" w:hAnsi="宋体"/>
                <w:sz w:val="18"/>
                <w:szCs w:val="18"/>
              </w:rPr>
            </w:pPr>
            <w:r>
              <w:rPr>
                <w:rFonts w:hint="eastAsia" w:ascii="宋体" w:hAnsi="宋体"/>
                <w:sz w:val="18"/>
                <w:szCs w:val="18"/>
              </w:rPr>
              <w:t>场地电磁辐射检测报告</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0" w:type="auto"/>
            <w:vAlign w:val="center"/>
          </w:tcPr>
          <w:p>
            <w:pPr>
              <w:snapToGrid w:val="0"/>
              <w:spacing w:line="240" w:lineRule="auto"/>
              <w:jc w:val="left"/>
              <w:rPr>
                <w:rFonts w:ascii="宋体" w:hAnsi="宋体"/>
                <w:sz w:val="18"/>
                <w:szCs w:val="18"/>
              </w:rPr>
            </w:pPr>
          </w:p>
        </w:tc>
        <w:tc>
          <w:tcPr>
            <w:tcW w:w="425" w:type="pct"/>
            <w:vAlign w:val="center"/>
          </w:tcPr>
          <w:p>
            <w:pPr>
              <w:spacing w:line="240" w:lineRule="auto"/>
              <w:jc w:val="center"/>
              <w:rPr>
                <w:rFonts w:ascii="宋体" w:hAnsi="宋体"/>
                <w:sz w:val="18"/>
                <w:szCs w:val="18"/>
              </w:rPr>
            </w:pPr>
            <w:r>
              <w:rPr>
                <w:rFonts w:ascii="宋体" w:hAnsi="宋体"/>
                <w:sz w:val="18"/>
                <w:szCs w:val="18"/>
              </w:rPr>
              <w:t>…</w:t>
            </w:r>
          </w:p>
        </w:tc>
        <w:tc>
          <w:tcPr>
            <w:tcW w:w="2210" w:type="pct"/>
            <w:vAlign w:val="center"/>
          </w:tcPr>
          <w:p>
            <w:pPr>
              <w:spacing w:line="240" w:lineRule="auto"/>
              <w:jc w:val="center"/>
              <w:rPr>
                <w:rFonts w:ascii="宋体" w:hAnsi="宋体"/>
                <w:sz w:val="18"/>
                <w:szCs w:val="18"/>
              </w:rPr>
            </w:pPr>
            <w:r>
              <w:rPr>
                <w:rFonts w:ascii="宋体" w:hAnsi="宋体"/>
                <w:sz w:val="18"/>
                <w:szCs w:val="18"/>
              </w:rPr>
              <w:t>…</w:t>
            </w:r>
          </w:p>
        </w:tc>
        <w:tc>
          <w:tcPr>
            <w:tcW w:w="1178" w:type="pct"/>
            <w:vAlign w:val="center"/>
          </w:tcPr>
          <w:p>
            <w:pPr>
              <w:spacing w:line="240" w:lineRule="auto"/>
              <w:jc w:val="center"/>
              <w:rPr>
                <w:rFonts w:ascii="宋体" w:hAnsi="宋体"/>
                <w:sz w:val="18"/>
                <w:szCs w:val="18"/>
              </w:rPr>
            </w:pPr>
            <w:r>
              <w:rPr>
                <w:rFonts w:ascii="宋体" w:hAnsi="宋体"/>
                <w:sz w:val="18"/>
                <w:szCs w:val="18"/>
              </w:rPr>
              <w:t>…</w:t>
            </w:r>
          </w:p>
        </w:tc>
        <w:tc>
          <w:tcPr>
            <w:tcW w:w="804" w:type="pct"/>
            <w:vAlign w:val="center"/>
          </w:tcPr>
          <w:p>
            <w:pPr>
              <w:spacing w:line="240" w:lineRule="auto"/>
              <w:jc w:val="center"/>
              <w:rPr>
                <w:rFonts w:ascii="宋体" w:hAnsi="宋体"/>
                <w:sz w:val="18"/>
                <w:szCs w:val="18"/>
              </w:rPr>
            </w:pPr>
            <w:r>
              <w:rPr>
                <w:rFonts w:ascii="宋体" w:hAnsi="宋体"/>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383" w:type="pct"/>
            <w:vAlign w:val="center"/>
          </w:tcPr>
          <w:p>
            <w:pPr>
              <w:snapToGrid w:val="0"/>
              <w:spacing w:line="240" w:lineRule="auto"/>
              <w:jc w:val="center"/>
              <w:rPr>
                <w:rFonts w:ascii="宋体" w:hAnsi="宋体"/>
                <w:sz w:val="18"/>
                <w:szCs w:val="18"/>
              </w:rPr>
            </w:pPr>
            <w:r>
              <w:rPr>
                <w:rFonts w:hint="eastAsia" w:ascii="宋体" w:hAnsi="宋体"/>
                <w:sz w:val="18"/>
                <w:szCs w:val="18"/>
              </w:rPr>
              <w:t>生活</w:t>
            </w:r>
          </w:p>
          <w:p>
            <w:pPr>
              <w:snapToGrid w:val="0"/>
              <w:spacing w:line="240" w:lineRule="auto"/>
              <w:jc w:val="center"/>
              <w:rPr>
                <w:rFonts w:ascii="宋体" w:hAnsi="宋体"/>
                <w:sz w:val="18"/>
                <w:szCs w:val="18"/>
              </w:rPr>
            </w:pPr>
            <w:r>
              <w:rPr>
                <w:rFonts w:hint="eastAsia" w:ascii="宋体" w:hAnsi="宋体"/>
                <w:sz w:val="18"/>
                <w:szCs w:val="18"/>
              </w:rPr>
              <w:t>便利</w:t>
            </w:r>
          </w:p>
          <w:p>
            <w:pPr>
              <w:snapToGrid w:val="0"/>
              <w:spacing w:line="240" w:lineRule="auto"/>
              <w:jc w:val="center"/>
              <w:rPr>
                <w:rFonts w:ascii="宋体" w:hAnsi="宋体"/>
                <w:sz w:val="18"/>
                <w:szCs w:val="18"/>
              </w:rPr>
            </w:pPr>
          </w:p>
        </w:tc>
        <w:tc>
          <w:tcPr>
            <w:tcW w:w="425" w:type="pct"/>
            <w:vAlign w:val="center"/>
          </w:tcPr>
          <w:p>
            <w:pPr>
              <w:spacing w:line="240" w:lineRule="auto"/>
              <w:jc w:val="center"/>
              <w:rPr>
                <w:rFonts w:ascii="宋体" w:hAnsi="宋体"/>
                <w:sz w:val="18"/>
                <w:szCs w:val="18"/>
              </w:rPr>
            </w:pPr>
            <w:r>
              <w:rPr>
                <w:rFonts w:ascii="宋体" w:hAnsi="宋体"/>
                <w:sz w:val="18"/>
                <w:szCs w:val="18"/>
              </w:rPr>
              <w:t>5.2.1</w:t>
            </w:r>
          </w:p>
        </w:tc>
        <w:tc>
          <w:tcPr>
            <w:tcW w:w="2210" w:type="pct"/>
            <w:vAlign w:val="center"/>
          </w:tcPr>
          <w:p>
            <w:pPr>
              <w:snapToGrid w:val="0"/>
              <w:spacing w:line="240" w:lineRule="auto"/>
              <w:jc w:val="left"/>
              <w:rPr>
                <w:rFonts w:ascii="宋体" w:hAnsi="宋体"/>
                <w:sz w:val="18"/>
                <w:szCs w:val="18"/>
              </w:rPr>
            </w:pPr>
            <w:r>
              <w:rPr>
                <w:rFonts w:hint="eastAsia" w:ascii="宋体" w:hAnsi="宋体"/>
                <w:sz w:val="18"/>
                <w:szCs w:val="18"/>
              </w:rPr>
              <w:t>建筑、室外场地、公共绿地、城市道路相互之间应设置连贯的无障碍步行系统，且应满足无障碍设计要求</w:t>
            </w:r>
          </w:p>
        </w:tc>
        <w:tc>
          <w:tcPr>
            <w:tcW w:w="1178" w:type="pct"/>
            <w:vAlign w:val="center"/>
          </w:tcPr>
          <w:p>
            <w:pPr>
              <w:snapToGrid w:val="0"/>
              <w:spacing w:line="240" w:lineRule="auto"/>
              <w:rPr>
                <w:rFonts w:ascii="宋体" w:hAnsi="宋体"/>
                <w:sz w:val="18"/>
                <w:szCs w:val="18"/>
              </w:rPr>
            </w:pPr>
            <w:r>
              <w:rPr>
                <w:rFonts w:hint="eastAsia" w:ascii="宋体" w:hAnsi="宋体"/>
                <w:sz w:val="18"/>
                <w:szCs w:val="18"/>
              </w:rPr>
              <w:t>本项目建筑、室外场地、公共绿地、城市道路相互之间设置有连贯的无障碍步行系统，满足无障碍设计要求</w:t>
            </w:r>
          </w:p>
        </w:tc>
        <w:tc>
          <w:tcPr>
            <w:tcW w:w="804" w:type="pct"/>
            <w:vAlign w:val="center"/>
          </w:tcPr>
          <w:p>
            <w:pPr>
              <w:snapToGrid w:val="0"/>
              <w:spacing w:line="240" w:lineRule="auto"/>
              <w:rPr>
                <w:rFonts w:ascii="宋体" w:hAnsi="宋体"/>
                <w:sz w:val="18"/>
                <w:szCs w:val="18"/>
              </w:rPr>
            </w:pPr>
            <w:r>
              <w:rPr>
                <w:rFonts w:hint="eastAsia" w:ascii="宋体" w:hAnsi="宋体"/>
                <w:sz w:val="18"/>
                <w:szCs w:val="18"/>
              </w:rPr>
              <w:t>建筑总平面图</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0" w:type="auto"/>
            <w:vAlign w:val="center"/>
          </w:tcPr>
          <w:p>
            <w:pPr>
              <w:snapToGrid w:val="0"/>
              <w:spacing w:line="240" w:lineRule="auto"/>
              <w:jc w:val="center"/>
              <w:rPr>
                <w:rFonts w:ascii="宋体" w:hAnsi="宋体"/>
                <w:sz w:val="18"/>
                <w:szCs w:val="18"/>
              </w:rPr>
            </w:pPr>
          </w:p>
        </w:tc>
        <w:tc>
          <w:tcPr>
            <w:tcW w:w="425" w:type="pct"/>
            <w:vAlign w:val="center"/>
          </w:tcPr>
          <w:p>
            <w:pPr>
              <w:spacing w:line="240" w:lineRule="auto"/>
              <w:jc w:val="center"/>
              <w:rPr>
                <w:rFonts w:ascii="宋体" w:hAnsi="宋体"/>
                <w:sz w:val="18"/>
                <w:szCs w:val="18"/>
              </w:rPr>
            </w:pPr>
            <w:r>
              <w:rPr>
                <w:rFonts w:ascii="宋体" w:hAnsi="宋体"/>
                <w:sz w:val="18"/>
                <w:szCs w:val="18"/>
              </w:rPr>
              <w:t>…</w:t>
            </w:r>
          </w:p>
        </w:tc>
        <w:tc>
          <w:tcPr>
            <w:tcW w:w="2210" w:type="pct"/>
            <w:vAlign w:val="center"/>
          </w:tcPr>
          <w:p>
            <w:pPr>
              <w:spacing w:line="240" w:lineRule="auto"/>
              <w:jc w:val="center"/>
              <w:rPr>
                <w:rFonts w:ascii="宋体" w:hAnsi="宋体"/>
                <w:sz w:val="18"/>
                <w:szCs w:val="18"/>
              </w:rPr>
            </w:pPr>
            <w:r>
              <w:rPr>
                <w:rFonts w:ascii="宋体" w:hAnsi="宋体"/>
                <w:sz w:val="18"/>
                <w:szCs w:val="18"/>
              </w:rPr>
              <w:t>…</w:t>
            </w:r>
          </w:p>
        </w:tc>
        <w:tc>
          <w:tcPr>
            <w:tcW w:w="1178" w:type="pct"/>
            <w:vAlign w:val="center"/>
          </w:tcPr>
          <w:p>
            <w:pPr>
              <w:spacing w:line="240" w:lineRule="auto"/>
              <w:jc w:val="center"/>
              <w:rPr>
                <w:rFonts w:ascii="宋体" w:hAnsi="宋体"/>
                <w:sz w:val="18"/>
                <w:szCs w:val="18"/>
              </w:rPr>
            </w:pPr>
            <w:r>
              <w:rPr>
                <w:rFonts w:ascii="宋体" w:hAnsi="宋体"/>
                <w:sz w:val="18"/>
                <w:szCs w:val="18"/>
              </w:rPr>
              <w:t>…</w:t>
            </w:r>
          </w:p>
        </w:tc>
        <w:tc>
          <w:tcPr>
            <w:tcW w:w="804" w:type="pct"/>
            <w:vAlign w:val="center"/>
          </w:tcPr>
          <w:p>
            <w:pPr>
              <w:spacing w:line="240" w:lineRule="auto"/>
              <w:jc w:val="center"/>
              <w:rPr>
                <w:rFonts w:ascii="宋体" w:hAnsi="宋体"/>
                <w:sz w:val="18"/>
                <w:szCs w:val="18"/>
              </w:rPr>
            </w:pPr>
            <w:r>
              <w:rPr>
                <w:rFonts w:ascii="宋体" w:hAnsi="宋体"/>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383" w:type="pct"/>
            <w:vAlign w:val="center"/>
          </w:tcPr>
          <w:p>
            <w:pPr>
              <w:snapToGrid w:val="0"/>
              <w:spacing w:line="240" w:lineRule="auto"/>
              <w:jc w:val="center"/>
              <w:rPr>
                <w:rFonts w:ascii="宋体" w:hAnsi="宋体"/>
                <w:sz w:val="18"/>
                <w:szCs w:val="18"/>
              </w:rPr>
            </w:pPr>
            <w:r>
              <w:rPr>
                <w:rFonts w:hint="eastAsia" w:ascii="宋体" w:hAnsi="宋体"/>
                <w:sz w:val="18"/>
                <w:szCs w:val="18"/>
              </w:rPr>
              <w:t>环境</w:t>
            </w:r>
          </w:p>
          <w:p>
            <w:pPr>
              <w:snapToGrid w:val="0"/>
              <w:spacing w:line="240" w:lineRule="auto"/>
              <w:jc w:val="center"/>
              <w:rPr>
                <w:rFonts w:ascii="宋体" w:hAnsi="宋体"/>
                <w:sz w:val="18"/>
                <w:szCs w:val="18"/>
              </w:rPr>
            </w:pPr>
            <w:r>
              <w:rPr>
                <w:rFonts w:hint="eastAsia" w:ascii="宋体" w:hAnsi="宋体"/>
                <w:sz w:val="18"/>
                <w:szCs w:val="18"/>
              </w:rPr>
              <w:t>宜居</w:t>
            </w:r>
          </w:p>
        </w:tc>
        <w:tc>
          <w:tcPr>
            <w:tcW w:w="425" w:type="pct"/>
            <w:vAlign w:val="center"/>
          </w:tcPr>
          <w:p>
            <w:pPr>
              <w:spacing w:line="240" w:lineRule="auto"/>
              <w:jc w:val="center"/>
              <w:rPr>
                <w:rFonts w:ascii="宋体" w:hAnsi="宋体"/>
                <w:sz w:val="18"/>
                <w:szCs w:val="18"/>
              </w:rPr>
            </w:pPr>
            <w:r>
              <w:rPr>
                <w:rFonts w:ascii="宋体" w:hAnsi="宋体"/>
                <w:sz w:val="18"/>
                <w:szCs w:val="18"/>
              </w:rPr>
              <w:t>5.3.1</w:t>
            </w:r>
          </w:p>
        </w:tc>
        <w:tc>
          <w:tcPr>
            <w:tcW w:w="2210" w:type="pct"/>
            <w:vAlign w:val="center"/>
          </w:tcPr>
          <w:p>
            <w:pPr>
              <w:snapToGrid w:val="0"/>
              <w:spacing w:line="240" w:lineRule="auto"/>
              <w:jc w:val="left"/>
              <w:rPr>
                <w:rFonts w:ascii="宋体" w:hAnsi="宋体"/>
                <w:sz w:val="18"/>
                <w:szCs w:val="18"/>
              </w:rPr>
            </w:pPr>
            <w:r>
              <w:rPr>
                <w:rFonts w:hint="eastAsia" w:ascii="宋体" w:hAnsi="宋体"/>
                <w:sz w:val="18"/>
                <w:szCs w:val="18"/>
              </w:rPr>
              <w:t>建筑规划布局应满足日照标准，且不得降低周边建筑的日照标准</w:t>
            </w:r>
          </w:p>
        </w:tc>
        <w:tc>
          <w:tcPr>
            <w:tcW w:w="1178" w:type="pct"/>
            <w:vAlign w:val="center"/>
          </w:tcPr>
          <w:p>
            <w:pPr>
              <w:snapToGrid w:val="0"/>
              <w:spacing w:line="240" w:lineRule="auto"/>
              <w:jc w:val="left"/>
              <w:rPr>
                <w:rFonts w:ascii="宋体" w:hAnsi="宋体"/>
                <w:sz w:val="18"/>
                <w:szCs w:val="18"/>
              </w:rPr>
            </w:pPr>
            <w:r>
              <w:rPr>
                <w:rFonts w:hint="eastAsia" w:ascii="宋体" w:hAnsi="宋体"/>
                <w:sz w:val="18"/>
                <w:szCs w:val="18"/>
              </w:rPr>
              <w:t>本项目建筑规划布局满足日照标准，且未降低周边建筑的日照标准</w:t>
            </w:r>
          </w:p>
        </w:tc>
        <w:tc>
          <w:tcPr>
            <w:tcW w:w="804" w:type="pct"/>
            <w:vAlign w:val="center"/>
          </w:tcPr>
          <w:p>
            <w:pPr>
              <w:snapToGrid w:val="0"/>
              <w:spacing w:line="240" w:lineRule="auto"/>
              <w:jc w:val="left"/>
              <w:rPr>
                <w:rFonts w:ascii="宋体" w:hAnsi="宋体"/>
                <w:sz w:val="18"/>
                <w:szCs w:val="18"/>
              </w:rPr>
            </w:pPr>
            <w:r>
              <w:rPr>
                <w:rFonts w:hint="eastAsia" w:ascii="宋体" w:hAnsi="宋体"/>
                <w:sz w:val="18"/>
                <w:szCs w:val="18"/>
              </w:rPr>
              <w:t>建筑总平面图</w:t>
            </w:r>
          </w:p>
          <w:p>
            <w:pPr>
              <w:snapToGrid w:val="0"/>
              <w:spacing w:line="240" w:lineRule="auto"/>
              <w:jc w:val="left"/>
              <w:rPr>
                <w:rFonts w:ascii="宋体" w:hAnsi="宋体"/>
                <w:sz w:val="18"/>
                <w:szCs w:val="18"/>
              </w:rPr>
            </w:pPr>
            <w:r>
              <w:rPr>
                <w:rFonts w:hint="eastAsia" w:ascii="宋体" w:hAnsi="宋体"/>
                <w:sz w:val="18"/>
                <w:szCs w:val="18"/>
              </w:rPr>
              <w:t>日照模拟分析报告</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0" w:type="auto"/>
            <w:vAlign w:val="center"/>
          </w:tcPr>
          <w:p>
            <w:pPr>
              <w:widowControl/>
              <w:spacing w:line="240" w:lineRule="auto"/>
              <w:jc w:val="left"/>
              <w:rPr>
                <w:rFonts w:ascii="宋体" w:hAnsi="宋体"/>
                <w:sz w:val="18"/>
                <w:szCs w:val="18"/>
              </w:rPr>
            </w:pPr>
          </w:p>
        </w:tc>
        <w:tc>
          <w:tcPr>
            <w:tcW w:w="425" w:type="pct"/>
            <w:vAlign w:val="center"/>
          </w:tcPr>
          <w:p>
            <w:pPr>
              <w:spacing w:line="240" w:lineRule="auto"/>
              <w:jc w:val="center"/>
              <w:rPr>
                <w:rFonts w:ascii="宋体" w:hAnsi="宋体"/>
                <w:sz w:val="18"/>
                <w:szCs w:val="18"/>
              </w:rPr>
            </w:pPr>
            <w:r>
              <w:rPr>
                <w:rFonts w:ascii="宋体" w:hAnsi="宋体"/>
                <w:sz w:val="18"/>
                <w:szCs w:val="18"/>
              </w:rPr>
              <w:t>…</w:t>
            </w:r>
          </w:p>
        </w:tc>
        <w:tc>
          <w:tcPr>
            <w:tcW w:w="2210" w:type="pct"/>
            <w:vAlign w:val="center"/>
          </w:tcPr>
          <w:p>
            <w:pPr>
              <w:spacing w:line="240" w:lineRule="auto"/>
              <w:jc w:val="center"/>
              <w:rPr>
                <w:rFonts w:ascii="宋体" w:hAnsi="宋体"/>
                <w:sz w:val="18"/>
                <w:szCs w:val="18"/>
              </w:rPr>
            </w:pPr>
            <w:r>
              <w:rPr>
                <w:rFonts w:ascii="宋体" w:hAnsi="宋体"/>
                <w:sz w:val="18"/>
                <w:szCs w:val="18"/>
              </w:rPr>
              <w:t>…</w:t>
            </w:r>
          </w:p>
        </w:tc>
        <w:tc>
          <w:tcPr>
            <w:tcW w:w="1178" w:type="pct"/>
            <w:vAlign w:val="center"/>
          </w:tcPr>
          <w:p>
            <w:pPr>
              <w:spacing w:line="240" w:lineRule="auto"/>
              <w:jc w:val="center"/>
              <w:rPr>
                <w:rFonts w:ascii="宋体" w:hAnsi="宋体"/>
                <w:sz w:val="18"/>
                <w:szCs w:val="18"/>
              </w:rPr>
            </w:pPr>
            <w:r>
              <w:rPr>
                <w:rFonts w:ascii="宋体" w:hAnsi="宋体"/>
                <w:sz w:val="18"/>
                <w:szCs w:val="18"/>
              </w:rPr>
              <w:t>…</w:t>
            </w:r>
          </w:p>
        </w:tc>
        <w:tc>
          <w:tcPr>
            <w:tcW w:w="804" w:type="pct"/>
            <w:vAlign w:val="center"/>
          </w:tcPr>
          <w:p>
            <w:pPr>
              <w:spacing w:line="240" w:lineRule="auto"/>
              <w:jc w:val="center"/>
              <w:rPr>
                <w:rFonts w:ascii="宋体" w:hAnsi="宋体"/>
                <w:sz w:val="18"/>
                <w:szCs w:val="18"/>
              </w:rPr>
            </w:pPr>
            <w:r>
              <w:rPr>
                <w:rFonts w:ascii="宋体" w:hAnsi="宋体"/>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1" w:type="pct"/>
            <w:gridSpan w:val="5"/>
            <w:vAlign w:val="center"/>
          </w:tcPr>
          <w:p>
            <w:pPr>
              <w:pStyle w:val="188"/>
              <w:snapToGrid w:val="0"/>
              <w:rPr>
                <w:rFonts w:hAnsi="宋体"/>
              </w:rPr>
            </w:pPr>
            <w:r>
              <w:rPr>
                <w:rFonts w:hint="eastAsia"/>
              </w:rPr>
              <w:t>相关证明达标文件名称或编号需细化到图号以及条款号。</w:t>
            </w:r>
          </w:p>
        </w:tc>
      </w:tr>
    </w:tbl>
    <w:p>
      <w:pPr>
        <w:pStyle w:val="89"/>
        <w:spacing w:before="156" w:after="156"/>
      </w:pPr>
      <w:r>
        <w:rPr>
          <w:rFonts w:hint="eastAsia"/>
        </w:rPr>
        <w:t>设计自评</w:t>
      </w:r>
    </w:p>
    <w:p>
      <w:pPr>
        <w:pStyle w:val="66"/>
        <w:snapToGrid w:val="0"/>
        <w:ind w:firstLine="420"/>
      </w:pPr>
      <w:r>
        <w:rPr>
          <w:rFonts w:hint="eastAsia"/>
        </w:rPr>
        <w:t>本项目满足《绿色建筑设计与工程验收标准》</w:t>
      </w:r>
      <w:r>
        <w:t>DB42/T 1319</w:t>
      </w:r>
      <w:r>
        <w:rPr>
          <w:rFonts w:hint="eastAsia"/>
        </w:rPr>
        <w:t>中第</w:t>
      </w:r>
      <w:r>
        <w:t>5</w:t>
      </w:r>
      <w:r>
        <w:rPr>
          <w:rFonts w:hint="eastAsia"/>
        </w:rPr>
        <w:t>章的要求。</w:t>
      </w:r>
    </w:p>
    <w:p>
      <w:pPr>
        <w:pStyle w:val="66"/>
        <w:ind w:firstLine="420"/>
      </w:pPr>
    </w:p>
    <w:p>
      <w:pPr>
        <w:pStyle w:val="206"/>
        <w:numPr>
          <w:ilvl w:val="0"/>
          <w:numId w:val="0"/>
        </w:numPr>
        <w:jc w:val="both"/>
        <w:rPr>
          <w:vanish w:val="0"/>
        </w:rPr>
      </w:pPr>
    </w:p>
    <w:p>
      <w:pPr>
        <w:pStyle w:val="207"/>
        <w:numPr>
          <w:ilvl w:val="0"/>
          <w:numId w:val="0"/>
        </w:numPr>
        <w:ind w:left="425"/>
        <w:jc w:val="both"/>
        <w:rPr>
          <w:vanish w:val="0"/>
        </w:rPr>
      </w:pPr>
    </w:p>
    <w:p>
      <w:pPr>
        <w:pStyle w:val="87"/>
        <w:spacing w:before="156" w:beforeLines="50" w:after="156"/>
        <w:ind w:left="0"/>
      </w:pPr>
      <w:r>
        <w:br w:type="textWrapping"/>
      </w:r>
      <w:bookmarkStart w:id="144" w:name="_Toc232157774"/>
      <w:bookmarkStart w:id="145" w:name="_Toc233016532"/>
      <w:r>
        <w:rPr>
          <w:rFonts w:hint="eastAsia"/>
        </w:rPr>
        <w:t>（资料性）</w:t>
      </w:r>
      <w:r>
        <w:br w:type="textWrapping"/>
      </w:r>
      <w:r>
        <w:rPr>
          <w:rFonts w:hint="eastAsia"/>
        </w:rPr>
        <w:t>绿色建筑工程验收信息表示例</w:t>
      </w:r>
      <w:bookmarkEnd w:id="144"/>
      <w:bookmarkEnd w:id="145"/>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ind w:firstLine="720" w:firstLineChars="200"/>
        <w:jc w:val="center"/>
        <w:rPr>
          <w:rFonts w:eastAsia="黑体"/>
          <w:sz w:val="36"/>
          <w:szCs w:val="36"/>
        </w:rPr>
      </w:pPr>
      <w:r>
        <w:rPr>
          <w:rFonts w:hint="eastAsia" w:eastAsia="黑体"/>
          <w:sz w:val="36"/>
          <w:szCs w:val="36"/>
        </w:rPr>
        <w:t>绿色建筑工程验收信息表</w:t>
      </w:r>
    </w:p>
    <w:p>
      <w:pPr>
        <w:jc w:val="center"/>
        <w:rPr>
          <w:rFonts w:eastAsia="黑体"/>
          <w:sz w:val="36"/>
          <w:szCs w:val="36"/>
        </w:rPr>
      </w:pPr>
    </w:p>
    <w:p>
      <w:pPr>
        <w:jc w:val="center"/>
        <w:rPr>
          <w:rFonts w:eastAsia="黑体"/>
          <w:sz w:val="36"/>
          <w:szCs w:val="36"/>
        </w:rPr>
      </w:pPr>
    </w:p>
    <w:p>
      <w:pPr>
        <w:rPr>
          <w:rFonts w:eastAsia="黑体"/>
          <w:sz w:val="36"/>
          <w:szCs w:val="36"/>
        </w:rPr>
      </w:pPr>
    </w:p>
    <w:p>
      <w:pPr>
        <w:jc w:val="center"/>
        <w:rPr>
          <w:rFonts w:eastAsia="黑体"/>
          <w:sz w:val="36"/>
          <w:szCs w:val="36"/>
        </w:rPr>
      </w:pPr>
    </w:p>
    <w:p>
      <w:pPr>
        <w:snapToGrid w:val="0"/>
        <w:spacing w:line="480" w:lineRule="auto"/>
        <w:ind w:left="2546" w:leftChars="284" w:hanging="1950" w:hangingChars="650"/>
        <w:rPr>
          <w:rFonts w:ascii="宋体" w:hAnsi="宋体"/>
          <w:sz w:val="30"/>
          <w:u w:val="single"/>
        </w:rPr>
      </w:pPr>
      <w:r>
        <w:rPr>
          <w:rFonts w:hint="eastAsia"/>
          <w:sz w:val="30"/>
        </w:rPr>
        <w:t>工</w:t>
      </w:r>
      <w:r>
        <w:rPr>
          <w:sz w:val="30"/>
        </w:rPr>
        <w:t xml:space="preserve"> </w:t>
      </w:r>
      <w:r>
        <w:rPr>
          <w:rFonts w:hint="eastAsia"/>
          <w:sz w:val="30"/>
        </w:rPr>
        <w:t>程</w:t>
      </w:r>
      <w:r>
        <w:rPr>
          <w:sz w:val="30"/>
        </w:rPr>
        <w:t xml:space="preserve"> </w:t>
      </w:r>
      <w:r>
        <w:rPr>
          <w:rFonts w:hint="eastAsia"/>
          <w:sz w:val="30"/>
        </w:rPr>
        <w:t>名</w:t>
      </w:r>
      <w:r>
        <w:rPr>
          <w:sz w:val="30"/>
        </w:rPr>
        <w:t xml:space="preserve"> </w:t>
      </w:r>
      <w:r>
        <w:rPr>
          <w:rFonts w:hint="eastAsia"/>
          <w:sz w:val="30"/>
        </w:rPr>
        <w:t>称：</w:t>
      </w:r>
      <w:r>
        <w:rPr>
          <w:rFonts w:hint="eastAsia" w:ascii="宋体" w:hAnsi="宋体"/>
          <w:sz w:val="30"/>
          <w:u w:val="single"/>
        </w:rPr>
        <w:t xml:space="preserve"> </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p>
    <w:p>
      <w:pPr>
        <w:snapToGrid w:val="0"/>
        <w:spacing w:line="480" w:lineRule="auto"/>
        <w:ind w:firstLine="600" w:firstLineChars="200"/>
        <w:jc w:val="left"/>
        <w:rPr>
          <w:sz w:val="30"/>
          <w:u w:val="single"/>
        </w:rPr>
      </w:pPr>
      <w:r>
        <w:rPr>
          <w:rFonts w:hint="eastAsia"/>
          <w:sz w:val="30"/>
        </w:rPr>
        <w:t>绿色建筑等级：</w:t>
      </w:r>
      <w:r>
        <w:rPr>
          <w:rFonts w:ascii="宋体" w:hAnsi="宋体"/>
          <w:sz w:val="30"/>
          <w:u w:val="single"/>
        </w:rPr>
        <w:t xml:space="preserve">               </w:t>
      </w:r>
      <w:r>
        <w:rPr>
          <w:rFonts w:hint="eastAsia" w:ascii="宋体" w:hAnsi="宋体"/>
          <w:sz w:val="30"/>
          <w:u w:val="single"/>
        </w:rPr>
        <w:t>基本级</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r>
        <w:rPr>
          <w:sz w:val="30"/>
          <w:u w:val="single"/>
        </w:rPr>
        <w:t xml:space="preserve">  </w:t>
      </w:r>
    </w:p>
    <w:p>
      <w:pPr>
        <w:snapToGrid w:val="0"/>
        <w:spacing w:line="480" w:lineRule="auto"/>
        <w:ind w:left="2546" w:leftChars="284" w:hanging="1950" w:hangingChars="650"/>
        <w:rPr>
          <w:sz w:val="30"/>
          <w:u w:val="single"/>
        </w:rPr>
      </w:pPr>
      <w:r>
        <w:rPr>
          <w:rFonts w:hint="eastAsia"/>
          <w:sz w:val="30"/>
        </w:rPr>
        <w:t>验</w:t>
      </w:r>
      <w:r>
        <w:rPr>
          <w:sz w:val="30"/>
        </w:rPr>
        <w:t xml:space="preserve"> </w:t>
      </w:r>
      <w:r>
        <w:rPr>
          <w:rFonts w:hint="eastAsia"/>
          <w:sz w:val="30"/>
        </w:rPr>
        <w:t>收</w:t>
      </w:r>
      <w:r>
        <w:rPr>
          <w:sz w:val="30"/>
        </w:rPr>
        <w:t xml:space="preserve"> </w:t>
      </w:r>
      <w:r>
        <w:rPr>
          <w:rFonts w:hint="eastAsia"/>
          <w:sz w:val="30"/>
        </w:rPr>
        <w:t>依</w:t>
      </w:r>
      <w:r>
        <w:rPr>
          <w:sz w:val="30"/>
        </w:rPr>
        <w:t xml:space="preserve"> </w:t>
      </w:r>
      <w:r>
        <w:rPr>
          <w:rFonts w:hint="eastAsia"/>
          <w:sz w:val="30"/>
        </w:rPr>
        <w:t>据：</w:t>
      </w:r>
      <w:r>
        <w:rPr>
          <w:sz w:val="30"/>
          <w:u w:val="single"/>
        </w:rPr>
        <w:t xml:space="preserve"> </w:t>
      </w:r>
      <w:r>
        <w:rPr>
          <w:rFonts w:hint="eastAsia"/>
          <w:sz w:val="30"/>
          <w:u w:val="single"/>
        </w:rPr>
        <w:t>绿色建筑设计与工程验收标准（</w:t>
      </w:r>
      <w:r>
        <w:rPr>
          <w:sz w:val="30"/>
          <w:u w:val="single"/>
        </w:rPr>
        <w:t>DB42/T 1319</w:t>
      </w:r>
      <w:r>
        <w:rPr>
          <w:rFonts w:hint="eastAsia"/>
          <w:sz w:val="30"/>
          <w:u w:val="single"/>
        </w:rPr>
        <w:t xml:space="preserve">） </w:t>
      </w:r>
      <w:r>
        <w:rPr>
          <w:sz w:val="30"/>
          <w:u w:val="single"/>
        </w:rPr>
        <w:t xml:space="preserve">   </w:t>
      </w:r>
    </w:p>
    <w:p>
      <w:pPr>
        <w:snapToGrid w:val="0"/>
        <w:spacing w:line="480" w:lineRule="auto"/>
        <w:ind w:firstLine="450" w:firstLineChars="150"/>
        <w:rPr>
          <w:sz w:val="30"/>
          <w:u w:val="single"/>
        </w:rPr>
      </w:pPr>
    </w:p>
    <w:p>
      <w:pPr>
        <w:snapToGrid w:val="0"/>
        <w:spacing w:line="480" w:lineRule="auto"/>
        <w:ind w:firstLine="450" w:firstLineChars="150"/>
        <w:rPr>
          <w:sz w:val="30"/>
          <w:u w:val="single"/>
        </w:rPr>
      </w:pPr>
    </w:p>
    <w:p>
      <w:pPr>
        <w:snapToGrid w:val="0"/>
        <w:spacing w:line="480" w:lineRule="auto"/>
        <w:ind w:firstLine="450" w:firstLineChars="150"/>
        <w:rPr>
          <w:sz w:val="30"/>
          <w:u w:val="single"/>
        </w:rPr>
      </w:pPr>
    </w:p>
    <w:p>
      <w:pPr>
        <w:spacing w:before="600"/>
        <w:jc w:val="center"/>
        <w:rPr>
          <w:sz w:val="36"/>
          <w:szCs w:val="36"/>
          <w:u w:val="single"/>
        </w:rPr>
      </w:pPr>
      <w:r>
        <w:rPr>
          <w:rFonts w:hint="eastAsia"/>
          <w:sz w:val="30"/>
        </w:rPr>
        <w:t>填表日期：</w:t>
      </w:r>
      <w:r>
        <w:rPr>
          <w:sz w:val="30"/>
        </w:rPr>
        <w:t xml:space="preserve"> XX</w:t>
      </w:r>
      <w:r>
        <w:rPr>
          <w:rFonts w:hint="eastAsia"/>
          <w:sz w:val="30"/>
        </w:rPr>
        <w:t>年</w:t>
      </w:r>
      <w:r>
        <w:rPr>
          <w:sz w:val="30"/>
        </w:rPr>
        <w:t>XX</w:t>
      </w:r>
      <w:r>
        <w:rPr>
          <w:rFonts w:hint="eastAsia"/>
          <w:sz w:val="30"/>
        </w:rPr>
        <w:t>月</w:t>
      </w:r>
      <w:r>
        <w:rPr>
          <w:sz w:val="30"/>
        </w:rPr>
        <w:t>XX</w:t>
      </w:r>
      <w:r>
        <w:rPr>
          <w:rFonts w:hint="eastAsia"/>
          <w:sz w:val="30"/>
        </w:rPr>
        <w:t>日</w:t>
      </w: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88"/>
        <w:numPr>
          <w:ilvl w:val="0"/>
          <w:numId w:val="0"/>
        </w:numPr>
        <w:spacing w:before="156" w:after="156"/>
      </w:pPr>
      <w:r>
        <w:rPr>
          <w:rFonts w:hAnsi="黑体"/>
        </w:rPr>
        <w:t>表</w:t>
      </w:r>
      <w:r>
        <w:rPr>
          <w:rFonts w:hint="eastAsia" w:hAnsi="黑体"/>
        </w:rPr>
        <w:t>B</w:t>
      </w:r>
      <w:r>
        <w:rPr>
          <w:rFonts w:hAnsi="黑体"/>
        </w:rPr>
        <w:t>.1</w:t>
      </w:r>
      <w:r>
        <w:rPr>
          <w:rFonts w:hint="eastAsia" w:hAnsi="黑体"/>
        </w:rPr>
        <w:t xml:space="preserve"> </w:t>
      </w:r>
      <w:r>
        <w:rPr>
          <w:rFonts w:hint="eastAsia"/>
        </w:rPr>
        <w:t>绿色建筑工程验收信息表</w:t>
      </w:r>
    </w:p>
    <w:tbl>
      <w:tblPr>
        <w:tblStyle w:val="30"/>
        <w:tblW w:w="510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5"/>
        <w:gridCol w:w="901"/>
        <w:gridCol w:w="3391"/>
        <w:gridCol w:w="1414"/>
        <w:gridCol w:w="576"/>
        <w:gridCol w:w="1150"/>
        <w:gridCol w:w="17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688" w:type="pct"/>
            <w:gridSpan w:val="2"/>
            <w:tcBorders>
              <w:top w:val="single" w:color="auto" w:sz="8" w:space="0"/>
              <w:bottom w:val="single" w:color="auto" w:sz="8" w:space="0"/>
            </w:tcBorders>
            <w:vAlign w:val="center"/>
          </w:tcPr>
          <w:p>
            <w:pPr>
              <w:spacing w:line="240" w:lineRule="auto"/>
              <w:jc w:val="center"/>
              <w:rPr>
                <w:rFonts w:ascii="宋体" w:hAnsi="宋体"/>
                <w:sz w:val="18"/>
                <w:szCs w:val="18"/>
              </w:rPr>
            </w:pPr>
            <w:r>
              <w:rPr>
                <w:rFonts w:hint="eastAsia" w:ascii="宋体" w:hAnsi="宋体"/>
                <w:sz w:val="18"/>
                <w:szCs w:val="18"/>
              </w:rPr>
              <w:t>工程名称</w:t>
            </w:r>
          </w:p>
        </w:tc>
        <w:tc>
          <w:tcPr>
            <w:tcW w:w="1772" w:type="pct"/>
            <w:tcBorders>
              <w:top w:val="single" w:color="auto" w:sz="8" w:space="0"/>
              <w:bottom w:val="single" w:color="auto" w:sz="8" w:space="0"/>
            </w:tcBorders>
            <w:vAlign w:val="center"/>
          </w:tcPr>
          <w:p>
            <w:pPr>
              <w:spacing w:line="240" w:lineRule="auto"/>
              <w:jc w:val="center"/>
              <w:rPr>
                <w:rFonts w:ascii="宋体" w:hAnsi="宋体"/>
                <w:sz w:val="18"/>
                <w:szCs w:val="18"/>
              </w:rPr>
            </w:pPr>
          </w:p>
        </w:tc>
        <w:tc>
          <w:tcPr>
            <w:tcW w:w="1040" w:type="pct"/>
            <w:gridSpan w:val="2"/>
            <w:tcBorders>
              <w:top w:val="single" w:color="auto" w:sz="8" w:space="0"/>
              <w:bottom w:val="single" w:color="auto" w:sz="8" w:space="0"/>
            </w:tcBorders>
            <w:vAlign w:val="center"/>
          </w:tcPr>
          <w:p>
            <w:pPr>
              <w:spacing w:line="240" w:lineRule="auto"/>
              <w:jc w:val="center"/>
              <w:rPr>
                <w:rFonts w:ascii="宋体" w:hAnsi="宋体"/>
                <w:sz w:val="18"/>
                <w:szCs w:val="18"/>
              </w:rPr>
            </w:pPr>
            <w:r>
              <w:rPr>
                <w:rFonts w:hint="eastAsia" w:ascii="宋体" w:hAnsi="宋体"/>
                <w:sz w:val="18"/>
                <w:szCs w:val="18"/>
              </w:rPr>
              <w:t>建筑类型</w:t>
            </w:r>
          </w:p>
        </w:tc>
        <w:tc>
          <w:tcPr>
            <w:tcW w:w="1498" w:type="pct"/>
            <w:gridSpan w:val="2"/>
            <w:tcBorders>
              <w:top w:val="single" w:color="auto" w:sz="8" w:space="0"/>
              <w:bottom w:val="single" w:color="auto" w:sz="8"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688" w:type="pct"/>
            <w:gridSpan w:val="2"/>
            <w:tcBorders>
              <w:top w:val="single" w:color="auto" w:sz="8" w:space="0"/>
            </w:tcBorders>
            <w:vAlign w:val="center"/>
          </w:tcPr>
          <w:p>
            <w:pPr>
              <w:spacing w:line="240" w:lineRule="auto"/>
              <w:jc w:val="center"/>
              <w:rPr>
                <w:rFonts w:ascii="宋体" w:hAnsi="宋体"/>
                <w:sz w:val="18"/>
                <w:szCs w:val="18"/>
              </w:rPr>
            </w:pPr>
            <w:r>
              <w:rPr>
                <w:rFonts w:hint="eastAsia" w:ascii="宋体" w:hAnsi="宋体"/>
                <w:sz w:val="18"/>
                <w:szCs w:val="18"/>
              </w:rPr>
              <w:t>建设地点</w:t>
            </w:r>
          </w:p>
        </w:tc>
        <w:tc>
          <w:tcPr>
            <w:tcW w:w="1772" w:type="pct"/>
            <w:tcBorders>
              <w:top w:val="single" w:color="auto" w:sz="8" w:space="0"/>
            </w:tcBorders>
            <w:vAlign w:val="center"/>
          </w:tcPr>
          <w:p>
            <w:pPr>
              <w:spacing w:line="240" w:lineRule="auto"/>
              <w:jc w:val="center"/>
              <w:rPr>
                <w:rFonts w:ascii="宋体" w:hAnsi="宋体"/>
                <w:sz w:val="18"/>
                <w:szCs w:val="18"/>
              </w:rPr>
            </w:pPr>
          </w:p>
        </w:tc>
        <w:tc>
          <w:tcPr>
            <w:tcW w:w="1040" w:type="pct"/>
            <w:gridSpan w:val="2"/>
            <w:tcBorders>
              <w:top w:val="single" w:color="auto" w:sz="8" w:space="0"/>
            </w:tcBorders>
            <w:vAlign w:val="center"/>
          </w:tcPr>
          <w:p>
            <w:pPr>
              <w:spacing w:line="240" w:lineRule="auto"/>
              <w:jc w:val="center"/>
              <w:rPr>
                <w:rFonts w:ascii="宋体" w:hAnsi="宋体"/>
                <w:sz w:val="18"/>
                <w:szCs w:val="18"/>
              </w:rPr>
            </w:pPr>
            <w:r>
              <w:rPr>
                <w:rFonts w:hint="eastAsia" w:ascii="宋体" w:hAnsi="宋体"/>
                <w:sz w:val="18"/>
                <w:szCs w:val="18"/>
              </w:rPr>
              <w:t>建筑层数</w:t>
            </w:r>
          </w:p>
        </w:tc>
        <w:tc>
          <w:tcPr>
            <w:tcW w:w="1498" w:type="pct"/>
            <w:gridSpan w:val="2"/>
            <w:tcBorders>
              <w:top w:val="single" w:color="auto" w:sz="8"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688" w:type="pct"/>
            <w:gridSpan w:val="2"/>
            <w:vAlign w:val="center"/>
          </w:tcPr>
          <w:p>
            <w:pPr>
              <w:spacing w:line="240" w:lineRule="auto"/>
              <w:jc w:val="center"/>
              <w:rPr>
                <w:rFonts w:ascii="宋体" w:hAnsi="宋体"/>
                <w:sz w:val="18"/>
                <w:szCs w:val="18"/>
              </w:rPr>
            </w:pPr>
            <w:r>
              <w:rPr>
                <w:rFonts w:hint="eastAsia" w:ascii="宋体" w:hAnsi="宋体"/>
                <w:sz w:val="18"/>
                <w:szCs w:val="18"/>
              </w:rPr>
              <w:t>用地面积（㎡）</w:t>
            </w:r>
          </w:p>
        </w:tc>
        <w:tc>
          <w:tcPr>
            <w:tcW w:w="1772" w:type="pct"/>
            <w:vAlign w:val="center"/>
          </w:tcPr>
          <w:p>
            <w:pPr>
              <w:spacing w:line="240" w:lineRule="auto"/>
              <w:jc w:val="center"/>
              <w:rPr>
                <w:rFonts w:ascii="宋体" w:hAnsi="宋体"/>
                <w:sz w:val="18"/>
                <w:szCs w:val="18"/>
              </w:rPr>
            </w:pPr>
          </w:p>
        </w:tc>
        <w:tc>
          <w:tcPr>
            <w:tcW w:w="1040" w:type="pct"/>
            <w:gridSpan w:val="2"/>
            <w:vAlign w:val="center"/>
          </w:tcPr>
          <w:p>
            <w:pPr>
              <w:spacing w:line="240" w:lineRule="auto"/>
              <w:jc w:val="center"/>
              <w:rPr>
                <w:rFonts w:ascii="宋体" w:hAnsi="宋体"/>
                <w:sz w:val="18"/>
                <w:szCs w:val="18"/>
              </w:rPr>
            </w:pPr>
            <w:r>
              <w:rPr>
                <w:rFonts w:hint="eastAsia" w:ascii="宋体" w:hAnsi="宋体"/>
                <w:sz w:val="18"/>
                <w:szCs w:val="18"/>
              </w:rPr>
              <w:t>建筑面积（㎡）</w:t>
            </w:r>
          </w:p>
        </w:tc>
        <w:tc>
          <w:tcPr>
            <w:tcW w:w="1498" w:type="pct"/>
            <w:gridSpan w:val="2"/>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88" w:type="pct"/>
            <w:gridSpan w:val="2"/>
            <w:vAlign w:val="center"/>
          </w:tcPr>
          <w:p>
            <w:pPr>
              <w:spacing w:line="240" w:lineRule="auto"/>
              <w:jc w:val="center"/>
              <w:rPr>
                <w:rFonts w:ascii="宋体" w:hAnsi="宋体"/>
                <w:sz w:val="18"/>
                <w:szCs w:val="18"/>
              </w:rPr>
            </w:pPr>
            <w:r>
              <w:rPr>
                <w:rFonts w:hint="eastAsia" w:ascii="宋体" w:hAnsi="宋体"/>
                <w:sz w:val="18"/>
                <w:szCs w:val="18"/>
              </w:rPr>
              <w:t>开工日期</w:t>
            </w:r>
          </w:p>
        </w:tc>
        <w:tc>
          <w:tcPr>
            <w:tcW w:w="1772" w:type="pct"/>
            <w:vAlign w:val="center"/>
          </w:tcPr>
          <w:p>
            <w:pPr>
              <w:spacing w:line="240" w:lineRule="auto"/>
              <w:jc w:val="center"/>
              <w:rPr>
                <w:rFonts w:ascii="宋体" w:hAnsi="宋体"/>
                <w:sz w:val="18"/>
                <w:szCs w:val="18"/>
              </w:rPr>
            </w:pPr>
          </w:p>
        </w:tc>
        <w:tc>
          <w:tcPr>
            <w:tcW w:w="1040" w:type="pct"/>
            <w:gridSpan w:val="2"/>
            <w:vAlign w:val="center"/>
          </w:tcPr>
          <w:p>
            <w:pPr>
              <w:spacing w:line="240" w:lineRule="auto"/>
              <w:jc w:val="center"/>
              <w:rPr>
                <w:rFonts w:ascii="宋体" w:hAnsi="宋体"/>
                <w:sz w:val="18"/>
                <w:szCs w:val="18"/>
              </w:rPr>
            </w:pPr>
            <w:r>
              <w:rPr>
                <w:rFonts w:hint="eastAsia" w:ascii="宋体" w:hAnsi="宋体"/>
                <w:sz w:val="18"/>
                <w:szCs w:val="18"/>
              </w:rPr>
              <w:t>完工日期</w:t>
            </w:r>
          </w:p>
        </w:tc>
        <w:tc>
          <w:tcPr>
            <w:tcW w:w="1498" w:type="pct"/>
            <w:gridSpan w:val="2"/>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88" w:type="pct"/>
            <w:gridSpan w:val="2"/>
            <w:vAlign w:val="center"/>
          </w:tcPr>
          <w:p>
            <w:pPr>
              <w:spacing w:line="240" w:lineRule="auto"/>
              <w:jc w:val="center"/>
              <w:rPr>
                <w:rFonts w:ascii="宋体" w:hAnsi="宋体"/>
                <w:sz w:val="18"/>
                <w:szCs w:val="18"/>
              </w:rPr>
            </w:pPr>
            <w:r>
              <w:rPr>
                <w:rFonts w:hint="eastAsia" w:ascii="宋体" w:hAnsi="宋体"/>
                <w:sz w:val="18"/>
                <w:szCs w:val="18"/>
              </w:rPr>
              <w:t>建设单位</w:t>
            </w:r>
          </w:p>
        </w:tc>
        <w:tc>
          <w:tcPr>
            <w:tcW w:w="4311" w:type="pct"/>
            <w:gridSpan w:val="5"/>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88" w:type="pct"/>
            <w:gridSpan w:val="2"/>
            <w:vAlign w:val="center"/>
          </w:tcPr>
          <w:p>
            <w:pPr>
              <w:spacing w:line="240" w:lineRule="auto"/>
              <w:jc w:val="center"/>
              <w:rPr>
                <w:rFonts w:ascii="宋体" w:hAnsi="宋体"/>
                <w:sz w:val="18"/>
                <w:szCs w:val="18"/>
              </w:rPr>
            </w:pPr>
            <w:r>
              <w:rPr>
                <w:rFonts w:hint="eastAsia" w:ascii="宋体" w:hAnsi="宋体"/>
                <w:sz w:val="18"/>
                <w:szCs w:val="18"/>
              </w:rPr>
              <w:t>设计单位</w:t>
            </w:r>
          </w:p>
        </w:tc>
        <w:tc>
          <w:tcPr>
            <w:tcW w:w="4311" w:type="pct"/>
            <w:gridSpan w:val="5"/>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88" w:type="pct"/>
            <w:gridSpan w:val="2"/>
            <w:vAlign w:val="center"/>
          </w:tcPr>
          <w:p>
            <w:pPr>
              <w:spacing w:line="240" w:lineRule="auto"/>
              <w:jc w:val="center"/>
              <w:rPr>
                <w:rFonts w:ascii="宋体" w:hAnsi="宋体"/>
                <w:sz w:val="18"/>
                <w:szCs w:val="18"/>
              </w:rPr>
            </w:pPr>
            <w:r>
              <w:rPr>
                <w:rFonts w:hint="eastAsia" w:ascii="宋体" w:hAnsi="宋体"/>
                <w:sz w:val="18"/>
                <w:szCs w:val="18"/>
              </w:rPr>
              <w:t>施工图审查机构</w:t>
            </w:r>
          </w:p>
        </w:tc>
        <w:tc>
          <w:tcPr>
            <w:tcW w:w="4311" w:type="pct"/>
            <w:gridSpan w:val="5"/>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688" w:type="pct"/>
            <w:gridSpan w:val="2"/>
            <w:vAlign w:val="center"/>
          </w:tcPr>
          <w:p>
            <w:pPr>
              <w:spacing w:line="240" w:lineRule="auto"/>
              <w:jc w:val="center"/>
              <w:rPr>
                <w:rFonts w:ascii="宋体" w:hAnsi="宋体"/>
                <w:sz w:val="18"/>
                <w:szCs w:val="18"/>
              </w:rPr>
            </w:pPr>
            <w:r>
              <w:rPr>
                <w:rFonts w:hint="eastAsia" w:ascii="宋体" w:hAnsi="宋体"/>
                <w:sz w:val="18"/>
                <w:szCs w:val="18"/>
              </w:rPr>
              <w:t>施工单位</w:t>
            </w:r>
          </w:p>
        </w:tc>
        <w:tc>
          <w:tcPr>
            <w:tcW w:w="4311" w:type="pct"/>
            <w:gridSpan w:val="5"/>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688" w:type="pct"/>
            <w:gridSpan w:val="2"/>
            <w:vAlign w:val="center"/>
          </w:tcPr>
          <w:p>
            <w:pPr>
              <w:spacing w:line="240" w:lineRule="auto"/>
              <w:jc w:val="center"/>
              <w:rPr>
                <w:rFonts w:ascii="宋体" w:hAnsi="宋体"/>
                <w:sz w:val="18"/>
                <w:szCs w:val="18"/>
              </w:rPr>
            </w:pPr>
            <w:r>
              <w:rPr>
                <w:rFonts w:hint="eastAsia" w:ascii="宋体" w:hAnsi="宋体"/>
                <w:sz w:val="18"/>
                <w:szCs w:val="18"/>
              </w:rPr>
              <w:t>监理单位</w:t>
            </w:r>
          </w:p>
        </w:tc>
        <w:tc>
          <w:tcPr>
            <w:tcW w:w="4311" w:type="pct"/>
            <w:gridSpan w:val="5"/>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Align w:val="center"/>
          </w:tcPr>
          <w:p>
            <w:pPr>
              <w:spacing w:line="240" w:lineRule="auto"/>
              <w:jc w:val="center"/>
              <w:rPr>
                <w:rFonts w:ascii="宋体" w:hAnsi="宋体"/>
                <w:sz w:val="18"/>
                <w:szCs w:val="18"/>
              </w:rPr>
            </w:pPr>
            <w:r>
              <w:rPr>
                <w:rFonts w:hint="eastAsia" w:ascii="宋体" w:hAnsi="宋体"/>
                <w:sz w:val="18"/>
                <w:szCs w:val="18"/>
              </w:rPr>
              <w:t>序号</w:t>
            </w:r>
          </w:p>
        </w:tc>
        <w:tc>
          <w:tcPr>
            <w:tcW w:w="471" w:type="pct"/>
            <w:vAlign w:val="center"/>
          </w:tcPr>
          <w:p>
            <w:pPr>
              <w:spacing w:line="240" w:lineRule="auto"/>
              <w:jc w:val="center"/>
              <w:rPr>
                <w:rFonts w:ascii="宋体" w:hAnsi="宋体"/>
                <w:sz w:val="18"/>
                <w:szCs w:val="18"/>
              </w:rPr>
            </w:pPr>
            <w:r>
              <w:rPr>
                <w:rFonts w:hint="eastAsia" w:ascii="宋体" w:hAnsi="宋体"/>
                <w:sz w:val="18"/>
                <w:szCs w:val="18"/>
              </w:rPr>
              <w:t>项目</w:t>
            </w:r>
          </w:p>
        </w:tc>
        <w:tc>
          <w:tcPr>
            <w:tcW w:w="2511" w:type="pct"/>
            <w:gridSpan w:val="2"/>
            <w:vAlign w:val="center"/>
          </w:tcPr>
          <w:p>
            <w:pPr>
              <w:spacing w:line="240" w:lineRule="auto"/>
              <w:jc w:val="center"/>
              <w:rPr>
                <w:rFonts w:ascii="宋体" w:hAnsi="宋体"/>
                <w:sz w:val="18"/>
                <w:szCs w:val="18"/>
              </w:rPr>
            </w:pPr>
            <w:r>
              <w:rPr>
                <w:rFonts w:hint="eastAsia" w:ascii="宋体" w:hAnsi="宋体"/>
                <w:sz w:val="18"/>
                <w:szCs w:val="18"/>
              </w:rPr>
              <w:t>检测内容</w:t>
            </w:r>
          </w:p>
        </w:tc>
        <w:tc>
          <w:tcPr>
            <w:tcW w:w="902" w:type="pct"/>
            <w:gridSpan w:val="2"/>
            <w:vAlign w:val="center"/>
          </w:tcPr>
          <w:p>
            <w:pPr>
              <w:spacing w:line="240" w:lineRule="auto"/>
              <w:jc w:val="center"/>
              <w:rPr>
                <w:rFonts w:ascii="宋体" w:hAnsi="宋体"/>
                <w:sz w:val="18"/>
                <w:szCs w:val="18"/>
              </w:rPr>
            </w:pPr>
            <w:r>
              <w:rPr>
                <w:rFonts w:hint="eastAsia" w:ascii="宋体" w:hAnsi="宋体"/>
                <w:sz w:val="18"/>
                <w:szCs w:val="18"/>
              </w:rPr>
              <w:t>检测结果</w:t>
            </w:r>
          </w:p>
        </w:tc>
        <w:tc>
          <w:tcPr>
            <w:tcW w:w="897" w:type="pct"/>
            <w:vAlign w:val="center"/>
          </w:tcPr>
          <w:p>
            <w:pPr>
              <w:spacing w:line="240" w:lineRule="auto"/>
              <w:jc w:val="center"/>
              <w:rPr>
                <w:rFonts w:ascii="宋体" w:hAnsi="宋体"/>
                <w:sz w:val="18"/>
                <w:szCs w:val="18"/>
              </w:rPr>
            </w:pPr>
            <w:r>
              <w:rPr>
                <w:rFonts w:hint="eastAsia" w:ascii="宋体" w:hAnsi="宋体"/>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restart"/>
            <w:vAlign w:val="center"/>
          </w:tcPr>
          <w:p>
            <w:pPr>
              <w:spacing w:line="240" w:lineRule="auto"/>
              <w:jc w:val="center"/>
              <w:rPr>
                <w:rFonts w:ascii="宋体" w:hAnsi="宋体"/>
                <w:sz w:val="18"/>
                <w:szCs w:val="18"/>
              </w:rPr>
            </w:pPr>
            <w:r>
              <w:rPr>
                <w:rFonts w:ascii="宋体" w:hAnsi="宋体"/>
                <w:sz w:val="18"/>
                <w:szCs w:val="18"/>
              </w:rPr>
              <w:t>1</w:t>
            </w:r>
          </w:p>
        </w:tc>
        <w:tc>
          <w:tcPr>
            <w:tcW w:w="471" w:type="pct"/>
            <w:vMerge w:val="restart"/>
            <w:vAlign w:val="center"/>
          </w:tcPr>
          <w:p>
            <w:pPr>
              <w:spacing w:line="240" w:lineRule="auto"/>
              <w:jc w:val="center"/>
              <w:rPr>
                <w:rFonts w:ascii="宋体" w:hAnsi="宋体"/>
                <w:sz w:val="18"/>
                <w:szCs w:val="18"/>
              </w:rPr>
            </w:pPr>
            <w:r>
              <w:rPr>
                <w:rFonts w:hint="eastAsia" w:ascii="宋体" w:hAnsi="宋体"/>
                <w:sz w:val="18"/>
                <w:szCs w:val="18"/>
              </w:rPr>
              <w:t>检测报告验收记录</w:t>
            </w:r>
          </w:p>
        </w:tc>
        <w:tc>
          <w:tcPr>
            <w:tcW w:w="2511" w:type="pct"/>
            <w:gridSpan w:val="2"/>
            <w:vAlign w:val="center"/>
          </w:tcPr>
          <w:p>
            <w:pPr>
              <w:spacing w:line="240" w:lineRule="auto"/>
              <w:jc w:val="center"/>
              <w:rPr>
                <w:rFonts w:ascii="宋体" w:hAnsi="宋体"/>
                <w:sz w:val="18"/>
                <w:szCs w:val="18"/>
              </w:rPr>
            </w:pPr>
            <w:r>
              <w:rPr>
                <w:rFonts w:hint="eastAsia" w:ascii="宋体" w:hAnsi="宋体"/>
                <w:sz w:val="18"/>
                <w:szCs w:val="18"/>
              </w:rPr>
              <w:t>可再生能源系统测评报告</w:t>
            </w:r>
          </w:p>
        </w:tc>
        <w:tc>
          <w:tcPr>
            <w:tcW w:w="902" w:type="pct"/>
            <w:gridSpan w:val="2"/>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vAlign w:val="center"/>
          </w:tcPr>
          <w:p>
            <w:pPr>
              <w:spacing w:line="240" w:lineRule="auto"/>
              <w:jc w:val="center"/>
              <w:rPr>
                <w:rFonts w:ascii="宋体" w:hAnsi="宋体"/>
                <w:sz w:val="18"/>
                <w:szCs w:val="18"/>
              </w:rPr>
            </w:pPr>
            <w:r>
              <w:rPr>
                <w:rFonts w:hint="eastAsia" w:ascii="宋体" w:hAnsi="宋体"/>
                <w:sz w:val="18"/>
                <w:szCs w:val="18"/>
              </w:rPr>
              <w:t>有可再生能源提供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rFonts w:ascii="宋体" w:hAnsi="宋体"/>
                <w:sz w:val="18"/>
                <w:szCs w:val="18"/>
              </w:rPr>
            </w:pPr>
          </w:p>
        </w:tc>
        <w:tc>
          <w:tcPr>
            <w:tcW w:w="471" w:type="pct"/>
            <w:vMerge w:val="continue"/>
            <w:vAlign w:val="center"/>
          </w:tcPr>
          <w:p>
            <w:pPr>
              <w:widowControl/>
              <w:spacing w:line="240" w:lineRule="auto"/>
              <w:jc w:val="left"/>
              <w:rPr>
                <w:rFonts w:ascii="宋体" w:hAnsi="宋体"/>
                <w:sz w:val="18"/>
                <w:szCs w:val="18"/>
              </w:rPr>
            </w:pPr>
          </w:p>
        </w:tc>
        <w:tc>
          <w:tcPr>
            <w:tcW w:w="2511" w:type="pct"/>
            <w:gridSpan w:val="2"/>
            <w:vAlign w:val="center"/>
          </w:tcPr>
          <w:p>
            <w:pPr>
              <w:spacing w:line="240" w:lineRule="auto"/>
              <w:jc w:val="center"/>
              <w:rPr>
                <w:rFonts w:ascii="宋体" w:hAnsi="宋体"/>
                <w:sz w:val="18"/>
                <w:szCs w:val="18"/>
              </w:rPr>
            </w:pPr>
            <w:r>
              <w:rPr>
                <w:rFonts w:hint="eastAsia" w:ascii="宋体" w:hAnsi="宋体"/>
                <w:sz w:val="18"/>
                <w:szCs w:val="18"/>
              </w:rPr>
              <w:t>场地专项检测报告（土壤氡浓度、电磁辐射等）</w:t>
            </w:r>
          </w:p>
        </w:tc>
        <w:tc>
          <w:tcPr>
            <w:tcW w:w="902" w:type="pct"/>
            <w:gridSpan w:val="2"/>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rFonts w:ascii="宋体" w:hAnsi="宋体"/>
                <w:sz w:val="18"/>
                <w:szCs w:val="18"/>
              </w:rPr>
            </w:pPr>
          </w:p>
        </w:tc>
        <w:tc>
          <w:tcPr>
            <w:tcW w:w="471" w:type="pct"/>
            <w:vMerge w:val="continue"/>
            <w:vAlign w:val="center"/>
          </w:tcPr>
          <w:p>
            <w:pPr>
              <w:widowControl/>
              <w:spacing w:line="240" w:lineRule="auto"/>
              <w:jc w:val="left"/>
              <w:rPr>
                <w:rFonts w:ascii="宋体" w:hAnsi="宋体"/>
                <w:sz w:val="18"/>
                <w:szCs w:val="18"/>
              </w:rPr>
            </w:pPr>
          </w:p>
        </w:tc>
        <w:tc>
          <w:tcPr>
            <w:tcW w:w="2511" w:type="pct"/>
            <w:gridSpan w:val="2"/>
            <w:vAlign w:val="center"/>
          </w:tcPr>
          <w:p>
            <w:pPr>
              <w:spacing w:line="240" w:lineRule="auto"/>
              <w:jc w:val="center"/>
              <w:rPr>
                <w:rFonts w:ascii="宋体" w:hAnsi="宋体"/>
                <w:sz w:val="18"/>
                <w:szCs w:val="18"/>
              </w:rPr>
            </w:pPr>
            <w:r>
              <w:rPr>
                <w:rFonts w:hint="eastAsia" w:ascii="宋体" w:hAnsi="宋体"/>
                <w:sz w:val="18"/>
                <w:szCs w:val="18"/>
              </w:rPr>
              <w:t>室内主要空气污染物浓度检测报告</w:t>
            </w:r>
          </w:p>
        </w:tc>
        <w:tc>
          <w:tcPr>
            <w:tcW w:w="902" w:type="pct"/>
            <w:gridSpan w:val="2"/>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rFonts w:ascii="宋体" w:hAnsi="宋体"/>
                <w:sz w:val="18"/>
                <w:szCs w:val="18"/>
              </w:rPr>
            </w:pPr>
          </w:p>
        </w:tc>
        <w:tc>
          <w:tcPr>
            <w:tcW w:w="471" w:type="pct"/>
            <w:vMerge w:val="continue"/>
            <w:vAlign w:val="center"/>
          </w:tcPr>
          <w:p>
            <w:pPr>
              <w:widowControl/>
              <w:spacing w:line="240" w:lineRule="auto"/>
              <w:jc w:val="left"/>
              <w:rPr>
                <w:rFonts w:ascii="宋体" w:hAnsi="宋体"/>
                <w:sz w:val="18"/>
                <w:szCs w:val="18"/>
              </w:rPr>
            </w:pPr>
          </w:p>
        </w:tc>
        <w:tc>
          <w:tcPr>
            <w:tcW w:w="2511" w:type="pct"/>
            <w:gridSpan w:val="2"/>
            <w:vAlign w:val="center"/>
          </w:tcPr>
          <w:p>
            <w:pPr>
              <w:spacing w:line="240" w:lineRule="auto"/>
              <w:jc w:val="center"/>
              <w:rPr>
                <w:rFonts w:ascii="宋体" w:hAnsi="宋体"/>
                <w:sz w:val="18"/>
                <w:szCs w:val="18"/>
              </w:rPr>
            </w:pPr>
            <w:r>
              <w:rPr>
                <w:rFonts w:hint="eastAsia" w:ascii="宋体" w:hAnsi="宋体"/>
                <w:sz w:val="18"/>
                <w:szCs w:val="18"/>
              </w:rPr>
              <w:t>主要功能房间室内噪声检测报告</w:t>
            </w:r>
          </w:p>
        </w:tc>
        <w:tc>
          <w:tcPr>
            <w:tcW w:w="902" w:type="pct"/>
            <w:gridSpan w:val="2"/>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rFonts w:ascii="宋体" w:hAnsi="宋体"/>
                <w:sz w:val="18"/>
                <w:szCs w:val="18"/>
              </w:rPr>
            </w:pPr>
          </w:p>
        </w:tc>
        <w:tc>
          <w:tcPr>
            <w:tcW w:w="471" w:type="pct"/>
            <w:vMerge w:val="continue"/>
            <w:vAlign w:val="center"/>
          </w:tcPr>
          <w:p>
            <w:pPr>
              <w:widowControl/>
              <w:spacing w:line="240" w:lineRule="auto"/>
              <w:jc w:val="left"/>
              <w:rPr>
                <w:rFonts w:ascii="宋体" w:hAnsi="宋体"/>
                <w:sz w:val="18"/>
                <w:szCs w:val="18"/>
              </w:rPr>
            </w:pPr>
          </w:p>
        </w:tc>
        <w:tc>
          <w:tcPr>
            <w:tcW w:w="2511" w:type="pct"/>
            <w:gridSpan w:val="2"/>
            <w:vAlign w:val="center"/>
          </w:tcPr>
          <w:p>
            <w:pPr>
              <w:snapToGrid w:val="0"/>
              <w:spacing w:line="240" w:lineRule="auto"/>
              <w:jc w:val="center"/>
              <w:rPr>
                <w:rFonts w:ascii="宋体" w:hAnsi="宋体"/>
                <w:sz w:val="18"/>
                <w:szCs w:val="18"/>
              </w:rPr>
            </w:pPr>
            <w:r>
              <w:rPr>
                <w:rFonts w:hint="eastAsia" w:ascii="宋体" w:hAnsi="宋体"/>
                <w:sz w:val="18"/>
                <w:szCs w:val="18"/>
              </w:rPr>
              <w:t>构件隔声性能检测报告、</w:t>
            </w:r>
          </w:p>
          <w:p>
            <w:pPr>
              <w:snapToGrid w:val="0"/>
              <w:spacing w:line="240" w:lineRule="auto"/>
              <w:jc w:val="center"/>
              <w:rPr>
                <w:rFonts w:ascii="宋体" w:hAnsi="宋体"/>
                <w:sz w:val="18"/>
                <w:szCs w:val="18"/>
              </w:rPr>
            </w:pPr>
            <w:r>
              <w:rPr>
                <w:rFonts w:hint="eastAsia" w:ascii="宋体" w:hAnsi="宋体"/>
                <w:sz w:val="18"/>
                <w:szCs w:val="18"/>
              </w:rPr>
              <w:t>楼板撞击声隔声性能检测报告</w:t>
            </w:r>
          </w:p>
        </w:tc>
        <w:tc>
          <w:tcPr>
            <w:tcW w:w="902" w:type="pct"/>
            <w:gridSpan w:val="2"/>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rFonts w:ascii="宋体" w:hAnsi="宋体"/>
                <w:sz w:val="18"/>
                <w:szCs w:val="18"/>
              </w:rPr>
            </w:pPr>
          </w:p>
        </w:tc>
        <w:tc>
          <w:tcPr>
            <w:tcW w:w="471" w:type="pct"/>
            <w:vMerge w:val="continue"/>
            <w:vAlign w:val="center"/>
          </w:tcPr>
          <w:p>
            <w:pPr>
              <w:widowControl/>
              <w:spacing w:line="240" w:lineRule="auto"/>
              <w:jc w:val="left"/>
              <w:rPr>
                <w:rFonts w:ascii="宋体" w:hAnsi="宋体"/>
                <w:sz w:val="18"/>
                <w:szCs w:val="18"/>
              </w:rPr>
            </w:pPr>
          </w:p>
        </w:tc>
        <w:tc>
          <w:tcPr>
            <w:tcW w:w="2511" w:type="pct"/>
            <w:gridSpan w:val="2"/>
            <w:vAlign w:val="center"/>
          </w:tcPr>
          <w:p>
            <w:pPr>
              <w:spacing w:line="240" w:lineRule="auto"/>
              <w:jc w:val="center"/>
              <w:rPr>
                <w:rFonts w:ascii="宋体" w:hAnsi="宋体"/>
                <w:sz w:val="18"/>
                <w:szCs w:val="18"/>
              </w:rPr>
            </w:pPr>
            <w:r>
              <w:rPr>
                <w:rFonts w:hint="eastAsia" w:ascii="宋体" w:hAnsi="宋体"/>
                <w:sz w:val="18"/>
                <w:szCs w:val="18"/>
              </w:rPr>
              <w:t>建筑能效测评报告</w:t>
            </w:r>
          </w:p>
        </w:tc>
        <w:tc>
          <w:tcPr>
            <w:tcW w:w="902" w:type="pct"/>
            <w:gridSpan w:val="2"/>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rFonts w:ascii="宋体" w:hAnsi="宋体"/>
                <w:sz w:val="18"/>
                <w:szCs w:val="18"/>
              </w:rPr>
            </w:pPr>
          </w:p>
        </w:tc>
        <w:tc>
          <w:tcPr>
            <w:tcW w:w="471" w:type="pct"/>
            <w:vMerge w:val="continue"/>
            <w:vAlign w:val="center"/>
          </w:tcPr>
          <w:p>
            <w:pPr>
              <w:widowControl/>
              <w:spacing w:line="240" w:lineRule="auto"/>
              <w:jc w:val="left"/>
              <w:rPr>
                <w:rFonts w:ascii="宋体" w:hAnsi="宋体"/>
                <w:sz w:val="18"/>
                <w:szCs w:val="18"/>
              </w:rPr>
            </w:pPr>
          </w:p>
        </w:tc>
        <w:tc>
          <w:tcPr>
            <w:tcW w:w="2511" w:type="pct"/>
            <w:gridSpan w:val="2"/>
            <w:vAlign w:val="center"/>
          </w:tcPr>
          <w:p>
            <w:pPr>
              <w:spacing w:line="240" w:lineRule="auto"/>
              <w:jc w:val="center"/>
              <w:rPr>
                <w:rFonts w:ascii="宋体" w:hAnsi="宋体"/>
                <w:sz w:val="18"/>
                <w:szCs w:val="18"/>
              </w:rPr>
            </w:pPr>
            <w:r>
              <w:rPr>
                <w:rFonts w:hint="eastAsia" w:ascii="宋体" w:hAnsi="宋体"/>
                <w:sz w:val="18"/>
                <w:szCs w:val="18"/>
              </w:rPr>
              <w:t>室内温湿度、新风量、二氧化碳浓度检测报告</w:t>
            </w:r>
          </w:p>
        </w:tc>
        <w:tc>
          <w:tcPr>
            <w:tcW w:w="902" w:type="pct"/>
            <w:gridSpan w:val="2"/>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vAlign w:val="center"/>
          </w:tcPr>
          <w:p>
            <w:pPr>
              <w:spacing w:line="240" w:lineRule="auto"/>
              <w:jc w:val="center"/>
              <w:rPr>
                <w:rFonts w:ascii="宋体" w:hAnsi="宋体"/>
                <w:sz w:val="18"/>
                <w:szCs w:val="18"/>
              </w:rPr>
            </w:pPr>
            <w:r>
              <w:rPr>
                <w:rFonts w:hint="eastAsia" w:ascii="宋体" w:hAnsi="宋体"/>
                <w:sz w:val="18"/>
                <w:szCs w:val="18"/>
              </w:rPr>
              <w:t>有集中供暖空调系统的提供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rFonts w:ascii="宋体" w:hAnsi="宋体"/>
                <w:sz w:val="18"/>
                <w:szCs w:val="18"/>
              </w:rPr>
            </w:pPr>
          </w:p>
        </w:tc>
        <w:tc>
          <w:tcPr>
            <w:tcW w:w="471" w:type="pct"/>
            <w:vMerge w:val="continue"/>
            <w:vAlign w:val="center"/>
          </w:tcPr>
          <w:p>
            <w:pPr>
              <w:widowControl/>
              <w:spacing w:line="240" w:lineRule="auto"/>
              <w:jc w:val="left"/>
              <w:rPr>
                <w:rFonts w:ascii="宋体" w:hAnsi="宋体"/>
                <w:sz w:val="18"/>
                <w:szCs w:val="18"/>
              </w:rPr>
            </w:pPr>
          </w:p>
        </w:tc>
        <w:tc>
          <w:tcPr>
            <w:tcW w:w="2511" w:type="pct"/>
            <w:gridSpan w:val="2"/>
            <w:vAlign w:val="center"/>
          </w:tcPr>
          <w:p>
            <w:pPr>
              <w:spacing w:line="240" w:lineRule="auto"/>
              <w:jc w:val="center"/>
              <w:rPr>
                <w:rFonts w:ascii="宋体" w:hAnsi="宋体"/>
                <w:sz w:val="18"/>
                <w:szCs w:val="18"/>
              </w:rPr>
            </w:pPr>
            <w:r>
              <w:rPr>
                <w:rFonts w:hint="eastAsia" w:ascii="宋体" w:hAnsi="宋体"/>
                <w:sz w:val="18"/>
                <w:szCs w:val="18"/>
              </w:rPr>
              <w:t>供暖空调设备能效检测报告</w:t>
            </w:r>
          </w:p>
        </w:tc>
        <w:tc>
          <w:tcPr>
            <w:tcW w:w="902" w:type="pct"/>
            <w:gridSpan w:val="2"/>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vAlign w:val="center"/>
          </w:tcPr>
          <w:p>
            <w:pPr>
              <w:spacing w:line="240" w:lineRule="auto"/>
              <w:jc w:val="center"/>
              <w:rPr>
                <w:rFonts w:ascii="宋体" w:hAnsi="宋体"/>
                <w:sz w:val="18"/>
                <w:szCs w:val="18"/>
              </w:rPr>
            </w:pPr>
            <w:r>
              <w:rPr>
                <w:rFonts w:hint="eastAsia" w:ascii="宋体" w:hAnsi="宋体"/>
                <w:sz w:val="18"/>
                <w:szCs w:val="18"/>
              </w:rPr>
              <w:t>有集中供暖空调系统的提供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rFonts w:ascii="宋体" w:hAnsi="宋体"/>
                <w:sz w:val="18"/>
                <w:szCs w:val="18"/>
              </w:rPr>
            </w:pPr>
          </w:p>
        </w:tc>
        <w:tc>
          <w:tcPr>
            <w:tcW w:w="471" w:type="pct"/>
            <w:vMerge w:val="continue"/>
            <w:vAlign w:val="center"/>
          </w:tcPr>
          <w:p>
            <w:pPr>
              <w:widowControl/>
              <w:spacing w:line="240" w:lineRule="auto"/>
              <w:jc w:val="left"/>
              <w:rPr>
                <w:rFonts w:ascii="宋体" w:hAnsi="宋体"/>
                <w:sz w:val="18"/>
                <w:szCs w:val="18"/>
              </w:rPr>
            </w:pPr>
          </w:p>
        </w:tc>
        <w:tc>
          <w:tcPr>
            <w:tcW w:w="2511" w:type="pct"/>
            <w:gridSpan w:val="2"/>
            <w:vAlign w:val="center"/>
          </w:tcPr>
          <w:p>
            <w:pPr>
              <w:spacing w:line="240" w:lineRule="auto"/>
              <w:jc w:val="center"/>
              <w:rPr>
                <w:rFonts w:ascii="宋体" w:hAnsi="宋体"/>
                <w:sz w:val="18"/>
                <w:szCs w:val="18"/>
              </w:rPr>
            </w:pPr>
            <w:r>
              <w:rPr>
                <w:rFonts w:hint="eastAsia" w:ascii="宋体" w:hAnsi="宋体"/>
                <w:sz w:val="18"/>
                <w:szCs w:val="18"/>
              </w:rPr>
              <w:t>主要功能房间或场所的照度、照明功率密度、照度均匀度、统一眩光值、色温、显色指数、频闪效应可视度现场检测报告；</w:t>
            </w:r>
            <w:r>
              <w:rPr>
                <w:rFonts w:ascii="宋体" w:hAnsi="宋体"/>
                <w:sz w:val="18"/>
                <w:szCs w:val="18"/>
              </w:rPr>
              <w:t>室外公共区域照度、色温、显色指数、亮度</w:t>
            </w:r>
            <w:r>
              <w:rPr>
                <w:rFonts w:hint="eastAsia" w:ascii="宋体" w:hAnsi="宋体"/>
                <w:sz w:val="18"/>
                <w:szCs w:val="18"/>
              </w:rPr>
              <w:t>现场检测报告</w:t>
            </w:r>
          </w:p>
        </w:tc>
        <w:tc>
          <w:tcPr>
            <w:tcW w:w="902" w:type="pct"/>
            <w:gridSpan w:val="2"/>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rFonts w:ascii="宋体" w:hAnsi="宋体"/>
                <w:sz w:val="18"/>
                <w:szCs w:val="18"/>
              </w:rPr>
            </w:pPr>
          </w:p>
        </w:tc>
        <w:tc>
          <w:tcPr>
            <w:tcW w:w="471" w:type="pct"/>
            <w:vMerge w:val="continue"/>
            <w:vAlign w:val="center"/>
          </w:tcPr>
          <w:p>
            <w:pPr>
              <w:widowControl/>
              <w:spacing w:line="240" w:lineRule="auto"/>
              <w:jc w:val="left"/>
              <w:rPr>
                <w:rFonts w:ascii="宋体" w:hAnsi="宋体"/>
                <w:sz w:val="18"/>
                <w:szCs w:val="18"/>
              </w:rPr>
            </w:pPr>
          </w:p>
        </w:tc>
        <w:tc>
          <w:tcPr>
            <w:tcW w:w="2511" w:type="pct"/>
            <w:gridSpan w:val="2"/>
            <w:vAlign w:val="center"/>
          </w:tcPr>
          <w:p>
            <w:pPr>
              <w:spacing w:line="240" w:lineRule="auto"/>
              <w:jc w:val="center"/>
              <w:rPr>
                <w:rFonts w:ascii="宋体" w:hAnsi="宋体"/>
                <w:sz w:val="18"/>
                <w:szCs w:val="18"/>
              </w:rPr>
            </w:pPr>
            <w:r>
              <w:rPr>
                <w:rFonts w:ascii="宋体" w:hAnsi="宋体"/>
                <w:sz w:val="18"/>
                <w:szCs w:val="18"/>
              </w:rPr>
              <w:t>…</w:t>
            </w:r>
          </w:p>
        </w:tc>
        <w:tc>
          <w:tcPr>
            <w:tcW w:w="902" w:type="pct"/>
            <w:gridSpan w:val="2"/>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vAlign w:val="center"/>
          </w:tcPr>
          <w:p>
            <w:pPr>
              <w:spacing w:line="240" w:lineRule="auto"/>
              <w:jc w:val="center"/>
              <w:rPr>
                <w:rFonts w:ascii="宋体" w:hAnsi="宋体"/>
                <w:sz w:val="18"/>
                <w:szCs w:val="18"/>
              </w:rPr>
            </w:pPr>
            <w:r>
              <w:rPr>
                <w:rFonts w:hint="eastAsia" w:ascii="宋体" w:hAnsi="宋体"/>
                <w:sz w:val="18"/>
                <w:szCs w:val="18"/>
              </w:rPr>
              <w:t>若有其他项另行增加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tcBorders>
              <w:bottom w:val="single" w:color="auto" w:sz="4" w:space="0"/>
            </w:tcBorders>
            <w:vAlign w:val="center"/>
          </w:tcPr>
          <w:p>
            <w:pPr>
              <w:widowControl/>
              <w:spacing w:line="240" w:lineRule="auto"/>
              <w:jc w:val="left"/>
              <w:rPr>
                <w:rFonts w:ascii="宋体" w:hAnsi="宋体"/>
                <w:sz w:val="18"/>
                <w:szCs w:val="18"/>
              </w:rPr>
            </w:pPr>
          </w:p>
        </w:tc>
        <w:tc>
          <w:tcPr>
            <w:tcW w:w="471" w:type="pct"/>
            <w:vMerge w:val="continue"/>
            <w:tcBorders>
              <w:bottom w:val="single" w:color="auto" w:sz="4" w:space="0"/>
            </w:tcBorders>
            <w:vAlign w:val="center"/>
          </w:tcPr>
          <w:p>
            <w:pPr>
              <w:widowControl/>
              <w:spacing w:line="240" w:lineRule="auto"/>
              <w:jc w:val="left"/>
              <w:rPr>
                <w:rFonts w:ascii="宋体" w:hAnsi="宋体"/>
                <w:sz w:val="18"/>
                <w:szCs w:val="18"/>
              </w:rPr>
            </w:pPr>
          </w:p>
        </w:tc>
        <w:tc>
          <w:tcPr>
            <w:tcW w:w="2511" w:type="pct"/>
            <w:gridSpan w:val="2"/>
            <w:tcBorders>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验收结论</w:t>
            </w:r>
          </w:p>
        </w:tc>
        <w:tc>
          <w:tcPr>
            <w:tcW w:w="1799" w:type="pct"/>
            <w:gridSpan w:val="3"/>
            <w:tcBorders>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共</w:t>
            </w:r>
            <w:r>
              <w:rPr>
                <w:rFonts w:ascii="宋体" w:hAnsi="宋体"/>
                <w:sz w:val="18"/>
                <w:szCs w:val="18"/>
              </w:rPr>
              <w:t xml:space="preserve">    </w:t>
            </w:r>
            <w:r>
              <w:rPr>
                <w:rFonts w:hint="eastAsia" w:ascii="宋体" w:hAnsi="宋体"/>
                <w:sz w:val="18"/>
                <w:szCs w:val="18"/>
              </w:rPr>
              <w:t>项，已验收合格</w:t>
            </w:r>
            <w:r>
              <w:rPr>
                <w:rFonts w:ascii="宋体" w:hAnsi="宋体"/>
                <w:sz w:val="18"/>
                <w:szCs w:val="18"/>
              </w:rPr>
              <w:t xml:space="preserve">    </w:t>
            </w:r>
            <w:r>
              <w:rPr>
                <w:rFonts w:hint="eastAsia" w:ascii="宋体" w:hAnsi="宋体"/>
                <w:sz w:val="18"/>
                <w:szCs w:val="18"/>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restart"/>
            <w:tcBorders>
              <w:top w:val="single" w:color="auto" w:sz="4" w:space="0"/>
            </w:tcBorders>
            <w:vAlign w:val="center"/>
          </w:tcPr>
          <w:p>
            <w:pPr>
              <w:spacing w:line="240" w:lineRule="auto"/>
              <w:jc w:val="center"/>
              <w:rPr>
                <w:rFonts w:ascii="宋体" w:hAnsi="宋体"/>
                <w:sz w:val="18"/>
                <w:szCs w:val="18"/>
              </w:rPr>
            </w:pPr>
            <w:r>
              <w:rPr>
                <w:rFonts w:ascii="宋体" w:hAnsi="宋体"/>
                <w:sz w:val="18"/>
                <w:szCs w:val="18"/>
              </w:rPr>
              <w:t>2</w:t>
            </w:r>
          </w:p>
        </w:tc>
        <w:tc>
          <w:tcPr>
            <w:tcW w:w="471" w:type="pct"/>
            <w:vMerge w:val="restart"/>
            <w:tcBorders>
              <w:top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现场检查验收记录</w:t>
            </w:r>
          </w:p>
        </w:tc>
        <w:tc>
          <w:tcPr>
            <w:tcW w:w="2511"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检查内容</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检查结果</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spacing w:line="240" w:lineRule="auto"/>
              <w:jc w:val="center"/>
              <w:rPr>
                <w:rFonts w:ascii="宋体" w:hAnsi="宋体"/>
                <w:sz w:val="18"/>
                <w:szCs w:val="18"/>
              </w:rPr>
            </w:pPr>
          </w:p>
        </w:tc>
        <w:tc>
          <w:tcPr>
            <w:tcW w:w="471" w:type="pct"/>
            <w:vMerge w:val="continue"/>
            <w:vAlign w:val="center"/>
          </w:tcPr>
          <w:p>
            <w:pPr>
              <w:spacing w:line="240" w:lineRule="auto"/>
              <w:jc w:val="center"/>
              <w:rPr>
                <w:rFonts w:ascii="宋体" w:hAnsi="宋体"/>
                <w:sz w:val="18"/>
                <w:szCs w:val="18"/>
              </w:rPr>
            </w:pPr>
          </w:p>
        </w:tc>
        <w:tc>
          <w:tcPr>
            <w:tcW w:w="2511"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绿色建材标识证书及绿色建材应用比例计算书</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spacing w:line="240" w:lineRule="auto"/>
              <w:jc w:val="center"/>
              <w:rPr>
                <w:rFonts w:ascii="宋体" w:hAnsi="宋体"/>
                <w:sz w:val="18"/>
                <w:szCs w:val="18"/>
              </w:rPr>
            </w:pPr>
          </w:p>
        </w:tc>
        <w:tc>
          <w:tcPr>
            <w:tcW w:w="471" w:type="pct"/>
            <w:vMerge w:val="continue"/>
            <w:vAlign w:val="center"/>
          </w:tcPr>
          <w:p>
            <w:pPr>
              <w:spacing w:line="240" w:lineRule="auto"/>
              <w:jc w:val="center"/>
              <w:rPr>
                <w:rFonts w:ascii="宋体" w:hAnsi="宋体"/>
                <w:sz w:val="18"/>
                <w:szCs w:val="18"/>
              </w:rPr>
            </w:pPr>
          </w:p>
        </w:tc>
        <w:tc>
          <w:tcPr>
            <w:tcW w:w="2511"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建筑无障碍设施、可容纳担架电梯、阳角等</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spacing w:line="240" w:lineRule="auto"/>
              <w:jc w:val="center"/>
              <w:rPr>
                <w:rFonts w:ascii="宋体" w:hAnsi="宋体"/>
                <w:sz w:val="18"/>
                <w:szCs w:val="18"/>
              </w:rPr>
            </w:pPr>
          </w:p>
        </w:tc>
        <w:tc>
          <w:tcPr>
            <w:tcW w:w="471" w:type="pct"/>
            <w:vMerge w:val="continue"/>
            <w:vAlign w:val="center"/>
          </w:tcPr>
          <w:p>
            <w:pPr>
              <w:spacing w:line="240" w:lineRule="auto"/>
              <w:jc w:val="center"/>
              <w:rPr>
                <w:rFonts w:ascii="宋体" w:hAnsi="宋体"/>
                <w:sz w:val="18"/>
                <w:szCs w:val="18"/>
              </w:rPr>
            </w:pPr>
          </w:p>
        </w:tc>
        <w:tc>
          <w:tcPr>
            <w:tcW w:w="2511"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非机动车、电动汽车和无障碍汽车停车位</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spacing w:line="240" w:lineRule="auto"/>
              <w:jc w:val="center"/>
              <w:rPr>
                <w:rFonts w:ascii="宋体" w:hAnsi="宋体"/>
                <w:sz w:val="18"/>
                <w:szCs w:val="18"/>
              </w:rPr>
            </w:pPr>
          </w:p>
        </w:tc>
        <w:tc>
          <w:tcPr>
            <w:tcW w:w="471" w:type="pct"/>
            <w:vMerge w:val="continue"/>
            <w:vAlign w:val="center"/>
          </w:tcPr>
          <w:p>
            <w:pPr>
              <w:spacing w:line="240" w:lineRule="auto"/>
              <w:jc w:val="center"/>
              <w:rPr>
                <w:rFonts w:ascii="宋体" w:hAnsi="宋体"/>
                <w:sz w:val="18"/>
                <w:szCs w:val="18"/>
              </w:rPr>
            </w:pPr>
          </w:p>
        </w:tc>
        <w:tc>
          <w:tcPr>
            <w:tcW w:w="2511"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项目竣工环境保护验收监测报告</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spacing w:line="240" w:lineRule="auto"/>
              <w:jc w:val="center"/>
              <w:rPr>
                <w:rFonts w:ascii="宋体" w:hAnsi="宋体"/>
                <w:sz w:val="18"/>
                <w:szCs w:val="18"/>
              </w:rPr>
            </w:pPr>
          </w:p>
        </w:tc>
        <w:tc>
          <w:tcPr>
            <w:tcW w:w="471" w:type="pct"/>
            <w:vMerge w:val="continue"/>
            <w:vAlign w:val="center"/>
          </w:tcPr>
          <w:p>
            <w:pPr>
              <w:spacing w:line="240" w:lineRule="auto"/>
              <w:jc w:val="center"/>
              <w:rPr>
                <w:rFonts w:ascii="宋体" w:hAnsi="宋体"/>
                <w:sz w:val="18"/>
                <w:szCs w:val="18"/>
              </w:rPr>
            </w:pPr>
          </w:p>
        </w:tc>
        <w:tc>
          <w:tcPr>
            <w:tcW w:w="2511"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吸烟区标识设置及周边环境、禁烟标识</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spacing w:line="240" w:lineRule="auto"/>
              <w:jc w:val="center"/>
              <w:rPr>
                <w:rFonts w:ascii="宋体" w:hAnsi="宋体"/>
                <w:sz w:val="18"/>
                <w:szCs w:val="18"/>
              </w:rPr>
            </w:pPr>
          </w:p>
        </w:tc>
        <w:tc>
          <w:tcPr>
            <w:tcW w:w="471" w:type="pct"/>
            <w:vMerge w:val="continue"/>
            <w:vAlign w:val="center"/>
          </w:tcPr>
          <w:p>
            <w:pPr>
              <w:spacing w:line="240" w:lineRule="auto"/>
              <w:jc w:val="center"/>
              <w:rPr>
                <w:rFonts w:ascii="宋体" w:hAnsi="宋体"/>
                <w:sz w:val="18"/>
                <w:szCs w:val="18"/>
              </w:rPr>
            </w:pPr>
          </w:p>
        </w:tc>
        <w:tc>
          <w:tcPr>
            <w:tcW w:w="2511"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外部设施检修和维护条件</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spacing w:line="240" w:lineRule="auto"/>
              <w:jc w:val="center"/>
              <w:rPr>
                <w:rFonts w:ascii="宋体" w:hAnsi="宋体"/>
                <w:sz w:val="18"/>
                <w:szCs w:val="18"/>
              </w:rPr>
            </w:pPr>
          </w:p>
        </w:tc>
        <w:tc>
          <w:tcPr>
            <w:tcW w:w="471" w:type="pct"/>
            <w:vMerge w:val="continue"/>
            <w:vAlign w:val="center"/>
          </w:tcPr>
          <w:p>
            <w:pPr>
              <w:spacing w:line="240" w:lineRule="auto"/>
              <w:jc w:val="center"/>
              <w:rPr>
                <w:rFonts w:ascii="宋体" w:hAnsi="宋体"/>
                <w:sz w:val="18"/>
                <w:szCs w:val="18"/>
              </w:rPr>
            </w:pPr>
          </w:p>
        </w:tc>
        <w:tc>
          <w:tcPr>
            <w:tcW w:w="2511"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垃圾容器及收集点</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spacing w:line="240" w:lineRule="auto"/>
              <w:jc w:val="center"/>
              <w:rPr>
                <w:rFonts w:ascii="宋体" w:hAnsi="宋体"/>
                <w:sz w:val="18"/>
                <w:szCs w:val="18"/>
              </w:rPr>
            </w:pPr>
          </w:p>
        </w:tc>
        <w:tc>
          <w:tcPr>
            <w:tcW w:w="471" w:type="pct"/>
            <w:vMerge w:val="continue"/>
            <w:vAlign w:val="center"/>
          </w:tcPr>
          <w:p>
            <w:pPr>
              <w:spacing w:line="240" w:lineRule="auto"/>
              <w:jc w:val="center"/>
              <w:rPr>
                <w:rFonts w:ascii="宋体" w:hAnsi="宋体"/>
                <w:sz w:val="18"/>
                <w:szCs w:val="18"/>
              </w:rPr>
            </w:pPr>
          </w:p>
        </w:tc>
        <w:tc>
          <w:tcPr>
            <w:tcW w:w="2511" w:type="pct"/>
            <w:gridSpan w:val="2"/>
            <w:tcBorders>
              <w:top w:val="single" w:color="auto" w:sz="4" w:space="0"/>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走廊、疏散通道等通行空间</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spacing w:line="240" w:lineRule="auto"/>
              <w:jc w:val="center"/>
              <w:rPr>
                <w:rFonts w:ascii="宋体" w:hAnsi="宋体"/>
                <w:sz w:val="18"/>
                <w:szCs w:val="18"/>
              </w:rPr>
            </w:pPr>
          </w:p>
        </w:tc>
        <w:tc>
          <w:tcPr>
            <w:tcW w:w="471" w:type="pct"/>
            <w:vMerge w:val="continue"/>
            <w:vAlign w:val="center"/>
          </w:tcPr>
          <w:p>
            <w:pPr>
              <w:spacing w:line="240" w:lineRule="auto"/>
              <w:jc w:val="center"/>
              <w:rPr>
                <w:rFonts w:ascii="宋体" w:hAnsi="宋体"/>
                <w:sz w:val="18"/>
                <w:szCs w:val="18"/>
              </w:rPr>
            </w:pPr>
          </w:p>
        </w:tc>
        <w:tc>
          <w:tcPr>
            <w:tcW w:w="2511" w:type="pct"/>
            <w:gridSpan w:val="2"/>
            <w:tcBorders>
              <w:top w:val="single" w:color="auto" w:sz="4" w:space="0"/>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警示和引导标识、导向标识、定位标识</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spacing w:line="240" w:lineRule="auto"/>
              <w:jc w:val="center"/>
              <w:rPr>
                <w:rFonts w:ascii="宋体" w:hAnsi="宋体"/>
                <w:sz w:val="18"/>
                <w:szCs w:val="18"/>
              </w:rPr>
            </w:pPr>
          </w:p>
        </w:tc>
        <w:tc>
          <w:tcPr>
            <w:tcW w:w="471" w:type="pct"/>
            <w:vMerge w:val="continue"/>
            <w:vAlign w:val="center"/>
          </w:tcPr>
          <w:p>
            <w:pPr>
              <w:spacing w:line="240" w:lineRule="auto"/>
              <w:jc w:val="center"/>
              <w:rPr>
                <w:rFonts w:ascii="宋体" w:hAnsi="宋体"/>
                <w:sz w:val="18"/>
                <w:szCs w:val="18"/>
              </w:rPr>
            </w:pPr>
          </w:p>
        </w:tc>
        <w:tc>
          <w:tcPr>
            <w:tcW w:w="2511" w:type="pct"/>
            <w:gridSpan w:val="2"/>
            <w:tcBorders>
              <w:top w:val="single" w:color="auto" w:sz="4" w:space="0"/>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电梯和自动扶梯产品型式检验报告或质量证明文件</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3" w:hRule="atLeast"/>
        </w:trPr>
        <w:tc>
          <w:tcPr>
            <w:tcW w:w="217" w:type="pct"/>
            <w:vMerge w:val="continue"/>
            <w:vAlign w:val="center"/>
          </w:tcPr>
          <w:p>
            <w:pPr>
              <w:spacing w:line="240" w:lineRule="auto"/>
              <w:jc w:val="center"/>
              <w:rPr>
                <w:rFonts w:ascii="宋体" w:hAnsi="宋体"/>
                <w:sz w:val="18"/>
                <w:szCs w:val="18"/>
              </w:rPr>
            </w:pPr>
          </w:p>
        </w:tc>
        <w:tc>
          <w:tcPr>
            <w:tcW w:w="471" w:type="pct"/>
            <w:vMerge w:val="continue"/>
            <w:vAlign w:val="center"/>
          </w:tcPr>
          <w:p>
            <w:pPr>
              <w:spacing w:line="240" w:lineRule="auto"/>
              <w:jc w:val="center"/>
              <w:rPr>
                <w:rFonts w:ascii="宋体" w:hAnsi="宋体"/>
                <w:sz w:val="18"/>
                <w:szCs w:val="18"/>
              </w:rPr>
            </w:pPr>
          </w:p>
        </w:tc>
        <w:tc>
          <w:tcPr>
            <w:tcW w:w="2511" w:type="pct"/>
            <w:gridSpan w:val="2"/>
            <w:tcBorders>
              <w:top w:val="single" w:color="auto" w:sz="4" w:space="0"/>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就近选材应用比例证明材料</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spacing w:line="240" w:lineRule="auto"/>
              <w:jc w:val="center"/>
              <w:rPr>
                <w:rFonts w:ascii="宋体" w:hAnsi="宋体"/>
                <w:sz w:val="18"/>
                <w:szCs w:val="18"/>
              </w:rPr>
            </w:pPr>
          </w:p>
        </w:tc>
        <w:tc>
          <w:tcPr>
            <w:tcW w:w="471" w:type="pct"/>
            <w:vMerge w:val="continue"/>
            <w:vAlign w:val="center"/>
          </w:tcPr>
          <w:p>
            <w:pPr>
              <w:spacing w:line="240" w:lineRule="auto"/>
              <w:jc w:val="center"/>
              <w:rPr>
                <w:rFonts w:ascii="宋体" w:hAnsi="宋体"/>
                <w:sz w:val="18"/>
                <w:szCs w:val="18"/>
              </w:rPr>
            </w:pPr>
          </w:p>
        </w:tc>
        <w:tc>
          <w:tcPr>
            <w:tcW w:w="2511" w:type="pct"/>
            <w:gridSpan w:val="2"/>
            <w:tcBorders>
              <w:top w:val="single" w:color="auto" w:sz="4" w:space="0"/>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预拌混凝土、预拌砂浆采购合同</w:t>
            </w:r>
          </w:p>
        </w:tc>
        <w:tc>
          <w:tcPr>
            <w:tcW w:w="902" w:type="pct"/>
            <w:gridSpan w:val="2"/>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897"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bl>
    <w:p>
      <w:pPr>
        <w:pStyle w:val="88"/>
        <w:numPr>
          <w:ilvl w:val="0"/>
          <w:numId w:val="0"/>
        </w:numPr>
        <w:spacing w:before="156" w:after="156"/>
      </w:pPr>
      <w:r>
        <w:rPr>
          <w:rFonts w:hAnsi="黑体"/>
        </w:rPr>
        <w:t>表</w:t>
      </w:r>
      <w:r>
        <w:rPr>
          <w:rFonts w:hint="eastAsia" w:hAnsi="黑体"/>
        </w:rPr>
        <w:t>B</w:t>
      </w:r>
      <w:r>
        <w:rPr>
          <w:rFonts w:hAnsi="黑体"/>
        </w:rPr>
        <w:t>.1</w:t>
      </w:r>
      <w:r>
        <w:rPr>
          <w:rFonts w:hint="eastAsia" w:hAnsi="黑体"/>
        </w:rPr>
        <w:t xml:space="preserve"> </w:t>
      </w:r>
      <w:r>
        <w:rPr>
          <w:rFonts w:hint="eastAsia"/>
        </w:rPr>
        <w:t>绿色建筑工程验收信息表（续表）</w:t>
      </w:r>
    </w:p>
    <w:tbl>
      <w:tblPr>
        <w:tblStyle w:val="30"/>
        <w:tblW w:w="511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6"/>
        <w:gridCol w:w="899"/>
        <w:gridCol w:w="3604"/>
        <w:gridCol w:w="1118"/>
        <w:gridCol w:w="1823"/>
        <w:gridCol w:w="1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Align w:val="center"/>
          </w:tcPr>
          <w:p>
            <w:pPr>
              <w:spacing w:line="240" w:lineRule="auto"/>
              <w:jc w:val="center"/>
              <w:rPr>
                <w:rFonts w:ascii="宋体" w:hAnsi="宋体"/>
                <w:sz w:val="18"/>
                <w:szCs w:val="18"/>
              </w:rPr>
            </w:pPr>
            <w:r>
              <w:rPr>
                <w:rFonts w:hint="eastAsia" w:ascii="宋体" w:hAnsi="宋体"/>
                <w:sz w:val="18"/>
                <w:szCs w:val="18"/>
              </w:rPr>
              <w:t>序号</w:t>
            </w:r>
          </w:p>
        </w:tc>
        <w:tc>
          <w:tcPr>
            <w:tcW w:w="469" w:type="pct"/>
            <w:vAlign w:val="center"/>
          </w:tcPr>
          <w:p>
            <w:pPr>
              <w:spacing w:line="240" w:lineRule="auto"/>
              <w:jc w:val="center"/>
              <w:rPr>
                <w:rFonts w:ascii="宋体" w:hAnsi="宋体"/>
                <w:sz w:val="18"/>
                <w:szCs w:val="18"/>
              </w:rPr>
            </w:pPr>
            <w:r>
              <w:rPr>
                <w:rFonts w:hint="eastAsia" w:ascii="宋体" w:hAnsi="宋体"/>
                <w:sz w:val="18"/>
                <w:szCs w:val="18"/>
              </w:rPr>
              <w:t>项目</w:t>
            </w:r>
          </w:p>
        </w:tc>
        <w:tc>
          <w:tcPr>
            <w:tcW w:w="2463" w:type="pct"/>
            <w:gridSpan w:val="2"/>
            <w:vAlign w:val="center"/>
          </w:tcPr>
          <w:p>
            <w:pPr>
              <w:spacing w:line="240" w:lineRule="auto"/>
              <w:jc w:val="center"/>
              <w:rPr>
                <w:rFonts w:ascii="宋体" w:hAnsi="宋体"/>
                <w:sz w:val="18"/>
                <w:szCs w:val="18"/>
              </w:rPr>
            </w:pPr>
            <w:r>
              <w:rPr>
                <w:rFonts w:hint="eastAsia" w:ascii="宋体" w:hAnsi="宋体"/>
                <w:sz w:val="18"/>
                <w:szCs w:val="18"/>
              </w:rPr>
              <w:t>检测内容</w:t>
            </w:r>
          </w:p>
        </w:tc>
        <w:tc>
          <w:tcPr>
            <w:tcW w:w="951" w:type="pct"/>
            <w:vAlign w:val="center"/>
          </w:tcPr>
          <w:p>
            <w:pPr>
              <w:spacing w:line="240" w:lineRule="auto"/>
              <w:jc w:val="center"/>
              <w:rPr>
                <w:rFonts w:ascii="宋体" w:hAnsi="宋体"/>
                <w:sz w:val="18"/>
                <w:szCs w:val="18"/>
              </w:rPr>
            </w:pPr>
            <w:r>
              <w:rPr>
                <w:rFonts w:hint="eastAsia" w:ascii="宋体" w:hAnsi="宋体"/>
                <w:sz w:val="18"/>
                <w:szCs w:val="18"/>
              </w:rPr>
              <w:t>检测结果</w:t>
            </w:r>
          </w:p>
        </w:tc>
        <w:tc>
          <w:tcPr>
            <w:tcW w:w="897" w:type="pct"/>
            <w:vAlign w:val="center"/>
          </w:tcPr>
          <w:p>
            <w:pPr>
              <w:spacing w:line="240" w:lineRule="auto"/>
              <w:jc w:val="center"/>
              <w:rPr>
                <w:rFonts w:ascii="宋体" w:hAnsi="宋体"/>
                <w:sz w:val="18"/>
                <w:szCs w:val="18"/>
              </w:rPr>
            </w:pPr>
            <w:r>
              <w:rPr>
                <w:rFonts w:hint="eastAsia" w:ascii="宋体" w:hAnsi="宋体"/>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17" w:type="pct"/>
            <w:vMerge w:val="restart"/>
            <w:vAlign w:val="center"/>
          </w:tcPr>
          <w:p>
            <w:pPr>
              <w:spacing w:line="240" w:lineRule="auto"/>
              <w:jc w:val="center"/>
              <w:rPr>
                <w:rFonts w:ascii="宋体" w:hAnsi="宋体"/>
                <w:sz w:val="18"/>
                <w:szCs w:val="18"/>
              </w:rPr>
            </w:pPr>
          </w:p>
        </w:tc>
        <w:tc>
          <w:tcPr>
            <w:tcW w:w="469" w:type="pct"/>
            <w:vMerge w:val="restart"/>
            <w:vAlign w:val="center"/>
          </w:tcPr>
          <w:p>
            <w:pPr>
              <w:spacing w:line="240" w:lineRule="auto"/>
              <w:jc w:val="center"/>
              <w:rPr>
                <w:rFonts w:ascii="宋体" w:hAnsi="宋体"/>
                <w:sz w:val="18"/>
                <w:szCs w:val="18"/>
              </w:rPr>
            </w:pPr>
          </w:p>
        </w:tc>
        <w:tc>
          <w:tcPr>
            <w:tcW w:w="2461" w:type="pct"/>
            <w:gridSpan w:val="2"/>
            <w:tcBorders>
              <w:top w:val="single" w:color="auto" w:sz="4" w:space="0"/>
              <w:bottom w:val="single" w:color="auto" w:sz="4" w:space="0"/>
            </w:tcBorders>
            <w:vAlign w:val="center"/>
          </w:tcPr>
          <w:p>
            <w:pPr>
              <w:snapToGrid w:val="0"/>
              <w:spacing w:line="240" w:lineRule="exact"/>
              <w:jc w:val="center"/>
              <w:rPr>
                <w:rFonts w:ascii="宋体" w:hAnsi="宋体"/>
                <w:sz w:val="18"/>
                <w:szCs w:val="18"/>
              </w:rPr>
            </w:pPr>
            <w:r>
              <w:rPr>
                <w:rFonts w:hint="eastAsia" w:ascii="宋体" w:hAnsi="宋体"/>
                <w:sz w:val="18"/>
                <w:szCs w:val="18"/>
              </w:rPr>
              <w:t>建筑内部暖通空调、电气设备、给排水设备、太阳能、空气能等设备基础及附件和管道支吊架与主体结构连接方式</w:t>
            </w:r>
          </w:p>
        </w:tc>
        <w:tc>
          <w:tcPr>
            <w:tcW w:w="950" w:type="pct"/>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17" w:type="pct"/>
            <w:vMerge w:val="continue"/>
            <w:vAlign w:val="center"/>
          </w:tcPr>
          <w:p>
            <w:pPr>
              <w:spacing w:line="240" w:lineRule="auto"/>
              <w:jc w:val="center"/>
              <w:rPr>
                <w:rFonts w:ascii="宋体" w:hAnsi="宋体"/>
                <w:sz w:val="18"/>
                <w:szCs w:val="18"/>
              </w:rPr>
            </w:pPr>
          </w:p>
        </w:tc>
        <w:tc>
          <w:tcPr>
            <w:tcW w:w="469" w:type="pct"/>
            <w:vMerge w:val="continue"/>
            <w:vAlign w:val="center"/>
          </w:tcPr>
          <w:p>
            <w:pPr>
              <w:spacing w:line="240" w:lineRule="auto"/>
              <w:jc w:val="center"/>
              <w:rPr>
                <w:rFonts w:ascii="宋体" w:hAnsi="宋体"/>
                <w:sz w:val="18"/>
                <w:szCs w:val="18"/>
              </w:rPr>
            </w:pPr>
          </w:p>
        </w:tc>
        <w:tc>
          <w:tcPr>
            <w:tcW w:w="2461" w:type="pct"/>
            <w:gridSpan w:val="2"/>
            <w:tcBorders>
              <w:top w:val="single" w:color="auto" w:sz="4" w:space="0"/>
              <w:bottom w:val="single" w:color="auto" w:sz="4" w:space="0"/>
            </w:tcBorders>
            <w:vAlign w:val="center"/>
          </w:tcPr>
          <w:p>
            <w:pPr>
              <w:snapToGrid w:val="0"/>
              <w:spacing w:line="240" w:lineRule="exact"/>
              <w:jc w:val="center"/>
              <w:rPr>
                <w:rFonts w:ascii="宋体" w:hAnsi="宋体"/>
                <w:spacing w:val="-6"/>
                <w:sz w:val="18"/>
                <w:szCs w:val="18"/>
              </w:rPr>
            </w:pPr>
            <w:r>
              <w:rPr>
                <w:rFonts w:hint="eastAsia" w:ascii="宋体" w:hAnsi="宋体"/>
                <w:spacing w:val="-6"/>
                <w:sz w:val="18"/>
                <w:szCs w:val="18"/>
              </w:rPr>
              <w:t>地下车库一氧化碳浓度监测装置与排风设备联动相关影像资料</w:t>
            </w:r>
          </w:p>
        </w:tc>
        <w:tc>
          <w:tcPr>
            <w:tcW w:w="950" w:type="pct"/>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17" w:type="pct"/>
            <w:vMerge w:val="continue"/>
            <w:vAlign w:val="center"/>
          </w:tcPr>
          <w:p>
            <w:pPr>
              <w:spacing w:line="240" w:lineRule="auto"/>
              <w:jc w:val="center"/>
              <w:rPr>
                <w:rFonts w:ascii="宋体" w:hAnsi="宋体"/>
                <w:sz w:val="18"/>
                <w:szCs w:val="18"/>
              </w:rPr>
            </w:pPr>
          </w:p>
        </w:tc>
        <w:tc>
          <w:tcPr>
            <w:tcW w:w="469" w:type="pct"/>
            <w:vMerge w:val="continue"/>
            <w:vAlign w:val="center"/>
          </w:tcPr>
          <w:p>
            <w:pPr>
              <w:spacing w:line="240" w:lineRule="auto"/>
              <w:jc w:val="center"/>
              <w:rPr>
                <w:rFonts w:ascii="宋体" w:hAnsi="宋体"/>
                <w:sz w:val="18"/>
                <w:szCs w:val="18"/>
              </w:rPr>
            </w:pPr>
          </w:p>
        </w:tc>
        <w:tc>
          <w:tcPr>
            <w:tcW w:w="2461" w:type="pct"/>
            <w:gridSpan w:val="2"/>
            <w:tcBorders>
              <w:top w:val="single" w:color="auto" w:sz="4" w:space="0"/>
              <w:bottom w:val="single" w:color="auto" w:sz="4" w:space="0"/>
            </w:tcBorders>
            <w:vAlign w:val="center"/>
          </w:tcPr>
          <w:p>
            <w:pPr>
              <w:snapToGrid w:val="0"/>
              <w:spacing w:line="240" w:lineRule="exact"/>
              <w:jc w:val="center"/>
              <w:rPr>
                <w:rFonts w:ascii="宋体" w:hAnsi="宋体"/>
                <w:spacing w:val="-6"/>
                <w:sz w:val="18"/>
                <w:szCs w:val="18"/>
              </w:rPr>
            </w:pPr>
            <w:r>
              <w:rPr>
                <w:rFonts w:hint="eastAsia" w:ascii="宋体" w:hAnsi="宋体"/>
                <w:spacing w:val="-6"/>
                <w:sz w:val="18"/>
                <w:szCs w:val="18"/>
              </w:rPr>
              <w:t>空调冷源设备、风机和水泵节能性能型式检验报告或质量证明文件</w:t>
            </w:r>
          </w:p>
        </w:tc>
        <w:tc>
          <w:tcPr>
            <w:tcW w:w="950" w:type="pct"/>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17" w:type="pct"/>
            <w:vMerge w:val="continue"/>
            <w:vAlign w:val="center"/>
          </w:tcPr>
          <w:p>
            <w:pPr>
              <w:spacing w:line="240" w:lineRule="auto"/>
              <w:jc w:val="center"/>
              <w:rPr>
                <w:rFonts w:ascii="宋体" w:hAnsi="宋体"/>
                <w:sz w:val="18"/>
                <w:szCs w:val="18"/>
              </w:rPr>
            </w:pPr>
          </w:p>
        </w:tc>
        <w:tc>
          <w:tcPr>
            <w:tcW w:w="469" w:type="pct"/>
            <w:vMerge w:val="continue"/>
            <w:vAlign w:val="center"/>
          </w:tcPr>
          <w:p>
            <w:pPr>
              <w:spacing w:line="240" w:lineRule="auto"/>
              <w:jc w:val="center"/>
              <w:rPr>
                <w:rFonts w:ascii="宋体" w:hAnsi="宋体"/>
                <w:sz w:val="18"/>
                <w:szCs w:val="18"/>
              </w:rPr>
            </w:pPr>
          </w:p>
        </w:tc>
        <w:tc>
          <w:tcPr>
            <w:tcW w:w="2461" w:type="pct"/>
            <w:gridSpan w:val="2"/>
            <w:tcBorders>
              <w:top w:val="single" w:color="auto" w:sz="4" w:space="0"/>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非传统水源管道和设备标识</w:t>
            </w:r>
          </w:p>
        </w:tc>
        <w:tc>
          <w:tcPr>
            <w:tcW w:w="950" w:type="pct"/>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spacing w:line="240" w:lineRule="auto"/>
              <w:jc w:val="center"/>
              <w:rPr>
                <w:rFonts w:ascii="宋体" w:hAnsi="宋体"/>
                <w:sz w:val="18"/>
                <w:szCs w:val="18"/>
              </w:rPr>
            </w:pPr>
          </w:p>
        </w:tc>
        <w:tc>
          <w:tcPr>
            <w:tcW w:w="469" w:type="pct"/>
            <w:vMerge w:val="continue"/>
            <w:vAlign w:val="center"/>
          </w:tcPr>
          <w:p>
            <w:pPr>
              <w:spacing w:line="240" w:lineRule="auto"/>
              <w:jc w:val="center"/>
              <w:rPr>
                <w:rFonts w:ascii="宋体" w:hAnsi="宋体"/>
                <w:sz w:val="18"/>
                <w:szCs w:val="18"/>
              </w:rPr>
            </w:pPr>
          </w:p>
        </w:tc>
        <w:tc>
          <w:tcPr>
            <w:tcW w:w="2461" w:type="pct"/>
            <w:gridSpan w:val="2"/>
            <w:tcBorders>
              <w:top w:val="single" w:color="auto" w:sz="4" w:space="0"/>
              <w:bottom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水池、水箱等储水设施清洗消毒计划</w:t>
            </w:r>
          </w:p>
        </w:tc>
        <w:tc>
          <w:tcPr>
            <w:tcW w:w="950" w:type="pct"/>
            <w:tcBorders>
              <w:top w:val="single" w:color="auto" w:sz="4" w:space="0"/>
              <w:bottom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tcBorders>
              <w:top w:val="single" w:color="auto" w:sz="4" w:space="0"/>
              <w:bottom w:val="single" w:color="auto" w:sz="4" w:space="0"/>
            </w:tcBorders>
            <w:vAlign w:val="center"/>
          </w:tcPr>
          <w:p>
            <w:pPr>
              <w:spacing w:line="240" w:lineRule="auto"/>
              <w:jc w:val="center"/>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tcBorders>
              <w:top w:val="single" w:color="auto" w:sz="8" w:space="0"/>
            </w:tcBorders>
            <w:vAlign w:val="center"/>
          </w:tcPr>
          <w:p>
            <w:pPr>
              <w:spacing w:line="240" w:lineRule="auto"/>
              <w:jc w:val="center"/>
              <w:rPr>
                <w:sz w:val="18"/>
                <w:szCs w:val="20"/>
              </w:rPr>
            </w:pPr>
            <w:r>
              <w:rPr>
                <w:rFonts w:hint="eastAsia"/>
                <w:sz w:val="18"/>
                <w:szCs w:val="20"/>
              </w:rPr>
              <w:t>用水器具的节水性能型式检验报告或质量证明文件</w:t>
            </w:r>
          </w:p>
        </w:tc>
        <w:tc>
          <w:tcPr>
            <w:tcW w:w="950" w:type="pct"/>
            <w:tcBorders>
              <w:top w:val="single" w:color="auto" w:sz="8" w:space="0"/>
            </w:tcBorders>
            <w:vAlign w:val="center"/>
          </w:tcPr>
          <w:p>
            <w:pPr>
              <w:spacing w:line="240" w:lineRule="auto"/>
              <w:jc w:val="center"/>
              <w:rPr>
                <w:sz w:val="18"/>
                <w:szCs w:val="20"/>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tcBorders>
              <w:top w:val="single" w:color="auto" w:sz="8" w:space="0"/>
            </w:tcBorders>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配电箱（柜）和控制箱（柜）的实装位置</w:t>
            </w:r>
          </w:p>
        </w:tc>
        <w:tc>
          <w:tcPr>
            <w:tcW w:w="950" w:type="pct"/>
            <w:vAlign w:val="center"/>
          </w:tcPr>
          <w:p>
            <w:pPr>
              <w:spacing w:line="240" w:lineRule="auto"/>
              <w:jc w:val="center"/>
              <w:rPr>
                <w:sz w:val="18"/>
                <w:szCs w:val="20"/>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建筑能耗独立分项计量</w:t>
            </w:r>
          </w:p>
        </w:tc>
        <w:tc>
          <w:tcPr>
            <w:tcW w:w="950" w:type="pct"/>
            <w:vAlign w:val="center"/>
          </w:tcPr>
          <w:p>
            <w:pPr>
              <w:spacing w:line="240" w:lineRule="auto"/>
              <w:jc w:val="center"/>
              <w:rPr>
                <w:sz w:val="18"/>
                <w:szCs w:val="20"/>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napToGrid w:val="0"/>
              <w:spacing w:line="240" w:lineRule="auto"/>
              <w:jc w:val="center"/>
              <w:rPr>
                <w:sz w:val="18"/>
                <w:szCs w:val="20"/>
              </w:rPr>
            </w:pPr>
            <w:r>
              <w:rPr>
                <w:rFonts w:hint="eastAsia"/>
                <w:sz w:val="18"/>
                <w:szCs w:val="20"/>
              </w:rPr>
              <w:t>照明产品、电力变压器等设备型式检验报告或质量证明文件</w:t>
            </w:r>
          </w:p>
        </w:tc>
        <w:tc>
          <w:tcPr>
            <w:tcW w:w="950" w:type="pct"/>
            <w:vAlign w:val="center"/>
          </w:tcPr>
          <w:p>
            <w:pPr>
              <w:spacing w:line="240" w:lineRule="auto"/>
              <w:jc w:val="center"/>
              <w:rPr>
                <w:sz w:val="18"/>
                <w:szCs w:val="20"/>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sz w:val="18"/>
                <w:szCs w:val="18"/>
              </w:rPr>
              <w:t>…</w:t>
            </w:r>
          </w:p>
        </w:tc>
        <w:tc>
          <w:tcPr>
            <w:tcW w:w="950" w:type="pct"/>
            <w:vAlign w:val="center"/>
          </w:tcPr>
          <w:p>
            <w:pPr>
              <w:spacing w:line="240" w:lineRule="auto"/>
              <w:jc w:val="center"/>
              <w:rPr>
                <w:sz w:val="18"/>
                <w:szCs w:val="20"/>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r>
              <w:rPr>
                <w:rFonts w:hint="eastAsia"/>
                <w:sz w:val="18"/>
                <w:szCs w:val="20"/>
              </w:rPr>
              <w:t>若有其他项另行增加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验收结论</w:t>
            </w:r>
          </w:p>
        </w:tc>
        <w:tc>
          <w:tcPr>
            <w:tcW w:w="1851" w:type="pct"/>
            <w:gridSpan w:val="2"/>
            <w:vAlign w:val="center"/>
          </w:tcPr>
          <w:p>
            <w:pPr>
              <w:spacing w:line="240" w:lineRule="auto"/>
              <w:jc w:val="center"/>
              <w:rPr>
                <w:sz w:val="18"/>
              </w:rPr>
            </w:pPr>
            <w:r>
              <w:rPr>
                <w:rFonts w:hint="eastAsia"/>
                <w:sz w:val="18"/>
              </w:rPr>
              <w:t>共</w:t>
            </w:r>
            <w:r>
              <w:rPr>
                <w:sz w:val="18"/>
              </w:rPr>
              <w:t xml:space="preserve">    </w:t>
            </w:r>
            <w:r>
              <w:rPr>
                <w:rFonts w:hint="eastAsia"/>
                <w:sz w:val="18"/>
              </w:rPr>
              <w:t>项，已验收合格</w:t>
            </w:r>
            <w:r>
              <w:rPr>
                <w:sz w:val="18"/>
              </w:rPr>
              <w:t xml:space="preserve">    </w:t>
            </w:r>
            <w:r>
              <w:rPr>
                <w:rFonts w:hint="eastAsia"/>
                <w:sz w:val="18"/>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restart"/>
            <w:vAlign w:val="center"/>
          </w:tcPr>
          <w:p>
            <w:pPr>
              <w:spacing w:line="240" w:lineRule="auto"/>
              <w:jc w:val="center"/>
              <w:rPr>
                <w:sz w:val="18"/>
              </w:rPr>
            </w:pPr>
            <w:r>
              <w:rPr>
                <w:rFonts w:hint="eastAsia" w:ascii="宋体" w:hAnsi="宋体"/>
                <w:sz w:val="18"/>
                <w:szCs w:val="18"/>
              </w:rPr>
              <w:t>3</w:t>
            </w:r>
          </w:p>
        </w:tc>
        <w:tc>
          <w:tcPr>
            <w:tcW w:w="469" w:type="pct"/>
            <w:vMerge w:val="restart"/>
            <w:vAlign w:val="center"/>
          </w:tcPr>
          <w:p>
            <w:pPr>
              <w:widowControl/>
              <w:spacing w:line="240" w:lineRule="auto"/>
              <w:jc w:val="left"/>
              <w:rPr>
                <w:sz w:val="18"/>
              </w:rPr>
            </w:pPr>
            <w:r>
              <w:rPr>
                <w:rFonts w:hint="eastAsia"/>
                <w:sz w:val="18"/>
              </w:rPr>
              <w:t>相关分部分项工程</w:t>
            </w:r>
          </w:p>
        </w:tc>
        <w:tc>
          <w:tcPr>
            <w:tcW w:w="2461" w:type="pct"/>
            <w:gridSpan w:val="2"/>
            <w:vAlign w:val="center"/>
          </w:tcPr>
          <w:p>
            <w:pPr>
              <w:spacing w:line="240" w:lineRule="auto"/>
              <w:jc w:val="center"/>
              <w:rPr>
                <w:sz w:val="18"/>
                <w:szCs w:val="20"/>
              </w:rPr>
            </w:pPr>
            <w:r>
              <w:rPr>
                <w:rFonts w:hint="eastAsia"/>
                <w:sz w:val="18"/>
                <w:szCs w:val="20"/>
              </w:rPr>
              <w:t>检查内容</w:t>
            </w:r>
          </w:p>
        </w:tc>
        <w:tc>
          <w:tcPr>
            <w:tcW w:w="950" w:type="pct"/>
            <w:vAlign w:val="center"/>
          </w:tcPr>
          <w:p>
            <w:pPr>
              <w:spacing w:line="240" w:lineRule="auto"/>
              <w:jc w:val="center"/>
              <w:rPr>
                <w:sz w:val="18"/>
              </w:rPr>
            </w:pPr>
            <w:r>
              <w:rPr>
                <w:rFonts w:hint="eastAsia"/>
                <w:sz w:val="18"/>
                <w:szCs w:val="20"/>
              </w:rPr>
              <w:t>检查结果</w:t>
            </w:r>
          </w:p>
        </w:tc>
        <w:tc>
          <w:tcPr>
            <w:tcW w:w="901" w:type="pct"/>
            <w:vAlign w:val="center"/>
          </w:tcPr>
          <w:p>
            <w:pPr>
              <w:spacing w:line="240" w:lineRule="auto"/>
              <w:jc w:val="center"/>
              <w:rPr>
                <w:sz w:val="18"/>
              </w:rPr>
            </w:pPr>
            <w:r>
              <w:rPr>
                <w:rFonts w:hint="eastAsia"/>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室外环境场坪绿化分部</w:t>
            </w:r>
            <w:r>
              <w:rPr>
                <w:rFonts w:hint="eastAsia" w:ascii="宋体" w:hAnsi="宋体"/>
                <w:sz w:val="18"/>
                <w:szCs w:val="20"/>
              </w:rPr>
              <w:t>工程</w:t>
            </w:r>
          </w:p>
        </w:tc>
        <w:tc>
          <w:tcPr>
            <w:tcW w:w="950" w:type="pct"/>
            <w:vAlign w:val="center"/>
          </w:tcPr>
          <w:p>
            <w:pPr>
              <w:spacing w:line="240" w:lineRule="auto"/>
              <w:jc w:val="center"/>
              <w:rPr>
                <w:sz w:val="18"/>
                <w:szCs w:val="20"/>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建筑节能分部</w:t>
            </w:r>
            <w:r>
              <w:rPr>
                <w:rFonts w:hint="eastAsia" w:ascii="宋体" w:hAnsi="宋体"/>
                <w:sz w:val="18"/>
                <w:szCs w:val="20"/>
              </w:rPr>
              <w:t>工程</w:t>
            </w:r>
          </w:p>
        </w:tc>
        <w:tc>
          <w:tcPr>
            <w:tcW w:w="950" w:type="pct"/>
            <w:vAlign w:val="center"/>
          </w:tcPr>
          <w:p>
            <w:pPr>
              <w:spacing w:line="240" w:lineRule="auto"/>
              <w:jc w:val="center"/>
              <w:rPr>
                <w:sz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建筑装饰装修分部</w:t>
            </w:r>
            <w:r>
              <w:rPr>
                <w:rFonts w:hint="eastAsia" w:ascii="宋体" w:hAnsi="宋体"/>
                <w:sz w:val="18"/>
                <w:szCs w:val="20"/>
              </w:rPr>
              <w:t>工程</w:t>
            </w:r>
          </w:p>
        </w:tc>
        <w:tc>
          <w:tcPr>
            <w:tcW w:w="950" w:type="pct"/>
            <w:vAlign w:val="center"/>
          </w:tcPr>
          <w:p>
            <w:pPr>
              <w:spacing w:line="240" w:lineRule="auto"/>
              <w:jc w:val="center"/>
              <w:rPr>
                <w:sz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屋面分部工程</w:t>
            </w:r>
          </w:p>
        </w:tc>
        <w:tc>
          <w:tcPr>
            <w:tcW w:w="950" w:type="pct"/>
            <w:vAlign w:val="center"/>
          </w:tcPr>
          <w:p>
            <w:pPr>
              <w:spacing w:line="240" w:lineRule="auto"/>
              <w:jc w:val="center"/>
              <w:rPr>
                <w:sz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主体结构分部</w:t>
            </w:r>
            <w:r>
              <w:rPr>
                <w:rFonts w:hint="eastAsia" w:ascii="宋体" w:hAnsi="宋体"/>
                <w:sz w:val="18"/>
                <w:szCs w:val="20"/>
              </w:rPr>
              <w:t>工程</w:t>
            </w:r>
          </w:p>
        </w:tc>
        <w:tc>
          <w:tcPr>
            <w:tcW w:w="950" w:type="pct"/>
            <w:vAlign w:val="center"/>
          </w:tcPr>
          <w:p>
            <w:pPr>
              <w:spacing w:line="240" w:lineRule="auto"/>
              <w:jc w:val="center"/>
              <w:rPr>
                <w:sz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地基与基础分部</w:t>
            </w:r>
            <w:r>
              <w:rPr>
                <w:rFonts w:hint="eastAsia" w:ascii="宋体" w:hAnsi="宋体"/>
                <w:sz w:val="18"/>
                <w:szCs w:val="20"/>
              </w:rPr>
              <w:t>工程</w:t>
            </w:r>
          </w:p>
        </w:tc>
        <w:tc>
          <w:tcPr>
            <w:tcW w:w="950" w:type="pct"/>
            <w:vAlign w:val="center"/>
          </w:tcPr>
          <w:p>
            <w:pPr>
              <w:spacing w:line="240" w:lineRule="auto"/>
              <w:jc w:val="center"/>
              <w:rPr>
                <w:sz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通风与空调分部</w:t>
            </w:r>
            <w:r>
              <w:rPr>
                <w:rFonts w:hint="eastAsia" w:ascii="宋体" w:hAnsi="宋体"/>
                <w:sz w:val="18"/>
                <w:szCs w:val="20"/>
              </w:rPr>
              <w:t>工程</w:t>
            </w:r>
          </w:p>
        </w:tc>
        <w:tc>
          <w:tcPr>
            <w:tcW w:w="950" w:type="pct"/>
            <w:vAlign w:val="center"/>
          </w:tcPr>
          <w:p>
            <w:pPr>
              <w:spacing w:line="240" w:lineRule="auto"/>
              <w:jc w:val="center"/>
              <w:rPr>
                <w:sz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智能建筑分部</w:t>
            </w:r>
            <w:r>
              <w:rPr>
                <w:rFonts w:hint="eastAsia" w:ascii="宋体" w:hAnsi="宋体"/>
                <w:sz w:val="18"/>
                <w:szCs w:val="20"/>
              </w:rPr>
              <w:t>工程</w:t>
            </w:r>
          </w:p>
        </w:tc>
        <w:tc>
          <w:tcPr>
            <w:tcW w:w="950" w:type="pct"/>
            <w:vAlign w:val="center"/>
          </w:tcPr>
          <w:p>
            <w:pPr>
              <w:spacing w:line="240" w:lineRule="auto"/>
              <w:jc w:val="center"/>
              <w:rPr>
                <w:sz w:val="18"/>
                <w:szCs w:val="20"/>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建筑电气分部</w:t>
            </w:r>
            <w:r>
              <w:rPr>
                <w:rFonts w:hint="eastAsia" w:ascii="宋体" w:hAnsi="宋体"/>
                <w:sz w:val="18"/>
                <w:szCs w:val="20"/>
              </w:rPr>
              <w:t>工程</w:t>
            </w:r>
          </w:p>
        </w:tc>
        <w:tc>
          <w:tcPr>
            <w:tcW w:w="950" w:type="pct"/>
            <w:vAlign w:val="center"/>
          </w:tcPr>
          <w:p>
            <w:pPr>
              <w:spacing w:line="240" w:lineRule="auto"/>
              <w:jc w:val="center"/>
              <w:rPr>
                <w:sz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建筑给水排水分部</w:t>
            </w:r>
            <w:r>
              <w:rPr>
                <w:rFonts w:hint="eastAsia" w:ascii="宋体" w:hAnsi="宋体"/>
                <w:sz w:val="18"/>
                <w:szCs w:val="20"/>
              </w:rPr>
              <w:t>工程</w:t>
            </w:r>
          </w:p>
        </w:tc>
        <w:tc>
          <w:tcPr>
            <w:tcW w:w="950" w:type="pct"/>
            <w:vAlign w:val="center"/>
          </w:tcPr>
          <w:p>
            <w:pPr>
              <w:spacing w:line="240" w:lineRule="auto"/>
              <w:jc w:val="center"/>
              <w:rPr>
                <w:sz w:val="18"/>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sz w:val="18"/>
                <w:szCs w:val="18"/>
              </w:rPr>
              <w:t>…</w:t>
            </w:r>
          </w:p>
        </w:tc>
        <w:tc>
          <w:tcPr>
            <w:tcW w:w="950" w:type="pct"/>
            <w:vAlign w:val="center"/>
          </w:tcPr>
          <w:p>
            <w:pPr>
              <w:spacing w:line="240" w:lineRule="auto"/>
              <w:jc w:val="center"/>
              <w:rPr>
                <w:sz w:val="18"/>
                <w:szCs w:val="20"/>
              </w:rPr>
            </w:pPr>
            <w:r>
              <w:rPr>
                <w:rFonts w:hint="eastAsia" w:ascii="宋体" w:hAnsi="宋体"/>
                <w:sz w:val="18"/>
                <w:szCs w:val="18"/>
              </w:rPr>
              <w:t>符合</w:t>
            </w:r>
            <w:r>
              <w:rPr>
                <w:rFonts w:hint="eastAsia" w:ascii="宋体" w:hAnsi="宋体" w:cs="宋体"/>
                <w:sz w:val="18"/>
                <w:szCs w:val="18"/>
              </w:rPr>
              <w:t>□</w:t>
            </w:r>
            <w:r>
              <w:rPr>
                <w:rFonts w:ascii="宋体" w:hAnsi="宋体"/>
                <w:sz w:val="18"/>
                <w:szCs w:val="18"/>
              </w:rPr>
              <w:t xml:space="preserve"> </w:t>
            </w:r>
            <w:r>
              <w:rPr>
                <w:rFonts w:hint="eastAsia" w:ascii="宋体" w:hAnsi="宋体"/>
                <w:sz w:val="18"/>
                <w:szCs w:val="18"/>
              </w:rPr>
              <w:t xml:space="preserve"> 不符合</w:t>
            </w:r>
            <w:r>
              <w:rPr>
                <w:rFonts w:hint="eastAsia" w:ascii="宋体" w:hAnsi="宋体" w:cs="宋体"/>
                <w:sz w:val="18"/>
                <w:szCs w:val="18"/>
              </w:rPr>
              <w:t>□</w:t>
            </w:r>
          </w:p>
        </w:tc>
        <w:tc>
          <w:tcPr>
            <w:tcW w:w="901" w:type="pct"/>
            <w:vAlign w:val="center"/>
          </w:tcPr>
          <w:p>
            <w:pPr>
              <w:spacing w:line="240" w:lineRule="auto"/>
              <w:jc w:val="center"/>
              <w:rPr>
                <w:sz w:val="18"/>
              </w:rPr>
            </w:pPr>
            <w:r>
              <w:rPr>
                <w:rFonts w:hint="eastAsia"/>
                <w:sz w:val="18"/>
                <w:szCs w:val="20"/>
              </w:rPr>
              <w:t>若有其他项</w:t>
            </w:r>
            <w:r>
              <w:rPr>
                <w:rFonts w:hint="eastAsia"/>
                <w:sz w:val="18"/>
                <w:szCs w:val="20"/>
              </w:rPr>
              <w:br w:type="textWrapping"/>
            </w:r>
            <w:r>
              <w:rPr>
                <w:rFonts w:hint="eastAsia"/>
                <w:sz w:val="18"/>
                <w:szCs w:val="20"/>
              </w:rPr>
              <w:t>另行增加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469" w:type="pct"/>
            <w:vMerge w:val="continue"/>
            <w:vAlign w:val="center"/>
          </w:tcPr>
          <w:p>
            <w:pPr>
              <w:widowControl/>
              <w:spacing w:line="240" w:lineRule="auto"/>
              <w:jc w:val="left"/>
              <w:rPr>
                <w:sz w:val="18"/>
              </w:rPr>
            </w:pPr>
          </w:p>
        </w:tc>
        <w:tc>
          <w:tcPr>
            <w:tcW w:w="2461" w:type="pct"/>
            <w:gridSpan w:val="2"/>
            <w:vAlign w:val="center"/>
          </w:tcPr>
          <w:p>
            <w:pPr>
              <w:spacing w:line="240" w:lineRule="auto"/>
              <w:jc w:val="center"/>
              <w:rPr>
                <w:sz w:val="18"/>
                <w:szCs w:val="20"/>
              </w:rPr>
            </w:pPr>
            <w:r>
              <w:rPr>
                <w:rFonts w:hint="eastAsia"/>
                <w:sz w:val="18"/>
                <w:szCs w:val="20"/>
              </w:rPr>
              <w:t>验收结论</w:t>
            </w:r>
          </w:p>
        </w:tc>
        <w:tc>
          <w:tcPr>
            <w:tcW w:w="1851" w:type="pct"/>
            <w:gridSpan w:val="2"/>
            <w:vAlign w:val="center"/>
          </w:tcPr>
          <w:p>
            <w:pPr>
              <w:spacing w:line="240" w:lineRule="auto"/>
              <w:jc w:val="center"/>
              <w:rPr>
                <w:sz w:val="18"/>
              </w:rPr>
            </w:pPr>
            <w:r>
              <w:rPr>
                <w:rFonts w:hint="eastAsia"/>
                <w:sz w:val="18"/>
              </w:rPr>
              <w:t>共</w:t>
            </w:r>
            <w:r>
              <w:rPr>
                <w:sz w:val="18"/>
              </w:rPr>
              <w:t xml:space="preserve">    </w:t>
            </w:r>
            <w:r>
              <w:rPr>
                <w:rFonts w:hint="eastAsia"/>
                <w:sz w:val="18"/>
              </w:rPr>
              <w:t>项，已验收合格</w:t>
            </w:r>
            <w:r>
              <w:rPr>
                <w:sz w:val="18"/>
              </w:rPr>
              <w:t xml:space="preserve">    </w:t>
            </w:r>
            <w:r>
              <w:rPr>
                <w:rFonts w:hint="eastAsia"/>
                <w:sz w:val="18"/>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Align w:val="center"/>
          </w:tcPr>
          <w:p>
            <w:pPr>
              <w:spacing w:line="240" w:lineRule="auto"/>
              <w:jc w:val="center"/>
              <w:rPr>
                <w:sz w:val="18"/>
              </w:rPr>
            </w:pPr>
            <w:r>
              <w:rPr>
                <w:rFonts w:ascii="宋体" w:hAnsi="宋体"/>
                <w:sz w:val="18"/>
                <w:szCs w:val="18"/>
              </w:rPr>
              <w:t>4</w:t>
            </w:r>
          </w:p>
        </w:tc>
        <w:tc>
          <w:tcPr>
            <w:tcW w:w="469" w:type="pct"/>
            <w:vAlign w:val="center"/>
          </w:tcPr>
          <w:p>
            <w:pPr>
              <w:spacing w:line="240" w:lineRule="auto"/>
              <w:jc w:val="center"/>
              <w:rPr>
                <w:sz w:val="18"/>
              </w:rPr>
            </w:pPr>
            <w:r>
              <w:rPr>
                <w:rFonts w:hint="eastAsia"/>
                <w:sz w:val="18"/>
              </w:rPr>
              <w:t>绿色建筑工程验收意见</w:t>
            </w:r>
          </w:p>
        </w:tc>
        <w:tc>
          <w:tcPr>
            <w:tcW w:w="4312" w:type="pct"/>
            <w:gridSpan w:val="4"/>
            <w:vAlign w:val="center"/>
          </w:tcPr>
          <w:p>
            <w:pPr>
              <w:spacing w:line="240" w:lineRule="auto"/>
              <w:jc w:val="center"/>
              <w:rPr>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79" w:hRule="atLeast"/>
        </w:trPr>
        <w:tc>
          <w:tcPr>
            <w:tcW w:w="217" w:type="pct"/>
            <w:vMerge w:val="restart"/>
            <w:vAlign w:val="center"/>
          </w:tcPr>
          <w:p>
            <w:pPr>
              <w:widowControl/>
              <w:spacing w:line="240" w:lineRule="auto"/>
              <w:jc w:val="left"/>
              <w:rPr>
                <w:sz w:val="18"/>
              </w:rPr>
            </w:pPr>
            <w:r>
              <w:rPr>
                <w:rFonts w:hint="eastAsia"/>
                <w:sz w:val="18"/>
              </w:rPr>
              <w:t>签章</w:t>
            </w:r>
          </w:p>
        </w:tc>
        <w:tc>
          <w:tcPr>
            <w:tcW w:w="2349" w:type="pct"/>
            <w:gridSpan w:val="2"/>
            <w:vAlign w:val="center"/>
          </w:tcPr>
          <w:p>
            <w:pPr>
              <w:spacing w:line="240" w:lineRule="auto"/>
              <w:rPr>
                <w:sz w:val="18"/>
              </w:rPr>
            </w:pPr>
            <w:r>
              <w:rPr>
                <w:rFonts w:hint="eastAsia"/>
                <w:sz w:val="18"/>
              </w:rPr>
              <w:t>建设单位（盖章）：</w:t>
            </w:r>
          </w:p>
          <w:p>
            <w:pPr>
              <w:spacing w:line="240" w:lineRule="auto"/>
              <w:rPr>
                <w:sz w:val="18"/>
              </w:rPr>
            </w:pPr>
          </w:p>
          <w:p>
            <w:pPr>
              <w:spacing w:line="240" w:lineRule="auto"/>
              <w:rPr>
                <w:sz w:val="18"/>
              </w:rPr>
            </w:pPr>
            <w:r>
              <w:rPr>
                <w:rFonts w:hint="eastAsia"/>
                <w:sz w:val="18"/>
              </w:rPr>
              <w:t>项目负责人（签字）：</w:t>
            </w:r>
          </w:p>
          <w:p>
            <w:pPr>
              <w:spacing w:line="240" w:lineRule="auto"/>
              <w:jc w:val="center"/>
              <w:rPr>
                <w:sz w:val="18"/>
              </w:rPr>
            </w:pP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c>
          <w:tcPr>
            <w:tcW w:w="2432" w:type="pct"/>
            <w:gridSpan w:val="3"/>
            <w:vAlign w:val="center"/>
          </w:tcPr>
          <w:p>
            <w:pPr>
              <w:spacing w:line="240" w:lineRule="auto"/>
              <w:rPr>
                <w:sz w:val="18"/>
              </w:rPr>
            </w:pPr>
            <w:r>
              <w:rPr>
                <w:rFonts w:hint="eastAsia"/>
                <w:sz w:val="18"/>
              </w:rPr>
              <w:t>设计单位（盖章）：</w:t>
            </w:r>
          </w:p>
          <w:p>
            <w:pPr>
              <w:spacing w:line="240" w:lineRule="auto"/>
              <w:rPr>
                <w:sz w:val="18"/>
              </w:rPr>
            </w:pPr>
          </w:p>
          <w:p>
            <w:pPr>
              <w:spacing w:line="240" w:lineRule="auto"/>
              <w:rPr>
                <w:sz w:val="18"/>
              </w:rPr>
            </w:pPr>
            <w:r>
              <w:rPr>
                <w:rFonts w:hint="eastAsia"/>
                <w:sz w:val="18"/>
              </w:rPr>
              <w:t>项目负责人（签字）：</w:t>
            </w:r>
          </w:p>
          <w:p>
            <w:pPr>
              <w:spacing w:line="240" w:lineRule="auto"/>
              <w:jc w:val="center"/>
              <w:rPr>
                <w:sz w:val="18"/>
              </w:rPr>
            </w:pP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7" w:type="pct"/>
            <w:vMerge w:val="continue"/>
            <w:vAlign w:val="center"/>
          </w:tcPr>
          <w:p>
            <w:pPr>
              <w:widowControl/>
              <w:spacing w:line="240" w:lineRule="auto"/>
              <w:jc w:val="left"/>
              <w:rPr>
                <w:sz w:val="18"/>
              </w:rPr>
            </w:pPr>
          </w:p>
        </w:tc>
        <w:tc>
          <w:tcPr>
            <w:tcW w:w="2349" w:type="pct"/>
            <w:gridSpan w:val="2"/>
            <w:vAlign w:val="center"/>
          </w:tcPr>
          <w:p>
            <w:pPr>
              <w:spacing w:line="240" w:lineRule="auto"/>
              <w:rPr>
                <w:sz w:val="18"/>
              </w:rPr>
            </w:pPr>
            <w:r>
              <w:rPr>
                <w:rFonts w:hint="eastAsia"/>
                <w:sz w:val="18"/>
              </w:rPr>
              <w:t>监理单位（盖章）：</w:t>
            </w:r>
          </w:p>
          <w:p>
            <w:pPr>
              <w:spacing w:line="240" w:lineRule="auto"/>
              <w:rPr>
                <w:sz w:val="18"/>
              </w:rPr>
            </w:pPr>
          </w:p>
          <w:p>
            <w:pPr>
              <w:spacing w:line="240" w:lineRule="auto"/>
              <w:rPr>
                <w:sz w:val="18"/>
              </w:rPr>
            </w:pPr>
            <w:r>
              <w:rPr>
                <w:rFonts w:hint="eastAsia"/>
                <w:sz w:val="18"/>
              </w:rPr>
              <w:t>总监理工程师（签字）：</w:t>
            </w:r>
          </w:p>
          <w:p>
            <w:pPr>
              <w:spacing w:line="240" w:lineRule="auto"/>
              <w:jc w:val="center"/>
              <w:rPr>
                <w:sz w:val="18"/>
              </w:rPr>
            </w:pP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c>
          <w:tcPr>
            <w:tcW w:w="2432" w:type="pct"/>
            <w:gridSpan w:val="3"/>
            <w:vAlign w:val="center"/>
          </w:tcPr>
          <w:p>
            <w:pPr>
              <w:spacing w:line="240" w:lineRule="auto"/>
              <w:rPr>
                <w:sz w:val="18"/>
              </w:rPr>
            </w:pPr>
            <w:r>
              <w:rPr>
                <w:rFonts w:hint="eastAsia"/>
                <w:sz w:val="18"/>
              </w:rPr>
              <w:t>施工单位（盖章）：</w:t>
            </w:r>
          </w:p>
          <w:p>
            <w:pPr>
              <w:spacing w:line="240" w:lineRule="auto"/>
              <w:rPr>
                <w:sz w:val="18"/>
              </w:rPr>
            </w:pPr>
          </w:p>
          <w:p>
            <w:pPr>
              <w:spacing w:line="240" w:lineRule="auto"/>
              <w:rPr>
                <w:sz w:val="18"/>
              </w:rPr>
            </w:pPr>
            <w:r>
              <w:rPr>
                <w:rFonts w:hint="eastAsia"/>
                <w:sz w:val="18"/>
              </w:rPr>
              <w:t>项目负责人（签字）：</w:t>
            </w:r>
          </w:p>
          <w:p>
            <w:pPr>
              <w:spacing w:line="240" w:lineRule="auto"/>
              <w:jc w:val="center"/>
              <w:rPr>
                <w:sz w:val="18"/>
              </w:rPr>
            </w:pPr>
            <w:r>
              <w:rPr>
                <w:sz w:val="18"/>
              </w:rPr>
              <w:t xml:space="preserve">                   </w:t>
            </w:r>
            <w:r>
              <w:rPr>
                <w:rFonts w:hint="eastAsia"/>
                <w:sz w:val="18"/>
              </w:rPr>
              <w:t>年</w:t>
            </w:r>
            <w:r>
              <w:rPr>
                <w:sz w:val="18"/>
              </w:rPr>
              <w:t xml:space="preserve">   </w:t>
            </w:r>
            <w:r>
              <w:rPr>
                <w:rFonts w:hint="eastAsia"/>
                <w:sz w:val="18"/>
              </w:rPr>
              <w:t>月</w:t>
            </w:r>
            <w:r>
              <w:rPr>
                <w:sz w:val="18"/>
              </w:rPr>
              <w:t xml:space="preserve">   </w:t>
            </w:r>
            <w:r>
              <w:rPr>
                <w:rFonts w:hint="eastAsia"/>
                <w:sz w:val="18"/>
              </w:rPr>
              <w:t>日</w:t>
            </w:r>
          </w:p>
        </w:tc>
      </w:tr>
    </w:tbl>
    <w:p/>
    <w:p>
      <w:pPr>
        <w:pStyle w:val="88"/>
        <w:numPr>
          <w:ilvl w:val="0"/>
          <w:numId w:val="0"/>
        </w:numPr>
        <w:spacing w:before="156" w:after="156"/>
      </w:pPr>
      <w:r>
        <w:rPr>
          <w:rFonts w:hAnsi="黑体"/>
        </w:rPr>
        <w:t>表</w:t>
      </w:r>
      <w:r>
        <w:rPr>
          <w:rFonts w:hint="eastAsia" w:hAnsi="黑体"/>
        </w:rPr>
        <w:t>B</w:t>
      </w:r>
      <w:r>
        <w:rPr>
          <w:rFonts w:hAnsi="黑体"/>
        </w:rPr>
        <w:t>.1</w:t>
      </w:r>
      <w:r>
        <w:rPr>
          <w:rFonts w:hint="eastAsia" w:hAnsi="黑体"/>
        </w:rPr>
        <w:t xml:space="preserve"> </w:t>
      </w:r>
      <w:r>
        <w:rPr>
          <w:rFonts w:hint="eastAsia"/>
        </w:rPr>
        <w:t>绿色建筑工程验收信息表（续表）</w:t>
      </w:r>
    </w:p>
    <w:tbl>
      <w:tblPr>
        <w:tblStyle w:val="30"/>
        <w:tblW w:w="511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5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75" w:hRule="atLeast"/>
        </w:trPr>
        <w:tc>
          <w:tcPr>
            <w:tcW w:w="5000" w:type="pct"/>
            <w:vAlign w:val="center"/>
          </w:tcPr>
          <w:p>
            <w:pPr>
              <w:pStyle w:val="188"/>
            </w:pPr>
            <w:r>
              <w:t>1.</w:t>
            </w:r>
            <w:r>
              <w:rPr>
                <w:rFonts w:hint="eastAsia"/>
              </w:rPr>
              <w:t>本表检测结果和检查结果为是否符合设计或相关标准要求。绿色建筑工程验收意见经参加验收各方共同确认，</w:t>
            </w:r>
          </w:p>
          <w:p>
            <w:pPr>
              <w:pStyle w:val="188"/>
              <w:numPr>
                <w:ilvl w:val="0"/>
                <w:numId w:val="0"/>
              </w:numPr>
              <w:ind w:left="363" w:leftChars="173" w:firstLine="540" w:firstLineChars="300"/>
            </w:pPr>
            <w:r>
              <w:rPr>
                <w:rFonts w:hint="eastAsia"/>
              </w:rPr>
              <w:t>由建设单位填写，应对建设项目是否符合绿色建筑设计文件和相关标准的规定做出评价。</w:t>
            </w:r>
          </w:p>
          <w:p>
            <w:pPr>
              <w:pStyle w:val="189"/>
              <w:numPr>
                <w:ilvl w:val="0"/>
                <w:numId w:val="0"/>
              </w:numPr>
              <w:ind w:left="363" w:firstLine="360" w:firstLineChars="200"/>
            </w:pPr>
            <w:r>
              <w:t>2.</w:t>
            </w:r>
            <w:r>
              <w:rPr>
                <w:rFonts w:hint="eastAsia"/>
              </w:rPr>
              <w:t>检测报告验收记录应提供相关检测报告作为附件资料。</w:t>
            </w:r>
          </w:p>
          <w:p>
            <w:pPr>
              <w:pStyle w:val="189"/>
              <w:numPr>
                <w:ilvl w:val="0"/>
                <w:numId w:val="0"/>
              </w:numPr>
              <w:ind w:left="917" w:leftChars="351" w:hanging="180" w:hangingChars="100"/>
            </w:pPr>
            <w:r>
              <w:t>3.</w:t>
            </w:r>
            <w:r>
              <w:rPr>
                <w:rFonts w:hint="eastAsia"/>
              </w:rPr>
              <w:t>现场检查验收记录应提供包含施工记录和影像资料在内的现场检查结果分析报告及其他相关证明文件作为附件资料。</w:t>
            </w:r>
          </w:p>
          <w:p>
            <w:pPr>
              <w:pStyle w:val="189"/>
              <w:numPr>
                <w:ilvl w:val="0"/>
                <w:numId w:val="0"/>
              </w:numPr>
              <w:ind w:left="105" w:leftChars="50" w:firstLine="630" w:firstLineChars="350"/>
            </w:pPr>
            <w:r>
              <w:t>4.</w:t>
            </w:r>
            <w:r>
              <w:rPr>
                <w:rFonts w:hint="eastAsia"/>
              </w:rPr>
              <w:t>相关分部分项工程验收资料详见各分部分项工程验收文件，不再重复提供证明材料。</w:t>
            </w:r>
          </w:p>
        </w:tc>
      </w:tr>
    </w:tbl>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87"/>
        <w:spacing w:before="156" w:beforeLines="50" w:after="156"/>
        <w:ind w:left="0"/>
      </w:pPr>
      <w:r>
        <w:br w:type="textWrapping"/>
      </w:r>
      <w:bookmarkStart w:id="146" w:name="_Toc232157775"/>
      <w:bookmarkStart w:id="147" w:name="_Toc233016533"/>
      <w:bookmarkStart w:id="148" w:name="_Toc151390325"/>
      <w:bookmarkStart w:id="149" w:name="_Toc151390230"/>
      <w:bookmarkStart w:id="150" w:name="_Toc151389568"/>
      <w:r>
        <w:rPr>
          <w:rFonts w:hint="eastAsia"/>
        </w:rPr>
        <w:t>（资料性）</w:t>
      </w:r>
      <w:r>
        <w:br w:type="textWrapping"/>
      </w:r>
      <w:r>
        <w:rPr>
          <w:rFonts w:hint="eastAsia"/>
        </w:rPr>
        <w:t>湖北省地方标准实施信息及意见反馈表</w:t>
      </w:r>
      <w:bookmarkEnd w:id="146"/>
      <w:bookmarkEnd w:id="147"/>
      <w:bookmarkEnd w:id="148"/>
      <w:bookmarkEnd w:id="149"/>
      <w:bookmarkEnd w:id="150"/>
    </w:p>
    <w:p>
      <w:pPr>
        <w:pStyle w:val="66"/>
        <w:ind w:firstLine="420"/>
      </w:pPr>
      <w:r>
        <w:rPr>
          <w:rFonts w:hint="eastAsia"/>
        </w:rPr>
        <w:t>湖北省地方标准实施信息及意见反馈表如表</w:t>
      </w:r>
      <w:r>
        <w:t>C</w:t>
      </w:r>
      <w:r>
        <w:rPr>
          <w:rFonts w:hint="eastAsia"/>
        </w:rPr>
        <w:t>.1所示。</w:t>
      </w:r>
    </w:p>
    <w:p>
      <w:pPr>
        <w:pStyle w:val="88"/>
        <w:numPr>
          <w:ilvl w:val="0"/>
          <w:numId w:val="0"/>
        </w:numPr>
        <w:spacing w:before="156" w:after="156"/>
      </w:pPr>
      <w:r>
        <w:rPr>
          <w:rFonts w:hint="eastAsia"/>
        </w:rPr>
        <w:t>表C</w:t>
      </w:r>
      <w:r>
        <w:t xml:space="preserve">.1 </w:t>
      </w:r>
      <w:r>
        <w:rPr>
          <w:rFonts w:hint="eastAsia"/>
        </w:rPr>
        <w:t>湖北省地方标准实施信息及意见反馈表</w:t>
      </w:r>
    </w:p>
    <w:tbl>
      <w:tblPr>
        <w:tblStyle w:val="242"/>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823"/>
        <w:gridCol w:w="338"/>
        <w:gridCol w:w="2192"/>
        <w:gridCol w:w="3109"/>
        <w:gridCol w:w="1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pPr>
              <w:widowControl/>
              <w:kinsoku w:val="0"/>
              <w:autoSpaceDE w:val="0"/>
              <w:autoSpaceDN w:val="0"/>
              <w:snapToGrid w:val="0"/>
              <w:ind w:left="115"/>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9"/>
                <w:kern w:val="0"/>
                <w:sz w:val="18"/>
                <w:szCs w:val="18"/>
              </w:rPr>
              <w:t>标准名称及编号</w:t>
            </w:r>
          </w:p>
        </w:tc>
        <w:tc>
          <w:tcPr>
            <w:tcW w:w="7023" w:type="dxa"/>
            <w:gridSpan w:val="4"/>
            <w:tcBorders>
              <w:top w:val="single" w:color="auto" w:sz="12" w:space="0"/>
              <w:left w:val="single" w:color="auto" w:sz="4" w:space="0"/>
              <w:bottom w:val="single" w:color="000000" w:sz="2" w:space="0"/>
              <w:right w:val="single" w:color="auto" w:sz="12" w:space="0"/>
            </w:tcBorders>
            <w:vAlign w:val="center"/>
          </w:tcPr>
          <w:p>
            <w:pPr>
              <w:jc w:val="left"/>
              <w:rPr>
                <w:rFonts w:ascii="宋体" w:hAnsi="宋体" w:eastAsia="Times New Roman"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pPr>
              <w:widowControl/>
              <w:kinsoku w:val="0"/>
              <w:autoSpaceDE w:val="0"/>
              <w:autoSpaceDN w:val="0"/>
              <w:snapToGrid w:val="0"/>
              <w:ind w:left="147"/>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napToGrid w:val="0"/>
              <w:ind w:left="229"/>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适用性</w:t>
            </w:r>
          </w:p>
        </w:tc>
        <w:tc>
          <w:tcPr>
            <w:tcW w:w="5301" w:type="dxa"/>
            <w:gridSpan w:val="2"/>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000000"/>
                <w:spacing w:val="11"/>
                <w:kern w:val="0"/>
                <w:sz w:val="18"/>
                <w:szCs w:val="18"/>
              </w:rPr>
            </w:pPr>
            <w:r>
              <w:rPr>
                <w:rFonts w:hint="eastAsia" w:ascii="宋体" w:hAnsi="宋体" w:eastAsia="Times New Roman"/>
                <w:color w:val="000000"/>
                <w:spacing w:val="11"/>
                <w:kern w:val="0"/>
                <w:sz w:val="18"/>
                <w:szCs w:val="18"/>
              </w:rPr>
              <w:t>该标准与当前所在地的产业或社会发展水平是否</w:t>
            </w:r>
          </w:p>
          <w:p>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相匹配？</w:t>
            </w:r>
          </w:p>
        </w:tc>
        <w:tc>
          <w:tcPr>
            <w:tcW w:w="1384" w:type="dxa"/>
            <w:tcBorders>
              <w:top w:val="single" w:color="auto" w:sz="12"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2" name="图片 2" descr="C:\Users\ADMINI~1.USE\AppData\Local\Temp\ksohtml11916\wps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C:\Users\ADMINI~1.USE\AppData\Local\Temp\ksohtml11916\wps1.png"/>
                          <pic:cNvPicPr>
                            <a:picLocks noChangeAspect="true" noChangeArrowheads="true"/>
                          </pic:cNvPicPr>
                        </pic:nvPicPr>
                        <pic:blipFill>
                          <a:blip r:embed="rId2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29" name="图片 29" descr="C:\Users\ADMINI~1.USE\AppData\Local\Temp\ksohtml11916\wps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29" descr="C:\Users\ADMINI~1.USE\AppData\Local\Temp\ksohtml11916\wps2.png"/>
                          <pic:cNvPicPr>
                            <a:picLocks noChangeAspect="true" noChangeArrowheads="true"/>
                          </pic:cNvPicPr>
                        </pic:nvPicPr>
                        <pic:blipFill>
                          <a:blip r:embed="rId2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229"/>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协调性</w:t>
            </w:r>
          </w:p>
        </w:tc>
        <w:tc>
          <w:tcPr>
            <w:tcW w:w="530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该标准的特色要求与其他强制性标准的主要技术指标、相关法律法规、部门规章或产业政策是否</w:t>
            </w:r>
            <w:r>
              <w:rPr>
                <w:rFonts w:hint="eastAsia" w:ascii="宋体" w:hAnsi="宋体" w:eastAsia="Times New Roman"/>
                <w:color w:val="000000"/>
                <w:spacing w:val="2"/>
                <w:kern w:val="0"/>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30" name="图片 30" descr="C:\Users\ADMINI~1.USE\AppData\Local\Temp\ksohtml11916\wps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30" descr="C:\Users\ADMINI~1.USE\AppData\Local\Temp\ksohtml11916\wps3.png"/>
                          <pic:cNvPicPr>
                            <a:picLocks noChangeAspect="true" noChangeArrowheads="true"/>
                          </pic:cNvPicPr>
                        </pic:nvPicPr>
                        <pic:blipFill>
                          <a:blip r:embed="rId2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31" name="图片 31" descr="C:\Users\ADMINI~1.USE\AppData\Local\Temp\ksohtml11916\wps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31" descr="C:\Users\ADMINI~1.USE\AppData\Local\Temp\ksohtml11916\wps4.png"/>
                          <pic:cNvPicPr>
                            <a:picLocks noChangeAspect="true" noChangeArrowheads="true"/>
                          </pic:cNvPicPr>
                        </pic:nvPicPr>
                        <pic:blipFill>
                          <a:blip r:embed="rId2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35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position w:val="12"/>
                <w:sz w:val="18"/>
                <w:szCs w:val="18"/>
              </w:rPr>
              <w:t>执行</w:t>
            </w:r>
          </w:p>
          <w:p>
            <w:pPr>
              <w:widowControl/>
              <w:kinsoku w:val="0"/>
              <w:autoSpaceDE w:val="0"/>
              <w:autoSpaceDN w:val="0"/>
              <w:snapToGrid w:val="0"/>
              <w:ind w:left="355"/>
              <w:jc w:val="left"/>
              <w:textAlignment w:val="baseline"/>
              <w:rPr>
                <w:rFonts w:ascii="宋体" w:hAnsi="宋体" w:eastAsia="Times New Roman"/>
                <w:color w:val="000000"/>
                <w:kern w:val="0"/>
                <w:sz w:val="18"/>
                <w:szCs w:val="18"/>
              </w:rPr>
            </w:pPr>
            <w:r>
              <w:rPr>
                <w:rFonts w:hint="eastAsia" w:ascii="宋体" w:hAnsi="宋体" w:eastAsia="Times New Roman"/>
                <w:color w:val="000000"/>
                <w:kern w:val="0"/>
                <w:sz w:val="18"/>
                <w:szCs w:val="18"/>
              </w:rPr>
              <w:t>情况</w:t>
            </w:r>
          </w:p>
        </w:tc>
        <w:tc>
          <w:tcPr>
            <w:tcW w:w="530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000000"/>
                <w:spacing w:val="11"/>
                <w:kern w:val="0"/>
                <w:sz w:val="18"/>
                <w:szCs w:val="18"/>
              </w:rPr>
            </w:pPr>
            <w:r>
              <w:rPr>
                <w:rFonts w:hint="eastAsia" w:ascii="宋体" w:hAnsi="宋体" w:eastAsia="Times New Roman"/>
                <w:color w:val="000000"/>
                <w:spacing w:val="11"/>
                <w:kern w:val="0"/>
                <w:sz w:val="18"/>
                <w:szCs w:val="18"/>
              </w:rPr>
              <w:t>标准执行单位或人员是否按照标准要求组织开展</w:t>
            </w:r>
          </w:p>
          <w:p>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32" name="图片 32" descr="C:\Users\ADMINI~1.USE\AppData\Local\Temp\ksohtml11916\wps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32" descr="C:\Users\ADMINI~1.USE\AppData\Local\Temp\ksohtml11916\wps5.png"/>
                          <pic:cNvPicPr>
                            <a:picLocks noChangeAspect="true" noChangeArrowheads="true"/>
                          </pic:cNvPicPr>
                        </pic:nvPicPr>
                        <pic:blipFill>
                          <a:blip r:embed="rId2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33" name="图片 33" descr="C:\Users\ADMINI~1.USE\AppData\Local\Temp\ksohtml11916\wps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图片 33" descr="C:\Users\ADMINI~1.USE\AppData\Local\Temp\ksohtml11916\wps6.png"/>
                          <pic:cNvPicPr>
                            <a:picLocks noChangeAspect="true" noChangeArrowheads="true"/>
                          </pic:cNvPicPr>
                        </pic:nvPicPr>
                        <pic:blipFill>
                          <a:blip r:embed="rId2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4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1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34" name="图片 34" descr="C:\Users\ADMINI~1.USE\AppData\Local\Temp\ksohtml11916\wps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 name="图片 34" descr="C:\Users\ADMINI~1.USE\AppData\Local\Temp\ksohtml11916\wps7.png"/>
                          <pic:cNvPicPr>
                            <a:picLocks noChangeAspect="true" noChangeArrowheads="true"/>
                          </pic:cNvPicPr>
                        </pic:nvPicPr>
                        <pic:blipFill>
                          <a:blip r:embed="rId2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35" name="图片 35" descr="C:\Users\ADMINI~1.USE\AppData\Local\Temp\ksohtml11916\wps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 name="图片 35" descr="C:\Users\ADMINI~1.USE\AppData\Local\Temp\ksohtml11916\wps8.png"/>
                          <pic:cNvPicPr>
                            <a:picLocks noChangeAspect="true" noChangeArrowheads="true"/>
                          </pic:cNvPicPr>
                        </pic:nvPicPr>
                        <pic:blipFill>
                          <a:blip r:embed="rId2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3353"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25"/>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pPr>
              <w:jc w:val="left"/>
              <w:rPr>
                <w:rFonts w:ascii="宋体" w:hAnsi="宋体" w:eastAsia="Times New Roman"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26"/>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36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position w:val="12"/>
                <w:sz w:val="18"/>
                <w:szCs w:val="18"/>
              </w:rPr>
              <w:t>总体</w:t>
            </w:r>
          </w:p>
          <w:p>
            <w:pPr>
              <w:widowControl/>
              <w:kinsoku w:val="0"/>
              <w:autoSpaceDE w:val="0"/>
              <w:autoSpaceDN w:val="0"/>
              <w:snapToGrid w:val="0"/>
              <w:ind w:left="36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意见</w:t>
            </w:r>
          </w:p>
        </w:tc>
        <w:tc>
          <w:tcPr>
            <w:tcW w:w="6685" w:type="dxa"/>
            <w:gridSpan w:val="3"/>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36" name="图片 36" descr="C:\Users\ADMINI~1.USE\AppData\Local\Temp\ksohtml11916\wps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 name="图片 36" descr="C:\Users\ADMINI~1.USE\AppData\Local\Temp\ksohtml11916\wps9.png"/>
                          <pic:cNvPicPr>
                            <a:picLocks noChangeAspect="true" noChangeArrowheads="true"/>
                          </pic:cNvPicPr>
                        </pic:nvPicPr>
                        <pic:blipFill>
                          <a:blip r:embed="rId2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适用    </w:t>
            </w:r>
            <w:r>
              <w:rPr>
                <w:rFonts w:ascii="宋体" w:hAnsi="宋体" w:eastAsia="Times New Roman"/>
                <w:color w:val="000000"/>
                <w:kern w:val="0"/>
                <w:sz w:val="18"/>
                <w:szCs w:val="18"/>
              </w:rPr>
              <w:drawing>
                <wp:inline distT="0" distB="0" distL="0" distR="0">
                  <wp:extent cx="114300" cy="114300"/>
                  <wp:effectExtent l="0" t="0" r="0" b="0"/>
                  <wp:docPr id="37" name="图片 37" descr="C:\Users\ADMINI~1.USE\AppData\Local\Temp\ksohtml11916\wps1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 name="图片 37" descr="C:\Users\ADMINI~1.USE\AppData\Local\Temp\ksohtml11916\wps10.png"/>
                          <pic:cNvPicPr>
                            <a:picLocks noChangeAspect="true" noChangeArrowheads="true"/>
                          </pic:cNvPicPr>
                        </pic:nvPicPr>
                        <pic:blipFill>
                          <a:blip r:embed="rId2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修改    </w:t>
            </w:r>
            <w:r>
              <w:rPr>
                <w:rFonts w:ascii="宋体" w:hAnsi="宋体" w:eastAsia="Times New Roman"/>
                <w:color w:val="000000"/>
                <w:kern w:val="0"/>
                <w:sz w:val="18"/>
                <w:szCs w:val="18"/>
              </w:rPr>
              <w:drawing>
                <wp:inline distT="0" distB="0" distL="0" distR="0">
                  <wp:extent cx="114300" cy="114300"/>
                  <wp:effectExtent l="0" t="0" r="0" b="0"/>
                  <wp:docPr id="38" name="图片 38" descr="C:\Users\ADMINI~1.USE\AppData\Local\Temp\ksohtml11916\wps1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 name="图片 38" descr="C:\Users\ADMINI~1.USE\AppData\Local\Temp\ksohtml11916\wps11.png"/>
                          <pic:cNvPicPr>
                            <a:picLocks noChangeAspect="true" noChangeArrowheads="true"/>
                          </pic:cNvPicPr>
                        </pic:nvPicPr>
                        <pic:blipFill>
                          <a:blip r:embed="rId2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废止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1161" w:type="dxa"/>
            <w:gridSpan w:val="2"/>
            <w:tcBorders>
              <w:top w:val="single" w:color="auto" w:sz="4" w:space="0"/>
              <w:left w:val="single" w:color="auto" w:sz="4" w:space="0"/>
              <w:bottom w:val="single" w:color="000000" w:sz="2" w:space="0"/>
              <w:right w:val="single" w:color="auto" w:sz="4" w:space="0"/>
            </w:tcBorders>
            <w:vAlign w:val="center"/>
          </w:tcPr>
          <w:p>
            <w:pPr>
              <w:widowControl/>
              <w:kinsoku w:val="0"/>
              <w:autoSpaceDE w:val="0"/>
              <w:autoSpaceDN w:val="0"/>
              <w:snapToGrid w:val="0"/>
              <w:ind w:left="23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position w:val="12"/>
                <w:sz w:val="18"/>
                <w:szCs w:val="18"/>
              </w:rPr>
              <w:t>具体修</w:t>
            </w:r>
          </w:p>
          <w:p>
            <w:pPr>
              <w:widowControl/>
              <w:kinsoku w:val="0"/>
              <w:autoSpaceDE w:val="0"/>
              <w:autoSpaceDN w:val="0"/>
              <w:snapToGrid w:val="0"/>
              <w:ind w:left="25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改意见</w:t>
            </w:r>
          </w:p>
        </w:tc>
        <w:tc>
          <w:tcPr>
            <w:tcW w:w="6685" w:type="dxa"/>
            <w:gridSpan w:val="3"/>
            <w:tcBorders>
              <w:top w:val="single" w:color="auto" w:sz="4" w:space="0"/>
              <w:left w:val="single" w:color="auto" w:sz="4" w:space="0"/>
              <w:bottom w:val="single" w:color="000000" w:sz="2"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需修改章节：</w:t>
            </w:r>
          </w:p>
          <w:p>
            <w:pPr>
              <w:widowControl/>
              <w:kinsoku w:val="0"/>
              <w:autoSpaceDE w:val="0"/>
              <w:autoSpaceDN w:val="0"/>
              <w:snapToGrid w:val="0"/>
              <w:ind w:left="12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具体修改意见：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32"/>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7"/>
                <w:kern w:val="0"/>
                <w:sz w:val="18"/>
                <w:szCs w:val="18"/>
              </w:rPr>
              <w:t>反馈渠道</w:t>
            </w:r>
          </w:p>
        </w:tc>
        <w:tc>
          <w:tcPr>
            <w:tcW w:w="7846" w:type="dxa"/>
            <w:gridSpan w:val="5"/>
            <w:tcBorders>
              <w:top w:val="single" w:color="000000" w:sz="2" w:space="0"/>
              <w:left w:val="single" w:color="auto" w:sz="4" w:space="0"/>
              <w:bottom w:val="single" w:color="000000" w:sz="2" w:space="0"/>
              <w:right w:val="single" w:color="auto" w:sz="4" w:space="0"/>
            </w:tcBorders>
            <w:vAlign w:val="center"/>
          </w:tcPr>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39" name="图片 39" descr="C:\Users\ADMINI~1.USE\AppData\Local\Temp\ksohtml11916\wps1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 name="图片 39" descr="C:\Users\ADMINI~1.USE\AppData\Local\Temp\ksohtml11916\wps12.png"/>
                          <pic:cNvPicPr>
                            <a:picLocks noChangeAspect="true" noChangeArrowheads="true"/>
                          </pic:cNvPicPr>
                        </pic:nvPicPr>
                        <pic:blipFill>
                          <a:blip r:embed="rId2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2"/>
                <w:kern w:val="0"/>
                <w:sz w:val="18"/>
                <w:szCs w:val="18"/>
              </w:rPr>
              <w:t>标准化行政主管部门</w:t>
            </w:r>
          </w:p>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5" name="图片 15" descr="C:\Users\ADMINI~1.USE\AppData\Local\Temp\ksohtml11916\wps1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descr="C:\Users\ADMINI~1.USE\AppData\Local\Temp\ksohtml11916\wps13.png"/>
                          <pic:cNvPicPr>
                            <a:picLocks noChangeAspect="true" noChangeArrowheads="true"/>
                          </pic:cNvPicPr>
                        </pic:nvPicPr>
                        <pic:blipFill>
                          <a:blip r:embed="rId30">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2"/>
                <w:kern w:val="0"/>
                <w:sz w:val="18"/>
                <w:szCs w:val="18"/>
              </w:rPr>
              <w:t>省直行业主管部门</w:t>
            </w:r>
          </w:p>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6" name="图片 16" descr="C:\Users\ADMINI~1.USE\AppData\Local\Temp\ksohtml11916\wps1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C:\Users\ADMINI~1.USE\AppData\Local\Temp\ksohtml11916\wps14.png"/>
                          <pic:cNvPicPr>
                            <a:picLocks noChangeAspect="true" noChangeArrowheads="true"/>
                          </pic:cNvPicPr>
                        </pic:nvPicPr>
                        <pic:blipFill>
                          <a:blip r:embed="rId2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0"/>
                <w:kern w:val="0"/>
                <w:sz w:val="18"/>
                <w:szCs w:val="18"/>
              </w:rPr>
              <w:t>专业标准化技术委员会（工作组）</w:t>
            </w:r>
          </w:p>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7" name="图片 17" descr="C:\Users\ADMINI~1.USE\AppData\Local\Temp\ksohtml11916\wps1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C:\Users\ADMINI~1.USE\AppData\Local\Temp\ksohtml11916\wps15.png"/>
                          <pic:cNvPicPr>
                            <a:picLocks noChangeAspect="true" noChangeArrowheads="true"/>
                          </pic:cNvPicPr>
                        </pic:nvPicPr>
                        <pic:blipFill>
                          <a:blip r:embed="rId2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1"/>
                <w:kern w:val="0"/>
                <w:sz w:val="18"/>
                <w:szCs w:val="18"/>
              </w:rPr>
              <w:t>标准起草组（牵头起草单位）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pPr>
              <w:widowControl/>
              <w:kinsoku w:val="0"/>
              <w:autoSpaceDE w:val="0"/>
              <w:autoSpaceDN w:val="0"/>
              <w:snapToGrid w:val="0"/>
              <w:ind w:left="252"/>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反馈人</w:t>
            </w:r>
          </w:p>
        </w:tc>
        <w:tc>
          <w:tcPr>
            <w:tcW w:w="7846" w:type="dxa"/>
            <w:gridSpan w:val="5"/>
            <w:tcBorders>
              <w:top w:val="single" w:color="000000" w:sz="2" w:space="0"/>
              <w:left w:val="single" w:color="auto" w:sz="4" w:space="0"/>
              <w:bottom w:val="single" w:color="auto" w:sz="12" w:space="0"/>
              <w:right w:val="single" w:color="auto" w:sz="12" w:space="0"/>
            </w:tcBorders>
            <w:vAlign w:val="center"/>
          </w:tcPr>
          <w:p>
            <w:pPr>
              <w:widowControl/>
              <w:kinsoku w:val="0"/>
              <w:autoSpaceDE w:val="0"/>
              <w:autoSpaceDN w:val="0"/>
              <w:snapToGrid w:val="0"/>
              <w:ind w:left="11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姓名：</w:t>
            </w:r>
            <w:r>
              <w:rPr>
                <w:rFonts w:hint="eastAsia" w:ascii="宋体" w:hAnsi="宋体" w:eastAsia="Times New Roman"/>
                <w:color w:val="000000"/>
                <w:spacing w:val="8"/>
                <w:kern w:val="0"/>
                <w:sz w:val="18"/>
                <w:szCs w:val="18"/>
              </w:rPr>
              <w:t xml:space="preserve">           </w:t>
            </w:r>
            <w:r>
              <w:rPr>
                <w:rFonts w:hint="eastAsia" w:ascii="宋体" w:hAnsi="宋体" w:eastAsia="Times New Roman"/>
                <w:color w:val="000000"/>
                <w:spacing w:val="2"/>
                <w:kern w:val="0"/>
                <w:sz w:val="18"/>
                <w:szCs w:val="18"/>
              </w:rPr>
              <w:t>单位：</w:t>
            </w:r>
            <w:r>
              <w:rPr>
                <w:rFonts w:hint="eastAsia" w:ascii="宋体" w:hAnsi="宋体" w:eastAsia="Times New Roman"/>
                <w:color w:val="000000"/>
                <w:spacing w:val="1"/>
                <w:kern w:val="0"/>
                <w:sz w:val="18"/>
                <w:szCs w:val="18"/>
              </w:rPr>
              <w:t xml:space="preserve">                      </w:t>
            </w:r>
            <w:r>
              <w:rPr>
                <w:rFonts w:hint="eastAsia" w:ascii="宋体" w:hAnsi="宋体" w:eastAsia="Times New Roman"/>
                <w:color w:val="000000"/>
                <w:spacing w:val="2"/>
                <w:kern w:val="0"/>
                <w:sz w:val="18"/>
                <w:szCs w:val="18"/>
              </w:rPr>
              <w:t>联系方式：</w:t>
            </w:r>
          </w:p>
        </w:tc>
      </w:tr>
    </w:tbl>
    <w:p>
      <w:pPr>
        <w:ind w:firstLine="360" w:firstLineChars="200"/>
        <w:jc w:val="left"/>
        <w:rPr>
          <w:rFonts w:ascii="宋体" w:hAnsi="宋体" w:cs="宋体"/>
          <w:color w:val="000000"/>
          <w:sz w:val="18"/>
          <w:szCs w:val="18"/>
        </w:rPr>
      </w:pPr>
      <w:r>
        <w:rPr>
          <w:rFonts w:hint="eastAsia" w:ascii="宋体" w:hAnsi="宋体" w:cs="宋体"/>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pPr>
        <w:pStyle w:val="66"/>
        <w:ind w:firstLine="420"/>
      </w:pPr>
    </w:p>
    <w:p>
      <w:pPr>
        <w:pStyle w:val="66"/>
        <w:ind w:firstLine="420"/>
      </w:pPr>
    </w:p>
    <w:p>
      <w:pPr>
        <w:pStyle w:val="66"/>
        <w:ind w:firstLine="420"/>
      </w:pPr>
      <w:r>
        <w:br w:type="page"/>
      </w:r>
    </w:p>
    <w:p>
      <w:pPr>
        <w:pStyle w:val="66"/>
        <w:ind w:firstLine="420"/>
      </w:pPr>
    </w:p>
    <w:p>
      <w:pPr>
        <w:snapToGrid w:val="0"/>
        <w:spacing w:line="312" w:lineRule="auto"/>
        <w:jc w:val="center"/>
        <w:rPr>
          <w:rFonts w:ascii="黑体" w:hAnsi="黑体" w:eastAsia="黑体"/>
          <w:sz w:val="52"/>
          <w:szCs w:val="52"/>
        </w:rPr>
      </w:pPr>
      <w:r>
        <w:rPr>
          <w:rFonts w:hint="eastAsia" w:ascii="黑体" w:hAnsi="黑体" w:eastAsia="黑体"/>
          <w:sz w:val="52"/>
          <w:szCs w:val="52"/>
        </w:rPr>
        <w:t>湖 北 省 地 方 标 准</w:t>
      </w:r>
    </w:p>
    <w:p>
      <w:pPr>
        <w:snapToGrid w:val="0"/>
        <w:spacing w:line="480" w:lineRule="auto"/>
        <w:jc w:val="center"/>
        <w:rPr>
          <w:rFonts w:ascii="黑体" w:hAnsi="黑体" w:eastAsia="黑体"/>
          <w:sz w:val="52"/>
          <w:szCs w:val="52"/>
        </w:rPr>
      </w:pPr>
    </w:p>
    <w:p>
      <w:pPr>
        <w:pStyle w:val="205"/>
        <w:framePr w:w="0" w:hRule="auto" w:wrap="auto" w:vAnchor="margin" w:hAnchor="text" w:yAlign="inline"/>
      </w:pPr>
      <w:r>
        <w:rPr>
          <w:rFonts w:hint="eastAsia"/>
        </w:rPr>
        <w:t>绿色建筑设计与工程验收标准</w:t>
      </w:r>
    </w:p>
    <w:p>
      <w:pPr>
        <w:snapToGrid w:val="0"/>
        <w:spacing w:line="480" w:lineRule="auto"/>
        <w:jc w:val="center"/>
        <w:rPr>
          <w:rFonts w:ascii="Times New Roman" w:hAnsi="Times New Roman"/>
          <w:sz w:val="32"/>
          <w:szCs w:val="32"/>
        </w:rPr>
      </w:pPr>
    </w:p>
    <w:p>
      <w:pPr>
        <w:snapToGrid w:val="0"/>
        <w:spacing w:line="480" w:lineRule="auto"/>
        <w:jc w:val="center"/>
        <w:rPr>
          <w:rFonts w:ascii="黑体" w:hAnsi="黑体" w:eastAsia="黑体"/>
          <w:sz w:val="32"/>
          <w:szCs w:val="32"/>
        </w:rPr>
      </w:pPr>
      <w:r>
        <w:rPr>
          <w:rFonts w:ascii="黑体" w:hAnsi="黑体" w:eastAsia="黑体"/>
          <w:sz w:val="32"/>
          <w:szCs w:val="32"/>
        </w:rPr>
        <w:t>DB42/T</w:t>
      </w:r>
      <w:r>
        <w:rPr>
          <w:rFonts w:hint="eastAsia" w:ascii="黑体" w:hAnsi="黑体" w:eastAsia="黑体"/>
          <w:sz w:val="30"/>
        </w:rPr>
        <w:t xml:space="preserve"> </w:t>
      </w:r>
      <w:r>
        <w:rPr>
          <w:rFonts w:ascii="黑体" w:hAnsi="黑体" w:eastAsia="黑体"/>
          <w:sz w:val="32"/>
          <w:szCs w:val="32"/>
        </w:rPr>
        <w:t>1319</w:t>
      </w:r>
    </w:p>
    <w:p>
      <w:pPr>
        <w:snapToGrid w:val="0"/>
        <w:spacing w:line="480" w:lineRule="auto"/>
        <w:jc w:val="center"/>
        <w:rPr>
          <w:sz w:val="32"/>
          <w:szCs w:val="32"/>
        </w:rPr>
      </w:pPr>
    </w:p>
    <w:p>
      <w:pPr>
        <w:pStyle w:val="113"/>
        <w:numPr>
          <w:ilvl w:val="0"/>
          <w:numId w:val="0"/>
        </w:numPr>
        <w:spacing w:before="312" w:after="249" w:afterLines="80"/>
        <w:jc w:val="center"/>
        <w:rPr>
          <w:rFonts w:ascii="宋体" w:hAnsi="宋体" w:eastAsia="宋体"/>
          <w:sz w:val="32"/>
          <w:szCs w:val="32"/>
        </w:rPr>
      </w:pPr>
      <w:bookmarkStart w:id="151" w:name="_Toc233016534"/>
      <w:bookmarkStart w:id="152" w:name="_Toc232157776"/>
      <w:r>
        <w:rPr>
          <w:rFonts w:hint="eastAsia" w:ascii="宋体" w:hAnsi="宋体" w:eastAsia="宋体"/>
          <w:sz w:val="32"/>
          <w:szCs w:val="32"/>
        </w:rPr>
        <w:t>条文说明</w:t>
      </w:r>
      <w:bookmarkEnd w:id="151"/>
      <w:bookmarkEnd w:id="152"/>
    </w:p>
    <w:p>
      <w:pPr>
        <w:snapToGrid w:val="0"/>
        <w:spacing w:line="480" w:lineRule="auto"/>
        <w:jc w:val="center"/>
        <w:rPr>
          <w:sz w:val="32"/>
          <w:szCs w:val="32"/>
        </w:rPr>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101"/>
        <w:spacing w:after="468"/>
      </w:pPr>
      <w:r>
        <w:rPr>
          <w:rFonts w:hint="eastAsia"/>
          <w:spacing w:val="320"/>
        </w:rPr>
        <w:t>目</w:t>
      </w:r>
      <w:r>
        <w:rPr>
          <w:rFonts w:hint="eastAsia"/>
        </w:rPr>
        <w:t>次</w:t>
      </w:r>
    </w:p>
    <w:p>
      <w:pPr>
        <w:pStyle w:val="21"/>
        <w:tabs>
          <w:tab w:val="right" w:leader="dot" w:pos="9344"/>
        </w:tabs>
        <w:rPr>
          <w:rFonts w:hAnsi="宋体" w:cstheme="minorBidi"/>
          <w:szCs w:val="22"/>
        </w:rPr>
      </w:pPr>
      <w:r>
        <w:fldChar w:fldCharType="begin"/>
      </w:r>
      <w:r>
        <w:instrText xml:space="preserve"> TOC \o "1-1" \h </w:instrText>
      </w:r>
      <w:r>
        <w:fldChar w:fldCharType="separate"/>
      </w:r>
      <w:r>
        <w:fldChar w:fldCharType="begin"/>
      </w:r>
      <w:r>
        <w:instrText xml:space="preserve"> HYPERLINK \l "_Toc232157777" </w:instrText>
      </w:r>
      <w:r>
        <w:fldChar w:fldCharType="separate"/>
      </w:r>
      <w:r>
        <w:rPr>
          <w:rStyle w:val="37"/>
          <w:rFonts w:hAnsi="宋体"/>
        </w:rPr>
        <w:t xml:space="preserve">1 </w:t>
      </w:r>
      <w:r>
        <w:rPr>
          <w:rStyle w:val="37"/>
          <w:rFonts w:hint="eastAsia" w:hAnsi="宋体"/>
        </w:rPr>
        <w:t>范围</w:t>
      </w:r>
      <w:r>
        <w:rPr>
          <w:rFonts w:hAnsi="宋体"/>
        </w:rPr>
        <w:tab/>
      </w:r>
      <w:r>
        <w:rPr>
          <w:rFonts w:hAnsi="宋体"/>
        </w:rPr>
        <w:fldChar w:fldCharType="begin"/>
      </w:r>
      <w:r>
        <w:rPr>
          <w:rFonts w:hAnsi="宋体"/>
        </w:rPr>
        <w:instrText xml:space="preserve"> PAGEREF _Toc232157777 \h </w:instrText>
      </w:r>
      <w:r>
        <w:rPr>
          <w:rFonts w:hAnsi="宋体"/>
        </w:rPr>
        <w:fldChar w:fldCharType="separate"/>
      </w:r>
      <w:r>
        <w:rPr>
          <w:rFonts w:hAnsi="宋体"/>
        </w:rPr>
        <w:t>21</w:t>
      </w:r>
      <w:r>
        <w:rPr>
          <w:rFonts w:hAnsi="宋体"/>
        </w:rPr>
        <w:fldChar w:fldCharType="end"/>
      </w:r>
      <w:r>
        <w:rPr>
          <w:rFonts w:hAnsi="宋体"/>
        </w:rPr>
        <w:fldChar w:fldCharType="end"/>
      </w:r>
    </w:p>
    <w:p>
      <w:pPr>
        <w:pStyle w:val="21"/>
        <w:tabs>
          <w:tab w:val="right" w:leader="dot" w:pos="9344"/>
        </w:tabs>
        <w:rPr>
          <w:rFonts w:hAnsi="宋体" w:cstheme="minorBidi"/>
          <w:szCs w:val="22"/>
        </w:rPr>
      </w:pPr>
      <w:r>
        <w:fldChar w:fldCharType="begin"/>
      </w:r>
      <w:r>
        <w:instrText xml:space="preserve"> HYPERLINK \l "_Toc232157778" </w:instrText>
      </w:r>
      <w:r>
        <w:fldChar w:fldCharType="separate"/>
      </w:r>
      <w:r>
        <w:rPr>
          <w:rStyle w:val="37"/>
          <w:rFonts w:hAnsi="宋体"/>
        </w:rPr>
        <w:t xml:space="preserve">4 </w:t>
      </w:r>
      <w:r>
        <w:rPr>
          <w:rStyle w:val="37"/>
          <w:rFonts w:hint="eastAsia" w:hAnsi="宋体"/>
        </w:rPr>
        <w:t>基本规定</w:t>
      </w:r>
      <w:r>
        <w:rPr>
          <w:rFonts w:hAnsi="宋体"/>
        </w:rPr>
        <w:tab/>
      </w:r>
      <w:r>
        <w:rPr>
          <w:rFonts w:hAnsi="宋体"/>
        </w:rPr>
        <w:fldChar w:fldCharType="begin"/>
      </w:r>
      <w:r>
        <w:rPr>
          <w:rFonts w:hAnsi="宋体"/>
        </w:rPr>
        <w:instrText xml:space="preserve"> PAGEREF _Toc232157778 \h </w:instrText>
      </w:r>
      <w:r>
        <w:rPr>
          <w:rFonts w:hAnsi="宋体"/>
        </w:rPr>
        <w:fldChar w:fldCharType="separate"/>
      </w:r>
      <w:r>
        <w:rPr>
          <w:rFonts w:hAnsi="宋体"/>
        </w:rPr>
        <w:t>21</w:t>
      </w:r>
      <w:r>
        <w:rPr>
          <w:rFonts w:hAnsi="宋体"/>
        </w:rPr>
        <w:fldChar w:fldCharType="end"/>
      </w:r>
      <w:r>
        <w:rPr>
          <w:rFonts w:hAnsi="宋体"/>
        </w:rPr>
        <w:fldChar w:fldCharType="end"/>
      </w:r>
    </w:p>
    <w:p>
      <w:pPr>
        <w:pStyle w:val="21"/>
        <w:tabs>
          <w:tab w:val="right" w:leader="dot" w:pos="9344"/>
        </w:tabs>
        <w:rPr>
          <w:rFonts w:hAnsi="宋体" w:cstheme="minorBidi"/>
          <w:szCs w:val="22"/>
        </w:rPr>
      </w:pPr>
      <w:r>
        <w:fldChar w:fldCharType="begin"/>
      </w:r>
      <w:r>
        <w:instrText xml:space="preserve"> HYPERLINK \l "_Toc232157779" </w:instrText>
      </w:r>
      <w:r>
        <w:fldChar w:fldCharType="separate"/>
      </w:r>
      <w:r>
        <w:rPr>
          <w:rStyle w:val="37"/>
          <w:rFonts w:hAnsi="宋体"/>
        </w:rPr>
        <w:t xml:space="preserve">5 </w:t>
      </w:r>
      <w:r>
        <w:rPr>
          <w:rStyle w:val="37"/>
          <w:rFonts w:hint="eastAsia" w:hAnsi="宋体"/>
        </w:rPr>
        <w:t>场地规划设计</w:t>
      </w:r>
      <w:r>
        <w:rPr>
          <w:rFonts w:hAnsi="宋体"/>
        </w:rPr>
        <w:tab/>
      </w:r>
      <w:r>
        <w:rPr>
          <w:rFonts w:hAnsi="宋体"/>
        </w:rPr>
        <w:fldChar w:fldCharType="begin"/>
      </w:r>
      <w:r>
        <w:rPr>
          <w:rFonts w:hAnsi="宋体"/>
        </w:rPr>
        <w:instrText xml:space="preserve"> PAGEREF _Toc232157779 \h </w:instrText>
      </w:r>
      <w:r>
        <w:rPr>
          <w:rFonts w:hAnsi="宋体"/>
        </w:rPr>
        <w:fldChar w:fldCharType="separate"/>
      </w:r>
      <w:r>
        <w:rPr>
          <w:rFonts w:hAnsi="宋体"/>
        </w:rPr>
        <w:t>23</w:t>
      </w:r>
      <w:r>
        <w:rPr>
          <w:rFonts w:hAnsi="宋体"/>
        </w:rPr>
        <w:fldChar w:fldCharType="end"/>
      </w:r>
      <w:r>
        <w:rPr>
          <w:rFonts w:hAnsi="宋体"/>
        </w:rPr>
        <w:fldChar w:fldCharType="end"/>
      </w:r>
    </w:p>
    <w:p>
      <w:pPr>
        <w:pStyle w:val="21"/>
        <w:tabs>
          <w:tab w:val="right" w:leader="dot" w:pos="9344"/>
        </w:tabs>
        <w:rPr>
          <w:rFonts w:hAnsi="宋体" w:cstheme="minorBidi"/>
          <w:szCs w:val="22"/>
        </w:rPr>
      </w:pPr>
      <w:r>
        <w:fldChar w:fldCharType="begin"/>
      </w:r>
      <w:r>
        <w:instrText xml:space="preserve"> HYPERLINK \l "_Toc232157780" </w:instrText>
      </w:r>
      <w:r>
        <w:fldChar w:fldCharType="separate"/>
      </w:r>
      <w:r>
        <w:rPr>
          <w:rStyle w:val="37"/>
          <w:rFonts w:hAnsi="宋体"/>
        </w:rPr>
        <w:t xml:space="preserve">6 </w:t>
      </w:r>
      <w:r>
        <w:rPr>
          <w:rStyle w:val="37"/>
          <w:rFonts w:hint="eastAsia" w:hAnsi="宋体"/>
        </w:rPr>
        <w:t>建筑设计</w:t>
      </w:r>
      <w:r>
        <w:rPr>
          <w:rFonts w:hAnsi="宋体"/>
        </w:rPr>
        <w:tab/>
      </w:r>
      <w:r>
        <w:rPr>
          <w:rFonts w:hAnsi="宋体"/>
        </w:rPr>
        <w:fldChar w:fldCharType="begin"/>
      </w:r>
      <w:r>
        <w:rPr>
          <w:rFonts w:hAnsi="宋体"/>
        </w:rPr>
        <w:instrText xml:space="preserve"> PAGEREF _Toc232157780 \h </w:instrText>
      </w:r>
      <w:r>
        <w:rPr>
          <w:rFonts w:hAnsi="宋体"/>
        </w:rPr>
        <w:fldChar w:fldCharType="separate"/>
      </w:r>
      <w:r>
        <w:rPr>
          <w:rFonts w:hAnsi="宋体"/>
        </w:rPr>
        <w:t>27</w:t>
      </w:r>
      <w:r>
        <w:rPr>
          <w:rFonts w:hAnsi="宋体"/>
        </w:rPr>
        <w:fldChar w:fldCharType="end"/>
      </w:r>
      <w:r>
        <w:rPr>
          <w:rFonts w:hAnsi="宋体"/>
        </w:rPr>
        <w:fldChar w:fldCharType="end"/>
      </w:r>
    </w:p>
    <w:p>
      <w:pPr>
        <w:pStyle w:val="21"/>
        <w:tabs>
          <w:tab w:val="right" w:leader="dot" w:pos="9344"/>
        </w:tabs>
        <w:rPr>
          <w:rFonts w:hAnsi="宋体" w:cstheme="minorBidi"/>
          <w:szCs w:val="22"/>
        </w:rPr>
      </w:pPr>
      <w:r>
        <w:fldChar w:fldCharType="begin"/>
      </w:r>
      <w:r>
        <w:instrText xml:space="preserve"> HYPERLINK \l "_Toc232157781" </w:instrText>
      </w:r>
      <w:r>
        <w:fldChar w:fldCharType="separate"/>
      </w:r>
      <w:r>
        <w:rPr>
          <w:rStyle w:val="37"/>
          <w:rFonts w:hAnsi="宋体"/>
        </w:rPr>
        <w:t xml:space="preserve">7 </w:t>
      </w:r>
      <w:r>
        <w:rPr>
          <w:rStyle w:val="37"/>
          <w:rFonts w:hint="eastAsia" w:hAnsi="宋体"/>
        </w:rPr>
        <w:t>结构设计</w:t>
      </w:r>
      <w:r>
        <w:rPr>
          <w:rFonts w:hAnsi="宋体"/>
        </w:rPr>
        <w:tab/>
      </w:r>
      <w:r>
        <w:rPr>
          <w:rFonts w:hAnsi="宋体"/>
        </w:rPr>
        <w:fldChar w:fldCharType="begin"/>
      </w:r>
      <w:r>
        <w:rPr>
          <w:rFonts w:hAnsi="宋体"/>
        </w:rPr>
        <w:instrText xml:space="preserve"> PAGEREF _Toc232157781 \h </w:instrText>
      </w:r>
      <w:r>
        <w:rPr>
          <w:rFonts w:hAnsi="宋体"/>
        </w:rPr>
        <w:fldChar w:fldCharType="separate"/>
      </w:r>
      <w:r>
        <w:rPr>
          <w:rFonts w:hAnsi="宋体"/>
        </w:rPr>
        <w:t>34</w:t>
      </w:r>
      <w:r>
        <w:rPr>
          <w:rFonts w:hAnsi="宋体"/>
        </w:rPr>
        <w:fldChar w:fldCharType="end"/>
      </w:r>
      <w:r>
        <w:rPr>
          <w:rFonts w:hAnsi="宋体"/>
        </w:rPr>
        <w:fldChar w:fldCharType="end"/>
      </w:r>
    </w:p>
    <w:p>
      <w:pPr>
        <w:pStyle w:val="21"/>
        <w:tabs>
          <w:tab w:val="right" w:leader="dot" w:pos="9344"/>
        </w:tabs>
        <w:rPr>
          <w:rFonts w:hAnsi="宋体" w:cstheme="minorBidi"/>
          <w:szCs w:val="22"/>
        </w:rPr>
      </w:pPr>
      <w:r>
        <w:fldChar w:fldCharType="begin"/>
      </w:r>
      <w:r>
        <w:instrText xml:space="preserve"> HYPERLINK \l "_Toc232157782" </w:instrText>
      </w:r>
      <w:r>
        <w:fldChar w:fldCharType="separate"/>
      </w:r>
      <w:r>
        <w:rPr>
          <w:rStyle w:val="37"/>
          <w:rFonts w:hAnsi="宋体"/>
        </w:rPr>
        <w:t xml:space="preserve">8 </w:t>
      </w:r>
      <w:r>
        <w:rPr>
          <w:rStyle w:val="37"/>
          <w:rFonts w:hint="eastAsia" w:hAnsi="宋体"/>
        </w:rPr>
        <w:t>暖通空调设计</w:t>
      </w:r>
      <w:r>
        <w:rPr>
          <w:rFonts w:hAnsi="宋体"/>
        </w:rPr>
        <w:tab/>
      </w:r>
      <w:r>
        <w:rPr>
          <w:rFonts w:hAnsi="宋体"/>
        </w:rPr>
        <w:fldChar w:fldCharType="begin"/>
      </w:r>
      <w:r>
        <w:rPr>
          <w:rFonts w:hAnsi="宋体"/>
        </w:rPr>
        <w:instrText xml:space="preserve"> PAGEREF _Toc232157782 \h </w:instrText>
      </w:r>
      <w:r>
        <w:rPr>
          <w:rFonts w:hAnsi="宋体"/>
        </w:rPr>
        <w:fldChar w:fldCharType="separate"/>
      </w:r>
      <w:r>
        <w:rPr>
          <w:rFonts w:hAnsi="宋体"/>
        </w:rPr>
        <w:t>35</w:t>
      </w:r>
      <w:r>
        <w:rPr>
          <w:rFonts w:hAnsi="宋体"/>
        </w:rPr>
        <w:fldChar w:fldCharType="end"/>
      </w:r>
      <w:r>
        <w:rPr>
          <w:rFonts w:hAnsi="宋体"/>
        </w:rPr>
        <w:fldChar w:fldCharType="end"/>
      </w:r>
    </w:p>
    <w:p>
      <w:pPr>
        <w:pStyle w:val="21"/>
        <w:tabs>
          <w:tab w:val="right" w:leader="dot" w:pos="9344"/>
        </w:tabs>
        <w:rPr>
          <w:rFonts w:hAnsi="宋体" w:cstheme="minorBidi"/>
          <w:szCs w:val="22"/>
        </w:rPr>
      </w:pPr>
      <w:r>
        <w:fldChar w:fldCharType="begin"/>
      </w:r>
      <w:r>
        <w:instrText xml:space="preserve"> HYPERLINK \l "_Toc232157783" </w:instrText>
      </w:r>
      <w:r>
        <w:fldChar w:fldCharType="separate"/>
      </w:r>
      <w:r>
        <w:rPr>
          <w:rStyle w:val="37"/>
          <w:rFonts w:hAnsi="宋体"/>
        </w:rPr>
        <w:t xml:space="preserve">9 </w:t>
      </w:r>
      <w:r>
        <w:rPr>
          <w:rStyle w:val="37"/>
          <w:rFonts w:hint="eastAsia" w:hAnsi="宋体"/>
        </w:rPr>
        <w:t>给排水设计</w:t>
      </w:r>
      <w:r>
        <w:rPr>
          <w:rFonts w:hAnsi="宋体"/>
        </w:rPr>
        <w:tab/>
      </w:r>
      <w:r>
        <w:rPr>
          <w:rFonts w:hAnsi="宋体"/>
        </w:rPr>
        <w:fldChar w:fldCharType="begin"/>
      </w:r>
      <w:r>
        <w:rPr>
          <w:rFonts w:hAnsi="宋体"/>
        </w:rPr>
        <w:instrText xml:space="preserve"> PAGEREF _Toc232157783 \h </w:instrText>
      </w:r>
      <w:r>
        <w:rPr>
          <w:rFonts w:hAnsi="宋体"/>
        </w:rPr>
        <w:fldChar w:fldCharType="separate"/>
      </w:r>
      <w:r>
        <w:rPr>
          <w:rFonts w:hAnsi="宋体"/>
        </w:rPr>
        <w:t>38</w:t>
      </w:r>
      <w:r>
        <w:rPr>
          <w:rFonts w:hAnsi="宋体"/>
        </w:rPr>
        <w:fldChar w:fldCharType="end"/>
      </w:r>
      <w:r>
        <w:rPr>
          <w:rFonts w:hAnsi="宋体"/>
        </w:rPr>
        <w:fldChar w:fldCharType="end"/>
      </w:r>
    </w:p>
    <w:p>
      <w:pPr>
        <w:pStyle w:val="21"/>
        <w:tabs>
          <w:tab w:val="right" w:leader="dot" w:pos="9344"/>
        </w:tabs>
        <w:rPr>
          <w:rFonts w:hAnsi="宋体" w:cstheme="minorBidi"/>
          <w:szCs w:val="22"/>
        </w:rPr>
      </w:pPr>
      <w:r>
        <w:fldChar w:fldCharType="begin"/>
      </w:r>
      <w:r>
        <w:instrText xml:space="preserve"> HYPERLINK \l "_Toc232157784" </w:instrText>
      </w:r>
      <w:r>
        <w:fldChar w:fldCharType="separate"/>
      </w:r>
      <w:r>
        <w:rPr>
          <w:rStyle w:val="37"/>
          <w:rFonts w:hAnsi="宋体"/>
        </w:rPr>
        <w:t xml:space="preserve">10 </w:t>
      </w:r>
      <w:r>
        <w:rPr>
          <w:rStyle w:val="37"/>
          <w:rFonts w:hint="eastAsia" w:hAnsi="宋体"/>
        </w:rPr>
        <w:t>电气设计</w:t>
      </w:r>
      <w:r>
        <w:rPr>
          <w:rFonts w:hAnsi="宋体"/>
        </w:rPr>
        <w:tab/>
      </w:r>
      <w:r>
        <w:rPr>
          <w:rFonts w:hAnsi="宋体"/>
        </w:rPr>
        <w:fldChar w:fldCharType="begin"/>
      </w:r>
      <w:r>
        <w:rPr>
          <w:rFonts w:hAnsi="宋体"/>
        </w:rPr>
        <w:instrText xml:space="preserve"> PAGEREF _Toc232157784 \h </w:instrText>
      </w:r>
      <w:r>
        <w:rPr>
          <w:rFonts w:hAnsi="宋体"/>
        </w:rPr>
        <w:fldChar w:fldCharType="separate"/>
      </w:r>
      <w:r>
        <w:rPr>
          <w:rFonts w:hAnsi="宋体"/>
        </w:rPr>
        <w:t>39</w:t>
      </w:r>
      <w:r>
        <w:rPr>
          <w:rFonts w:hAnsi="宋体"/>
        </w:rPr>
        <w:fldChar w:fldCharType="end"/>
      </w:r>
      <w:r>
        <w:rPr>
          <w:rFonts w:hAnsi="宋体"/>
        </w:rP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"_Toc232157785" </w:instrText>
      </w:r>
      <w:r>
        <w:fldChar w:fldCharType="separate"/>
      </w:r>
      <w:r>
        <w:rPr>
          <w:rStyle w:val="37"/>
          <w:rFonts w:hAnsi="宋体"/>
        </w:rPr>
        <w:t xml:space="preserve">11 </w:t>
      </w:r>
      <w:r>
        <w:rPr>
          <w:rStyle w:val="37"/>
          <w:rFonts w:hint="eastAsia" w:hAnsi="宋体"/>
        </w:rPr>
        <w:t>绿色建筑工程验收</w:t>
      </w:r>
      <w:r>
        <w:rPr>
          <w:rFonts w:hAnsi="宋体"/>
        </w:rPr>
        <w:tab/>
      </w:r>
      <w:r>
        <w:rPr>
          <w:rFonts w:hAnsi="宋体"/>
        </w:rPr>
        <w:fldChar w:fldCharType="begin"/>
      </w:r>
      <w:r>
        <w:rPr>
          <w:rFonts w:hAnsi="宋体"/>
        </w:rPr>
        <w:instrText xml:space="preserve"> PAGEREF _Toc232157785 \h </w:instrText>
      </w:r>
      <w:r>
        <w:rPr>
          <w:rFonts w:hAnsi="宋体"/>
        </w:rPr>
        <w:fldChar w:fldCharType="separate"/>
      </w:r>
      <w:r>
        <w:rPr>
          <w:rFonts w:hAnsi="宋体"/>
        </w:rPr>
        <w:t>42</w:t>
      </w:r>
      <w:r>
        <w:rPr>
          <w:rFonts w:hAnsi="宋体"/>
        </w:rPr>
        <w:fldChar w:fldCharType="end"/>
      </w:r>
      <w:r>
        <w:rPr>
          <w:rFonts w:hAnsi="宋体"/>
        </w:rPr>
        <w:fldChar w:fldCharType="end"/>
      </w:r>
    </w:p>
    <w:p>
      <w:pPr>
        <w:pStyle w:val="66"/>
        <w:ind w:firstLine="420"/>
      </w:pPr>
      <w:r>
        <w:fldChar w:fldCharType="end"/>
      </w: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0" w:firstLineChars="0"/>
      </w:pPr>
    </w:p>
    <w:p>
      <w:pPr>
        <w:pStyle w:val="66"/>
        <w:ind w:firstLine="0" w:firstLineChars="0"/>
      </w:pPr>
    </w:p>
    <w:p>
      <w:pPr>
        <w:pStyle w:val="66"/>
        <w:ind w:firstLine="0" w:firstLineChars="0"/>
      </w:pPr>
    </w:p>
    <w:p>
      <w:pPr>
        <w:pStyle w:val="66"/>
        <w:ind w:firstLine="0" w:firstLineChars="0"/>
      </w:pPr>
    </w:p>
    <w:p>
      <w:pPr>
        <w:pStyle w:val="66"/>
        <w:ind w:firstLine="0" w:firstLineChars="0"/>
      </w:pPr>
    </w:p>
    <w:p>
      <w:pPr>
        <w:pStyle w:val="66"/>
        <w:ind w:firstLine="0" w:firstLineChars="0"/>
      </w:pPr>
    </w:p>
    <w:p>
      <w:pPr>
        <w:pStyle w:val="66"/>
        <w:ind w:firstLine="0" w:firstLineChars="0"/>
      </w:pPr>
    </w:p>
    <w:p>
      <w:pPr>
        <w:pStyle w:val="66"/>
        <w:ind w:firstLine="0" w:firstLineChars="0"/>
      </w:pPr>
    </w:p>
    <w:p>
      <w:pPr>
        <w:pStyle w:val="66"/>
        <w:ind w:firstLine="0" w:firstLineChars="0"/>
      </w:pPr>
    </w:p>
    <w:sdt>
      <w:sdtPr>
        <w:tag w:val="NEW_STAND_NAME"/>
        <w:id w:val="-322429933"/>
      </w:sdtPr>
      <w:sdtContent>
        <w:p>
          <w:pPr>
            <w:pStyle w:val="186"/>
            <w:spacing w:before="567" w:beforeLines="182" w:after="686" w:afterLines="220"/>
          </w:pPr>
          <w:bookmarkStart w:id="153" w:name="_Toc58927736"/>
          <w:bookmarkStart w:id="154" w:name="_Toc58921780"/>
          <w:r>
            <w:rPr>
              <w:rFonts w:hint="eastAsia"/>
            </w:rPr>
            <w:t>绿色建筑设计与工程验收标准</w:t>
          </w:r>
        </w:p>
      </w:sdtContent>
    </w:sdt>
    <w:p>
      <w:pPr>
        <w:pStyle w:val="113"/>
        <w:numPr>
          <w:ilvl w:val="0"/>
          <w:numId w:val="0"/>
        </w:numPr>
        <w:spacing w:before="312" w:after="312"/>
      </w:pPr>
      <w:bookmarkStart w:id="155" w:name="_Toc232148018"/>
      <w:bookmarkStart w:id="156" w:name="_Toc232157777"/>
      <w:bookmarkStart w:id="157" w:name="_Toc232098257"/>
      <w:bookmarkStart w:id="158" w:name="_Toc232148288"/>
      <w:bookmarkStart w:id="159" w:name="_Toc233016535"/>
      <w:r>
        <w:t xml:space="preserve">1  </w:t>
      </w:r>
      <w:r>
        <w:rPr>
          <w:rFonts w:hint="eastAsia"/>
        </w:rPr>
        <w:t>范围</w:t>
      </w:r>
      <w:bookmarkEnd w:id="153"/>
      <w:bookmarkEnd w:id="154"/>
      <w:bookmarkEnd w:id="155"/>
      <w:bookmarkEnd w:id="156"/>
      <w:bookmarkEnd w:id="157"/>
      <w:bookmarkEnd w:id="158"/>
      <w:bookmarkEnd w:id="159"/>
    </w:p>
    <w:p>
      <w:pPr>
        <w:pStyle w:val="66"/>
        <w:ind w:firstLine="420"/>
      </w:pPr>
      <w:r>
        <w:rPr>
          <w:rFonts w:hint="eastAsia"/>
        </w:rPr>
        <w:t>本文件适用于我省城镇新建民用建筑（含</w:t>
      </w:r>
      <w:r>
        <w:rPr>
          <w:rFonts w:hint="eastAsia" w:ascii="Times New Roman"/>
        </w:rPr>
        <w:t>工业用地范围内用于办公、生活服务等非生产用途的新建建筑</w:t>
      </w:r>
      <w:r>
        <w:rPr>
          <w:rFonts w:hint="eastAsia"/>
        </w:rPr>
        <w:t>）的绿色设计和工程验收，改、扩建民用建筑的绿色设计和工程验收可参照执行。当同一项目或同一单体既含公共建筑、又含居住建筑时应分别符合本文件相关条款的要求。对于在既有用地范围内新增的单体民用建筑（比如在已建成大学的空地新建一栋宿舍楼），涉及的条款均需符合本文件要求。</w:t>
      </w:r>
    </w:p>
    <w:p>
      <w:pPr>
        <w:pStyle w:val="66"/>
        <w:ind w:firstLine="420"/>
      </w:pPr>
      <w:r>
        <w:rPr>
          <w:rFonts w:hint="eastAsia"/>
        </w:rPr>
        <w:t>不超过</w:t>
      </w:r>
      <w:r>
        <w:t>300 </w:t>
      </w:r>
      <w:r>
        <w:rPr>
          <w:rFonts w:hint="eastAsia"/>
        </w:rPr>
        <w:t>㎡的城镇新建单体民用建筑可不执行本文件。</w:t>
      </w:r>
    </w:p>
    <w:p>
      <w:pPr>
        <w:pStyle w:val="66"/>
        <w:ind w:firstLine="420"/>
        <w:rPr>
          <w:rFonts w:ascii="Times New Roman"/>
        </w:rPr>
      </w:pPr>
      <w:r>
        <w:rPr>
          <w:rFonts w:hint="eastAsia"/>
        </w:rPr>
        <w:t>为贯彻落实绿色低碳发展理念与《湖北省绿色建筑发展条例》，促进绿色建筑高质量发展，本文件根据GB/T 50378-2021（2024年版）《绿色建筑评价标准》的要求，结合我省实际情况及近几年工程用经验对DB42/T1319-2021进行了修订，修订后的文件满足GB/T50378-2021（2024年版）《绿色建筑评价标准》基本级的要求，并结合湖北省地方特色，增加了部分绿色建筑技术条款的要求，以使我省绿色建筑总水平优于GB/T 50378-2019（2024年版）基本级的要求。</w:t>
      </w:r>
    </w:p>
    <w:p>
      <w:pPr>
        <w:pStyle w:val="113"/>
        <w:numPr>
          <w:ilvl w:val="0"/>
          <w:numId w:val="0"/>
        </w:numPr>
        <w:spacing w:before="312" w:after="156" w:afterLines="50"/>
      </w:pPr>
      <w:bookmarkStart w:id="160" w:name="_Toc232148019"/>
      <w:bookmarkStart w:id="161" w:name="_Toc58921781"/>
      <w:bookmarkStart w:id="162" w:name="_Toc233016536"/>
      <w:bookmarkStart w:id="163" w:name="_Toc232098258"/>
      <w:bookmarkStart w:id="164" w:name="_Toc232157778"/>
      <w:bookmarkStart w:id="165" w:name="_Toc232148289"/>
      <w:bookmarkStart w:id="166" w:name="_Toc58927737"/>
      <w:r>
        <w:t xml:space="preserve">4  </w:t>
      </w:r>
      <w:r>
        <w:rPr>
          <w:rFonts w:hint="eastAsia"/>
        </w:rPr>
        <w:t>基本规定</w:t>
      </w:r>
      <w:bookmarkEnd w:id="160"/>
      <w:bookmarkEnd w:id="161"/>
      <w:bookmarkEnd w:id="162"/>
      <w:bookmarkEnd w:id="163"/>
      <w:bookmarkEnd w:id="164"/>
      <w:bookmarkEnd w:id="165"/>
      <w:bookmarkEnd w:id="166"/>
    </w:p>
    <w:p>
      <w:pPr>
        <w:pStyle w:val="66"/>
        <w:ind w:firstLine="0" w:firstLineChars="0"/>
      </w:pPr>
      <w:r>
        <w:rPr>
          <w:rFonts w:ascii="黑体" w:hAnsi="黑体" w:eastAsia="黑体"/>
        </w:rPr>
        <w:t xml:space="preserve">4.1  </w:t>
      </w:r>
      <w:r>
        <w:rPr>
          <w:rFonts w:hint="eastAsia"/>
        </w:rPr>
        <w:t>绿色建筑设计策划的目的是指明绿色建筑设计的方向，针对不同的项目，因地制宜地提出绿色设计目标，制定绿色建筑实施的技术路线，将适宜的绿色建筑技术运用到项目全寿命期内，通过成本与效益对比分析，以求达到预期的目标。</w:t>
      </w:r>
    </w:p>
    <w:p>
      <w:pPr>
        <w:pStyle w:val="66"/>
        <w:ind w:firstLine="420"/>
      </w:pPr>
      <w:r>
        <w:rPr>
          <w:rFonts w:hint="eastAsia"/>
        </w:rPr>
        <w:t>为了推动新时代绿色建筑高质量发展，响应社会主要矛盾的变化，提高人民群众的获得感和幸福感，</w:t>
      </w:r>
      <w:r>
        <w:t xml:space="preserve"> GB/T 50378</w:t>
      </w:r>
      <w:r>
        <w:rPr>
          <w:rFonts w:hint="eastAsia"/>
        </w:rPr>
        <w:t>—</w:t>
      </w:r>
      <w:r>
        <w:t>2019</w:t>
      </w:r>
      <w:r>
        <w:rPr>
          <w:rFonts w:hint="eastAsia"/>
        </w:rPr>
        <w:t>于</w:t>
      </w:r>
      <w:r>
        <w:t>2019</w:t>
      </w:r>
      <w:r>
        <w:rPr>
          <w:rFonts w:hint="eastAsia"/>
        </w:rPr>
        <w:t>年</w:t>
      </w:r>
      <w:r>
        <w:t>8</w:t>
      </w:r>
      <w:r>
        <w:rPr>
          <w:rFonts w:hint="eastAsia"/>
        </w:rPr>
        <w:t>月</w:t>
      </w:r>
      <w:r>
        <w:t>1</w:t>
      </w:r>
      <w:r>
        <w:rPr>
          <w:rFonts w:hint="eastAsia"/>
        </w:rPr>
        <w:t>日正式发布实施，该标准体现了</w:t>
      </w:r>
      <w:r>
        <w:t>“</w:t>
      </w:r>
      <w:r>
        <w:rPr>
          <w:rFonts w:hint="eastAsia"/>
        </w:rPr>
        <w:t>以人为本</w:t>
      </w:r>
      <w:r>
        <w:t>”</w:t>
      </w:r>
      <w:r>
        <w:rPr>
          <w:rFonts w:hint="eastAsia"/>
        </w:rPr>
        <w:t>的技术要求，让使用者感知绿色建筑在健康、舒适、高质量等方面的优势。</w:t>
      </w:r>
      <w:r>
        <w:t>GB/T 50378</w:t>
      </w:r>
      <w:r>
        <w:rPr>
          <w:rFonts w:hint="eastAsia"/>
        </w:rPr>
        <w:t>—</w:t>
      </w:r>
      <w:r>
        <w:t>2019</w:t>
      </w:r>
      <w:r>
        <w:rPr>
          <w:rFonts w:hint="eastAsia"/>
        </w:rPr>
        <w:t>将绿色建筑评价指标体系调整为安全耐久、健康舒适、生活便利、资源节约、环境宜居</w:t>
      </w:r>
      <w:r>
        <w:t>5</w:t>
      </w:r>
      <w:r>
        <w:rPr>
          <w:rFonts w:hint="eastAsia"/>
        </w:rPr>
        <w:t>类指标；绿色建筑等级划分为基本级、一星级、二星级和三星级四个等级，当满足全部控制项要求时，绿色建筑等级为基本级；绿色建筑星级等级应按下列规定确定：</w:t>
      </w:r>
    </w:p>
    <w:p>
      <w:pPr>
        <w:pStyle w:val="183"/>
        <w:numPr>
          <w:ilvl w:val="0"/>
          <w:numId w:val="41"/>
        </w:numPr>
        <w:tabs>
          <w:tab w:val="clear" w:pos="994"/>
        </w:tabs>
        <w:ind w:hanging="568"/>
      </w:pPr>
      <w:r>
        <w:rPr>
          <w:rFonts w:hint="eastAsia"/>
        </w:rPr>
        <w:t>一星级、二星级、三星级</w:t>
      </w:r>
      <w:r>
        <w:t>3</w:t>
      </w:r>
      <w:r>
        <w:rPr>
          <w:rFonts w:hint="eastAsia"/>
        </w:rPr>
        <w:t>个等级的绿色建筑均应满足全部控制项的要求，且每类指标的评分项得分不应小于其评分项满分值的</w:t>
      </w:r>
      <w:r>
        <w:t>30%</w:t>
      </w:r>
      <w:r>
        <w:rPr>
          <w:rFonts w:hint="eastAsia"/>
        </w:rPr>
        <w:t>；</w:t>
      </w:r>
    </w:p>
    <w:p>
      <w:pPr>
        <w:pStyle w:val="183"/>
      </w:pPr>
      <w:r>
        <w:rPr>
          <w:rFonts w:hint="eastAsia"/>
        </w:rPr>
        <w:t>一星级、二星级、三星级</w:t>
      </w:r>
      <w:r>
        <w:t>3</w:t>
      </w:r>
      <w:r>
        <w:rPr>
          <w:rFonts w:hint="eastAsia"/>
        </w:rPr>
        <w:t>个等级的绿色建筑均应进行全装修，全装修工程质量、选用材料及产品质量应符合国家现行有关标准的规定；</w:t>
      </w:r>
    </w:p>
    <w:p>
      <w:pPr>
        <w:pStyle w:val="183"/>
      </w:pPr>
      <w:r>
        <w:rPr>
          <w:rFonts w:hint="eastAsia"/>
        </w:rPr>
        <w:t>当总得分分别达到</w:t>
      </w:r>
      <w:r>
        <w:t>60</w:t>
      </w:r>
      <w:r>
        <w:rPr>
          <w:rFonts w:hint="eastAsia"/>
        </w:rPr>
        <w:t>分、</w:t>
      </w:r>
      <w:r>
        <w:t>70</w:t>
      </w:r>
      <w:r>
        <w:rPr>
          <w:rFonts w:hint="eastAsia"/>
        </w:rPr>
        <w:t>分、</w:t>
      </w:r>
      <w:r>
        <w:t>85</w:t>
      </w:r>
      <w:r>
        <w:rPr>
          <w:rFonts w:hint="eastAsia"/>
        </w:rPr>
        <w:t>分且满足表</w:t>
      </w:r>
      <w:r>
        <w:t>1</w:t>
      </w:r>
      <w:r>
        <w:rPr>
          <w:rFonts w:hint="eastAsia"/>
        </w:rPr>
        <w:t>的要求时，绿色建筑等级分别为一星级、二星级、三星级。</w:t>
      </w:r>
    </w:p>
    <w:p>
      <w:pPr>
        <w:snapToGrid w:val="0"/>
        <w:spacing w:before="93" w:beforeLines="30" w:after="156" w:afterLines="50" w:line="240" w:lineRule="auto"/>
        <w:ind w:firstLine="421" w:firstLineChars="200"/>
        <w:jc w:val="center"/>
        <w:rPr>
          <w:rFonts w:ascii="宋体" w:hAnsi="宋体"/>
          <w:b/>
        </w:rPr>
      </w:pPr>
      <w:r>
        <w:rPr>
          <w:rFonts w:hint="eastAsia" w:ascii="宋体" w:hAnsi="宋体"/>
          <w:b/>
        </w:rPr>
        <w:t>表</w:t>
      </w:r>
      <w:r>
        <w:rPr>
          <w:rFonts w:ascii="宋体" w:hAnsi="宋体"/>
          <w:b/>
        </w:rPr>
        <w:t xml:space="preserve">1  </w:t>
      </w:r>
      <w:r>
        <w:rPr>
          <w:rFonts w:hint="eastAsia" w:ascii="宋体" w:hAnsi="宋体"/>
          <w:b/>
        </w:rPr>
        <w:t>一星级、二星级、三星级绿色建筑的技术要求</w:t>
      </w:r>
    </w:p>
    <w:tbl>
      <w:tblPr>
        <w:tblStyle w:val="30"/>
        <w:tblW w:w="96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22"/>
        <w:gridCol w:w="2450"/>
        <w:gridCol w:w="2145"/>
        <w:gridCol w:w="24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jc w:val="center"/>
        </w:trPr>
        <w:tc>
          <w:tcPr>
            <w:tcW w:w="2622" w:type="dxa"/>
            <w:tcMar>
              <w:top w:w="15" w:type="dxa"/>
              <w:left w:w="15" w:type="dxa"/>
              <w:bottom w:w="0" w:type="dxa"/>
              <w:right w:w="15" w:type="dxa"/>
            </w:tcMar>
            <w:vAlign w:val="center"/>
          </w:tcPr>
          <w:p>
            <w:pPr>
              <w:spacing w:line="200" w:lineRule="exact"/>
              <w:rPr>
                <w:rFonts w:ascii="宋体" w:hAnsi="宋体"/>
                <w:b/>
                <w:sz w:val="18"/>
              </w:rPr>
            </w:pPr>
          </w:p>
        </w:tc>
        <w:tc>
          <w:tcPr>
            <w:tcW w:w="2450"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一星级</w:t>
            </w:r>
          </w:p>
        </w:tc>
        <w:tc>
          <w:tcPr>
            <w:tcW w:w="2145"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二星级</w:t>
            </w:r>
          </w:p>
        </w:tc>
        <w:tc>
          <w:tcPr>
            <w:tcW w:w="2431"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三星级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2622"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围护结构热工性能的提高比例，或建筑供暖空调负荷降低比例</w:t>
            </w:r>
          </w:p>
        </w:tc>
        <w:tc>
          <w:tcPr>
            <w:tcW w:w="2450"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w:t>
            </w:r>
          </w:p>
        </w:tc>
        <w:tc>
          <w:tcPr>
            <w:tcW w:w="2145" w:type="dxa"/>
            <w:tcMar>
              <w:top w:w="15" w:type="dxa"/>
              <w:left w:w="15" w:type="dxa"/>
              <w:bottom w:w="0" w:type="dxa"/>
              <w:right w:w="15" w:type="dxa"/>
            </w:tcMar>
            <w:vAlign w:val="center"/>
          </w:tcPr>
          <w:p>
            <w:pPr>
              <w:snapToGrid w:val="0"/>
              <w:spacing w:line="220" w:lineRule="exact"/>
              <w:jc w:val="center"/>
              <w:rPr>
                <w:rFonts w:ascii="宋体" w:hAnsi="宋体"/>
                <w:sz w:val="18"/>
              </w:rPr>
            </w:pPr>
            <w:r>
              <w:rPr>
                <w:rFonts w:hint="eastAsia" w:ascii="宋体" w:hAnsi="宋体"/>
                <w:sz w:val="18"/>
              </w:rPr>
              <w:t>围护结构提高5</w:t>
            </w:r>
            <w:r>
              <w:rPr>
                <w:rFonts w:ascii="宋体" w:hAnsi="宋体"/>
                <w:sz w:val="18"/>
              </w:rPr>
              <w:t>%</w:t>
            </w:r>
            <w:r>
              <w:rPr>
                <w:rFonts w:hint="eastAsia" w:ascii="宋体" w:hAnsi="宋体"/>
                <w:sz w:val="18"/>
              </w:rPr>
              <w:t>；或负荷降低3</w:t>
            </w:r>
            <w:r>
              <w:rPr>
                <w:rFonts w:ascii="宋体" w:hAnsi="宋体"/>
                <w:sz w:val="18"/>
              </w:rPr>
              <w:t>%</w:t>
            </w:r>
          </w:p>
        </w:tc>
        <w:tc>
          <w:tcPr>
            <w:tcW w:w="2431"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围护结构提高1</w:t>
            </w:r>
            <w:r>
              <w:rPr>
                <w:rFonts w:ascii="宋体" w:hAnsi="宋体"/>
                <w:sz w:val="18"/>
              </w:rPr>
              <w:t>0%</w:t>
            </w:r>
            <w:r>
              <w:rPr>
                <w:rFonts w:hint="eastAsia" w:ascii="宋体" w:hAnsi="宋体"/>
                <w:sz w:val="18"/>
              </w:rPr>
              <w:t>；或负荷降低</w:t>
            </w:r>
            <w:r>
              <w:rPr>
                <w:rFonts w:ascii="宋体" w:hAnsi="宋体"/>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2622"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严寒和寒冷地区住宅建筑外窗传热系数降低比例</w:t>
            </w:r>
          </w:p>
        </w:tc>
        <w:tc>
          <w:tcPr>
            <w:tcW w:w="2450"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ascii="宋体" w:hAnsi="宋体"/>
                <w:sz w:val="18"/>
              </w:rPr>
              <w:t>5%</w:t>
            </w:r>
          </w:p>
        </w:tc>
        <w:tc>
          <w:tcPr>
            <w:tcW w:w="2145" w:type="dxa"/>
            <w:tcMar>
              <w:top w:w="15" w:type="dxa"/>
              <w:left w:w="15" w:type="dxa"/>
              <w:bottom w:w="0" w:type="dxa"/>
              <w:right w:w="15" w:type="dxa"/>
            </w:tcMar>
            <w:vAlign w:val="center"/>
          </w:tcPr>
          <w:p>
            <w:pPr>
              <w:snapToGrid w:val="0"/>
              <w:spacing w:line="220" w:lineRule="exact"/>
              <w:jc w:val="center"/>
              <w:rPr>
                <w:rFonts w:ascii="宋体" w:hAnsi="宋体"/>
                <w:sz w:val="18"/>
              </w:rPr>
            </w:pPr>
            <w:r>
              <w:rPr>
                <w:rFonts w:ascii="宋体" w:hAnsi="宋体"/>
                <w:sz w:val="18"/>
              </w:rPr>
              <w:t>10%</w:t>
            </w:r>
          </w:p>
        </w:tc>
        <w:tc>
          <w:tcPr>
            <w:tcW w:w="2431"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ascii="宋体" w:hAnsi="宋体"/>
                <w:sz w:val="18"/>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2622"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节水器具用水效率等级</w:t>
            </w:r>
          </w:p>
        </w:tc>
        <w:tc>
          <w:tcPr>
            <w:tcW w:w="2450"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ascii="宋体" w:hAnsi="宋体"/>
                <w:sz w:val="18"/>
              </w:rPr>
              <w:t>3</w:t>
            </w:r>
            <w:r>
              <w:rPr>
                <w:rFonts w:hint="eastAsia" w:ascii="宋体" w:hAnsi="宋体"/>
                <w:sz w:val="18"/>
              </w:rPr>
              <w:t>级</w:t>
            </w:r>
          </w:p>
        </w:tc>
        <w:tc>
          <w:tcPr>
            <w:tcW w:w="4576" w:type="dxa"/>
            <w:gridSpan w:val="2"/>
            <w:tcMar>
              <w:top w:w="15" w:type="dxa"/>
              <w:left w:w="15" w:type="dxa"/>
              <w:bottom w:w="0" w:type="dxa"/>
              <w:right w:w="15" w:type="dxa"/>
            </w:tcMar>
            <w:vAlign w:val="center"/>
          </w:tcPr>
          <w:p>
            <w:pPr>
              <w:snapToGrid w:val="0"/>
              <w:spacing w:line="220" w:lineRule="exact"/>
              <w:jc w:val="center"/>
              <w:rPr>
                <w:rFonts w:ascii="宋体" w:hAnsi="宋体"/>
                <w:sz w:val="18"/>
              </w:rPr>
            </w:pPr>
            <w:r>
              <w:rPr>
                <w:rFonts w:ascii="宋体" w:hAnsi="宋体"/>
                <w:sz w:val="18"/>
              </w:rPr>
              <w:t>2</w:t>
            </w:r>
            <w:r>
              <w:rPr>
                <w:rFonts w:hint="eastAsia" w:ascii="宋体" w:hAnsi="宋体"/>
                <w:sz w:val="18"/>
              </w:rPr>
              <w:t>级</w:t>
            </w:r>
          </w:p>
        </w:tc>
      </w:tr>
    </w:tbl>
    <w:p/>
    <w:p/>
    <w:p/>
    <w:p>
      <w:pPr>
        <w:snapToGrid w:val="0"/>
        <w:spacing w:before="93" w:beforeLines="30" w:after="156" w:afterLines="50" w:line="240" w:lineRule="auto"/>
        <w:ind w:firstLine="421" w:firstLineChars="200"/>
        <w:jc w:val="center"/>
        <w:rPr>
          <w:rFonts w:hint="eastAsia"/>
        </w:rPr>
      </w:pPr>
      <w:r>
        <w:rPr>
          <w:rFonts w:hint="eastAsia" w:ascii="宋体" w:hAnsi="宋体"/>
          <w:b/>
        </w:rPr>
        <w:t>表</w:t>
      </w:r>
      <w:r>
        <w:rPr>
          <w:rFonts w:ascii="宋体" w:hAnsi="宋体"/>
          <w:b/>
        </w:rPr>
        <w:t xml:space="preserve">1  </w:t>
      </w:r>
      <w:r>
        <w:rPr>
          <w:rFonts w:hint="eastAsia" w:ascii="宋体" w:hAnsi="宋体"/>
          <w:b/>
        </w:rPr>
        <w:t>一星级、二星级、三星级绿色建筑的技术要求（续表）</w:t>
      </w:r>
    </w:p>
    <w:tbl>
      <w:tblPr>
        <w:tblStyle w:val="30"/>
        <w:tblW w:w="96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22"/>
        <w:gridCol w:w="2450"/>
        <w:gridCol w:w="2145"/>
        <w:gridCol w:w="24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5" w:hRule="atLeast"/>
          <w:jc w:val="center"/>
        </w:trPr>
        <w:tc>
          <w:tcPr>
            <w:tcW w:w="2622"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住宅建筑隔声性能</w:t>
            </w:r>
          </w:p>
        </w:tc>
        <w:tc>
          <w:tcPr>
            <w:tcW w:w="2450"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ascii="宋体" w:hAnsi="宋体"/>
                <w:sz w:val="18"/>
              </w:rPr>
              <w:t>/</w:t>
            </w:r>
          </w:p>
        </w:tc>
        <w:tc>
          <w:tcPr>
            <w:tcW w:w="2145"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卧室分户墙和卧室分户楼板两侧房间之间的空气声隔声性能（计权标准化声压级差与交通噪声频谱修正量之和D</w:t>
            </w:r>
            <w:r>
              <w:rPr>
                <w:rFonts w:hint="eastAsia" w:ascii="宋体" w:hAnsi="宋体"/>
                <w:sz w:val="18"/>
                <w:vertAlign w:val="subscript"/>
              </w:rPr>
              <w:t>nT,w</w:t>
            </w:r>
            <w:r>
              <w:rPr>
                <w:rFonts w:hint="eastAsia" w:ascii="宋体" w:hAnsi="宋体"/>
                <w:sz w:val="18"/>
              </w:rPr>
              <w:t>+C</w:t>
            </w:r>
            <w:r>
              <w:rPr>
                <w:rFonts w:hint="eastAsia" w:ascii="宋体" w:hAnsi="宋体"/>
                <w:sz w:val="18"/>
                <w:vertAlign w:val="subscript"/>
              </w:rPr>
              <w:t>tr</w:t>
            </w:r>
          </w:p>
          <w:p>
            <w:pPr>
              <w:snapToGrid w:val="0"/>
              <w:spacing w:line="200" w:lineRule="exact"/>
              <w:jc w:val="center"/>
              <w:rPr>
                <w:rFonts w:ascii="宋体" w:hAnsi="宋体"/>
                <w:sz w:val="18"/>
              </w:rPr>
            </w:pPr>
            <w:r>
              <w:rPr>
                <w:rFonts w:hint="eastAsia" w:ascii="宋体" w:hAnsi="宋体"/>
                <w:sz w:val="18"/>
              </w:rPr>
              <w:t>）≥47dB，卧室分户楼板的撞击声隔声性能（计权标准化撞击声压级L</w:t>
            </w:r>
            <w:r>
              <w:rPr>
                <w:rFonts w:hint="eastAsia" w:ascii="宋体" w:hAnsi="宋体"/>
                <w:sz w:val="18"/>
                <w:vertAlign w:val="subscript"/>
              </w:rPr>
              <w:t>nT,w</w:t>
            </w:r>
            <w:r>
              <w:rPr>
                <w:rFonts w:hint="eastAsia" w:ascii="宋体" w:hAnsi="宋体"/>
                <w:sz w:val="18"/>
              </w:rPr>
              <w:t>）≤60dB</w:t>
            </w:r>
          </w:p>
        </w:tc>
        <w:tc>
          <w:tcPr>
            <w:tcW w:w="2431"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卧室分户墙和卧室分户楼板两侧房间之间的空气声隔声性能（计权标准化声压级差与交通噪声频谱修正量之和D</w:t>
            </w:r>
            <w:r>
              <w:rPr>
                <w:rFonts w:hint="eastAsia" w:ascii="宋体" w:hAnsi="宋体"/>
                <w:sz w:val="18"/>
                <w:vertAlign w:val="subscript"/>
              </w:rPr>
              <w:t>nT,w</w:t>
            </w:r>
            <w:r>
              <w:rPr>
                <w:rFonts w:hint="eastAsia" w:ascii="宋体" w:hAnsi="宋体"/>
                <w:sz w:val="18"/>
              </w:rPr>
              <w:t>+C</w:t>
            </w:r>
            <w:r>
              <w:rPr>
                <w:rFonts w:hint="eastAsia" w:ascii="宋体" w:hAnsi="宋体"/>
                <w:sz w:val="18"/>
                <w:vertAlign w:val="subscript"/>
              </w:rPr>
              <w:t>tr</w:t>
            </w:r>
          </w:p>
          <w:p>
            <w:pPr>
              <w:snapToGrid w:val="0"/>
              <w:spacing w:line="180" w:lineRule="exact"/>
              <w:jc w:val="center"/>
              <w:rPr>
                <w:rFonts w:ascii="宋体" w:hAnsi="宋体"/>
                <w:sz w:val="18"/>
              </w:rPr>
            </w:pPr>
            <w:r>
              <w:rPr>
                <w:rFonts w:hint="eastAsia" w:ascii="宋体" w:hAnsi="宋体"/>
                <w:sz w:val="18"/>
              </w:rPr>
              <w:t>）≥50dB，卧室分户楼板的撞击声隔声性能（计权标准化撞击声压级L</w:t>
            </w:r>
            <w:r>
              <w:rPr>
                <w:rFonts w:hint="eastAsia" w:ascii="宋体" w:hAnsi="宋体"/>
                <w:sz w:val="18"/>
                <w:vertAlign w:val="subscript"/>
              </w:rPr>
              <w:t>nT,w</w:t>
            </w:r>
            <w:r>
              <w:rPr>
                <w:rFonts w:hint="eastAsia" w:ascii="宋体" w:hAnsi="宋体"/>
                <w:sz w:val="18"/>
              </w:rPr>
              <w:t>）≤55dB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jc w:val="center"/>
        </w:trPr>
        <w:tc>
          <w:tcPr>
            <w:tcW w:w="2622"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绿色建材应用比例</w:t>
            </w:r>
          </w:p>
        </w:tc>
        <w:tc>
          <w:tcPr>
            <w:tcW w:w="2450"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10%</w:t>
            </w:r>
          </w:p>
        </w:tc>
        <w:tc>
          <w:tcPr>
            <w:tcW w:w="2145"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20%</w:t>
            </w:r>
          </w:p>
        </w:tc>
        <w:tc>
          <w:tcPr>
            <w:tcW w:w="2431" w:type="dxa"/>
            <w:tcMar>
              <w:top w:w="15" w:type="dxa"/>
              <w:left w:w="15" w:type="dxa"/>
              <w:bottom w:w="0" w:type="dxa"/>
              <w:right w:w="15" w:type="dxa"/>
            </w:tcMar>
            <w:vAlign w:val="center"/>
          </w:tcPr>
          <w:p>
            <w:pPr>
              <w:snapToGrid w:val="0"/>
              <w:spacing w:line="180" w:lineRule="exact"/>
              <w:jc w:val="center"/>
              <w:rPr>
                <w:rFonts w:ascii="宋体" w:hAnsi="宋体"/>
                <w:sz w:val="18"/>
              </w:rPr>
            </w:pPr>
            <w:r>
              <w:rPr>
                <w:rFonts w:hint="eastAsia" w:ascii="宋体" w:hAnsi="宋体"/>
                <w:sz w:val="18"/>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jc w:val="center"/>
        </w:trPr>
        <w:tc>
          <w:tcPr>
            <w:tcW w:w="2622"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碳减排</w:t>
            </w:r>
          </w:p>
        </w:tc>
        <w:tc>
          <w:tcPr>
            <w:tcW w:w="7026" w:type="dxa"/>
            <w:gridSpan w:val="3"/>
            <w:tcMar>
              <w:top w:w="15" w:type="dxa"/>
              <w:left w:w="15" w:type="dxa"/>
              <w:bottom w:w="0" w:type="dxa"/>
              <w:right w:w="15" w:type="dxa"/>
            </w:tcMar>
            <w:vAlign w:val="center"/>
          </w:tcPr>
          <w:p>
            <w:pPr>
              <w:snapToGrid w:val="0"/>
              <w:spacing w:line="180" w:lineRule="exact"/>
              <w:jc w:val="center"/>
              <w:rPr>
                <w:rFonts w:ascii="宋体" w:hAnsi="宋体"/>
                <w:sz w:val="18"/>
              </w:rPr>
            </w:pPr>
            <w:r>
              <w:rPr>
                <w:rFonts w:hint="eastAsia" w:ascii="宋体" w:hAnsi="宋体"/>
                <w:sz w:val="18"/>
              </w:rPr>
              <w:t>明确全寿命期建筑碳排放强度，并明确降低碳排放强度的技术措施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2622" w:type="dxa"/>
            <w:tcMar>
              <w:top w:w="15" w:type="dxa"/>
              <w:left w:w="15" w:type="dxa"/>
              <w:bottom w:w="0" w:type="dxa"/>
              <w:right w:w="15" w:type="dxa"/>
            </w:tcMar>
            <w:vAlign w:val="center"/>
          </w:tcPr>
          <w:p>
            <w:pPr>
              <w:snapToGrid w:val="0"/>
              <w:spacing w:line="200" w:lineRule="exact"/>
              <w:jc w:val="center"/>
              <w:rPr>
                <w:rFonts w:ascii="宋体" w:hAnsi="宋体"/>
                <w:spacing w:val="-4"/>
                <w:sz w:val="18"/>
              </w:rPr>
            </w:pPr>
            <w:r>
              <w:rPr>
                <w:rFonts w:hint="eastAsia" w:ascii="宋体" w:hAnsi="宋体"/>
                <w:spacing w:val="-4"/>
                <w:sz w:val="18"/>
              </w:rPr>
              <w:t>室内主要空气污染物浓度降低比例</w:t>
            </w:r>
          </w:p>
        </w:tc>
        <w:tc>
          <w:tcPr>
            <w:tcW w:w="2450"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ascii="宋体" w:hAnsi="宋体"/>
                <w:sz w:val="18"/>
              </w:rPr>
              <w:t>10%</w:t>
            </w:r>
          </w:p>
        </w:tc>
        <w:tc>
          <w:tcPr>
            <w:tcW w:w="4576" w:type="dxa"/>
            <w:gridSpan w:val="2"/>
            <w:tcMar>
              <w:top w:w="15" w:type="dxa"/>
              <w:left w:w="15" w:type="dxa"/>
              <w:bottom w:w="0" w:type="dxa"/>
              <w:right w:w="15" w:type="dxa"/>
            </w:tcMar>
            <w:vAlign w:val="center"/>
          </w:tcPr>
          <w:p>
            <w:pPr>
              <w:snapToGrid w:val="0"/>
              <w:spacing w:line="200" w:lineRule="exact"/>
              <w:jc w:val="center"/>
              <w:rPr>
                <w:rFonts w:ascii="宋体" w:hAnsi="宋体"/>
                <w:sz w:val="18"/>
              </w:rPr>
            </w:pPr>
            <w:r>
              <w:rPr>
                <w:rFonts w:ascii="宋体" w:hAnsi="宋体"/>
                <w:sz w:val="18"/>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2622" w:type="dxa"/>
            <w:tcMar>
              <w:top w:w="15" w:type="dxa"/>
              <w:left w:w="15" w:type="dxa"/>
              <w:bottom w:w="0" w:type="dxa"/>
              <w:right w:w="15" w:type="dxa"/>
            </w:tcMar>
            <w:vAlign w:val="center"/>
          </w:tcPr>
          <w:p>
            <w:pPr>
              <w:snapToGrid w:val="0"/>
              <w:spacing w:line="200" w:lineRule="exact"/>
              <w:jc w:val="center"/>
              <w:rPr>
                <w:rFonts w:ascii="宋体" w:hAnsi="宋体"/>
                <w:sz w:val="18"/>
              </w:rPr>
            </w:pPr>
            <w:r>
              <w:rPr>
                <w:rFonts w:hint="eastAsia" w:ascii="宋体" w:hAnsi="宋体"/>
                <w:sz w:val="18"/>
              </w:rPr>
              <w:t>外窗气密性能</w:t>
            </w:r>
          </w:p>
        </w:tc>
        <w:tc>
          <w:tcPr>
            <w:tcW w:w="7026" w:type="dxa"/>
            <w:gridSpan w:val="3"/>
            <w:tcMar>
              <w:top w:w="15" w:type="dxa"/>
              <w:left w:w="15" w:type="dxa"/>
              <w:bottom w:w="0" w:type="dxa"/>
              <w:right w:w="15" w:type="dxa"/>
            </w:tcMar>
            <w:vAlign w:val="center"/>
          </w:tcPr>
          <w:p>
            <w:pPr>
              <w:snapToGrid w:val="0"/>
              <w:spacing w:line="200" w:lineRule="exact"/>
              <w:jc w:val="center"/>
              <w:rPr>
                <w:rFonts w:ascii="宋体" w:hAnsi="宋体"/>
                <w:spacing w:val="-4"/>
                <w:sz w:val="18"/>
              </w:rPr>
            </w:pPr>
            <w:r>
              <w:rPr>
                <w:rFonts w:hint="eastAsia" w:ascii="宋体" w:hAnsi="宋体"/>
                <w:spacing w:val="-4"/>
                <w:sz w:val="18"/>
              </w:rPr>
              <w:t>符合国家现行相关节能设计标准的规定，且外窗洞口与外窗本体的结合部位应严密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9648" w:type="dxa"/>
            <w:gridSpan w:val="4"/>
            <w:tcMar>
              <w:top w:w="15" w:type="dxa"/>
              <w:left w:w="15" w:type="dxa"/>
              <w:bottom w:w="0" w:type="dxa"/>
              <w:right w:w="15" w:type="dxa"/>
            </w:tcMar>
            <w:vAlign w:val="center"/>
          </w:tcPr>
          <w:p>
            <w:pPr>
              <w:pStyle w:val="189"/>
              <w:spacing w:line="280" w:lineRule="exact"/>
              <w:rPr>
                <w:rFonts w:ascii="Times New Roman"/>
              </w:rPr>
            </w:pPr>
            <w:r>
              <w:rPr>
                <w:rFonts w:hint="eastAsia"/>
              </w:rPr>
              <w:t>围护结构热工性能的提高基准、严寒和寒冷地区住宅建筑外窗传热系数降低基准均为现行强制性工程建设规范《建筑节能与可再生能源利用通用规范》GB55015的要求。</w:t>
            </w:r>
          </w:p>
          <w:p>
            <w:pPr>
              <w:pStyle w:val="189"/>
              <w:spacing w:line="280" w:lineRule="exact"/>
              <w:rPr>
                <w:rFonts w:hAnsi="宋体"/>
                <w:spacing w:val="-4"/>
              </w:rPr>
            </w:pPr>
            <w:r>
              <w:rPr>
                <w:rFonts w:hint="eastAsia"/>
              </w:rPr>
              <w:t>室内氨、总挥发性有机物、PM2.5等室内空气污染物，其浓度降低基准为现行国家标准《室内空气质量标准》</w:t>
            </w:r>
            <w:r>
              <w:t>GB/T</w:t>
            </w:r>
            <w:r>
              <w:rPr>
                <w:rFonts w:hint="eastAsia"/>
              </w:rPr>
              <w:t xml:space="preserve"> </w:t>
            </w:r>
            <w:r>
              <w:t>18883</w:t>
            </w:r>
            <w:r>
              <w:rPr>
                <w:rFonts w:hint="eastAsia"/>
              </w:rPr>
              <w:t>的有关要求。</w:t>
            </w:r>
          </w:p>
        </w:tc>
      </w:tr>
    </w:tbl>
    <w:p>
      <w:pPr>
        <w:pStyle w:val="66"/>
        <w:ind w:firstLine="420"/>
      </w:pPr>
      <w:r>
        <w:rPr>
          <w:rFonts w:hint="eastAsia"/>
        </w:rPr>
        <w:t>本次文件的修订在完全满足</w:t>
      </w:r>
      <w:r>
        <w:t>GB/T 50378</w:t>
      </w:r>
      <w:r>
        <w:rPr>
          <w:rFonts w:hint="eastAsia"/>
        </w:rPr>
        <w:t>—</w:t>
      </w:r>
      <w:r>
        <w:t>2019</w:t>
      </w:r>
      <w:r>
        <w:rPr>
          <w:rFonts w:hint="eastAsia"/>
        </w:rPr>
        <w:t>（2</w:t>
      </w:r>
      <w:r>
        <w:t>024</w:t>
      </w:r>
      <w:r>
        <w:rPr>
          <w:rFonts w:hint="eastAsia"/>
        </w:rPr>
        <w:t>年版）基本级要求的基础上，结合湖北省地方特色适当增加了部分绿色建筑技术条款，以使我省绿色建筑达到总体水平优于</w:t>
      </w:r>
      <w:r>
        <w:t>GB/T 50378</w:t>
      </w:r>
      <w:r>
        <w:rPr>
          <w:rFonts w:hint="eastAsia"/>
        </w:rPr>
        <w:t>—</w:t>
      </w:r>
      <w:r>
        <w:t>2019</w:t>
      </w:r>
      <w:r>
        <w:rPr>
          <w:rFonts w:hint="eastAsia"/>
        </w:rPr>
        <w:t>（2</w:t>
      </w:r>
      <w:r>
        <w:t>024</w:t>
      </w:r>
      <w:r>
        <w:rPr>
          <w:rFonts w:hint="eastAsia"/>
        </w:rPr>
        <w:t>年版）中基本级要求，进一步促进我省绿色建筑的发展，对标新时代高质量建筑品质。</w:t>
      </w:r>
    </w:p>
    <w:p>
      <w:pPr>
        <w:pStyle w:val="66"/>
        <w:ind w:firstLine="0" w:firstLineChars="0"/>
      </w:pPr>
      <w:r>
        <w:rPr>
          <w:rFonts w:ascii="黑体" w:hAnsi="黑体" w:eastAsia="黑体"/>
          <w:bCs/>
        </w:rPr>
        <w:t xml:space="preserve">4.5  </w:t>
      </w:r>
      <w:r>
        <w:rPr>
          <w:rFonts w:hint="eastAsia"/>
        </w:rPr>
        <w:t>建筑领域是我国能源消耗和碳排放的主要领域之一，加快推动建筑领域节能降碳，对实现碳达峰碳中和、推动高质量发展意义重大。绿色建筑将对资源节约、环境保护的要求贯穿到了建筑全寿命期，与仅关注建筑运行阶段碳排放降低相比，更能体现从产品角度出发的碳足迹、碳排放管理理念，对建筑设计、建材选用、施工建造、运行维护以及报废拆除的低碳技术和产品应用均有支撑和引导，更符合城乡建设领域全面低碳发展要求。建筑全寿命期碳排放分析应满足现行国家标准《建筑碳排放计算标准》GB/T</w:t>
      </w:r>
      <w:r>
        <w:t xml:space="preserve"> </w:t>
      </w:r>
      <w:r>
        <w:rPr>
          <w:rFonts w:hint="eastAsia"/>
        </w:rPr>
        <w:t>51366的要求，在具体计算时，应注意不同阶段碳排放强度的表述差异，结论应以建筑全寿命期碳排放强度（kgCO</w:t>
      </w:r>
      <w:r>
        <w:rPr>
          <w:vertAlign w:val="subscript"/>
        </w:rPr>
        <w:t>2</w:t>
      </w:r>
      <w:r>
        <w:rPr>
          <w:rFonts w:hint="eastAsia"/>
        </w:rPr>
        <w:t>e/m</w:t>
      </w:r>
      <w:r>
        <w:rPr>
          <w:rFonts w:hint="eastAsia"/>
          <w:vertAlign w:val="superscript"/>
        </w:rPr>
        <w:t>2</w:t>
      </w:r>
      <w:r>
        <w:rPr>
          <w:rFonts w:hint="eastAsia"/>
        </w:rPr>
        <w:t>）表示，并应体现各项碳减排措施的贡献率。</w:t>
      </w:r>
    </w:p>
    <w:p>
      <w:pPr>
        <w:pStyle w:val="66"/>
        <w:ind w:firstLine="0" w:firstLineChars="0"/>
        <w:rPr>
          <w:spacing w:val="6"/>
        </w:rPr>
      </w:pPr>
      <w:r>
        <w:rPr>
          <w:rFonts w:ascii="黑体" w:hAnsi="黑体" w:eastAsia="黑体"/>
          <w:bCs/>
        </w:rPr>
        <w:t xml:space="preserve">4.6  </w:t>
      </w:r>
      <w:r>
        <w:rPr>
          <w:rFonts w:hint="eastAsia"/>
        </w:rPr>
        <w:t>绿色建材是指依据绿色建材评价技术</w:t>
      </w:r>
      <w:r>
        <w:rPr>
          <w:rFonts w:hint="eastAsia"/>
          <w:spacing w:val="6"/>
        </w:rPr>
        <w:t>要求，按照国家和我省相关要求获得绿色建材标识的材料和产品。</w:t>
      </w:r>
    </w:p>
    <w:p>
      <w:pPr>
        <w:pStyle w:val="66"/>
        <w:ind w:firstLine="420"/>
        <w:rPr>
          <w:spacing w:val="8"/>
        </w:rPr>
      </w:pPr>
      <w:r>
        <w:rPr>
          <w:rFonts w:hint="eastAsia"/>
        </w:rPr>
        <w:t>我省大力推进绿色建材产业发展，对于本地有相关获得绿色建材标识的材料和产品时，应在各专业设计说明中提出选材要求。目前我省砌体材料、预拌混凝土和预拌砂浆三大类建筑材料获得绿色建</w:t>
      </w:r>
      <w:r>
        <w:rPr>
          <w:rFonts w:hint="eastAsia"/>
          <w:spacing w:val="8"/>
        </w:rPr>
        <w:t>材标识的厂家较多，在各专业设计说明中可参考</w:t>
      </w:r>
      <w:r>
        <w:rPr>
          <w:rFonts w:hint="eastAsia"/>
        </w:rPr>
        <w:t>《绿色建筑和绿色建材政府采购需求标准（2025年版）》</w:t>
      </w:r>
      <w:r>
        <w:rPr>
          <w:rFonts w:hint="eastAsia"/>
          <w:spacing w:val="8"/>
        </w:rPr>
        <w:t>提出相关选材要求，后续有更多种类的产品获得绿色建材标识时亦应在相应专业设计说明中进行要求，绿色建材应用比例计算可参照湖北省民用建筑绿色建材应用比例计算细则。</w:t>
      </w:r>
    </w:p>
    <w:p>
      <w:pPr>
        <w:pStyle w:val="66"/>
        <w:ind w:firstLine="0" w:firstLineChars="0"/>
      </w:pPr>
      <w:r>
        <w:rPr>
          <w:rFonts w:ascii="黑体" w:hAnsi="黑体" w:eastAsia="黑体"/>
          <w:bCs/>
        </w:rPr>
        <w:t xml:space="preserve">4.7  </w:t>
      </w:r>
      <w:r>
        <w:rPr>
          <w:rFonts w:hint="eastAsia"/>
        </w:rPr>
        <w:t>在设计过程中，为落实绿色建筑评价标准的相关条款，会涉及到多个专业，因此各专业应协同一致，确保措施有效。</w:t>
      </w:r>
    </w:p>
    <w:p>
      <w:pPr>
        <w:pStyle w:val="66"/>
        <w:ind w:firstLine="0" w:firstLineChars="0"/>
      </w:pPr>
      <w:r>
        <w:rPr>
          <w:rFonts w:ascii="黑体" w:hAnsi="黑体" w:eastAsia="黑体"/>
          <w:bCs/>
        </w:rPr>
        <w:t xml:space="preserve">4.8  </w:t>
      </w:r>
      <w:r>
        <w:rPr>
          <w:rFonts w:hint="eastAsia"/>
        </w:rPr>
        <w:t>可再生能源含太阳能和地热能等，空气能热水器具有高效节能的特点，有条件时可推广使用。加强可再生能源系统建筑应用的质量控制，建设单位在组织工程竣工验收时，要包括可再生能源系统工程质量安全和使用效果等内容；竣工验收前要委托具有相应资质的检测机构对可再生能源系统进行检测，并由检测机构出具检测报告。</w:t>
      </w:r>
    </w:p>
    <w:p>
      <w:pPr>
        <w:pStyle w:val="66"/>
        <w:ind w:firstLine="0" w:firstLineChars="0"/>
      </w:pPr>
      <w:r>
        <w:rPr>
          <w:rFonts w:hint="eastAsia" w:ascii="黑体" w:hAnsi="黑体" w:eastAsia="黑体"/>
          <w:bCs/>
        </w:rPr>
        <w:t>4</w:t>
      </w:r>
      <w:r>
        <w:rPr>
          <w:rFonts w:ascii="黑体" w:hAnsi="黑体" w:eastAsia="黑体"/>
          <w:bCs/>
        </w:rPr>
        <w:t xml:space="preserve">.10 </w:t>
      </w:r>
      <w:r>
        <w:t xml:space="preserve"> </w:t>
      </w:r>
      <w:r>
        <w:rPr>
          <w:rFonts w:hint="eastAsia"/>
        </w:rPr>
        <w:t>绿色建筑交付时应有绿色建筑使用说明书，主要是供建设单位、业主、物业管理者、使用者在运营过程中使用的设计技术说明书。说明书</w:t>
      </w:r>
      <w:r>
        <w:rPr>
          <w:rFonts w:hint="eastAsia" w:hAnsi="宋体" w:cs="宋体"/>
          <w:szCs w:val="21"/>
        </w:rPr>
        <w:t>可按绿色建筑设计专篇</w:t>
      </w:r>
      <w:r>
        <w:rPr>
          <w:rFonts w:hint="eastAsia"/>
        </w:rPr>
        <w:t>载明绿色建筑相关设计性能要求、绿色技术措施、设施设备清单和使用说明，比如设计年限、参数、风险注意事项、检查维修周期和要点、使用注意事项等。</w:t>
      </w:r>
    </w:p>
    <w:p>
      <w:pPr>
        <w:pStyle w:val="66"/>
        <w:ind w:firstLine="0" w:firstLineChars="0"/>
      </w:pPr>
      <w:r>
        <w:rPr>
          <w:rFonts w:hint="eastAsia" w:ascii="黑体" w:hAnsi="黑体" w:eastAsia="黑体"/>
          <w:bCs/>
        </w:rPr>
        <w:t>4</w:t>
      </w:r>
      <w:r>
        <w:rPr>
          <w:rFonts w:ascii="黑体" w:hAnsi="黑体" w:eastAsia="黑体"/>
          <w:bCs/>
        </w:rPr>
        <w:t>.11</w:t>
      </w:r>
      <w:r>
        <w:t xml:space="preserve">  </w:t>
      </w:r>
      <w:r>
        <w:rPr>
          <w:rFonts w:hint="eastAsia"/>
        </w:rPr>
        <w:t>住房城乡建设部批准发布首批强制性工程建设规范，作为保障人民生命财产安全、生态环境安全、促进资源节约利用、满足经济发展需求的底线性要求。绿色建筑安全耐久、健康舒适、生活便利、资源节约和环境宜居相关技术应与强制性工程建设规范相协调。</w:t>
      </w:r>
    </w:p>
    <w:p>
      <w:pPr>
        <w:pStyle w:val="28"/>
        <w:snapToGrid w:val="0"/>
        <w:spacing w:before="312" w:beforeLines="100" w:after="312" w:afterLines="100" w:line="240" w:lineRule="auto"/>
        <w:jc w:val="both"/>
        <w:rPr>
          <w:rFonts w:ascii="黑体" w:hAnsi="黑体" w:eastAsia="黑体"/>
          <w:b w:val="0"/>
          <w:sz w:val="21"/>
          <w:szCs w:val="21"/>
        </w:rPr>
      </w:pPr>
      <w:bookmarkStart w:id="167" w:name="_Toc232157779"/>
      <w:bookmarkStart w:id="168" w:name="_Toc232148290"/>
      <w:bookmarkStart w:id="169" w:name="_Toc233016537"/>
      <w:bookmarkStart w:id="170" w:name="_Toc232148020"/>
      <w:bookmarkStart w:id="171" w:name="_Toc232098259"/>
      <w:r>
        <w:rPr>
          <w:rFonts w:ascii="黑体" w:hAnsi="黑体" w:eastAsia="黑体"/>
          <w:b w:val="0"/>
          <w:sz w:val="21"/>
          <w:szCs w:val="21"/>
        </w:rPr>
        <w:t xml:space="preserve">5  </w:t>
      </w:r>
      <w:r>
        <w:rPr>
          <w:rFonts w:hint="eastAsia" w:ascii="黑体" w:hAnsi="黑体" w:eastAsia="黑体"/>
          <w:b w:val="0"/>
          <w:sz w:val="21"/>
          <w:szCs w:val="21"/>
        </w:rPr>
        <w:t>场地规划设计</w:t>
      </w:r>
      <w:bookmarkEnd w:id="167"/>
      <w:bookmarkEnd w:id="168"/>
      <w:bookmarkEnd w:id="169"/>
      <w:bookmarkEnd w:id="170"/>
      <w:bookmarkEnd w:id="171"/>
    </w:p>
    <w:p>
      <w:pPr>
        <w:snapToGrid w:val="0"/>
        <w:spacing w:before="156" w:beforeLines="50" w:after="156" w:afterLines="50" w:line="240" w:lineRule="auto"/>
        <w:outlineLvl w:val="1"/>
        <w:rPr>
          <w:rFonts w:ascii="Times New Roman" w:hAnsi="Times New Roman" w:eastAsia="黑体"/>
        </w:rPr>
      </w:pPr>
      <w:r>
        <w:rPr>
          <w:rFonts w:ascii="黑体" w:hAnsi="黑体" w:eastAsia="黑体"/>
        </w:rPr>
        <w:t>5.1</w:t>
      </w:r>
      <w:r>
        <w:rPr>
          <w:rFonts w:eastAsia="黑体"/>
        </w:rPr>
        <w:t xml:space="preserve">  </w:t>
      </w:r>
      <w:r>
        <w:rPr>
          <w:rFonts w:hint="eastAsia" w:eastAsia="黑体"/>
        </w:rPr>
        <w:t>安全耐久</w:t>
      </w:r>
    </w:p>
    <w:p>
      <w:pPr>
        <w:pStyle w:val="66"/>
        <w:ind w:firstLine="0" w:firstLineChars="0"/>
      </w:pPr>
      <w:r>
        <w:rPr>
          <w:rFonts w:ascii="黑体" w:hAnsi="黑体" w:eastAsia="黑体"/>
        </w:rPr>
        <w:t xml:space="preserve">5.1  </w:t>
      </w:r>
      <w:r>
        <w:rPr>
          <w:rFonts w:hint="eastAsia"/>
        </w:rPr>
        <w:t>场地环境安全除自然及地质等方面的灾害需要防止以外，噪声、电磁辐射、有毒化学品、放射性污染及土壤氡浓度等方面影响也应避免。所有项目应提供环评报告（表）以及相关检测报告。当场地内的相关指标不满足国家及我省的现行标准要求时，应采取相应措施，并对措施的可操作性和合理性进行评估。涉及地质灾害多发地区或严重的地段，应提供地质灾害危险性评估报告（应包含场地稳定性及场地工程建设适应性评定内容）；核查项目防洪工程设计是否满足所在地防洪标准要求。场地的防洪设计应符合</w:t>
      </w:r>
      <w:r>
        <w:t>GB 50201</w:t>
      </w:r>
      <w:r>
        <w:rPr>
          <w:rFonts w:hint="eastAsia"/>
        </w:rPr>
        <w:t>和</w:t>
      </w:r>
      <w:r>
        <w:t xml:space="preserve">GB/T 50805 </w:t>
      </w:r>
      <w:r>
        <w:rPr>
          <w:rFonts w:hint="eastAsia"/>
        </w:rPr>
        <w:t>的有关规定且不低于该区域防洪、防涝的最低设防要求；项目的城市抗震防灾应符合</w:t>
      </w:r>
      <w:r>
        <w:t>GB 50413</w:t>
      </w:r>
      <w:r>
        <w:rPr>
          <w:rFonts w:hint="eastAsia"/>
        </w:rPr>
        <w:t>和</w:t>
      </w:r>
      <w:r>
        <w:t>GB 50011</w:t>
      </w:r>
      <w:r>
        <w:rPr>
          <w:rFonts w:hint="eastAsia"/>
        </w:rPr>
        <w:t>的规定。当利用原有的工业用地、垃圾填埋场地作为建设用地时，考虑到可能存在的危险化学品、易燃易爆危险源威胁及有毒有害物质的安全隐患，应提供场地检测与再利用评估报告，若检测指标不符合国家相关标准的规定，应采取有效措施全面进行无害化处理，确保符合有关安全标准。电磁辐射应符合</w:t>
      </w:r>
      <w:r>
        <w:t>GB 8702</w:t>
      </w:r>
      <w:r>
        <w:rPr>
          <w:rFonts w:hint="eastAsia"/>
        </w:rPr>
        <w:t>的有关规定；土壤中氡浓度的控制应符合</w:t>
      </w:r>
      <w:r>
        <w:t>GB 50325</w:t>
      </w:r>
      <w:r>
        <w:rPr>
          <w:rFonts w:hint="eastAsia"/>
        </w:rPr>
        <w:t>的有关规定，对于整体处于土壤氡含量低背景、中背景区域，且工程场地所在地点</w:t>
      </w:r>
      <w:r>
        <w:rPr>
          <w:rFonts w:hint="eastAsia"/>
          <w:spacing w:val="-4"/>
        </w:rPr>
        <w:t>不存在地质断裂构</w:t>
      </w:r>
      <w:r>
        <w:rPr>
          <w:rFonts w:hint="eastAsia"/>
          <w:spacing w:val="-2"/>
        </w:rPr>
        <w:t>造的项目，可不提供土壤氡浓度检测报告；建筑场地与各类危险源的距离应满足相应危险源的安全防护距离等控制要求，对场地中不利地段或潜在危险源应采取必要的避让、防护或控制、治理等措施，对场地中存在的有毒有害物质应采取有效的治理措施进行无害化处理，确保符合各项安全标准。</w:t>
      </w:r>
    </w:p>
    <w:p>
      <w:pPr>
        <w:pStyle w:val="66"/>
        <w:ind w:firstLine="420"/>
      </w:pPr>
      <w:r>
        <w:rPr>
          <w:rFonts w:hint="eastAsia"/>
        </w:rPr>
        <w:t>当场地曾受到过污染或曾存在有毒有害物质（例如曾经是</w:t>
      </w:r>
      <w:r>
        <w:t>GB 50137</w:t>
      </w:r>
      <w:r>
        <w:rPr>
          <w:rFonts w:hint="eastAsia"/>
        </w:rPr>
        <w:t>规定的二、三类工业用地），应采取有效措施全面进行无害化处理，确保符合有关安全标准。</w:t>
      </w:r>
    </w:p>
    <w:p>
      <w:pPr>
        <w:snapToGrid w:val="0"/>
        <w:spacing w:before="156" w:beforeLines="50" w:after="156" w:afterLines="50" w:line="240" w:lineRule="auto"/>
        <w:outlineLvl w:val="1"/>
        <w:rPr>
          <w:rFonts w:ascii="Times New Roman" w:hAnsi="Times New Roman" w:eastAsia="黑体"/>
        </w:rPr>
      </w:pPr>
      <w:r>
        <w:rPr>
          <w:rFonts w:ascii="黑体" w:hAnsi="黑体" w:eastAsia="黑体"/>
        </w:rPr>
        <w:t>5.2</w:t>
      </w:r>
      <w:r>
        <w:rPr>
          <w:rFonts w:eastAsia="黑体"/>
        </w:rPr>
        <w:t xml:space="preserve">  </w:t>
      </w:r>
      <w:r>
        <w:rPr>
          <w:rFonts w:hint="eastAsia" w:eastAsia="黑体"/>
        </w:rPr>
        <w:t>健康舒适</w:t>
      </w:r>
    </w:p>
    <w:p>
      <w:pPr>
        <w:pStyle w:val="66"/>
        <w:ind w:firstLine="420"/>
      </w:pPr>
      <w:r>
        <w:rPr>
          <w:rFonts w:hint="eastAsia"/>
        </w:rPr>
        <w:t>在项目规划布局时，应有利于达到良好的声学效果。规划布局时，在噪声源与噪声敏感建筑物之间布置噪声不敏感建筑和景观绿化带、设置隔声屏障等。为了实现项目降噪规划设计，在项目规划布局和建筑总平面设计时，应识别噪声源(如交通干线、换热站等)、噪声敏感建筑物(如住宅楼、病房楼、客房楼等)、噪声不敏感建筑物(如食堂、商业建筑)、降噪措施(如绿化带、隔声屏障)。</w:t>
      </w:r>
    </w:p>
    <w:p>
      <w:pPr>
        <w:snapToGrid w:val="0"/>
        <w:spacing w:before="156" w:beforeLines="50" w:after="156" w:afterLines="50" w:line="240" w:lineRule="auto"/>
        <w:outlineLvl w:val="1"/>
        <w:rPr>
          <w:rFonts w:eastAsia="黑体"/>
        </w:rPr>
      </w:pPr>
      <w:r>
        <w:rPr>
          <w:rFonts w:ascii="黑体" w:hAnsi="黑体" w:eastAsia="黑体"/>
        </w:rPr>
        <w:t xml:space="preserve">5.3 </w:t>
      </w:r>
      <w:r>
        <w:rPr>
          <w:rFonts w:eastAsia="黑体"/>
        </w:rPr>
        <w:t xml:space="preserve"> </w:t>
      </w:r>
      <w:r>
        <w:rPr>
          <w:rFonts w:hint="eastAsia" w:eastAsia="黑体"/>
        </w:rPr>
        <w:t>生活便利</w:t>
      </w:r>
    </w:p>
    <w:p>
      <w:pPr>
        <w:pStyle w:val="66"/>
        <w:ind w:firstLine="0" w:firstLineChars="0"/>
      </w:pPr>
      <w:r>
        <w:rPr>
          <w:rFonts w:ascii="黑体" w:hAnsi="黑体" w:eastAsia="黑体"/>
        </w:rPr>
        <w:t xml:space="preserve">5.3.1  </w:t>
      </w:r>
      <w:r>
        <w:rPr>
          <w:rFonts w:hint="eastAsia"/>
        </w:rPr>
        <w:t>无障碍设计是充分体现和保障不同需求使用者人身安全和心理健康的重要设计内容，是提高人民生活质量，确保不同需求的人能够出行便利、安全地使用各种设施的基本保障。在满足G</w:t>
      </w:r>
      <w:r>
        <w:t>B55019、GB 50763</w:t>
      </w:r>
      <w:r>
        <w:rPr>
          <w:rFonts w:hint="eastAsia"/>
        </w:rPr>
        <w:t>的基本要求上，本条要求在室外场地设计中，应保证无障碍步行系统的连贯性。项目基地范围内的人行通道应联通建筑的主要出入口、道路、公共绿地和公共空间以及外部的城市道路，形成连续、完整的无障碍步行系统。</w:t>
      </w:r>
    </w:p>
    <w:p>
      <w:pPr>
        <w:pStyle w:val="66"/>
        <w:ind w:firstLine="420"/>
      </w:pPr>
      <w:r>
        <w:rPr>
          <w:rFonts w:hint="eastAsia"/>
        </w:rPr>
        <w:t>公共绿地按照</w:t>
      </w:r>
      <w:r>
        <w:t>GB 50180</w:t>
      </w:r>
      <w:r>
        <w:rPr>
          <w:rFonts w:hint="eastAsia"/>
        </w:rPr>
        <w:t>规定，为各级生活圈居住区配建、可供居民游憩或开展体育活动的公园绿地及街头小广场。对应城市用地分类</w:t>
      </w:r>
      <w:r>
        <w:t>G</w:t>
      </w:r>
      <w:r>
        <w:rPr>
          <w:rFonts w:hint="eastAsia"/>
        </w:rPr>
        <w:t>类用地（绿地与广场用地）中的公园绿地</w:t>
      </w:r>
      <w:r>
        <w:t>G1</w:t>
      </w:r>
      <w:r>
        <w:rPr>
          <w:rFonts w:hint="eastAsia"/>
        </w:rPr>
        <w:t>及广场用地</w:t>
      </w:r>
      <w:r>
        <w:t>(G3),</w:t>
      </w:r>
      <w:r>
        <w:rPr>
          <w:rFonts w:hint="eastAsia"/>
        </w:rPr>
        <w:t>不包括城市级的大型公园绿地及广场用地，也不包括居住街坊内的绿地。当场地存在高差时，应以无障碍坡道相连接。</w:t>
      </w:r>
    </w:p>
    <w:p>
      <w:pPr>
        <w:pStyle w:val="66"/>
        <w:ind w:firstLine="420"/>
      </w:pPr>
      <w:r>
        <w:rPr>
          <w:rFonts w:hint="eastAsia"/>
        </w:rPr>
        <w:t>在无障碍系统设计中，场地中的缘石坡道、无障碍出入口、轮椅坡道、无障碍通道、门、楼梯、台阶、扶手等应满足标准中的无障碍设施设计要求，并合理设置通用的无障碍标志和信息系统。场地内的盲道设置不作为重点内容。</w:t>
      </w:r>
    </w:p>
    <w:p>
      <w:pPr>
        <w:pStyle w:val="66"/>
        <w:ind w:firstLine="420"/>
      </w:pPr>
      <w:r>
        <w:rPr>
          <w:rFonts w:hint="eastAsia"/>
        </w:rPr>
        <w:t>根据</w:t>
      </w:r>
      <w:r>
        <w:t>GB 50180</w:t>
      </w:r>
      <w:r>
        <w:rPr>
          <w:rFonts w:hint="eastAsia"/>
        </w:rPr>
        <w:t>—</w:t>
      </w:r>
      <w:r>
        <w:t>2018</w:t>
      </w:r>
      <w:r>
        <w:rPr>
          <w:rFonts w:hint="eastAsia"/>
        </w:rPr>
        <w:t>第</w:t>
      </w:r>
      <w:r>
        <w:t>2.0.5</w:t>
      </w:r>
      <w:r>
        <w:rPr>
          <w:rFonts w:hint="eastAsia"/>
        </w:rPr>
        <w:t>条的条文说明，</w:t>
      </w:r>
      <w:r>
        <w:t>“</w:t>
      </w:r>
      <w:r>
        <w:rPr>
          <w:rFonts w:hint="eastAsia"/>
        </w:rPr>
        <w:t>居住街坊</w:t>
      </w:r>
      <w:r>
        <w:t>”</w:t>
      </w:r>
      <w:r>
        <w:rPr>
          <w:rFonts w:hint="eastAsia"/>
        </w:rPr>
        <w:t>尺度为</w:t>
      </w:r>
      <w:r>
        <w:t>150 m</w:t>
      </w:r>
      <w:r>
        <w:rPr>
          <w:rFonts w:hint="eastAsia"/>
        </w:rPr>
        <w:t>～</w:t>
      </w:r>
      <w:r>
        <w:t>250 m</w:t>
      </w:r>
      <w:r>
        <w:rPr>
          <w:rFonts w:hint="eastAsia"/>
        </w:rPr>
        <w:t>，相当于原《规范》的居住组团规模；由城市道路或用地边界线所围合，用地规模约</w:t>
      </w:r>
      <w:r>
        <w:t>2 h</w:t>
      </w:r>
      <w:r>
        <w:rPr>
          <w:rFonts w:hint="eastAsia"/>
        </w:rPr>
        <w:t>㎡～</w:t>
      </w:r>
      <w:r>
        <w:t>4 h</w:t>
      </w:r>
      <w:r>
        <w:rPr>
          <w:rFonts w:hint="eastAsia"/>
        </w:rPr>
        <w:t>㎡，是居住的基本生活单元。围合居住街坊的道路皆应为城市道路，开放支路网系统，不可封闭管理。这也是</w:t>
      </w:r>
      <w:r>
        <w:t>“</w:t>
      </w:r>
      <w:r>
        <w:rPr>
          <w:rFonts w:hint="eastAsia"/>
        </w:rPr>
        <w:t>小街区、密路网</w:t>
      </w:r>
      <w:r>
        <w:t>”</w:t>
      </w:r>
      <w:r>
        <w:rPr>
          <w:rFonts w:hint="eastAsia"/>
        </w:rPr>
        <w:t>发展要求的具体体现。</w:t>
      </w:r>
    </w:p>
    <w:p>
      <w:pPr>
        <w:pStyle w:val="66"/>
        <w:ind w:firstLine="0" w:firstLineChars="0"/>
      </w:pPr>
      <w:r>
        <w:rPr>
          <w:rFonts w:ascii="黑体" w:hAnsi="黑体" w:eastAsia="黑体"/>
        </w:rPr>
        <w:t xml:space="preserve">5.3.2 </w:t>
      </w:r>
      <w:r>
        <w:rPr>
          <w:b/>
        </w:rPr>
        <w:t xml:space="preserve"> </w:t>
      </w:r>
      <w:r>
        <w:rPr>
          <w:rFonts w:hint="eastAsia"/>
        </w:rPr>
        <w:t>绿色建筑应首先满足使用者绿色出行的基本要求。强调的</w:t>
      </w:r>
      <w:r>
        <w:t>500 m</w:t>
      </w:r>
      <w:r>
        <w:rPr>
          <w:rFonts w:hint="eastAsia"/>
        </w:rPr>
        <w:t>步行距离在国家标准中有相关要求。</w:t>
      </w:r>
    </w:p>
    <w:p>
      <w:pPr>
        <w:pStyle w:val="66"/>
        <w:ind w:firstLine="420"/>
      </w:pPr>
      <w:r>
        <w:t>GB/T 51328</w:t>
      </w:r>
      <w:r>
        <w:rPr>
          <w:rFonts w:hint="eastAsia"/>
        </w:rPr>
        <w:t>—</w:t>
      </w:r>
      <w:r>
        <w:t>2018</w:t>
      </w:r>
      <w:r>
        <w:rPr>
          <w:rFonts w:hint="eastAsia"/>
        </w:rPr>
        <w:t>第</w:t>
      </w:r>
      <w:r>
        <w:t>9.2.2</w:t>
      </w:r>
      <w:r>
        <w:rPr>
          <w:rFonts w:hint="eastAsia"/>
        </w:rPr>
        <w:t>条明确提出：城市公共汽（电）车的车站服务面积，以</w:t>
      </w:r>
      <w:r>
        <w:t>300 m</w:t>
      </w:r>
      <w:r>
        <w:rPr>
          <w:rFonts w:hint="eastAsia"/>
        </w:rPr>
        <w:t>半径计算，不应小于规划城市建设用地面积的</w:t>
      </w:r>
      <w:r>
        <w:t>50%</w:t>
      </w:r>
      <w:r>
        <w:rPr>
          <w:rFonts w:hint="eastAsia"/>
        </w:rPr>
        <w:t>；以</w:t>
      </w:r>
      <w:r>
        <w:t>500 m</w:t>
      </w:r>
      <w:r>
        <w:rPr>
          <w:rFonts w:hint="eastAsia"/>
        </w:rPr>
        <w:t>半径计算，不应小于</w:t>
      </w:r>
      <w:r>
        <w:t>90%</w:t>
      </w:r>
      <w:r>
        <w:rPr>
          <w:rFonts w:hint="eastAsia"/>
        </w:rPr>
        <w:t>。居住区分级以人的基本生活需求和步行可达为基础，居住街坊是居住区构成的基本单元；结合居民的出行规律，在步行</w:t>
      </w:r>
      <w:r>
        <w:t>5 min</w:t>
      </w:r>
      <w:r>
        <w:rPr>
          <w:rFonts w:hint="eastAsia"/>
        </w:rPr>
        <w:t>、</w:t>
      </w:r>
      <w:r>
        <w:t>10 min</w:t>
      </w:r>
      <w:r>
        <w:rPr>
          <w:rFonts w:hint="eastAsia"/>
        </w:rPr>
        <w:t>、</w:t>
      </w:r>
      <w:r>
        <w:t>15 min</w:t>
      </w:r>
      <w:r>
        <w:rPr>
          <w:rFonts w:hint="eastAsia"/>
        </w:rPr>
        <w:t>可分别满足其日常生活的基本需求，形成了居住街坊及三个等级的生活圈居住区；三个生活圈居住区可分别对应在</w:t>
      </w:r>
      <w:r>
        <w:t>300 m</w:t>
      </w:r>
      <w:r>
        <w:rPr>
          <w:rFonts w:hint="eastAsia"/>
        </w:rPr>
        <w:t>、</w:t>
      </w:r>
      <w:r>
        <w:t>500 m</w:t>
      </w:r>
      <w:r>
        <w:rPr>
          <w:rFonts w:hint="eastAsia"/>
        </w:rPr>
        <w:t>、</w:t>
      </w:r>
      <w:r>
        <w:t>1000 m</w:t>
      </w:r>
      <w:r>
        <w:rPr>
          <w:rFonts w:hint="eastAsia"/>
        </w:rPr>
        <w:t>的空间范围内，该空间范围同时也是主要配套设施的服务半径。</w:t>
      </w:r>
      <w:r>
        <w:t>GB 50180</w:t>
      </w:r>
      <w:r>
        <w:rPr>
          <w:rFonts w:hint="eastAsia"/>
        </w:rPr>
        <w:t>—</w:t>
      </w:r>
      <w:r>
        <w:t>2018</w:t>
      </w:r>
      <w:r>
        <w:rPr>
          <w:rFonts w:hint="eastAsia"/>
        </w:rPr>
        <w:t>附录</w:t>
      </w:r>
      <w:r>
        <w:t>C</w:t>
      </w:r>
      <w:r>
        <w:rPr>
          <w:rFonts w:hint="eastAsia"/>
        </w:rPr>
        <w:t>中明确：公交车站服务半径不宜大于</w:t>
      </w:r>
      <w:r>
        <w:t>500 m</w:t>
      </w:r>
      <w:r>
        <w:rPr>
          <w:rFonts w:hint="eastAsia"/>
        </w:rPr>
        <w:t>。</w:t>
      </w:r>
    </w:p>
    <w:p>
      <w:pPr>
        <w:pStyle w:val="66"/>
        <w:ind w:firstLine="420"/>
      </w:pPr>
      <w:r>
        <w:rPr>
          <w:rFonts w:hint="eastAsia"/>
        </w:rPr>
        <w:t>本条以人步行到达公共交通站点（含轨道交通站点）的适宜时间不应超过</w:t>
      </w:r>
      <w:r>
        <w:t>l0 min</w:t>
      </w:r>
      <w:r>
        <w:rPr>
          <w:rFonts w:hint="eastAsia"/>
        </w:rPr>
        <w:t>作为公共交通站点设置的合理距离，强调了建筑</w:t>
      </w:r>
      <w:r>
        <w:t>500 m</w:t>
      </w:r>
      <w:r>
        <w:rPr>
          <w:rFonts w:hint="eastAsia"/>
        </w:rPr>
        <w:t>范围内应设置公共交通站点，这也是促进公共交通出行的先决条件。对于没有公共交通服务的小城市或乡镇地区，若1000m范围内设有长途汽车站、城市(或城际)轨道交通站，即为符合本条规定。，达不到本条要求的，应配备专用接驳车联系公共交通站点或长途汽车站、城市（或城际）轨道交通站，以保障公交出行的便捷性。专用接驳车是指具有与公共交通站点接驳、能够提供定时定点服务、并已向使用者公示、提供合法合规服务的车辆。</w:t>
      </w:r>
    </w:p>
    <w:p>
      <w:pPr>
        <w:pStyle w:val="66"/>
        <w:ind w:firstLine="0" w:firstLineChars="0"/>
      </w:pPr>
      <w:r>
        <w:rPr>
          <w:rFonts w:ascii="黑体" w:hAnsi="黑体" w:eastAsia="黑体"/>
        </w:rPr>
        <w:t xml:space="preserve">5.3.3 </w:t>
      </w:r>
      <w:r>
        <w:rPr>
          <w:b/>
        </w:rPr>
        <w:t xml:space="preserve"> </w:t>
      </w:r>
      <w:r>
        <w:rPr>
          <w:rFonts w:hint="eastAsia"/>
        </w:rPr>
        <w:t>非机动车停车场应满足非机动车的停放需求，宜在地面设置，并与非机动车交通网络相衔接。非机动车停车场宜提供遮阳与防雨等设施；地面机动车停车场和非机动车停车场位置均应合理布置、方便出入。地面停车场电动汽车停车位宜设置在出入便利的区域，不宜设置在靠近主要出入口和公共活动场所附近；住区停车场和车库的总停车位应设置不少于</w:t>
      </w:r>
      <w:r>
        <w:t>0.5%</w:t>
      </w:r>
      <w:r>
        <w:rPr>
          <w:rFonts w:hint="eastAsia"/>
        </w:rPr>
        <w:t>无障碍机动车停车位。地面停车场的无障碍机动车停车位宜靠近停车场的出入口设置；居住区、居住建筑若设有多个停车场，每个停车场宜设置不少于</w:t>
      </w:r>
      <w:r>
        <w:t>1</w:t>
      </w:r>
      <w:r>
        <w:rPr>
          <w:rFonts w:hint="eastAsia"/>
        </w:rPr>
        <w:t>个无障碍机动车停车位，公共建筑基地内总停车数在</w:t>
      </w:r>
      <w:r>
        <w:t>100</w:t>
      </w:r>
      <w:r>
        <w:rPr>
          <w:rFonts w:hint="eastAsia"/>
        </w:rPr>
        <w:t>辆以下时应设置不少于</w:t>
      </w:r>
      <w:r>
        <w:t>1</w:t>
      </w:r>
      <w:r>
        <w:rPr>
          <w:rFonts w:hint="eastAsia"/>
        </w:rPr>
        <w:t>个无障碍机动车停车位，</w:t>
      </w:r>
      <w:r>
        <w:t>100</w:t>
      </w:r>
      <w:r>
        <w:rPr>
          <w:rFonts w:hint="eastAsia"/>
        </w:rPr>
        <w:t>辆以上时应设置不少于总停车数</w:t>
      </w:r>
      <w:r>
        <w:t>1%</w:t>
      </w:r>
      <w:r>
        <w:rPr>
          <w:rFonts w:hint="eastAsia"/>
        </w:rPr>
        <w:t>的无障碍机动车停车位。城市广场、公共绿地、城市道路等场所的停车位应设置不少于总停车数2% 的无障碍机动车停车位。</w:t>
      </w:r>
    </w:p>
    <w:p>
      <w:pPr>
        <w:pStyle w:val="66"/>
        <w:ind w:firstLine="420"/>
      </w:pPr>
      <w:r>
        <w:rPr>
          <w:rFonts w:hint="eastAsia"/>
        </w:rPr>
        <w:t>地面停车位应不挤占步行空间及活动场所，住宅建筑地面停车位数量与住宅总套数的比率宜小于</w:t>
      </w:r>
      <w:r>
        <w:t>10%</w:t>
      </w:r>
      <w:r>
        <w:rPr>
          <w:rFonts w:hint="eastAsia"/>
        </w:rPr>
        <w:t>，公共建筑地面停车占地面积与总建设用地面积的比率宜小于</w:t>
      </w:r>
      <w:r>
        <w:t>8%</w:t>
      </w:r>
      <w:r>
        <w:rPr>
          <w:rFonts w:hint="eastAsia"/>
        </w:rPr>
        <w:t>。当室内停车场满足相关标准规定时可不再进行室外停车场的设置。</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5.4  </w:t>
      </w:r>
      <w:r>
        <w:rPr>
          <w:rFonts w:hint="eastAsia" w:ascii="黑体" w:hAnsi="黑体" w:eastAsia="黑体"/>
        </w:rPr>
        <w:t>环境宜居</w:t>
      </w:r>
    </w:p>
    <w:p>
      <w:pPr>
        <w:pStyle w:val="66"/>
        <w:ind w:firstLine="0" w:firstLineChars="0"/>
      </w:pPr>
      <w:r>
        <w:rPr>
          <w:rFonts w:ascii="黑体" w:hAnsi="黑体" w:eastAsia="黑体"/>
        </w:rPr>
        <w:t xml:space="preserve">5.4.1  </w:t>
      </w:r>
      <w:r>
        <w:rPr>
          <w:rFonts w:hint="eastAsia"/>
        </w:rPr>
        <w:t>建筑室内的环境质量与日照密切相关。我国对住宅建筑以及幼儿园、医院、疗养院等公共建筑都有日照的要求，相关标准包括</w:t>
      </w:r>
      <w:r>
        <w:t>GB 50180</w:t>
      </w:r>
      <w:r>
        <w:rPr>
          <w:rFonts w:hint="eastAsia"/>
        </w:rPr>
        <w:t>、</w:t>
      </w:r>
      <w:r>
        <w:t>GB 50099</w:t>
      </w:r>
      <w:r>
        <w:rPr>
          <w:rFonts w:hint="eastAsia"/>
        </w:rPr>
        <w:t>以及</w:t>
      </w:r>
      <w:r>
        <w:t>JGJ 39</w:t>
      </w:r>
      <w:r>
        <w:rPr>
          <w:rFonts w:hint="eastAsia"/>
        </w:rPr>
        <w:t>、</w:t>
      </w:r>
      <w:r>
        <w:t>JGJ 36</w:t>
      </w:r>
      <w:r>
        <w:rPr>
          <w:rFonts w:hint="eastAsia"/>
        </w:rPr>
        <w:t>、</w:t>
      </w:r>
      <w:r>
        <w:t>JGJ 450</w:t>
      </w:r>
      <w:r>
        <w:rPr>
          <w:rFonts w:hint="eastAsia"/>
        </w:rPr>
        <w:t>等。建筑布局与设计时需要充分考虑上述标准要求，若没有相应标准要求，符合城乡规划的要求即为达标。采用日照模拟分析时，应执行</w:t>
      </w:r>
      <w:r>
        <w:t>GB/T 50947</w:t>
      </w:r>
      <w:r>
        <w:rPr>
          <w:rFonts w:hint="eastAsia"/>
        </w:rPr>
        <w:t>中的相关规定。</w:t>
      </w:r>
    </w:p>
    <w:p>
      <w:pPr>
        <w:pStyle w:val="66"/>
        <w:ind w:firstLine="420"/>
      </w:pPr>
      <w:r>
        <w:rPr>
          <w:rFonts w:hint="eastAsia"/>
        </w:rPr>
        <w:t>除满足日照和热环境相关标准要求外，本条要求建筑布局还应兼顾周边，减少对相邻的住宅、幼儿园生活用房等有日照标准要求的建筑产生不利的日照遮挡。条文中的“不得降低周边建筑的日照标准”是指：</w:t>
      </w:r>
      <w:r>
        <w:fldChar w:fldCharType="begin"/>
      </w:r>
      <w:r>
        <w:instrText xml:space="preserve"> = 1 \* GB3 </w:instrText>
      </w:r>
      <w:r>
        <w:fldChar w:fldCharType="separate"/>
      </w:r>
      <w:r>
        <w:rPr>
          <w:rFonts w:hint="eastAsia" w:hAnsi="宋体" w:cs="宋体"/>
        </w:rPr>
        <w:t>①</w:t>
      </w:r>
      <w:r>
        <w:fldChar w:fldCharType="end"/>
      </w:r>
      <w:r>
        <w:rPr>
          <w:rFonts w:hint="eastAsia"/>
        </w:rPr>
        <w:t>对于新建项目的建设，应满足周边建筑有关日照标准的要求。</w:t>
      </w:r>
      <w:r>
        <w:fldChar w:fldCharType="begin"/>
      </w:r>
      <w:r>
        <w:instrText xml:space="preserve"> = 2 \* GB3 </w:instrText>
      </w:r>
      <w:r>
        <w:fldChar w:fldCharType="separate"/>
      </w:r>
      <w:r>
        <w:rPr>
          <w:rFonts w:hint="eastAsia" w:hAnsi="宋体" w:cs="宋体"/>
        </w:rPr>
        <w:t>②</w:t>
      </w:r>
      <w:r>
        <w:fldChar w:fldCharType="end"/>
      </w:r>
      <w:r>
        <w:rPr>
          <w:rFonts w:hint="eastAsia"/>
        </w:rPr>
        <w:t>对于改造项目分两种情况：周边建筑改造前满足日照标准的，应保证其改造后仍符合相关日照标准的要求；周边建筑改造前未满足日照标准的，改造后不可再降低其原有的日照水平。</w:t>
      </w:r>
    </w:p>
    <w:p>
      <w:pPr>
        <w:pStyle w:val="66"/>
        <w:ind w:firstLine="420"/>
      </w:pPr>
      <w:r>
        <w:rPr>
          <w:rFonts w:hint="eastAsia"/>
        </w:rPr>
        <w:t>对于周边建筑，现行标准对其日照时间有量化要求的（如住宅、幼儿园生活用房），可以通过模拟计算报告来判定达标；对于周边的非住宅建筑，若现行设计标准对其日照标准没有量化的要求，则可以不进行日照的模拟计算，只要其满足控制性详规即可判定达标。</w:t>
      </w:r>
    </w:p>
    <w:p>
      <w:pPr>
        <w:pStyle w:val="66"/>
        <w:ind w:firstLine="420"/>
      </w:pPr>
      <w:r>
        <w:rPr>
          <w:rFonts w:hint="eastAsia"/>
        </w:rPr>
        <w:t>为便于执行本条，总结了国家现行有关标准中涉及日照的主要内容如下：</w:t>
      </w:r>
    </w:p>
    <w:p>
      <w:pPr>
        <w:snapToGrid w:val="0"/>
        <w:spacing w:before="156" w:beforeLines="50" w:after="156" w:afterLines="50" w:line="240" w:lineRule="auto"/>
        <w:ind w:firstLine="421" w:firstLineChars="200"/>
        <w:jc w:val="center"/>
        <w:rPr>
          <w:rFonts w:ascii="宋体" w:hAnsi="宋体"/>
          <w:b/>
        </w:rPr>
      </w:pPr>
      <w:r>
        <w:rPr>
          <w:rFonts w:hint="eastAsia" w:ascii="宋体" w:hAnsi="宋体"/>
          <w:b/>
        </w:rPr>
        <w:t>表</w:t>
      </w:r>
      <w:r>
        <w:rPr>
          <w:rFonts w:ascii="宋体" w:hAnsi="宋体"/>
          <w:b/>
        </w:rPr>
        <w:t xml:space="preserve">2  </w:t>
      </w:r>
      <w:r>
        <w:rPr>
          <w:rFonts w:hint="eastAsia" w:ascii="宋体" w:hAnsi="宋体"/>
          <w:b/>
        </w:rPr>
        <w:t>国家现行有关标准中日照及相关要求</w:t>
      </w:r>
    </w:p>
    <w:tbl>
      <w:tblPr>
        <w:tblStyle w:val="30"/>
        <w:tblW w:w="97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94"/>
        <w:gridCol w:w="1627"/>
        <w:gridCol w:w="1074"/>
        <w:gridCol w:w="1047"/>
        <w:gridCol w:w="2012"/>
        <w:gridCol w:w="28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62" w:type="pct"/>
            <w:tcBorders>
              <w:top w:val="single" w:color="auto" w:sz="8" w:space="0"/>
              <w:bottom w:val="single" w:color="auto" w:sz="8" w:space="0"/>
            </w:tcBorders>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建筑类型</w:t>
            </w:r>
          </w:p>
        </w:tc>
        <w:tc>
          <w:tcPr>
            <w:tcW w:w="1388" w:type="pct"/>
            <w:gridSpan w:val="2"/>
            <w:tcBorders>
              <w:top w:val="single" w:color="auto" w:sz="8" w:space="0"/>
              <w:bottom w:val="single" w:color="auto" w:sz="8" w:space="0"/>
            </w:tcBorders>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功能区域</w:t>
            </w:r>
          </w:p>
        </w:tc>
        <w:tc>
          <w:tcPr>
            <w:tcW w:w="538" w:type="pct"/>
            <w:tcBorders>
              <w:top w:val="single" w:color="auto" w:sz="8" w:space="0"/>
              <w:bottom w:val="single" w:color="auto" w:sz="8" w:space="0"/>
            </w:tcBorders>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日照标准日</w:t>
            </w:r>
          </w:p>
        </w:tc>
        <w:tc>
          <w:tcPr>
            <w:tcW w:w="1034" w:type="pct"/>
            <w:tcBorders>
              <w:top w:val="single" w:color="auto" w:sz="8" w:space="0"/>
              <w:bottom w:val="single" w:color="auto" w:sz="8" w:space="0"/>
            </w:tcBorders>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日照及相关要求</w:t>
            </w:r>
          </w:p>
        </w:tc>
        <w:tc>
          <w:tcPr>
            <w:tcW w:w="1477" w:type="pct"/>
            <w:tcBorders>
              <w:top w:val="single" w:color="auto" w:sz="8" w:space="0"/>
              <w:bottom w:val="single" w:color="auto" w:sz="8" w:space="0"/>
            </w:tcBorders>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参照规范、标准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62" w:type="pct"/>
            <w:tcBorders>
              <w:top w:val="single" w:color="auto" w:sz="8" w:space="0"/>
            </w:tcBorders>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托儿所、</w:t>
            </w:r>
            <w:r>
              <w:rPr>
                <w:rFonts w:ascii="宋体" w:hAnsi="宋体"/>
                <w:kern w:val="0"/>
                <w:sz w:val="18"/>
                <w:szCs w:val="20"/>
                <w:lang w:bidi="ar"/>
              </w:rPr>
              <w:br w:type="textWrapping"/>
            </w:r>
            <w:r>
              <w:rPr>
                <w:rFonts w:hint="eastAsia" w:ascii="宋体" w:hAnsi="宋体"/>
                <w:kern w:val="0"/>
                <w:sz w:val="18"/>
                <w:szCs w:val="20"/>
                <w:lang w:bidi="ar"/>
              </w:rPr>
              <w:t>幼儿园</w:t>
            </w:r>
          </w:p>
        </w:tc>
        <w:tc>
          <w:tcPr>
            <w:tcW w:w="1388" w:type="pct"/>
            <w:gridSpan w:val="2"/>
            <w:tcBorders>
              <w:top w:val="single" w:color="auto" w:sz="8" w:space="0"/>
            </w:tcBorders>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活动室、寝室及其他相同功能区域</w:t>
            </w:r>
          </w:p>
        </w:tc>
        <w:tc>
          <w:tcPr>
            <w:tcW w:w="538" w:type="pct"/>
            <w:tcBorders>
              <w:top w:val="single" w:color="auto" w:sz="8" w:space="0"/>
            </w:tcBorders>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冬至日</w:t>
            </w:r>
          </w:p>
        </w:tc>
        <w:tc>
          <w:tcPr>
            <w:tcW w:w="1034" w:type="pct"/>
            <w:tcBorders>
              <w:top w:val="single" w:color="auto" w:sz="8" w:space="0"/>
            </w:tcBorders>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当地最好朝向，底层满窗日照</w:t>
            </w:r>
            <w:r>
              <w:rPr>
                <w:rFonts w:ascii="宋体" w:hAnsi="宋体"/>
                <w:kern w:val="0"/>
                <w:sz w:val="18"/>
                <w:szCs w:val="20"/>
                <w:lang w:bidi="ar"/>
              </w:rPr>
              <w:t>≥3 h</w:t>
            </w:r>
          </w:p>
        </w:tc>
        <w:tc>
          <w:tcPr>
            <w:tcW w:w="1477" w:type="pct"/>
            <w:tcBorders>
              <w:top w:val="single" w:color="auto" w:sz="8" w:space="0"/>
            </w:tcBorders>
            <w:vAlign w:val="center"/>
          </w:tcPr>
          <w:p>
            <w:pPr>
              <w:widowControl/>
              <w:spacing w:line="240" w:lineRule="auto"/>
              <w:jc w:val="center"/>
              <w:rPr>
                <w:rFonts w:ascii="宋体" w:hAnsi="宋体"/>
                <w:kern w:val="0"/>
                <w:sz w:val="18"/>
                <w:szCs w:val="20"/>
              </w:rPr>
            </w:pPr>
            <w:r>
              <w:rPr>
                <w:rFonts w:ascii="宋体" w:hAnsi="宋体"/>
                <w:kern w:val="0"/>
                <w:sz w:val="18"/>
                <w:szCs w:val="20"/>
                <w:lang w:bidi="ar"/>
              </w:rPr>
              <w:t>JGJ 39</w:t>
            </w:r>
            <w:r>
              <w:rPr>
                <w:rFonts w:hint="eastAsia"/>
              </w:rPr>
              <w:t>—</w:t>
            </w:r>
            <w:r>
              <w:rPr>
                <w:rFonts w:ascii="宋体" w:hAnsi="宋体"/>
                <w:kern w:val="0"/>
                <w:sz w:val="18"/>
                <w:szCs w:val="20"/>
                <w:lang w:bidi="ar"/>
              </w:rPr>
              <w:t>2016</w:t>
            </w:r>
            <w:r>
              <w:rPr>
                <w:rFonts w:hint="eastAsia" w:ascii="宋体" w:hAnsi="宋体"/>
                <w:kern w:val="0"/>
                <w:sz w:val="18"/>
                <w:szCs w:val="20"/>
                <w:lang w:bidi="ar"/>
              </w:rPr>
              <w:t>（</w:t>
            </w:r>
            <w:r>
              <w:rPr>
                <w:rFonts w:ascii="宋体" w:hAnsi="宋体"/>
                <w:kern w:val="0"/>
                <w:sz w:val="18"/>
                <w:szCs w:val="20"/>
                <w:lang w:bidi="ar"/>
              </w:rPr>
              <w:t>2019</w:t>
            </w:r>
            <w:r>
              <w:rPr>
                <w:rFonts w:hint="eastAsia" w:ascii="宋体" w:hAnsi="宋体"/>
                <w:kern w:val="0"/>
                <w:sz w:val="18"/>
                <w:szCs w:val="20"/>
                <w:lang w:bidi="ar"/>
              </w:rPr>
              <w:t>年版）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63" w:type="pct"/>
            <w:vMerge w:val="restar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中小学</w:t>
            </w:r>
          </w:p>
        </w:tc>
        <w:tc>
          <w:tcPr>
            <w:tcW w:w="1388" w:type="pct"/>
            <w:gridSpan w:val="2"/>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普通教室</w:t>
            </w:r>
          </w:p>
        </w:tc>
        <w:tc>
          <w:tcPr>
            <w:tcW w:w="538" w:type="pc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冬至日</w:t>
            </w:r>
          </w:p>
        </w:tc>
        <w:tc>
          <w:tcPr>
            <w:tcW w:w="1034" w:type="pc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满窗日照</w:t>
            </w:r>
            <w:r>
              <w:rPr>
                <w:rFonts w:ascii="宋体" w:hAnsi="宋体"/>
                <w:kern w:val="0"/>
                <w:sz w:val="18"/>
                <w:szCs w:val="20"/>
                <w:lang w:bidi="ar"/>
              </w:rPr>
              <w:t>≥2 h</w:t>
            </w:r>
          </w:p>
        </w:tc>
        <w:tc>
          <w:tcPr>
            <w:tcW w:w="1477" w:type="pct"/>
            <w:vMerge w:val="restart"/>
            <w:vAlign w:val="center"/>
          </w:tcPr>
          <w:p>
            <w:pPr>
              <w:widowControl/>
              <w:spacing w:line="240" w:lineRule="auto"/>
              <w:jc w:val="center"/>
              <w:rPr>
                <w:rFonts w:ascii="宋体" w:hAnsi="宋体"/>
                <w:kern w:val="0"/>
                <w:sz w:val="18"/>
                <w:szCs w:val="20"/>
              </w:rPr>
            </w:pPr>
            <w:r>
              <w:rPr>
                <w:rFonts w:ascii="宋体" w:hAnsi="宋体"/>
                <w:kern w:val="0"/>
                <w:sz w:val="18"/>
                <w:szCs w:val="20"/>
                <w:lang w:bidi="ar"/>
              </w:rPr>
              <w:t>GB 50099</w:t>
            </w:r>
            <w:r>
              <w:rPr>
                <w:rFonts w:hint="eastAsia"/>
              </w:rPr>
              <w:t>—</w:t>
            </w:r>
            <w:r>
              <w:rPr>
                <w:rFonts w:ascii="宋体" w:hAnsi="宋体"/>
                <w:kern w:val="0"/>
                <w:sz w:val="18"/>
                <w:szCs w:val="20"/>
                <w:lang w:bidi="ar"/>
              </w:rPr>
              <w:t>2011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63" w:type="pct"/>
            <w:vMerge w:val="continue"/>
            <w:vAlign w:val="center"/>
          </w:tcPr>
          <w:p>
            <w:pPr>
              <w:widowControl/>
              <w:spacing w:line="240" w:lineRule="auto"/>
              <w:jc w:val="left"/>
              <w:rPr>
                <w:rFonts w:ascii="宋体" w:hAnsi="宋体"/>
                <w:kern w:val="0"/>
                <w:sz w:val="18"/>
                <w:szCs w:val="20"/>
              </w:rPr>
            </w:pPr>
          </w:p>
        </w:tc>
        <w:tc>
          <w:tcPr>
            <w:tcW w:w="1388" w:type="pct"/>
            <w:gridSpan w:val="2"/>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科学教室或生物实验室（</w:t>
            </w:r>
            <w:r>
              <w:rPr>
                <w:rFonts w:ascii="宋体" w:hAnsi="宋体"/>
                <w:sz w:val="18"/>
                <w:szCs w:val="22"/>
                <w:lang w:bidi="ar"/>
              </w:rPr>
              <w:t>≥1</w:t>
            </w:r>
            <w:r>
              <w:rPr>
                <w:rFonts w:hint="eastAsia" w:ascii="宋体" w:hAnsi="宋体"/>
                <w:sz w:val="18"/>
                <w:szCs w:val="22"/>
                <w:lang w:bidi="ar"/>
              </w:rPr>
              <w:t>个</w:t>
            </w:r>
            <w:r>
              <w:rPr>
                <w:rFonts w:hint="eastAsia" w:ascii="宋体" w:hAnsi="宋体"/>
                <w:kern w:val="0"/>
                <w:sz w:val="18"/>
                <w:szCs w:val="20"/>
                <w:lang w:bidi="ar"/>
              </w:rPr>
              <w:t>）</w:t>
            </w:r>
          </w:p>
        </w:tc>
        <w:tc>
          <w:tcPr>
            <w:tcW w:w="538" w:type="pc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冬季</w:t>
            </w:r>
          </w:p>
        </w:tc>
        <w:tc>
          <w:tcPr>
            <w:tcW w:w="1034" w:type="pc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获得直射阳光</w:t>
            </w:r>
          </w:p>
        </w:tc>
        <w:tc>
          <w:tcPr>
            <w:tcW w:w="1477" w:type="pct"/>
            <w:vMerge w:val="continue"/>
            <w:vAlign w:val="center"/>
          </w:tcPr>
          <w:p>
            <w:pPr>
              <w:widowControl/>
              <w:spacing w:line="240" w:lineRule="auto"/>
              <w:jc w:val="left"/>
              <w:rPr>
                <w:rFonts w:ascii="宋体" w:hAnsi="宋体"/>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63" w:type="pct"/>
            <w:vMerge w:val="restar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养老设施</w:t>
            </w:r>
          </w:p>
        </w:tc>
        <w:tc>
          <w:tcPr>
            <w:tcW w:w="1388" w:type="pct"/>
            <w:gridSpan w:val="2"/>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居室</w:t>
            </w:r>
          </w:p>
        </w:tc>
        <w:tc>
          <w:tcPr>
            <w:tcW w:w="538" w:type="pct"/>
            <w:vMerge w:val="restar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冬至日</w:t>
            </w:r>
          </w:p>
        </w:tc>
        <w:tc>
          <w:tcPr>
            <w:tcW w:w="1034" w:type="pct"/>
            <w:vMerge w:val="restart"/>
            <w:vAlign w:val="center"/>
          </w:tcPr>
          <w:p>
            <w:pPr>
              <w:widowControl/>
              <w:spacing w:line="240" w:lineRule="auto"/>
              <w:jc w:val="center"/>
              <w:rPr>
                <w:rFonts w:ascii="宋体" w:hAnsi="宋体"/>
                <w:kern w:val="0"/>
                <w:sz w:val="18"/>
                <w:szCs w:val="20"/>
              </w:rPr>
            </w:pPr>
            <w:r>
              <w:rPr>
                <w:rFonts w:ascii="宋体" w:hAnsi="宋体"/>
                <w:kern w:val="0"/>
                <w:sz w:val="18"/>
                <w:szCs w:val="20"/>
                <w:lang w:bidi="ar"/>
              </w:rPr>
              <w:t>≥2 h</w:t>
            </w:r>
          </w:p>
        </w:tc>
        <w:tc>
          <w:tcPr>
            <w:tcW w:w="1477" w:type="pct"/>
            <w:vMerge w:val="restart"/>
            <w:vAlign w:val="center"/>
          </w:tcPr>
          <w:p>
            <w:pPr>
              <w:widowControl/>
              <w:spacing w:line="240" w:lineRule="auto"/>
              <w:jc w:val="center"/>
              <w:rPr>
                <w:rFonts w:ascii="宋体" w:hAnsi="宋体"/>
                <w:kern w:val="0"/>
                <w:sz w:val="18"/>
                <w:szCs w:val="20"/>
              </w:rPr>
            </w:pPr>
            <w:r>
              <w:rPr>
                <w:rFonts w:ascii="宋体" w:hAnsi="宋体"/>
                <w:kern w:val="0"/>
                <w:sz w:val="18"/>
                <w:szCs w:val="20"/>
                <w:lang w:bidi="ar"/>
              </w:rPr>
              <w:t>JGJ 450</w:t>
            </w:r>
            <w:r>
              <w:rPr>
                <w:rFonts w:hint="eastAsia"/>
              </w:rPr>
              <w:t>—</w:t>
            </w:r>
            <w:r>
              <w:rPr>
                <w:rFonts w:ascii="宋体" w:hAnsi="宋体"/>
                <w:kern w:val="0"/>
                <w:sz w:val="18"/>
                <w:szCs w:val="20"/>
                <w:lang w:bidi="ar"/>
              </w:rPr>
              <w:t>2018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63" w:type="pct"/>
            <w:vMerge w:val="continue"/>
            <w:vAlign w:val="center"/>
          </w:tcPr>
          <w:p>
            <w:pPr>
              <w:widowControl/>
              <w:spacing w:line="240" w:lineRule="auto"/>
              <w:jc w:val="left"/>
              <w:rPr>
                <w:rFonts w:ascii="宋体" w:hAnsi="宋体"/>
                <w:kern w:val="0"/>
                <w:sz w:val="18"/>
                <w:szCs w:val="20"/>
              </w:rPr>
            </w:pPr>
          </w:p>
        </w:tc>
        <w:tc>
          <w:tcPr>
            <w:tcW w:w="1388" w:type="pct"/>
            <w:gridSpan w:val="2"/>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同一照料单元内单元起居厅</w:t>
            </w:r>
          </w:p>
        </w:tc>
        <w:tc>
          <w:tcPr>
            <w:tcW w:w="538" w:type="pct"/>
            <w:vMerge w:val="continue"/>
            <w:vAlign w:val="center"/>
          </w:tcPr>
          <w:p>
            <w:pPr>
              <w:widowControl/>
              <w:spacing w:line="240" w:lineRule="auto"/>
              <w:jc w:val="left"/>
              <w:rPr>
                <w:rFonts w:ascii="宋体" w:hAnsi="宋体"/>
                <w:kern w:val="0"/>
                <w:sz w:val="18"/>
                <w:szCs w:val="20"/>
              </w:rPr>
            </w:pPr>
          </w:p>
        </w:tc>
        <w:tc>
          <w:tcPr>
            <w:tcW w:w="1034" w:type="pct"/>
            <w:vMerge w:val="continue"/>
            <w:vAlign w:val="center"/>
          </w:tcPr>
          <w:p>
            <w:pPr>
              <w:widowControl/>
              <w:spacing w:line="240" w:lineRule="auto"/>
              <w:jc w:val="left"/>
              <w:rPr>
                <w:rFonts w:ascii="宋体" w:hAnsi="宋体"/>
                <w:kern w:val="0"/>
                <w:sz w:val="18"/>
                <w:szCs w:val="20"/>
              </w:rPr>
            </w:pPr>
          </w:p>
        </w:tc>
        <w:tc>
          <w:tcPr>
            <w:tcW w:w="1477" w:type="pct"/>
            <w:vMerge w:val="continue"/>
            <w:vAlign w:val="center"/>
          </w:tcPr>
          <w:p>
            <w:pPr>
              <w:widowControl/>
              <w:spacing w:line="240" w:lineRule="auto"/>
              <w:jc w:val="left"/>
              <w:rPr>
                <w:rFonts w:ascii="宋体" w:hAnsi="宋体"/>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63" w:type="pct"/>
            <w:vMerge w:val="continue"/>
            <w:vAlign w:val="center"/>
          </w:tcPr>
          <w:p>
            <w:pPr>
              <w:widowControl/>
              <w:spacing w:line="240" w:lineRule="auto"/>
              <w:jc w:val="left"/>
              <w:rPr>
                <w:rFonts w:ascii="宋体" w:hAnsi="宋体"/>
                <w:kern w:val="0"/>
                <w:sz w:val="18"/>
                <w:szCs w:val="20"/>
              </w:rPr>
            </w:pPr>
          </w:p>
        </w:tc>
        <w:tc>
          <w:tcPr>
            <w:tcW w:w="1388" w:type="pct"/>
            <w:gridSpan w:val="2"/>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同一生活单元内居住空间（</w:t>
            </w:r>
            <w:r>
              <w:rPr>
                <w:rFonts w:ascii="宋体" w:hAnsi="宋体"/>
                <w:sz w:val="18"/>
                <w:szCs w:val="22"/>
                <w:lang w:bidi="ar"/>
              </w:rPr>
              <w:t>≥1</w:t>
            </w:r>
            <w:r>
              <w:rPr>
                <w:rFonts w:hint="eastAsia" w:ascii="宋体" w:hAnsi="宋体"/>
                <w:sz w:val="18"/>
                <w:szCs w:val="22"/>
                <w:lang w:bidi="ar"/>
              </w:rPr>
              <w:t>个</w:t>
            </w:r>
            <w:r>
              <w:rPr>
                <w:rFonts w:hint="eastAsia" w:ascii="宋体" w:hAnsi="宋体"/>
                <w:kern w:val="0"/>
                <w:sz w:val="18"/>
                <w:szCs w:val="20"/>
                <w:lang w:bidi="ar"/>
              </w:rPr>
              <w:t>）</w:t>
            </w:r>
          </w:p>
        </w:tc>
        <w:tc>
          <w:tcPr>
            <w:tcW w:w="538" w:type="pct"/>
            <w:vMerge w:val="continue"/>
            <w:vAlign w:val="center"/>
          </w:tcPr>
          <w:p>
            <w:pPr>
              <w:widowControl/>
              <w:spacing w:line="240" w:lineRule="auto"/>
              <w:jc w:val="left"/>
              <w:rPr>
                <w:rFonts w:ascii="宋体" w:hAnsi="宋体"/>
                <w:kern w:val="0"/>
                <w:sz w:val="18"/>
                <w:szCs w:val="20"/>
              </w:rPr>
            </w:pPr>
          </w:p>
        </w:tc>
        <w:tc>
          <w:tcPr>
            <w:tcW w:w="1034" w:type="pct"/>
            <w:vMerge w:val="continue"/>
            <w:vAlign w:val="center"/>
          </w:tcPr>
          <w:p>
            <w:pPr>
              <w:widowControl/>
              <w:spacing w:line="240" w:lineRule="auto"/>
              <w:jc w:val="left"/>
              <w:rPr>
                <w:rFonts w:ascii="宋体" w:hAnsi="宋体"/>
                <w:kern w:val="0"/>
                <w:sz w:val="18"/>
                <w:szCs w:val="20"/>
              </w:rPr>
            </w:pPr>
          </w:p>
        </w:tc>
        <w:tc>
          <w:tcPr>
            <w:tcW w:w="1477" w:type="pct"/>
            <w:vMerge w:val="continue"/>
            <w:vAlign w:val="center"/>
          </w:tcPr>
          <w:p>
            <w:pPr>
              <w:widowControl/>
              <w:spacing w:line="240" w:lineRule="auto"/>
              <w:jc w:val="left"/>
              <w:rPr>
                <w:rFonts w:ascii="宋体" w:hAnsi="宋体"/>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63" w:type="pc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医院</w:t>
            </w:r>
          </w:p>
        </w:tc>
        <w:tc>
          <w:tcPr>
            <w:tcW w:w="1388" w:type="pct"/>
            <w:gridSpan w:val="2"/>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病房建筑</w:t>
            </w:r>
          </w:p>
        </w:tc>
        <w:tc>
          <w:tcPr>
            <w:tcW w:w="538" w:type="pct"/>
            <w:vAlign w:val="center"/>
          </w:tcPr>
          <w:p>
            <w:pPr>
              <w:widowControl/>
              <w:spacing w:line="240" w:lineRule="auto"/>
              <w:jc w:val="center"/>
              <w:rPr>
                <w:rFonts w:ascii="宋体" w:hAnsi="宋体"/>
                <w:kern w:val="0"/>
                <w:sz w:val="18"/>
                <w:szCs w:val="20"/>
              </w:rPr>
            </w:pPr>
            <w:r>
              <w:rPr>
                <w:rFonts w:ascii="宋体" w:hAnsi="宋体"/>
                <w:kern w:val="0"/>
                <w:sz w:val="18"/>
                <w:szCs w:val="20"/>
                <w:lang w:bidi="ar"/>
              </w:rPr>
              <w:t>—</w:t>
            </w:r>
          </w:p>
        </w:tc>
        <w:tc>
          <w:tcPr>
            <w:tcW w:w="1034" w:type="pc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前后间距宜</w:t>
            </w:r>
            <w:r>
              <w:rPr>
                <w:rFonts w:ascii="宋体" w:hAnsi="宋体"/>
                <w:kern w:val="0"/>
                <w:sz w:val="18"/>
                <w:szCs w:val="20"/>
                <w:lang w:bidi="ar"/>
              </w:rPr>
              <w:t>≥12 m</w:t>
            </w:r>
          </w:p>
        </w:tc>
        <w:tc>
          <w:tcPr>
            <w:tcW w:w="1477" w:type="pct"/>
            <w:vAlign w:val="center"/>
          </w:tcPr>
          <w:p>
            <w:pPr>
              <w:widowControl/>
              <w:spacing w:line="240" w:lineRule="auto"/>
              <w:jc w:val="center"/>
              <w:rPr>
                <w:rFonts w:ascii="宋体" w:hAnsi="宋体"/>
                <w:kern w:val="0"/>
                <w:sz w:val="18"/>
                <w:szCs w:val="20"/>
              </w:rPr>
            </w:pPr>
            <w:r>
              <w:rPr>
                <w:rFonts w:ascii="宋体" w:hAnsi="宋体"/>
                <w:kern w:val="0"/>
                <w:sz w:val="18"/>
                <w:szCs w:val="20"/>
                <w:lang w:bidi="ar"/>
              </w:rPr>
              <w:t>GB 51039</w:t>
            </w:r>
            <w:r>
              <w:rPr>
                <w:rFonts w:hint="eastAsia"/>
              </w:rPr>
              <w:t>—</w:t>
            </w:r>
            <w:r>
              <w:rPr>
                <w:rFonts w:ascii="宋体" w:hAnsi="宋体"/>
                <w:kern w:val="0"/>
                <w:sz w:val="18"/>
                <w:szCs w:val="20"/>
                <w:lang w:bidi="ar"/>
              </w:rPr>
              <w:t>2014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63" w:type="pc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宿舍</w:t>
            </w:r>
          </w:p>
        </w:tc>
        <w:tc>
          <w:tcPr>
            <w:tcW w:w="1388" w:type="pct"/>
            <w:gridSpan w:val="2"/>
            <w:vAlign w:val="center"/>
          </w:tcPr>
          <w:p>
            <w:pPr>
              <w:widowControl/>
              <w:spacing w:line="240" w:lineRule="auto"/>
              <w:jc w:val="center"/>
              <w:rPr>
                <w:rFonts w:ascii="宋体" w:hAnsi="宋体"/>
                <w:kern w:val="0"/>
                <w:sz w:val="18"/>
                <w:szCs w:val="20"/>
              </w:rPr>
            </w:pPr>
            <w:r>
              <w:rPr>
                <w:rFonts w:ascii="宋体" w:hAnsi="宋体"/>
                <w:kern w:val="0"/>
                <w:sz w:val="18"/>
                <w:szCs w:val="20"/>
                <w:lang w:bidi="ar"/>
              </w:rPr>
              <w:t>—</w:t>
            </w:r>
          </w:p>
        </w:tc>
        <w:tc>
          <w:tcPr>
            <w:tcW w:w="538" w:type="pct"/>
            <w:vAlign w:val="center"/>
          </w:tcPr>
          <w:p>
            <w:pPr>
              <w:widowControl/>
              <w:spacing w:line="240" w:lineRule="auto"/>
              <w:jc w:val="center"/>
              <w:rPr>
                <w:rFonts w:ascii="宋体" w:hAnsi="宋体"/>
                <w:kern w:val="0"/>
                <w:sz w:val="18"/>
                <w:szCs w:val="20"/>
              </w:rPr>
            </w:pPr>
            <w:r>
              <w:rPr>
                <w:rFonts w:ascii="宋体" w:hAnsi="宋体"/>
                <w:kern w:val="0"/>
                <w:sz w:val="18"/>
                <w:szCs w:val="20"/>
                <w:lang w:bidi="ar"/>
              </w:rPr>
              <w:t>—</w:t>
            </w:r>
          </w:p>
        </w:tc>
        <w:tc>
          <w:tcPr>
            <w:tcW w:w="1034" w:type="pc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基地宜有日照条件，且采光通风良好。</w:t>
            </w:r>
          </w:p>
        </w:tc>
        <w:tc>
          <w:tcPr>
            <w:tcW w:w="1477" w:type="pct"/>
            <w:vAlign w:val="center"/>
          </w:tcPr>
          <w:p>
            <w:pPr>
              <w:widowControl/>
              <w:spacing w:line="240" w:lineRule="auto"/>
              <w:jc w:val="center"/>
              <w:rPr>
                <w:rFonts w:ascii="宋体" w:hAnsi="宋体"/>
                <w:kern w:val="0"/>
                <w:sz w:val="18"/>
                <w:szCs w:val="20"/>
              </w:rPr>
            </w:pPr>
            <w:r>
              <w:rPr>
                <w:rFonts w:ascii="宋体" w:hAnsi="宋体"/>
                <w:kern w:val="0"/>
                <w:sz w:val="18"/>
                <w:szCs w:val="20"/>
                <w:lang w:bidi="ar"/>
              </w:rPr>
              <w:t>JGJ 36</w:t>
            </w:r>
            <w:r>
              <w:rPr>
                <w:rFonts w:hint="eastAsia"/>
              </w:rPr>
              <w:t>—</w:t>
            </w:r>
            <w:r>
              <w:rPr>
                <w:rFonts w:ascii="宋体" w:hAnsi="宋体"/>
                <w:kern w:val="0"/>
                <w:sz w:val="18"/>
                <w:szCs w:val="20"/>
                <w:lang w:bidi="ar"/>
              </w:rPr>
              <w:t>2016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 w:hRule="atLeast"/>
          <w:jc w:val="center"/>
        </w:trPr>
        <w:tc>
          <w:tcPr>
            <w:tcW w:w="563" w:type="pct"/>
            <w:vMerge w:val="restar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住宅</w:t>
            </w:r>
          </w:p>
        </w:tc>
        <w:tc>
          <w:tcPr>
            <w:tcW w:w="836" w:type="pct"/>
            <w:vMerge w:val="restart"/>
            <w:tcMar>
              <w:top w:w="0" w:type="dxa"/>
              <w:left w:w="57" w:type="dxa"/>
              <w:bottom w:w="0" w:type="dxa"/>
              <w:right w:w="57" w:type="dxa"/>
            </w:tcMar>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新建建筑</w:t>
            </w:r>
          </w:p>
        </w:tc>
        <w:tc>
          <w:tcPr>
            <w:tcW w:w="552" w:type="pct"/>
            <w:vMerge w:val="restart"/>
            <w:tcMar>
              <w:top w:w="0" w:type="dxa"/>
              <w:left w:w="51" w:type="dxa"/>
              <w:bottom w:w="0" w:type="dxa"/>
              <w:right w:w="51" w:type="dxa"/>
            </w:tcMar>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居住空间（</w:t>
            </w:r>
            <w:r>
              <w:rPr>
                <w:rFonts w:ascii="宋体" w:hAnsi="宋体"/>
                <w:sz w:val="18"/>
                <w:szCs w:val="22"/>
                <w:lang w:bidi="ar"/>
              </w:rPr>
              <w:t>≥1</w:t>
            </w:r>
            <w:r>
              <w:rPr>
                <w:rFonts w:hint="eastAsia" w:ascii="宋体" w:hAnsi="宋体"/>
                <w:sz w:val="18"/>
                <w:szCs w:val="22"/>
                <w:lang w:bidi="ar"/>
              </w:rPr>
              <w:t>个</w:t>
            </w:r>
            <w:r>
              <w:rPr>
                <w:rFonts w:hint="eastAsia" w:ascii="宋体" w:hAnsi="宋体"/>
                <w:kern w:val="0"/>
                <w:sz w:val="18"/>
                <w:szCs w:val="20"/>
                <w:lang w:bidi="ar"/>
              </w:rPr>
              <w:t>）</w:t>
            </w:r>
          </w:p>
        </w:tc>
        <w:tc>
          <w:tcPr>
            <w:tcW w:w="538" w:type="pct"/>
            <w:vMerge w:val="restar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大寒日</w:t>
            </w:r>
          </w:p>
        </w:tc>
        <w:tc>
          <w:tcPr>
            <w:tcW w:w="1034" w:type="pct"/>
            <w:vAlign w:val="center"/>
          </w:tcPr>
          <w:p>
            <w:pPr>
              <w:widowControl/>
              <w:spacing w:line="240" w:lineRule="auto"/>
              <w:jc w:val="center"/>
              <w:rPr>
                <w:rFonts w:ascii="宋体" w:hAnsi="宋体"/>
                <w:kern w:val="0"/>
                <w:sz w:val="18"/>
                <w:szCs w:val="20"/>
              </w:rPr>
            </w:pPr>
            <w:r>
              <w:rPr>
                <w:rFonts w:ascii="宋体" w:hAnsi="宋体"/>
                <w:kern w:val="0"/>
                <w:sz w:val="18"/>
                <w:szCs w:val="20"/>
                <w:lang w:bidi="ar"/>
              </w:rPr>
              <w:t>≥2 h</w:t>
            </w:r>
            <w:r>
              <w:rPr>
                <w:rFonts w:hint="eastAsia" w:ascii="宋体" w:hAnsi="宋体"/>
                <w:kern w:val="0"/>
                <w:sz w:val="18"/>
                <w:szCs w:val="20"/>
                <w:lang w:bidi="ar"/>
              </w:rPr>
              <w:t>（城区常住人口</w:t>
            </w:r>
            <w:r>
              <w:rPr>
                <w:rFonts w:ascii="宋体" w:hAnsi="宋体"/>
                <w:kern w:val="0"/>
                <w:sz w:val="18"/>
                <w:szCs w:val="20"/>
                <w:lang w:bidi="ar"/>
              </w:rPr>
              <w:t>≥50</w:t>
            </w:r>
            <w:r>
              <w:rPr>
                <w:rFonts w:hint="eastAsia" w:ascii="宋体" w:hAnsi="宋体"/>
                <w:kern w:val="0"/>
                <w:sz w:val="18"/>
                <w:szCs w:val="20"/>
                <w:lang w:bidi="ar"/>
              </w:rPr>
              <w:t>万）</w:t>
            </w:r>
          </w:p>
        </w:tc>
        <w:tc>
          <w:tcPr>
            <w:tcW w:w="1477" w:type="pct"/>
            <w:vMerge w:val="restart"/>
            <w:vAlign w:val="center"/>
          </w:tcPr>
          <w:p>
            <w:pPr>
              <w:widowControl/>
              <w:spacing w:line="240" w:lineRule="auto"/>
              <w:jc w:val="center"/>
              <w:rPr>
                <w:rFonts w:ascii="宋体" w:hAnsi="宋体"/>
                <w:kern w:val="0"/>
                <w:sz w:val="18"/>
                <w:szCs w:val="20"/>
              </w:rPr>
            </w:pPr>
            <w:r>
              <w:rPr>
                <w:rFonts w:ascii="宋体" w:hAnsi="宋体"/>
                <w:kern w:val="0"/>
                <w:sz w:val="18"/>
                <w:szCs w:val="20"/>
                <w:lang w:bidi="ar"/>
              </w:rPr>
              <w:t>GB 50180</w:t>
            </w:r>
            <w:r>
              <w:rPr>
                <w:rFonts w:hint="eastAsia"/>
              </w:rPr>
              <w:t>—</w:t>
            </w:r>
            <w:r>
              <w:rPr>
                <w:rFonts w:ascii="宋体" w:hAnsi="宋体"/>
                <w:kern w:val="0"/>
                <w:sz w:val="18"/>
                <w:szCs w:val="20"/>
                <w:lang w:bidi="ar"/>
              </w:rPr>
              <w:t>2018</w:t>
            </w:r>
            <w:r>
              <w:rPr>
                <w:rFonts w:ascii="宋体" w:hAnsi="宋体"/>
                <w:kern w:val="0"/>
                <w:sz w:val="18"/>
                <w:szCs w:val="20"/>
                <w:lang w:bidi="ar"/>
              </w:rPr>
              <w:br w:type="textWrapping"/>
            </w:r>
            <w:r>
              <w:rPr>
                <w:rFonts w:ascii="宋体" w:hAnsi="宋体"/>
                <w:kern w:val="0"/>
                <w:sz w:val="18"/>
                <w:szCs w:val="20"/>
                <w:lang w:bidi="ar"/>
              </w:rPr>
              <w:t>GB 50096</w:t>
            </w:r>
            <w:r>
              <w:rPr>
                <w:rFonts w:hint="eastAsia"/>
              </w:rPr>
              <w:t>—</w:t>
            </w:r>
            <w:r>
              <w:rPr>
                <w:rFonts w:ascii="宋体" w:hAnsi="宋体"/>
                <w:kern w:val="0"/>
                <w:sz w:val="18"/>
                <w:szCs w:val="20"/>
                <w:lang w:bidi="ar"/>
              </w:rPr>
              <w:t>2011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62" w:type="pct"/>
            <w:vMerge w:val="continue"/>
            <w:vAlign w:val="center"/>
          </w:tcPr>
          <w:p>
            <w:pPr>
              <w:widowControl/>
              <w:spacing w:line="240" w:lineRule="auto"/>
              <w:jc w:val="left"/>
              <w:rPr>
                <w:rFonts w:ascii="宋体" w:hAnsi="宋体"/>
                <w:kern w:val="0"/>
                <w:sz w:val="18"/>
                <w:szCs w:val="20"/>
              </w:rPr>
            </w:pPr>
          </w:p>
        </w:tc>
        <w:tc>
          <w:tcPr>
            <w:tcW w:w="836" w:type="pct"/>
            <w:vMerge w:val="continue"/>
            <w:vAlign w:val="center"/>
          </w:tcPr>
          <w:p>
            <w:pPr>
              <w:widowControl/>
              <w:spacing w:line="240" w:lineRule="auto"/>
              <w:jc w:val="left"/>
              <w:rPr>
                <w:rFonts w:ascii="宋体" w:hAnsi="宋体"/>
                <w:kern w:val="0"/>
                <w:sz w:val="18"/>
                <w:szCs w:val="20"/>
              </w:rPr>
            </w:pPr>
          </w:p>
        </w:tc>
        <w:tc>
          <w:tcPr>
            <w:tcW w:w="552" w:type="pct"/>
            <w:vMerge w:val="continue"/>
            <w:vAlign w:val="center"/>
          </w:tcPr>
          <w:p>
            <w:pPr>
              <w:widowControl/>
              <w:spacing w:line="240" w:lineRule="auto"/>
              <w:jc w:val="left"/>
              <w:rPr>
                <w:rFonts w:ascii="宋体" w:hAnsi="宋体"/>
                <w:kern w:val="0"/>
                <w:sz w:val="18"/>
                <w:szCs w:val="20"/>
              </w:rPr>
            </w:pPr>
          </w:p>
        </w:tc>
        <w:tc>
          <w:tcPr>
            <w:tcW w:w="538" w:type="pct"/>
            <w:vMerge w:val="continue"/>
            <w:vAlign w:val="center"/>
          </w:tcPr>
          <w:p>
            <w:pPr>
              <w:widowControl/>
              <w:spacing w:line="240" w:lineRule="auto"/>
              <w:jc w:val="left"/>
              <w:rPr>
                <w:rFonts w:ascii="宋体" w:hAnsi="宋体"/>
                <w:kern w:val="0"/>
                <w:sz w:val="18"/>
                <w:szCs w:val="20"/>
              </w:rPr>
            </w:pPr>
          </w:p>
        </w:tc>
        <w:tc>
          <w:tcPr>
            <w:tcW w:w="1034" w:type="pct"/>
            <w:vAlign w:val="center"/>
          </w:tcPr>
          <w:p>
            <w:pPr>
              <w:widowControl/>
              <w:spacing w:line="240" w:lineRule="auto"/>
              <w:jc w:val="center"/>
              <w:rPr>
                <w:kern w:val="0"/>
                <w:sz w:val="18"/>
                <w:szCs w:val="20"/>
              </w:rPr>
            </w:pPr>
            <w:r>
              <w:rPr>
                <w:rFonts w:ascii="宋体" w:hAnsi="宋体"/>
                <w:kern w:val="0"/>
                <w:sz w:val="18"/>
                <w:szCs w:val="20"/>
                <w:lang w:bidi="ar"/>
              </w:rPr>
              <w:t>≥3 h</w:t>
            </w:r>
            <w:r>
              <w:rPr>
                <w:rFonts w:hint="eastAsia"/>
                <w:kern w:val="0"/>
                <w:sz w:val="18"/>
                <w:szCs w:val="20"/>
                <w:lang w:bidi="ar"/>
              </w:rPr>
              <w:t>（城区常住人口＜</w:t>
            </w:r>
            <w:r>
              <w:rPr>
                <w:rFonts w:ascii="宋体" w:hAnsi="宋体"/>
                <w:kern w:val="0"/>
                <w:sz w:val="18"/>
                <w:szCs w:val="20"/>
                <w:lang w:bidi="ar"/>
              </w:rPr>
              <w:t>50</w:t>
            </w:r>
            <w:r>
              <w:rPr>
                <w:rFonts w:hint="eastAsia"/>
                <w:kern w:val="0"/>
                <w:sz w:val="18"/>
                <w:szCs w:val="20"/>
                <w:lang w:bidi="ar"/>
              </w:rPr>
              <w:t>万）</w:t>
            </w:r>
          </w:p>
        </w:tc>
        <w:tc>
          <w:tcPr>
            <w:tcW w:w="1477" w:type="pct"/>
            <w:vMerge w:val="continue"/>
            <w:vAlign w:val="center"/>
          </w:tcPr>
          <w:p>
            <w:pPr>
              <w:widowControl/>
              <w:spacing w:line="240" w:lineRule="auto"/>
              <w:jc w:val="left"/>
              <w:rPr>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62" w:type="pct"/>
            <w:vMerge w:val="continue"/>
            <w:vAlign w:val="center"/>
          </w:tcPr>
          <w:p>
            <w:pPr>
              <w:widowControl/>
              <w:spacing w:line="240" w:lineRule="auto"/>
              <w:jc w:val="left"/>
              <w:rPr>
                <w:rFonts w:ascii="宋体" w:hAnsi="宋体"/>
                <w:kern w:val="0"/>
                <w:sz w:val="18"/>
                <w:szCs w:val="20"/>
              </w:rPr>
            </w:pPr>
          </w:p>
        </w:tc>
        <w:tc>
          <w:tcPr>
            <w:tcW w:w="836" w:type="pct"/>
            <w:tcMar>
              <w:top w:w="0" w:type="dxa"/>
              <w:left w:w="57" w:type="dxa"/>
              <w:bottom w:w="0" w:type="dxa"/>
              <w:right w:w="57" w:type="dxa"/>
            </w:tcMar>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旧改项目内新建建筑</w:t>
            </w:r>
          </w:p>
        </w:tc>
        <w:tc>
          <w:tcPr>
            <w:tcW w:w="552" w:type="pct"/>
            <w:vMerge w:val="continue"/>
            <w:vAlign w:val="center"/>
          </w:tcPr>
          <w:p>
            <w:pPr>
              <w:widowControl/>
              <w:spacing w:line="240" w:lineRule="auto"/>
              <w:jc w:val="left"/>
              <w:rPr>
                <w:rFonts w:ascii="宋体" w:hAnsi="宋体"/>
                <w:kern w:val="0"/>
                <w:sz w:val="18"/>
                <w:szCs w:val="20"/>
              </w:rPr>
            </w:pPr>
          </w:p>
        </w:tc>
        <w:tc>
          <w:tcPr>
            <w:tcW w:w="538" w:type="pct"/>
            <w:vMerge w:val="continue"/>
            <w:vAlign w:val="center"/>
          </w:tcPr>
          <w:p>
            <w:pPr>
              <w:widowControl/>
              <w:spacing w:line="240" w:lineRule="auto"/>
              <w:jc w:val="left"/>
              <w:rPr>
                <w:rFonts w:ascii="宋体" w:hAnsi="宋体"/>
                <w:kern w:val="0"/>
                <w:sz w:val="18"/>
                <w:szCs w:val="20"/>
              </w:rPr>
            </w:pPr>
          </w:p>
        </w:tc>
        <w:tc>
          <w:tcPr>
            <w:tcW w:w="1034" w:type="pct"/>
            <w:vAlign w:val="center"/>
          </w:tcPr>
          <w:p>
            <w:pPr>
              <w:widowControl/>
              <w:spacing w:line="240" w:lineRule="auto"/>
              <w:jc w:val="center"/>
              <w:rPr>
                <w:kern w:val="0"/>
                <w:sz w:val="18"/>
                <w:szCs w:val="20"/>
              </w:rPr>
            </w:pPr>
            <w:r>
              <w:rPr>
                <w:rFonts w:ascii="宋体" w:hAnsi="宋体"/>
                <w:kern w:val="0"/>
                <w:sz w:val="18"/>
                <w:szCs w:val="20"/>
                <w:lang w:bidi="ar"/>
              </w:rPr>
              <w:t>≥1 h</w:t>
            </w:r>
          </w:p>
        </w:tc>
        <w:tc>
          <w:tcPr>
            <w:tcW w:w="1477" w:type="pct"/>
            <w:vMerge w:val="continue"/>
            <w:vAlign w:val="center"/>
          </w:tcPr>
          <w:p>
            <w:pPr>
              <w:widowControl/>
              <w:spacing w:line="240" w:lineRule="auto"/>
              <w:jc w:val="left"/>
              <w:rPr>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62" w:type="pct"/>
            <w:vMerge w:val="continue"/>
            <w:vAlign w:val="center"/>
          </w:tcPr>
          <w:p>
            <w:pPr>
              <w:widowControl/>
              <w:spacing w:line="240" w:lineRule="auto"/>
              <w:jc w:val="left"/>
              <w:rPr>
                <w:rFonts w:ascii="宋体" w:hAnsi="宋体"/>
                <w:kern w:val="0"/>
                <w:sz w:val="18"/>
                <w:szCs w:val="20"/>
              </w:rPr>
            </w:pPr>
          </w:p>
        </w:tc>
        <w:tc>
          <w:tcPr>
            <w:tcW w:w="836" w:type="pct"/>
            <w:tcMar>
              <w:top w:w="0" w:type="dxa"/>
              <w:left w:w="57" w:type="dxa"/>
              <w:bottom w:w="0" w:type="dxa"/>
              <w:right w:w="57" w:type="dxa"/>
            </w:tcMar>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老年人居住建筑</w:t>
            </w:r>
          </w:p>
        </w:tc>
        <w:tc>
          <w:tcPr>
            <w:tcW w:w="552" w:type="pct"/>
            <w:vMerge w:val="continue"/>
            <w:vAlign w:val="center"/>
          </w:tcPr>
          <w:p>
            <w:pPr>
              <w:widowControl/>
              <w:spacing w:line="240" w:lineRule="auto"/>
              <w:jc w:val="left"/>
              <w:rPr>
                <w:rFonts w:ascii="宋体" w:hAnsi="宋体"/>
                <w:kern w:val="0"/>
                <w:sz w:val="18"/>
                <w:szCs w:val="20"/>
              </w:rPr>
            </w:pPr>
          </w:p>
        </w:tc>
        <w:tc>
          <w:tcPr>
            <w:tcW w:w="538" w:type="pct"/>
            <w:vAlign w:val="center"/>
          </w:tcPr>
          <w:p>
            <w:pPr>
              <w:widowControl/>
              <w:spacing w:line="240" w:lineRule="auto"/>
              <w:jc w:val="center"/>
              <w:rPr>
                <w:rFonts w:ascii="宋体" w:hAnsi="宋体"/>
                <w:kern w:val="0"/>
                <w:sz w:val="18"/>
                <w:szCs w:val="20"/>
              </w:rPr>
            </w:pPr>
            <w:r>
              <w:rPr>
                <w:rFonts w:hint="eastAsia" w:ascii="宋体" w:hAnsi="宋体"/>
                <w:kern w:val="0"/>
                <w:sz w:val="18"/>
                <w:szCs w:val="20"/>
                <w:lang w:bidi="ar"/>
              </w:rPr>
              <w:t>冬至日</w:t>
            </w:r>
          </w:p>
        </w:tc>
        <w:tc>
          <w:tcPr>
            <w:tcW w:w="1034" w:type="pct"/>
            <w:vAlign w:val="center"/>
          </w:tcPr>
          <w:p>
            <w:pPr>
              <w:widowControl/>
              <w:spacing w:line="240" w:lineRule="auto"/>
              <w:jc w:val="center"/>
              <w:rPr>
                <w:kern w:val="0"/>
                <w:sz w:val="18"/>
                <w:szCs w:val="20"/>
              </w:rPr>
            </w:pPr>
            <w:r>
              <w:rPr>
                <w:rFonts w:ascii="宋体" w:hAnsi="宋体"/>
                <w:kern w:val="0"/>
                <w:sz w:val="18"/>
                <w:szCs w:val="20"/>
                <w:lang w:bidi="ar"/>
              </w:rPr>
              <w:t>≥2 h</w:t>
            </w:r>
          </w:p>
        </w:tc>
        <w:tc>
          <w:tcPr>
            <w:tcW w:w="1477" w:type="pct"/>
            <w:vMerge w:val="continue"/>
            <w:vAlign w:val="center"/>
          </w:tcPr>
          <w:p>
            <w:pPr>
              <w:widowControl/>
              <w:spacing w:line="240" w:lineRule="auto"/>
              <w:jc w:val="left"/>
              <w:rPr>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000" w:type="pct"/>
            <w:gridSpan w:val="6"/>
            <w:vAlign w:val="center"/>
          </w:tcPr>
          <w:p>
            <w:pPr>
              <w:pStyle w:val="188"/>
              <w:rPr>
                <w:lang w:bidi="ar"/>
              </w:rPr>
            </w:pPr>
            <w:r>
              <w:rPr>
                <w:lang w:bidi="ar"/>
              </w:rPr>
              <w:t>1.</w:t>
            </w:r>
            <w:r>
              <w:rPr>
                <w:rFonts w:hint="eastAsia"/>
                <w:lang w:bidi="ar"/>
              </w:rPr>
              <w:t>住宅建筑有效日照时间带为</w:t>
            </w:r>
            <w:r>
              <w:rPr>
                <w:lang w:bidi="ar"/>
              </w:rPr>
              <w:t>8 h</w:t>
            </w:r>
            <w:r>
              <w:rPr>
                <w:rFonts w:hint="eastAsia"/>
                <w:lang w:bidi="ar"/>
              </w:rPr>
              <w:t>～</w:t>
            </w:r>
            <w:r>
              <w:rPr>
                <w:lang w:bidi="ar"/>
              </w:rPr>
              <w:t>16 h</w:t>
            </w:r>
            <w:r>
              <w:rPr>
                <w:rFonts w:hint="eastAsia"/>
                <w:lang w:bidi="ar"/>
              </w:rPr>
              <w:t>，日照时间计算起点为底层窗台面（室内地面</w:t>
            </w:r>
            <w:r>
              <w:rPr>
                <w:lang w:bidi="ar"/>
              </w:rPr>
              <w:t>0.9 m</w:t>
            </w:r>
            <w:r>
              <w:rPr>
                <w:rFonts w:hint="eastAsia"/>
                <w:lang w:bidi="ar"/>
              </w:rPr>
              <w:t>高的外墙位置）；</w:t>
            </w:r>
            <w:r>
              <w:rPr>
                <w:lang w:bidi="ar"/>
              </w:rPr>
              <w:br w:type="textWrapping"/>
            </w:r>
            <w:r>
              <w:rPr>
                <w:lang w:bidi="ar"/>
              </w:rPr>
              <w:t>2.</w:t>
            </w:r>
            <w:r>
              <w:rPr>
                <w:rFonts w:hint="eastAsia"/>
                <w:lang w:bidi="ar"/>
              </w:rPr>
              <w:t>养老设施建筑仅需满足</w:t>
            </w:r>
            <w:r>
              <w:rPr>
                <w:lang w:bidi="ar"/>
              </w:rPr>
              <w:t>3</w:t>
            </w:r>
            <w:r>
              <w:rPr>
                <w:rFonts w:hint="eastAsia"/>
                <w:lang w:bidi="ar"/>
              </w:rPr>
              <w:t>个可选条件中的</w:t>
            </w:r>
            <w:r>
              <w:rPr>
                <w:lang w:bidi="ar"/>
              </w:rPr>
              <w:t>1</w:t>
            </w:r>
            <w:r>
              <w:rPr>
                <w:rFonts w:hint="eastAsia"/>
                <w:lang w:bidi="ar"/>
              </w:rPr>
              <w:t>条即可；</w:t>
            </w:r>
          </w:p>
          <w:p>
            <w:pPr>
              <w:widowControl/>
              <w:spacing w:line="240" w:lineRule="auto"/>
              <w:ind w:left="420" w:leftChars="200" w:firstLine="360" w:firstLineChars="200"/>
              <w:jc w:val="left"/>
              <w:rPr>
                <w:rFonts w:ascii="宋体" w:hAnsi="宋体"/>
                <w:kern w:val="0"/>
                <w:sz w:val="18"/>
                <w:szCs w:val="20"/>
              </w:rPr>
            </w:pPr>
            <w:r>
              <w:rPr>
                <w:rFonts w:ascii="宋体" w:hAnsi="宋体"/>
                <w:kern w:val="0"/>
                <w:sz w:val="18"/>
                <w:szCs w:val="20"/>
                <w:lang w:bidi="ar"/>
              </w:rPr>
              <w:t>3.</w:t>
            </w:r>
            <w:r>
              <w:rPr>
                <w:rFonts w:hint="eastAsia" w:ascii="宋体" w:hAnsi="宋体"/>
                <w:kern w:val="0"/>
                <w:sz w:val="18"/>
                <w:szCs w:val="20"/>
                <w:lang w:bidi="ar"/>
              </w:rPr>
              <w:t>在原设计建筑外增加任何设施不应使相邻住宅原有日照标准降低，既有住宅建筑进行无障碍改造加装电梯除外。</w:t>
            </w:r>
          </w:p>
        </w:tc>
      </w:tr>
    </w:tbl>
    <w:p>
      <w:pPr>
        <w:pStyle w:val="66"/>
        <w:ind w:firstLine="0" w:firstLineChars="0"/>
      </w:pPr>
      <w:r>
        <w:rPr>
          <w:rFonts w:ascii="黑体" w:hAnsi="黑体" w:eastAsia="黑体"/>
        </w:rPr>
        <w:t xml:space="preserve">5.4.2  </w:t>
      </w:r>
      <w:r>
        <w:rPr>
          <w:rFonts w:hint="eastAsia"/>
        </w:rPr>
        <w:t>建筑环境质量与场地热环境密切相关，热环境直接影响人们户外活动的热安全性和热舒适度。本条要求住宅建筑项目按</w:t>
      </w:r>
      <w:r>
        <w:t>JGJ 286</w:t>
      </w:r>
      <w:r>
        <w:rPr>
          <w:rFonts w:hint="eastAsia"/>
        </w:rPr>
        <w:t>进行热环境设计，该标准对居住区详细规划阶段的热环境设计进行了规定，给出了设计方法、指标、参数。项目规划设计时，应充分考虑场地内热环境的舒适度，采取有效措施改善场地通风不良、遮阳不足、绿量不够、渗透不强等一系列的问题，从通风、遮阳、渗透与蒸发、绿地与绿化等四个方面，采用促进夏季主导风向下居住区自然通风、户外活动场地遮阳覆盖率等方法，降低热岛强度，提高环境舒适度。项目设计时，应满足以下要求：</w:t>
      </w:r>
    </w:p>
    <w:p>
      <w:pPr>
        <w:pStyle w:val="183"/>
        <w:numPr>
          <w:ilvl w:val="0"/>
          <w:numId w:val="42"/>
        </w:numPr>
        <w:tabs>
          <w:tab w:val="clear" w:pos="994"/>
        </w:tabs>
        <w:ind w:left="851" w:hanging="425"/>
      </w:pPr>
      <w:r>
        <w:rPr>
          <w:rFonts w:hint="eastAsia"/>
        </w:rPr>
        <w:t>在居住区中，当夏季主导风向上的住宅建筑物迎风面宽度超过</w:t>
      </w:r>
      <w:r>
        <w:t>80 m</w:t>
      </w:r>
      <w:r>
        <w:rPr>
          <w:rFonts w:hint="eastAsia"/>
        </w:rPr>
        <w:t>时，该建筑底层的通风架空率不应小于</w:t>
      </w:r>
      <w:r>
        <w:t>10</w:t>
      </w:r>
      <w:r>
        <w:rPr>
          <w:rFonts w:hint="eastAsia"/>
        </w:rPr>
        <w:t>％；</w:t>
      </w:r>
    </w:p>
    <w:p>
      <w:pPr>
        <w:pStyle w:val="183"/>
      </w:pPr>
      <w:r>
        <w:rPr>
          <w:rFonts w:hint="eastAsia"/>
        </w:rPr>
        <w:t>居住区绿化遮阳体的叶面积指数不应小于</w:t>
      </w:r>
      <w:r>
        <w:t>3.0</w:t>
      </w:r>
      <w:r>
        <w:rPr>
          <w:rFonts w:hint="eastAsia"/>
        </w:rPr>
        <w:t>；</w:t>
      </w:r>
    </w:p>
    <w:p>
      <w:pPr>
        <w:pStyle w:val="183"/>
      </w:pPr>
      <w:r>
        <w:rPr>
          <w:rFonts w:hint="eastAsia"/>
        </w:rPr>
        <w:t>居住区户外活动场地和人行道路地面应有雨水渗透与蒸发能力。广场、游憩场、停车场以及人行道的渗透面积比率应分别达到</w:t>
      </w:r>
      <w:r>
        <w:t>50%</w:t>
      </w:r>
      <w:r>
        <w:rPr>
          <w:rFonts w:hint="eastAsia"/>
        </w:rPr>
        <w:t>、</w:t>
      </w:r>
      <w:r>
        <w:t>60%</w:t>
      </w:r>
      <w:r>
        <w:rPr>
          <w:rFonts w:hint="eastAsia"/>
        </w:rPr>
        <w:t>、</w:t>
      </w:r>
      <w:r>
        <w:t>70%</w:t>
      </w:r>
      <w:r>
        <w:rPr>
          <w:rFonts w:hint="eastAsia"/>
        </w:rPr>
        <w:t>、</w:t>
      </w:r>
      <w:r>
        <w:t>60%</w:t>
      </w:r>
      <w:r>
        <w:rPr>
          <w:rFonts w:hint="eastAsia"/>
        </w:rPr>
        <w:t>。</w:t>
      </w:r>
    </w:p>
    <w:p>
      <w:pPr>
        <w:pStyle w:val="66"/>
        <w:ind w:firstLine="420"/>
      </w:pPr>
      <w:r>
        <w:rPr>
          <w:rFonts w:hint="eastAsia"/>
        </w:rPr>
        <w:t>城市居住区是指城市中住宅建筑相对集中布局的地区，简称居住区。如项目处于非居住区规划范围内，符合其城乡规划的要求即为达标。</w:t>
      </w:r>
    </w:p>
    <w:p>
      <w:pPr>
        <w:pStyle w:val="66"/>
        <w:ind w:firstLine="420"/>
      </w:pPr>
      <w:r>
        <w:rPr>
          <w:rFonts w:hint="eastAsia"/>
        </w:rPr>
        <w:t>公共建筑室外相关场所应采取必要的防热措施，满足热安全要求。防热措施可以是永久的（固定的），也可以是临时的活活动的。例如，种植乔木、设置遮阳设施、路面自动洒水装置、环境喷雾或风扇调风装置等。</w:t>
      </w:r>
    </w:p>
    <w:p>
      <w:pPr>
        <w:pStyle w:val="66"/>
        <w:ind w:firstLine="420"/>
      </w:pPr>
      <w:r>
        <w:rPr>
          <w:rFonts w:hint="eastAsia"/>
        </w:rPr>
        <w:t>植物遮阳体的遮阳机理不同于构筑物遮阳体，植物遮阳体的遮阳性能主要取决于植物枝叶的茂密程度，衡量的指标为植物遮阳体的叶面积指数。当乔木树冠的叶面积指数低于</w:t>
      </w:r>
      <w:r>
        <w:t>3.0</w:t>
      </w:r>
      <w:r>
        <w:rPr>
          <w:rFonts w:hint="eastAsia"/>
        </w:rPr>
        <w:t>，例如种植大王椰树一类观赏类植物时，树冠的遮阳能力微弱。园林植物学研究表明，大部分阔叶树的叶面积指数大于</w:t>
      </w:r>
      <w:r>
        <w:t>3.0</w:t>
      </w:r>
      <w:r>
        <w:rPr>
          <w:rFonts w:hint="eastAsia"/>
        </w:rPr>
        <w:t>或接近于</w:t>
      </w:r>
      <w:r>
        <w:t>3.0</w:t>
      </w:r>
      <w:r>
        <w:rPr>
          <w:rFonts w:hint="eastAsia"/>
        </w:rPr>
        <w:t>。部分针叶树的叶面积指数低于</w:t>
      </w:r>
      <w:r>
        <w:t>3.0</w:t>
      </w:r>
      <w:r>
        <w:rPr>
          <w:rFonts w:hint="eastAsia"/>
        </w:rPr>
        <w:t>。采用叶面积指数不低于</w:t>
      </w:r>
      <w:r>
        <w:t>3.0</w:t>
      </w:r>
      <w:r>
        <w:rPr>
          <w:rFonts w:hint="eastAsia"/>
        </w:rPr>
        <w:t>作为植物有效遮阳的规定指标，对于大多数的园林绿化树种和爬藤植物是容易实现的。</w:t>
      </w:r>
    </w:p>
    <w:p>
      <w:pPr>
        <w:pStyle w:val="66"/>
        <w:ind w:firstLine="420"/>
      </w:pPr>
      <w:r>
        <w:rPr>
          <w:rFonts w:hint="eastAsia"/>
        </w:rPr>
        <w:t>此处，叶面积指数指单位地面面积上植物叶子单面总面积所占比值。渗透地面指采用植草砖、透水地砖、透水沥青、透水混凝土等透水性材质铺装的地面，既能满足上述地面的铺地强度与耐久性要求，又能使雨水透过本身，渗入下部土壤的地面。渗透面积比率指在居住区的广场、人行道、游憩场、停车场等特定场地范围内，渗透性地面面积占该场地面积的比率</w:t>
      </w:r>
      <w:r>
        <w:t>(</w:t>
      </w:r>
      <w:r>
        <w:rPr>
          <w:rFonts w:hint="eastAsia"/>
        </w:rPr>
        <w:t>％</w:t>
      </w:r>
      <w:r>
        <w:t>)</w:t>
      </w:r>
      <w:r>
        <w:rPr>
          <w:rFonts w:hint="eastAsia"/>
        </w:rPr>
        <w:t>。</w:t>
      </w:r>
    </w:p>
    <w:p>
      <w:pPr>
        <w:pStyle w:val="66"/>
        <w:ind w:firstLine="0" w:firstLineChars="0"/>
      </w:pPr>
      <w:r>
        <w:rPr>
          <w:rFonts w:ascii="黑体" w:hAnsi="黑体" w:eastAsia="黑体"/>
        </w:rPr>
        <w:t xml:space="preserve">5.4.3  </w:t>
      </w:r>
      <w:r>
        <w:rPr>
          <w:rFonts w:hint="eastAsia"/>
        </w:rPr>
        <w:t>建筑场地内不应存在未达标排放或者超标排放的气态、液态或固态的污染源，例如：易产生噪声的运动和营业场所，油烟未达标排放的厨房，燃气或工业废气超标排放的燃油或燃气锅炉房，污染物排放超标的医疗废弃物、垃圾堆等。若有污染源应积极采取相应的治理措施并达到无超标污染物排放的要求。</w:t>
      </w:r>
    </w:p>
    <w:p>
      <w:pPr>
        <w:pStyle w:val="66"/>
        <w:ind w:firstLine="420"/>
      </w:pPr>
      <w:r>
        <w:rPr>
          <w:rFonts w:hint="eastAsia"/>
        </w:rPr>
        <w:t>污染物排放的相关标准包括但不限于：</w:t>
      </w:r>
      <w:r>
        <w:t>GB 16297</w:t>
      </w:r>
      <w:r>
        <w:rPr>
          <w:rFonts w:hint="eastAsia"/>
        </w:rPr>
        <w:t>、</w:t>
      </w:r>
      <w:r>
        <w:t>GB 18483</w:t>
      </w:r>
      <w:r>
        <w:rPr>
          <w:rFonts w:hint="eastAsia"/>
        </w:rPr>
        <w:t>、</w:t>
      </w:r>
      <w:r>
        <w:t>GB 13271</w:t>
      </w:r>
      <w:r>
        <w:rPr>
          <w:rFonts w:hint="eastAsia"/>
        </w:rPr>
        <w:t>、</w:t>
      </w:r>
      <w:r>
        <w:t>GB 18466</w:t>
      </w:r>
      <w:r>
        <w:rPr>
          <w:rFonts w:hint="eastAsia"/>
        </w:rPr>
        <w:t>、</w:t>
      </w:r>
      <w:r>
        <w:t>GB 22337</w:t>
      </w:r>
      <w:r>
        <w:rPr>
          <w:rFonts w:hint="eastAsia"/>
        </w:rPr>
        <w:t>、</w:t>
      </w:r>
      <w:r>
        <w:t>GB 18485</w:t>
      </w:r>
      <w:r>
        <w:rPr>
          <w:rFonts w:hint="eastAsia"/>
        </w:rPr>
        <w:t>、</w:t>
      </w:r>
      <w:r>
        <w:t>GB 16889</w:t>
      </w:r>
      <w:r>
        <w:rPr>
          <w:rFonts w:hint="eastAsia"/>
        </w:rPr>
        <w:t>、</w:t>
      </w:r>
      <w:r>
        <w:t>GB/T 31962</w:t>
      </w:r>
      <w:r>
        <w:rPr>
          <w:rFonts w:hint="eastAsia"/>
        </w:rPr>
        <w:t>等。</w:t>
      </w:r>
    </w:p>
    <w:p>
      <w:pPr>
        <w:pStyle w:val="66"/>
        <w:ind w:firstLine="420"/>
      </w:pPr>
      <w:r>
        <w:rPr>
          <w:rFonts w:hint="eastAsia"/>
        </w:rPr>
        <w:t>需要强调两点：一是建设时场地内及周边不能存在污染源，既有的污染源必须经治理合格；二是建成后，不能产生新的排放超标污染源。</w:t>
      </w:r>
    </w:p>
    <w:p>
      <w:pPr>
        <w:pStyle w:val="66"/>
        <w:ind w:firstLine="0" w:firstLineChars="0"/>
      </w:pPr>
      <w:r>
        <w:rPr>
          <w:rFonts w:ascii="黑体" w:hAnsi="黑体" w:eastAsia="黑体"/>
        </w:rPr>
        <w:t xml:space="preserve">5.4.4  </w:t>
      </w:r>
      <w:r>
        <w:rPr>
          <w:rFonts w:hint="eastAsia"/>
        </w:rPr>
        <w:t>吸烟及二手烟对人健康会造成较大的危害，目前国内包括武汉在内的一些城市已经发布了严格的控制吸烟条例，很多地方已经规定了室内禁止吸烟，例如《武汉市控制吸烟条例》等。但同时需要为</w:t>
      </w:r>
      <w:r>
        <w:t>“</w:t>
      </w:r>
      <w:r>
        <w:rPr>
          <w:rFonts w:hint="eastAsia"/>
        </w:rPr>
        <w:t>烟民</w:t>
      </w:r>
      <w:r>
        <w:t>”</w:t>
      </w:r>
      <w:r>
        <w:rPr>
          <w:rFonts w:hint="eastAsia"/>
        </w:rPr>
        <w:t>设置专门的室外吸烟区，有效地引导有吸烟习惯的人群，走出室内，在规定的合理范围内吸烟，做到</w:t>
      </w:r>
      <w:r>
        <w:t>“</w:t>
      </w:r>
      <w:r>
        <w:rPr>
          <w:rFonts w:hint="eastAsia"/>
        </w:rPr>
        <w:t>疏堵结合</w:t>
      </w:r>
      <w:r>
        <w:t>”</w:t>
      </w:r>
      <w:r>
        <w:rPr>
          <w:rFonts w:hint="eastAsia"/>
        </w:rPr>
        <w:t>。</w:t>
      </w:r>
    </w:p>
    <w:p>
      <w:pPr>
        <w:pStyle w:val="66"/>
        <w:ind w:firstLine="420"/>
      </w:pPr>
      <w:r>
        <w:rPr>
          <w:rFonts w:hint="eastAsia"/>
        </w:rPr>
        <w:t>室外吸烟区的选择还须避免人员密集区、有遮阴的人员聚集区，建筑出入口、雨篷等半开敞的空间、可开启窗户、建筑新风引入口、儿童和老年人活动区域等位置，</w:t>
      </w:r>
      <w:r>
        <w:t>8 m</w:t>
      </w:r>
      <w:r>
        <w:rPr>
          <w:rFonts w:hint="eastAsia"/>
        </w:rPr>
        <w:t>指的是直线距离。吸烟区内须配置垃圾筒和吸烟有害健康的警示标识。对于居住区、大型公共建筑群等，可以根据场地条件，设置多个室外吸烟区。幼儿园、中小学校不应设置吸烟区，并设置禁烟标识。</w:t>
      </w:r>
    </w:p>
    <w:p>
      <w:pPr>
        <w:pStyle w:val="66"/>
        <w:ind w:firstLine="0" w:firstLineChars="0"/>
      </w:pPr>
      <w:r>
        <w:rPr>
          <w:rFonts w:ascii="黑体" w:hAnsi="黑体" w:eastAsia="黑体"/>
        </w:rPr>
        <w:t xml:space="preserve">5.4.5  </w:t>
      </w:r>
      <w:r>
        <w:rPr>
          <w:rFonts w:hint="eastAsia"/>
        </w:rPr>
        <w:t>本条要求根据垃圾产生量和种类合理设置垃圾分类收集设施，其中有害垃圾必须单独收集、单独清运，垃圾收集设施按不同类别分别标识，并置于隐蔽、避风处，与周围景观相协调。垃圾收集设施应坚同耐用，防止垃圾无序倾倒和露天堆放。</w:t>
      </w:r>
    </w:p>
    <w:p>
      <w:pPr>
        <w:pStyle w:val="66"/>
        <w:ind w:firstLine="420"/>
      </w:pPr>
      <w:r>
        <w:rPr>
          <w:rFonts w:hint="eastAsia"/>
        </w:rPr>
        <w:t>目前，生活垃圾一般分四类，包括：有害垃圾、易腐垃圾（厨余垃圾）、可回收垃圾和其他垃圾。其中有害垃圾主要包括：废电池（镉镍电池、氧化汞电池、铅蓄电池等），废荧光灯管（日光灯管、节能灯等），废温度计，废血压计，废药品及其包装物，废油漆、溶剂及其包装物，废杀虫剂、消毒剂及其包装物，废胶片及废相纸等。易腐垃圾（厨余垃圾）主要包括：剩菜剩饭、骨头、菜根菜叶、果皮等可腐烂有机物。可回收垃圾主要包括：废纸，废塑料，废金属，废包装物，废旧纺织物，废弃电器电子产品，废玻璃，废纸塑铝复合包装，大件垃圾等。其他垃圾主要包括：未能分出其余垃圾统称为其他垃圾。有害垃圾、易腐垃圾（厨余垃圾）、可回收垃圾，应分别收集。在垃圾容器和收集点布置时，重视垃圾容器和收集点的环境卫生与景观美化问题，做到密闭并相对位置固定。</w:t>
      </w:r>
    </w:p>
    <w:p>
      <w:pPr>
        <w:pStyle w:val="66"/>
        <w:ind w:firstLine="420"/>
      </w:pPr>
      <w:r>
        <w:t>CJJ/T 102</w:t>
      </w:r>
      <w:r>
        <w:rPr>
          <w:rFonts w:hint="eastAsia"/>
        </w:rPr>
        <w:t>要求垃圾分类结合本地区垃圾的特性和处理方式选择垃圾分类方法</w:t>
      </w:r>
      <w:r>
        <w:t>,</w:t>
      </w:r>
      <w:r>
        <w:rPr>
          <w:rFonts w:hint="eastAsia"/>
        </w:rPr>
        <w:t>对于垃圾分类的操作</w:t>
      </w:r>
      <w:r>
        <w:t>,</w:t>
      </w:r>
      <w:r>
        <w:rPr>
          <w:rFonts w:hint="eastAsia"/>
        </w:rPr>
        <w:t>该标准要求按本地区垃圾分类指南进行操作</w:t>
      </w:r>
      <w:r>
        <w:t>,</w:t>
      </w:r>
      <w:r>
        <w:rPr>
          <w:rFonts w:hint="eastAsia"/>
        </w:rPr>
        <w:t>并对垃圾投放、垃圾容器、垃圾收集等有具体要求。当本地区有高于或严于国家要求的垃圾分类地方标准时</w:t>
      </w:r>
      <w:r>
        <w:t>,</w:t>
      </w:r>
      <w:r>
        <w:rPr>
          <w:rFonts w:hint="eastAsia"/>
        </w:rPr>
        <w:t>应同时执行。</w:t>
      </w:r>
    </w:p>
    <w:p>
      <w:pPr>
        <w:pStyle w:val="66"/>
        <w:ind w:firstLine="0" w:firstLineChars="0"/>
      </w:pPr>
      <w:r>
        <w:rPr>
          <w:rFonts w:ascii="黑体" w:hAnsi="黑体" w:eastAsia="黑体"/>
        </w:rPr>
        <w:t xml:space="preserve">5.4.6  </w:t>
      </w:r>
      <w:r>
        <w:rPr>
          <w:rFonts w:hint="eastAsia"/>
        </w:rPr>
        <w:t>绿化是城市环境建设的重要内容。本条规定要根据居住人口规模等因素提出配建绿地的控制要求。大面积的草坪不但维护费用昂贵，其生态效益也远远小于灌木、乔木。因此，合理搭配乔木、灌木和草坪，以乔木为主，能够提高绿地的综合效益、增加绿量，使有限的绿地发挥更大的生态效益和景观效益。乔、灌、草组合配置，就是以乔木为主，灌木填补林下空间，地面栽花种草的种植模式，垂直面上形成乔、灌、草空间互补和重叠的效果。根据植物的不同特性（如高矮、冠幅大小、光及空间需求等）差异而取长补短，相互兼容，进行立体多层次种植，以求在单位面积内充分利用土地、阳光、空间、水分、养分而达到最大生长量的栽培方式。</w:t>
      </w:r>
    </w:p>
    <w:p>
      <w:pPr>
        <w:pStyle w:val="66"/>
        <w:ind w:firstLine="420"/>
      </w:pPr>
      <w:r>
        <w:rPr>
          <w:rFonts w:hint="eastAsia"/>
        </w:rPr>
        <w:t>植物配置应充分体现本地区植物资源的特点，突出地方特色。因此在苗木的选择上，要保证绿植无毒无害，保证绿化环境安全和健康。合理的植物物种选择和搭配会对绿地植被的生长起到促进作用。种植区域的覆土深度应满足乔、灌、草自然生长的需要，一般来说，满足植物生长需求的覆土深度为：乔木大于</w:t>
      </w:r>
      <w:r>
        <w:t xml:space="preserve">0.9 m, </w:t>
      </w:r>
      <w:r>
        <w:rPr>
          <w:rFonts w:hint="eastAsia"/>
        </w:rPr>
        <w:t>深根系乔木大于</w:t>
      </w:r>
      <w:r>
        <w:t xml:space="preserve">1.2 m, </w:t>
      </w:r>
      <w:r>
        <w:rPr>
          <w:rFonts w:hint="eastAsia"/>
        </w:rPr>
        <w:t>灌木大于</w:t>
      </w:r>
      <w:r>
        <w:t xml:space="preserve">0.6 m, </w:t>
      </w:r>
      <w:r>
        <w:rPr>
          <w:rFonts w:hint="eastAsia"/>
        </w:rPr>
        <w:t>草坪大于</w:t>
      </w:r>
      <w:r>
        <w:t>0.2 m</w:t>
      </w:r>
      <w:r>
        <w:rPr>
          <w:rFonts w:hint="eastAsia"/>
        </w:rPr>
        <w:t>。种植区域的覆土深度应满足申报项目所在地园林主管部门对覆土深度的要求。鼓励各类公共建筑进行屋顶绿化和墙面垂直绿化，既能增加绿化面积，又可以改善屋顶和墙壁的保温隔热效果，还可有效滞留雨水。</w:t>
      </w:r>
    </w:p>
    <w:p>
      <w:pPr>
        <w:pStyle w:val="66"/>
        <w:ind w:firstLine="0" w:firstLineChars="0"/>
      </w:pPr>
      <w:r>
        <w:rPr>
          <w:rFonts w:ascii="黑体" w:hAnsi="黑体" w:eastAsia="黑体"/>
        </w:rPr>
        <w:t xml:space="preserve">5.4.7  </w:t>
      </w:r>
      <w:r>
        <w:rPr>
          <w:rFonts w:hint="eastAsia"/>
        </w:rPr>
        <w:t>国务院办公厅</w:t>
      </w:r>
      <w:r>
        <w:t>2015</w:t>
      </w:r>
      <w:r>
        <w:rPr>
          <w:rFonts w:hint="eastAsia"/>
        </w:rPr>
        <w:t>年</w:t>
      </w:r>
      <w:r>
        <w:t>10</w:t>
      </w:r>
      <w:r>
        <w:rPr>
          <w:rFonts w:hint="eastAsia"/>
        </w:rPr>
        <w:t>月印发的《关于推进海绵城市建设的指导意见》指出，建设海绵城市，统筹发挥自然生态功能和人工干预功能，有效控制雨水径流，实现自然积存、自然渗透、自然净化的城市发展方式，有利于修复城市水生态、涵养水资源，增强城市防洪能力，扩大公共产品有效投资，提高新型城镇化质量，促进人与自然和谐发展。建海绵城市就要有</w:t>
      </w:r>
      <w:r>
        <w:t>“</w:t>
      </w:r>
      <w:r>
        <w:rPr>
          <w:rFonts w:hint="eastAsia"/>
        </w:rPr>
        <w:t>海绵体</w:t>
      </w:r>
      <w:r>
        <w:t>”</w:t>
      </w:r>
      <w:r>
        <w:rPr>
          <w:rFonts w:hint="eastAsia"/>
        </w:rPr>
        <w:t>。城市</w:t>
      </w:r>
      <w:r>
        <w:t>“</w:t>
      </w:r>
      <w:r>
        <w:rPr>
          <w:rFonts w:hint="eastAsia"/>
        </w:rPr>
        <w:t>海绵体</w:t>
      </w:r>
      <w:r>
        <w:t>”</w:t>
      </w:r>
      <w:r>
        <w:rPr>
          <w:rFonts w:hint="eastAsia"/>
        </w:rPr>
        <w:t>既包括河、湖、池塘等水系，也包括绿地、花园、可渗透路面这样的城市配套设施。雨水通过这些</w:t>
      </w:r>
      <w:r>
        <w:t>“</w:t>
      </w:r>
      <w:r>
        <w:rPr>
          <w:rFonts w:hint="eastAsia"/>
        </w:rPr>
        <w:t>海绵体</w:t>
      </w:r>
      <w:r>
        <w:t>”</w:t>
      </w:r>
      <w:r>
        <w:rPr>
          <w:rFonts w:hint="eastAsia"/>
        </w:rPr>
        <w:t>下渗、滞蓄、净化、回用，最后剩余部分径流通过管网、泵站外排，缓减城市内涝的压力。</w:t>
      </w:r>
    </w:p>
    <w:p>
      <w:pPr>
        <w:pStyle w:val="66"/>
        <w:ind w:firstLine="420"/>
      </w:pPr>
      <w:r>
        <w:rPr>
          <w:rFonts w:hint="eastAsia"/>
        </w:rPr>
        <w:t>场地竖向设计，不仅仅是为了雨水的回收利用，还能防止因降雨导致场地积水或内涝。因此，需要根据工程项目场地条件及所在地年降水量等因素，有效组织雨水下渗、滞蓄，并进行雨水下渗、收集或排放的技术经济分析和合理选择。竖向设计应创造有利于雨水下渗、滞蓄或收集回用的条件，有利于场地雨水重力自流进入绿色生态设施，避免或减少采用雨水蓄水池等灰色设施，合理设计径流途径，充分利用绿地和场地空间实施入渗。</w:t>
      </w:r>
    </w:p>
    <w:p>
      <w:pPr>
        <w:pStyle w:val="66"/>
        <w:ind w:firstLine="420"/>
      </w:pPr>
      <w:r>
        <w:rPr>
          <w:rFonts w:hint="eastAsia"/>
        </w:rPr>
        <w:t>小型的、分散的雨水管理设施尤其适用于建设场地的开发。对大于</w:t>
      </w:r>
      <w:r>
        <w:t>10 hm</w:t>
      </w:r>
      <w:r>
        <w:rPr>
          <w:vertAlign w:val="superscript"/>
        </w:rPr>
        <w:t>2</w:t>
      </w:r>
      <w:r>
        <w:t xml:space="preserve"> </w:t>
      </w:r>
      <w:r>
        <w:rPr>
          <w:rFonts w:hint="eastAsia"/>
        </w:rPr>
        <w:t>的场地，应进行雨水控制与利用专项设计，避免实际工程中针对某个子系统（雨水利用、径流减排、污染控制等）进行独立设计所带来的诸多资源配置和统筹衔接不当的问题。雨水专项规划设计说明应包含有场地径流减排、污染控制、雨水收集回用等内容，并应通过技术经济比较确定最优方案；应合理规划地表与屋面雨水径流，场地雨水应实施外排总量控制，并应符合下列要求：</w:t>
      </w:r>
    </w:p>
    <w:p>
      <w:pPr>
        <w:pStyle w:val="183"/>
        <w:numPr>
          <w:ilvl w:val="0"/>
          <w:numId w:val="0"/>
        </w:numPr>
        <w:ind w:left="850" w:hanging="425"/>
      </w:pPr>
      <w:r>
        <w:rPr>
          <w:rFonts w:hint="eastAsia"/>
        </w:rPr>
        <w:t xml:space="preserve">a) </w:t>
      </w:r>
      <w:r>
        <w:t xml:space="preserve"> </w:t>
      </w:r>
      <w:r>
        <w:rPr>
          <w:rFonts w:hint="eastAsia"/>
        </w:rPr>
        <w:t>年径流总量控制率不低于</w:t>
      </w:r>
      <w:r>
        <w:t>55%</w:t>
      </w:r>
      <w:r>
        <w:rPr>
          <w:rFonts w:hint="eastAsia"/>
        </w:rPr>
        <w:t>；</w:t>
      </w:r>
    </w:p>
    <w:p>
      <w:pPr>
        <w:pStyle w:val="183"/>
        <w:numPr>
          <w:ilvl w:val="0"/>
          <w:numId w:val="0"/>
        </w:numPr>
        <w:ind w:left="851" w:hanging="426"/>
      </w:pPr>
      <w:r>
        <w:t>b</w:t>
      </w:r>
      <w:r>
        <w:rPr>
          <w:rFonts w:hint="eastAsia"/>
        </w:rPr>
        <w:t xml:space="preserve">) </w:t>
      </w:r>
      <w:r>
        <w:t xml:space="preserve"> </w:t>
      </w:r>
      <w:r>
        <w:rPr>
          <w:rFonts w:hint="eastAsia"/>
        </w:rPr>
        <w:t>建筑开发行为不得提高场地雨水的综合径流系数，开发后场地雨水的外排量不大于开发前场地雨水的外排量，不增加市政雨水管网和水体的负荷；</w:t>
      </w:r>
    </w:p>
    <w:p>
      <w:pPr>
        <w:pStyle w:val="183"/>
        <w:numPr>
          <w:ilvl w:val="0"/>
          <w:numId w:val="0"/>
        </w:numPr>
        <w:ind w:left="851" w:hanging="426"/>
      </w:pPr>
      <w:r>
        <w:t>c</w:t>
      </w:r>
      <w:r>
        <w:rPr>
          <w:rFonts w:hint="eastAsia"/>
        </w:rPr>
        <w:t>)</w:t>
      </w:r>
      <w:r>
        <w:t xml:space="preserve"> </w:t>
      </w:r>
      <w:r>
        <w:rPr>
          <w:rFonts w:hint="eastAsia"/>
        </w:rPr>
        <w:t xml:space="preserve"> 在设计降雨强度下，雨水能全部就地入渗或蓄留，不外排至市政雨水管或城市水体，有效降低市政雨水管网负荷；</w:t>
      </w:r>
    </w:p>
    <w:p>
      <w:pPr>
        <w:pStyle w:val="183"/>
        <w:numPr>
          <w:ilvl w:val="0"/>
          <w:numId w:val="0"/>
        </w:numPr>
        <w:ind w:left="851" w:hanging="426"/>
      </w:pPr>
      <w:r>
        <w:t>d</w:t>
      </w:r>
      <w:r>
        <w:rPr>
          <w:rFonts w:hint="eastAsia"/>
        </w:rPr>
        <w:t>)</w:t>
      </w:r>
      <w:r>
        <w:t xml:space="preserve"> </w:t>
      </w:r>
      <w:r>
        <w:rPr>
          <w:rFonts w:hint="eastAsia"/>
        </w:rPr>
        <w:t xml:space="preserve"> 采取与景观相匹配的生态措施，对屋面等不透水下垫面雨水进行引导、调蓄和净化，降低径流污染。</w:t>
      </w:r>
    </w:p>
    <w:p>
      <w:pPr>
        <w:pStyle w:val="66"/>
        <w:ind w:firstLine="420"/>
      </w:pPr>
      <w:r>
        <w:rPr>
          <w:rFonts w:hint="eastAsia"/>
        </w:rPr>
        <w:t>场地占地面积大于</w:t>
      </w:r>
      <w:r>
        <w:t>l0 hm</w:t>
      </w:r>
      <w:r>
        <w:rPr>
          <w:vertAlign w:val="superscript"/>
        </w:rPr>
        <w:t>2</w:t>
      </w:r>
      <w:r>
        <w:rPr>
          <w:rFonts w:hint="eastAsia"/>
        </w:rPr>
        <w:t>的项目，应提供雨水专项设计文件；小于</w:t>
      </w:r>
      <w:r>
        <w:t>l0 hm</w:t>
      </w:r>
      <w:r>
        <w:rPr>
          <w:vertAlign w:val="superscript"/>
        </w:rPr>
        <w:t>2</w:t>
      </w:r>
      <w:r>
        <w:rPr>
          <w:rFonts w:hint="eastAsia"/>
        </w:rPr>
        <w:t>的项目可不做雨水专项设计，但也应根据场地条件合理采用雨水控制利用措施，编制场地雨水综合控制利用方案。</w:t>
      </w:r>
    </w:p>
    <w:p>
      <w:pPr>
        <w:pStyle w:val="66"/>
        <w:ind w:firstLine="420"/>
      </w:pPr>
    </w:p>
    <w:p>
      <w:pPr>
        <w:pStyle w:val="28"/>
        <w:snapToGrid w:val="0"/>
        <w:spacing w:before="312" w:beforeLines="100" w:after="312" w:afterLines="100" w:line="240" w:lineRule="auto"/>
        <w:jc w:val="both"/>
        <w:rPr>
          <w:rFonts w:ascii="黑体" w:hAnsi="黑体" w:eastAsia="黑体"/>
          <w:b w:val="0"/>
          <w:sz w:val="21"/>
          <w:szCs w:val="21"/>
        </w:rPr>
      </w:pPr>
      <w:bookmarkStart w:id="172" w:name="_Toc232098260"/>
      <w:bookmarkStart w:id="173" w:name="_Toc58927739"/>
      <w:bookmarkStart w:id="174" w:name="_Toc232148021"/>
      <w:bookmarkStart w:id="175" w:name="_Toc233016538"/>
      <w:bookmarkStart w:id="176" w:name="_Toc232148291"/>
      <w:bookmarkStart w:id="177" w:name="_Toc58921783"/>
      <w:bookmarkStart w:id="178" w:name="_Toc232157780"/>
      <w:r>
        <w:rPr>
          <w:rFonts w:ascii="黑体" w:hAnsi="黑体" w:eastAsia="黑体"/>
          <w:b w:val="0"/>
          <w:sz w:val="21"/>
          <w:szCs w:val="21"/>
        </w:rPr>
        <w:t xml:space="preserve">6  </w:t>
      </w:r>
      <w:r>
        <w:rPr>
          <w:rFonts w:hint="eastAsia" w:ascii="黑体" w:hAnsi="黑体" w:eastAsia="黑体"/>
          <w:b w:val="0"/>
          <w:sz w:val="21"/>
          <w:szCs w:val="21"/>
        </w:rPr>
        <w:t>建筑设计</w:t>
      </w:r>
      <w:bookmarkEnd w:id="172"/>
      <w:bookmarkEnd w:id="173"/>
      <w:bookmarkEnd w:id="174"/>
      <w:bookmarkEnd w:id="175"/>
      <w:bookmarkEnd w:id="176"/>
      <w:bookmarkEnd w:id="177"/>
      <w:bookmarkEnd w:id="178"/>
    </w:p>
    <w:p>
      <w:pPr>
        <w:snapToGrid w:val="0"/>
        <w:spacing w:before="156" w:beforeLines="50" w:after="156" w:afterLines="50" w:line="240" w:lineRule="auto"/>
        <w:outlineLvl w:val="1"/>
        <w:rPr>
          <w:rFonts w:ascii="黑体" w:hAnsi="黑体" w:eastAsia="黑体"/>
        </w:rPr>
      </w:pPr>
      <w:r>
        <w:rPr>
          <w:rFonts w:ascii="黑体" w:hAnsi="黑体" w:eastAsia="黑体"/>
        </w:rPr>
        <w:t xml:space="preserve">6.1  </w:t>
      </w:r>
      <w:r>
        <w:rPr>
          <w:rFonts w:hint="eastAsia" w:ascii="黑体" w:hAnsi="黑体" w:eastAsia="黑体"/>
        </w:rPr>
        <w:t>安全耐久</w:t>
      </w:r>
    </w:p>
    <w:p>
      <w:pPr>
        <w:pStyle w:val="66"/>
        <w:ind w:firstLine="0" w:firstLineChars="0"/>
      </w:pPr>
      <w:r>
        <w:rPr>
          <w:rFonts w:ascii="黑体" w:hAnsi="黑体" w:eastAsia="黑体"/>
        </w:rPr>
        <w:t xml:space="preserve">6.1.1  </w:t>
      </w:r>
      <w:r>
        <w:rPr>
          <w:rFonts w:hint="eastAsia"/>
        </w:rPr>
        <w:t>建筑外墙、屋面、门窗、幕墙及外保温等外围护结构应满足建筑使用的安全、耐久和防护的要求，与建筑主体结构连接可靠，且能适应主体结构在多遇地震及各种荷载下的变形。特别将外保温也归入建筑外墙提</w:t>
      </w:r>
      <w:r>
        <w:rPr>
          <w:rFonts w:hint="eastAsia"/>
          <w:spacing w:val="2"/>
        </w:rPr>
        <w:t>出要求。因此</w:t>
      </w:r>
      <w:r>
        <w:rPr>
          <w:rFonts w:hint="eastAsia"/>
          <w:spacing w:val="4"/>
        </w:rPr>
        <w:t>在设计、施工中应符合</w:t>
      </w:r>
      <w:r>
        <w:rPr>
          <w:spacing w:val="4"/>
        </w:rPr>
        <w:t>JGJ 144</w:t>
      </w:r>
      <w:r>
        <w:rPr>
          <w:rFonts w:hint="eastAsia"/>
          <w:spacing w:val="4"/>
        </w:rPr>
        <w:t>、</w:t>
      </w:r>
      <w:r>
        <w:rPr>
          <w:spacing w:val="4"/>
        </w:rPr>
        <w:t>JGJ/T 480</w:t>
      </w:r>
      <w:r>
        <w:rPr>
          <w:rFonts w:hint="eastAsia"/>
          <w:spacing w:val="4"/>
        </w:rPr>
        <w:t>、</w:t>
      </w:r>
      <w:r>
        <w:rPr>
          <w:spacing w:val="4"/>
        </w:rPr>
        <w:t>JGJ 289</w:t>
      </w:r>
      <w:r>
        <w:rPr>
          <w:rFonts w:hint="eastAsia"/>
          <w:spacing w:val="4"/>
        </w:rPr>
        <w:t>、</w:t>
      </w:r>
      <w:r>
        <w:rPr>
          <w:spacing w:val="4"/>
        </w:rPr>
        <w:t>JGJ/T 261</w:t>
      </w:r>
      <w:r>
        <w:rPr>
          <w:rFonts w:hint="eastAsia"/>
          <w:spacing w:val="4"/>
        </w:rPr>
        <w:t>、</w:t>
      </w:r>
      <w:r>
        <w:rPr>
          <w:spacing w:val="4"/>
        </w:rPr>
        <w:t>GB 50345</w:t>
      </w:r>
      <w:r>
        <w:rPr>
          <w:rFonts w:hint="eastAsia"/>
          <w:spacing w:val="4"/>
        </w:rPr>
        <w:t>、</w:t>
      </w:r>
      <w:r>
        <w:rPr>
          <w:spacing w:val="4"/>
        </w:rPr>
        <w:t>GB/T 21086</w:t>
      </w:r>
      <w:r>
        <w:rPr>
          <w:rFonts w:hint="eastAsia"/>
          <w:spacing w:val="4"/>
        </w:rPr>
        <w:t>、</w:t>
      </w:r>
      <w:r>
        <w:rPr>
          <w:spacing w:val="4"/>
        </w:rPr>
        <w:t>JGJ 102</w:t>
      </w:r>
      <w:r>
        <w:rPr>
          <w:rFonts w:hint="eastAsia"/>
          <w:spacing w:val="4"/>
        </w:rPr>
        <w:t>、</w:t>
      </w:r>
      <w:r>
        <w:rPr>
          <w:spacing w:val="4"/>
        </w:rPr>
        <w:t xml:space="preserve">JG/T </w:t>
      </w:r>
      <w:r>
        <w:rPr>
          <w:spacing w:val="2"/>
        </w:rPr>
        <w:t>138</w:t>
      </w:r>
      <w:r>
        <w:rPr>
          <w:rFonts w:hint="eastAsia"/>
          <w:spacing w:val="2"/>
        </w:rPr>
        <w:t>、</w:t>
      </w:r>
      <w:r>
        <w:rPr>
          <w:spacing w:val="2"/>
        </w:rPr>
        <w:t>JG 139</w:t>
      </w:r>
      <w:r>
        <w:rPr>
          <w:rFonts w:hint="eastAsia"/>
          <w:spacing w:val="2"/>
        </w:rPr>
        <w:t>、</w:t>
      </w:r>
      <w:r>
        <w:rPr>
          <w:spacing w:val="2"/>
        </w:rPr>
        <w:t>JGJ 133</w:t>
      </w:r>
      <w:r>
        <w:rPr>
          <w:rFonts w:hint="eastAsia"/>
          <w:spacing w:val="2"/>
        </w:rPr>
        <w:t>、</w:t>
      </w:r>
      <w:r>
        <w:rPr>
          <w:spacing w:val="2"/>
        </w:rPr>
        <w:t>JGJ 103</w:t>
      </w:r>
      <w:r>
        <w:rPr>
          <w:rFonts w:hint="eastAsia"/>
          <w:spacing w:val="2"/>
        </w:rPr>
        <w:t>、</w:t>
      </w:r>
      <w:r>
        <w:rPr>
          <w:spacing w:val="2"/>
        </w:rPr>
        <w:t>JGJ 214</w:t>
      </w:r>
      <w:r>
        <w:rPr>
          <w:rFonts w:hint="eastAsia"/>
          <w:spacing w:val="2"/>
        </w:rPr>
        <w:t>等现行国家、行业、地方标准中的规定。</w:t>
      </w:r>
    </w:p>
    <w:p>
      <w:pPr>
        <w:pStyle w:val="66"/>
        <w:ind w:firstLine="420"/>
      </w:pPr>
      <w:r>
        <w:rPr>
          <w:rFonts w:hint="eastAsia"/>
        </w:rPr>
        <w:t>外部设施包括外遮阳、太阳能设施、空调室外机位、外墙花池等，这些设施应与建筑主体结构统一设计、施工，确保连接可靠，并应符合</w:t>
      </w:r>
      <w:r>
        <w:t>JGJ 237</w:t>
      </w:r>
      <w:r>
        <w:rPr>
          <w:rFonts w:hint="eastAsia"/>
        </w:rPr>
        <w:t>、</w:t>
      </w:r>
      <w:r>
        <w:t>GB 50364</w:t>
      </w:r>
      <w:r>
        <w:rPr>
          <w:rFonts w:hint="eastAsia"/>
        </w:rPr>
        <w:t>、J</w:t>
      </w:r>
      <w:r>
        <w:t>GJ203、GB/T 51368</w:t>
      </w:r>
      <w:r>
        <w:rPr>
          <w:rFonts w:hint="eastAsia"/>
        </w:rPr>
        <w:t>、</w:t>
      </w:r>
      <w:r>
        <w:t xml:space="preserve">GB/T 51231 </w:t>
      </w:r>
      <w:r>
        <w:rPr>
          <w:rFonts w:hint="eastAsia"/>
        </w:rPr>
        <w:t>等现行标准和地方等其他相关标准的规定，并满足国家现行标准规定的室外环境下的构件连接与构造要求。</w:t>
      </w:r>
    </w:p>
    <w:p>
      <w:pPr>
        <w:pStyle w:val="66"/>
        <w:ind w:firstLine="420"/>
      </w:pPr>
      <w:r>
        <w:rPr>
          <w:rFonts w:hint="eastAsia"/>
        </w:rPr>
        <w:t>外部设施需要定期检修和维护，因此在建筑设计时应考虑后期检修和维护条件，如设计检修通道、马道和吊篮固定端等。当与主体结构不能同时施工时，应设预埋件，并在设计文件中明确预埋件的位置、检测验证参数及要求，确保其安全性与耐久性。比如，每年频发的空调外机坠落伤人或安装人员作业时跌落伤亡事故，已成为安全方面的重大危险源，故新建或改建建筑设计时预留与主体结构连接牢固的空调外机安装位置，并与拟定的机型大小匹配，同时预留操作空间，保障安装、检修、维护人员安全。还有，建筑运行期内可能出现地基不均匀沉降问题，使用环境影响导致钢材锈蚀等影响结构安全的问题，外墙外保温系统受外部环境、气候、风压等因素的影响导致的外墙开裂、空鼓、脱落、结露等问题，应定期对建筑结构、外保温系统进行检查、维护。</w:t>
      </w:r>
    </w:p>
    <w:p>
      <w:pPr>
        <w:pStyle w:val="66"/>
        <w:ind w:firstLine="0" w:firstLineChars="0"/>
      </w:pPr>
      <w:r>
        <w:rPr>
          <w:rFonts w:ascii="黑体" w:hAnsi="黑体" w:eastAsia="黑体"/>
        </w:rPr>
        <w:t>6.1.2</w:t>
      </w:r>
      <w:r>
        <w:rPr>
          <w:b/>
        </w:rPr>
        <w:t xml:space="preserve">  </w:t>
      </w:r>
      <w:r>
        <w:rPr>
          <w:rFonts w:hint="eastAsia"/>
        </w:rPr>
        <w:t>建筑内部的非结构构件包括非承重墙体、附着于楼屋面结构的构件、装饰构件和部件，固定于楼面的大型储物架、移动式档案密集柜等。设备指建筑中为建筑使用功能服务的附属机械、电气、空调供暖构件、部件和系统，主要包括电梯、照明和应急电源、通信设备、管道系统、采暖和空气调节系统、烟火监测和消防系统、公用天线等。附属设施包括整体卫生间、橱柜、储物柜等。</w:t>
      </w:r>
    </w:p>
    <w:p>
      <w:pPr>
        <w:pStyle w:val="66"/>
        <w:ind w:firstLine="420"/>
        <w:jc w:val="left"/>
      </w:pPr>
      <w:r>
        <w:rPr>
          <w:rFonts w:hint="eastAsia"/>
        </w:rPr>
        <w:t>建筑内部的非结构构件、设备及附属设施等应满足建筑使用的安全性，与建筑结构主体结构连接可靠，连接满足承载力验算及国家相关规范规定的构造要求，且能适应主体结构在多遇地震及各种荷载下的变形。室内装饰装修除应符合国家现行相关标准的规定外，还需对承重材料的力学性能进行检测验证。装饰构件之间以及装饰构件与建筑墙体、楼板等构件之间的连接力学性能应满足设计要求，连接可靠并能适合主体结构在地震作用之外各种荷载作用下的变形。</w:t>
      </w:r>
    </w:p>
    <w:p>
      <w:pPr>
        <w:pStyle w:val="66"/>
        <w:ind w:firstLine="420"/>
      </w:pPr>
      <w:r>
        <w:rPr>
          <w:rFonts w:hint="eastAsia"/>
        </w:rPr>
        <w:t>设备及附属设施适应主体结构变形，结构内部的非结构构件、设备、设施等应采用机械固定、焊接、预埋等牢固性构件连接方式或一体化建造方式，实现与建筑主体结构可靠连接，变形协调，防止由于个别构件破坏引起连续性破坏或倒塌，或因建筑主体变形过大而影响设备设施的正常运行。经过设计，满足承载力、耐久性和变形要求，并满足现行国家标准要求的连接方式均可以采用，但不应在梁柱节点等钢筋密集区域设膨胀螺栓。如固定的设备及附属设施不能直接横跨主体结构的变形缝，电梯竖向井道在主体结构设计使用年限内的基本风压及常遇地震作用下，能正常运行。</w:t>
      </w:r>
    </w:p>
    <w:p>
      <w:pPr>
        <w:pStyle w:val="66"/>
        <w:ind w:firstLine="420"/>
      </w:pPr>
      <w:r>
        <w:rPr>
          <w:rFonts w:hint="eastAsia"/>
        </w:rPr>
        <w:t>近年来，因装饰装修脱离导致人员伤亡事故屡见不鲜，如吊链或连接件锈蚀导致吊灯掉落、吊顶脱落等，故要求在运营过程中进行定期检查、维修与管理。</w:t>
      </w:r>
    </w:p>
    <w:p>
      <w:pPr>
        <w:pStyle w:val="66"/>
        <w:ind w:firstLine="0" w:firstLineChars="0"/>
      </w:pPr>
      <w:r>
        <w:rPr>
          <w:rFonts w:ascii="黑体" w:hAnsi="黑体" w:eastAsia="黑体"/>
        </w:rPr>
        <w:t>6.1.3</w:t>
      </w:r>
      <w:r>
        <w:rPr>
          <w:b/>
        </w:rPr>
        <w:t xml:space="preserve">  </w:t>
      </w:r>
      <w:r>
        <w:rPr>
          <w:rFonts w:hint="eastAsia"/>
        </w:rPr>
        <w:t>门窗和幕墙是实现建筑物理性能的极其重要的功能性构件。设计时外门窗及玻璃幕墙应以满足不同气候及环境条件下的建筑物使用功能要求为目标，明确抗风压性、气密性、水密性、隔声性能、保温与隔热性能、采光性能的指标和等级，并应符合</w:t>
      </w:r>
      <w:r>
        <w:t>JGJ 103</w:t>
      </w:r>
      <w:r>
        <w:rPr>
          <w:rFonts w:hint="eastAsia"/>
        </w:rPr>
        <w:t>、</w:t>
      </w:r>
      <w:r>
        <w:t>JGJ 214</w:t>
      </w:r>
      <w:r>
        <w:rPr>
          <w:rFonts w:hint="eastAsia"/>
        </w:rPr>
        <w:t>、</w:t>
      </w:r>
      <w:r>
        <w:t>GB/T 21086</w:t>
      </w:r>
      <w:r>
        <w:rPr>
          <w:rFonts w:hint="eastAsia"/>
        </w:rPr>
        <w:t>、</w:t>
      </w:r>
      <w:r>
        <w:t>GB/T 31433</w:t>
      </w:r>
      <w:r>
        <w:rPr>
          <w:rFonts w:hint="eastAsia"/>
        </w:rPr>
        <w:t>、</w:t>
      </w:r>
      <w:r>
        <w:t>JGJ 102</w:t>
      </w:r>
      <w:r>
        <w:rPr>
          <w:rFonts w:hint="eastAsia"/>
        </w:rPr>
        <w:t>、</w:t>
      </w:r>
      <w:r>
        <w:t>JGJ 133</w:t>
      </w:r>
      <w:r>
        <w:rPr>
          <w:rFonts w:hint="eastAsia"/>
        </w:rPr>
        <w:t>、</w:t>
      </w:r>
      <w:r>
        <w:t>GB 50118</w:t>
      </w:r>
      <w:r>
        <w:rPr>
          <w:rFonts w:hint="eastAsia"/>
        </w:rPr>
        <w:t>、</w:t>
      </w:r>
      <w:r>
        <w:t>GB 50189</w:t>
      </w:r>
      <w:r>
        <w:rPr>
          <w:rFonts w:hint="eastAsia"/>
        </w:rPr>
        <w:t>、</w:t>
      </w:r>
      <w:r>
        <w:t>DB42/T 559</w:t>
      </w:r>
      <w:r>
        <w:rPr>
          <w:rFonts w:hint="eastAsia"/>
        </w:rPr>
        <w:t>、</w:t>
      </w:r>
      <w:r>
        <w:t>GB/T 18091</w:t>
      </w:r>
      <w:r>
        <w:rPr>
          <w:rFonts w:hint="eastAsia"/>
        </w:rPr>
        <w:t>等现行相关标准的规定。</w:t>
      </w:r>
    </w:p>
    <w:p>
      <w:pPr>
        <w:pStyle w:val="66"/>
        <w:ind w:firstLine="420"/>
      </w:pPr>
      <w:r>
        <w:rPr>
          <w:rFonts w:hint="eastAsia"/>
        </w:rPr>
        <w:t>门窗设计时，各构件及连接应具有足够的刚度、承载能力和一定的变形能力，且要求施工安装牢固，否则容易因抗风压变形过大导致水密性不足，引起渗水，也可能因连接失效导致窗扇脱落等问题。在门窗安装施工过程中，应严格按照设计要求、门窗施工工法和相关验收标准要求进行施工，门窗构件之间连接及门窗四周的与围护结构的连接要可靠、密封应完整、连续，确保外门窗本体及其与洞口的结合部位严密。</w:t>
      </w:r>
    </w:p>
    <w:p>
      <w:pPr>
        <w:pStyle w:val="66"/>
        <w:ind w:firstLine="420"/>
      </w:pPr>
      <w:r>
        <w:rPr>
          <w:rFonts w:hint="eastAsia"/>
        </w:rPr>
        <w:t>外门窗及玻璃幕墙的检测与验收应按</w:t>
      </w:r>
      <w:r>
        <w:t>GB/T 7106</w:t>
      </w:r>
      <w:r>
        <w:rPr>
          <w:rFonts w:hint="eastAsia"/>
        </w:rPr>
        <w:t>、</w:t>
      </w:r>
      <w:r>
        <w:t>GB/T 15227</w:t>
      </w:r>
      <w:r>
        <w:rPr>
          <w:rFonts w:hint="eastAsia"/>
        </w:rPr>
        <w:t>、</w:t>
      </w:r>
      <w:r>
        <w:t>GB 50210</w:t>
      </w:r>
      <w:r>
        <w:rPr>
          <w:rFonts w:hint="eastAsia"/>
        </w:rPr>
        <w:t>、</w:t>
      </w:r>
      <w:r>
        <w:t>JG/T 211</w:t>
      </w:r>
      <w:r>
        <w:rPr>
          <w:rFonts w:hint="eastAsia"/>
        </w:rPr>
        <w:t>、</w:t>
      </w:r>
      <w:r>
        <w:t>JGJ/T 205</w:t>
      </w:r>
      <w:r>
        <w:rPr>
          <w:rFonts w:hint="eastAsia"/>
        </w:rPr>
        <w:t>、</w:t>
      </w:r>
      <w:r>
        <w:t>GB/T 2680</w:t>
      </w:r>
      <w:r>
        <w:rPr>
          <w:rFonts w:hint="eastAsia"/>
        </w:rPr>
        <w:t>、</w:t>
      </w:r>
      <w:r>
        <w:t>GB/T 8485</w:t>
      </w:r>
      <w:r>
        <w:rPr>
          <w:rFonts w:hint="eastAsia"/>
        </w:rPr>
        <w:t>、</w:t>
      </w:r>
      <w:r>
        <w:t>GB 50411</w:t>
      </w:r>
      <w:r>
        <w:rPr>
          <w:rFonts w:hint="eastAsia"/>
        </w:rPr>
        <w:t>等相关标准的规定执行。</w:t>
      </w:r>
    </w:p>
    <w:p>
      <w:pPr>
        <w:pStyle w:val="66"/>
        <w:ind w:firstLine="0" w:firstLineChars="0"/>
      </w:pPr>
      <w:r>
        <w:rPr>
          <w:rFonts w:ascii="黑体" w:hAnsi="黑体" w:eastAsia="黑体"/>
        </w:rPr>
        <w:t>6.1.4</w:t>
      </w:r>
      <w:r>
        <w:rPr>
          <w:b/>
        </w:rPr>
        <w:t xml:space="preserve">  </w:t>
      </w:r>
      <w:r>
        <w:rPr>
          <w:rFonts w:hint="eastAsia"/>
        </w:rPr>
        <w:t>建筑围护结构防水、防潮对于建筑美观、耐久性能、正常使用功能和寿命都有重要影响，因此建筑外墙、建筑外保温系统、屋面、幕墙门窗等应符合</w:t>
      </w:r>
      <w:r>
        <w:t>JGJ/T 235</w:t>
      </w:r>
      <w:r>
        <w:rPr>
          <w:rFonts w:hint="eastAsia"/>
        </w:rPr>
        <w:t>、</w:t>
      </w:r>
      <w:r>
        <w:t>JGJ 144</w:t>
      </w:r>
      <w:r>
        <w:rPr>
          <w:rFonts w:hint="eastAsia"/>
        </w:rPr>
        <w:t>、</w:t>
      </w:r>
      <w:r>
        <w:t>GB 50345</w:t>
      </w:r>
      <w:r>
        <w:rPr>
          <w:rFonts w:hint="eastAsia"/>
        </w:rPr>
        <w:t>、</w:t>
      </w:r>
      <w:r>
        <w:t>GB/T 21086</w:t>
      </w:r>
      <w:r>
        <w:rPr>
          <w:rFonts w:hint="eastAsia"/>
        </w:rPr>
        <w:t>、</w:t>
      </w:r>
      <w:r>
        <w:t>JGJ 102</w:t>
      </w:r>
      <w:r>
        <w:rPr>
          <w:rFonts w:hint="eastAsia"/>
        </w:rPr>
        <w:t>、</w:t>
      </w:r>
      <w:r>
        <w:t>JGJ 133</w:t>
      </w:r>
      <w:r>
        <w:rPr>
          <w:rFonts w:hint="eastAsia"/>
        </w:rPr>
        <w:t>、</w:t>
      </w:r>
      <w:r>
        <w:t>JGJ 103</w:t>
      </w:r>
      <w:r>
        <w:rPr>
          <w:rFonts w:hint="eastAsia"/>
        </w:rPr>
        <w:t>、</w:t>
      </w:r>
      <w:r>
        <w:t>JGJ 214</w:t>
      </w:r>
      <w:r>
        <w:rPr>
          <w:rFonts w:hint="eastAsia"/>
        </w:rPr>
        <w:t>等现行标准中关于防水材料和防水设计施工的规定。</w:t>
      </w:r>
    </w:p>
    <w:p>
      <w:pPr>
        <w:pStyle w:val="66"/>
        <w:ind w:firstLine="420"/>
      </w:pPr>
      <w:r>
        <w:rPr>
          <w:rFonts w:hint="eastAsia"/>
        </w:rPr>
        <w:t>本条对卫生间、浴室、开敞阳台（走廊）等有水房间的防水、防潮进行了规定。为避免水蒸气透过墙体或顶棚，使隔壁房间或住户受潮气影响，导致诸如墙体发霉、破坏装修效果（壁纸脱落、发霉，涂料层起鼓、粉化，地板变形等）等情况发生，且卫生间顶棚楼板钢筋受潮气影响容易导致板底钢筋锈蚀，影响结构耐久性；故要求所有卫生间、浴室楼、地面全面做防水层，且卫生间楼、地面防水层向墙面卷边300mm以上，防水层施工完成后应按相关规定做24小时闭水试验；考虑卫生间墙面一般粘贴瓷砖，为不影响瓷砖的粘贴性能，墙面的防水防潮做法一般与楼地面略有不同，墙面与顶棚防潮层中防水层材料及涂层厚度比楼地面防水层要放松一点。防水层和防潮层设计应符合</w:t>
      </w:r>
      <w:r>
        <w:t>JGJ 298</w:t>
      </w:r>
      <w:r>
        <w:rPr>
          <w:rFonts w:hint="eastAsia"/>
        </w:rPr>
        <w:t>、</w:t>
      </w:r>
      <w:r>
        <w:t>CECS 196</w:t>
      </w:r>
      <w:r>
        <w:rPr>
          <w:rFonts w:hint="eastAsia"/>
        </w:rPr>
        <w:t>的规定。本条要求墙面、顶棚均应做防潮处理，需要明确的是设置吊顶，并不代表顶棚不再需要做防潮处理。整体卫生间与整体浴室产品也应满足地面防水，墙面、顶棚防潮要求。</w:t>
      </w:r>
    </w:p>
    <w:p>
      <w:pPr>
        <w:pStyle w:val="66"/>
        <w:ind w:firstLine="0" w:firstLineChars="0"/>
      </w:pPr>
      <w:r>
        <w:rPr>
          <w:rFonts w:ascii="黑体" w:hAnsi="黑体" w:eastAsia="黑体"/>
        </w:rPr>
        <w:t>6.1.5</w:t>
      </w:r>
      <w:r>
        <w:rPr>
          <w:b/>
        </w:rPr>
        <w:t xml:space="preserve">  </w:t>
      </w:r>
      <w:r>
        <w:rPr>
          <w:rFonts w:hint="eastAsia"/>
        </w:rPr>
        <w:t>走廊、疏散通道、疏散楼梯等通行空间是建筑物在发生突发事件时，保证疏散、救援等的重要救护通道，保证该通道的畅通、安全是在场地和建筑设计中应重点考虑的问题。建筑应根据其高度、规模、使用功能和耐火等级等因素合理设置安全疏散和避难设施。安全出口和疏散门的位置、数量、宽度及疏散楼梯间的形式，应满足人员安全疏散的要求。走廊、疏散通道等应满足</w:t>
      </w:r>
      <w:r>
        <w:t>GB 50016</w:t>
      </w:r>
      <w:r>
        <w:rPr>
          <w:rFonts w:hint="eastAsia"/>
        </w:rPr>
        <w:t>、</w:t>
      </w:r>
      <w:r>
        <w:t>GB 51143</w:t>
      </w:r>
      <w:r>
        <w:rPr>
          <w:rFonts w:hint="eastAsia"/>
        </w:rPr>
        <w:t>等对安全疏散和避难、应急交通的相关要求。对公共建筑及居住建筑大堂设置用于应急救护的电源插座。本条重在强调保持通行空间路线畅通、视线清晰，防止对人员活动、步行交通、消防疏散埋下安全隐患。不应有阳台花池、机电箱等凸向走廊、疏散通道，影响走廊、疏散通道的有效设计宽度。</w:t>
      </w:r>
      <w:r>
        <w:t xml:space="preserve"> </w:t>
      </w:r>
    </w:p>
    <w:p>
      <w:pPr>
        <w:pStyle w:val="66"/>
        <w:ind w:firstLine="0" w:firstLineChars="0"/>
      </w:pPr>
      <w:r>
        <w:rPr>
          <w:rFonts w:ascii="黑体" w:hAnsi="黑体" w:eastAsia="黑体"/>
          <w:bCs/>
        </w:rPr>
        <w:t>6.1.6</w:t>
      </w:r>
      <w:r>
        <w:rPr>
          <w:b/>
          <w:bCs/>
        </w:rPr>
        <w:t xml:space="preserve">  </w:t>
      </w:r>
      <w:r>
        <w:rPr>
          <w:rFonts w:hint="eastAsia"/>
        </w:rPr>
        <w:t>根据</w:t>
      </w:r>
      <w:r>
        <w:t>GB 2894</w:t>
      </w:r>
      <w:r>
        <w:rPr>
          <w:rFonts w:hint="eastAsia"/>
        </w:rPr>
        <w:t>，安全标志分为禁止标志、警告标志、指令标志和提示标志四类。本条所述是指具有警示和引导功能的安全标志，应在建筑室内公共区域、室外场所和其他有必要提醒人们注意安全的场所显著位置上设置。</w:t>
      </w:r>
    </w:p>
    <w:p>
      <w:pPr>
        <w:pStyle w:val="66"/>
        <w:ind w:firstLine="420"/>
      </w:pPr>
      <w:r>
        <w:rPr>
          <w:rFonts w:hint="eastAsia"/>
        </w:rPr>
        <w:t>设置显著、醒目的安全警示标志，能够起到提醒建筑使用者注意安全的作用。警示标志一般设置于人员流动大的场所，青少年和儿童经常活动的场所，容易碰撞、夹伤、湿滑及危险的部位和场所等。比如禁止攀爬、禁止倚靠、禁止伸出窗外、禁止抛物、注意安全、当心碰头、当心夹手、当心车辆、当心坠落、当心滑倒、当心落水等。</w:t>
      </w:r>
    </w:p>
    <w:p>
      <w:pPr>
        <w:pStyle w:val="66"/>
        <w:ind w:firstLine="420"/>
      </w:pPr>
      <w:r>
        <w:rPr>
          <w:rFonts w:hint="eastAsia"/>
        </w:rPr>
        <w:t>设置安全引导指示标志，包括人行导向标识、紧急出口标志、避险处标志、应急避难场所标志、急救点标志、报警点标志、以及其他促进建筑安全使用的引导标志等。对地下室、停车场等还包括车行导向标识。标识设计需要结合建筑平面、建筑功能及流线，合理安排位置和分布密度。在难以确定位置和方向的流线节点上，应增加标识点位以便明示和指引。比如紧急出口标志，一般设置于便于安全疏散的紧急出口处，结合方向箭头设置于通向紧急出口的通道、楼梯口等处。</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6.2  </w:t>
      </w:r>
      <w:r>
        <w:rPr>
          <w:rFonts w:hint="eastAsia" w:ascii="黑体" w:hAnsi="黑体" w:eastAsia="黑体"/>
        </w:rPr>
        <w:t>健康舒适</w:t>
      </w:r>
    </w:p>
    <w:p>
      <w:pPr>
        <w:pStyle w:val="66"/>
        <w:ind w:firstLine="0" w:firstLineChars="0"/>
      </w:pPr>
      <w:r>
        <w:rPr>
          <w:rFonts w:ascii="黑体" w:hAnsi="黑体" w:eastAsia="黑体"/>
        </w:rPr>
        <w:t>6.2.1</w:t>
      </w:r>
      <w:r>
        <w:rPr>
          <w:b/>
        </w:rPr>
        <w:t xml:space="preserve">  </w:t>
      </w:r>
      <w:r>
        <w:rPr>
          <w:rFonts w:hint="eastAsia"/>
        </w:rPr>
        <w:t>设计时，对于全装修建筑项目，可仅对室内空气中的甲醛、苯、总挥发性有机物进行浓度预评估。对于非全装修建筑项目，室内空气质量应符合G</w:t>
      </w:r>
      <w:r>
        <w:t>B 55016、GB 50325</w:t>
      </w:r>
      <w:r>
        <w:rPr>
          <w:rFonts w:hint="eastAsia"/>
        </w:rPr>
        <w:t>的有关要求。</w:t>
      </w:r>
    </w:p>
    <w:p>
      <w:pPr>
        <w:pStyle w:val="66"/>
        <w:ind w:firstLine="420"/>
      </w:pPr>
      <w:r>
        <w:rPr>
          <w:rFonts w:hint="eastAsia"/>
        </w:rPr>
        <w:t>建筑室内空气中的氨、甲醛、苯、总挥发性有机物、氡等污染物对人体的危害已得到普遍认识，通过建筑及装修材料合理选用实现室内空气污染物浓度控制，是实现绿色建筑的基本要求。在项目实施过程中，即使所使用的装修材料、家具制品均满足各自污染物限量控制标准要求，但装修后多种类或大量材料制品的叠加使用，仍可能造成室内空气污染物浓度超标，控制空气中各类污染物的浓度指标是保障建筑使用者健康的基本前提。项目在设计时即应采取措施，对室内空气污染物浓度进行预评估，预测工程建成后室内空气污染物的浓度情况，指导建筑材料的选用和优化。</w:t>
      </w:r>
    </w:p>
    <w:p>
      <w:pPr>
        <w:pStyle w:val="66"/>
        <w:ind w:firstLine="420"/>
      </w:pPr>
      <w:r>
        <w:rPr>
          <w:rFonts w:hint="eastAsia"/>
        </w:rPr>
        <w:t>设计时，应综合考虑建筑情况、室内装修设计方案、装修材料的种类和使用量、室内新风量、环境温度等诸多影响因素，以各种装修材料、家具制品主要污染物的释放特征（如释放速率）为基础，以“总量控制”为原则。依据装修设计方案，选择典型功能房间（卧室、客厅、办公室等）使用的主要建材</w:t>
      </w:r>
      <w:r>
        <w:t>(3</w:t>
      </w:r>
      <w:r>
        <w:rPr>
          <w:rFonts w:hint="eastAsia"/>
        </w:rPr>
        <w:t>种～</w:t>
      </w:r>
      <w:r>
        <w:t>5</w:t>
      </w:r>
      <w:r>
        <w:rPr>
          <w:rFonts w:hint="eastAsia"/>
        </w:rPr>
        <w:t>种）及固定家具制品，对室内空气中甲醛、苯、总挥发性有机物的浓度水平进行预评估。其中建材污染物释放特性参数及评估计算方法可参考</w:t>
      </w:r>
      <w:r>
        <w:t>JGJ/T 436</w:t>
      </w:r>
      <w:r>
        <w:rPr>
          <w:rFonts w:hint="eastAsia"/>
        </w:rPr>
        <w:t>和</w:t>
      </w:r>
      <w:r>
        <w:t>JGJ/T 461</w:t>
      </w:r>
      <w:r>
        <w:rPr>
          <w:rFonts w:hint="eastAsia"/>
        </w:rPr>
        <w:t>的相关规定。</w:t>
      </w:r>
    </w:p>
    <w:p>
      <w:pPr>
        <w:pStyle w:val="66"/>
        <w:ind w:firstLine="0" w:firstLineChars="0"/>
      </w:pPr>
      <w:r>
        <w:rPr>
          <w:rFonts w:ascii="黑体" w:hAnsi="黑体" w:eastAsia="黑体"/>
        </w:rPr>
        <w:t>6.2.2</w:t>
      </w:r>
      <w:r>
        <w:rPr>
          <w:b/>
        </w:rPr>
        <w:t xml:space="preserve">  </w:t>
      </w:r>
      <w:r>
        <w:rPr>
          <w:rFonts w:hint="eastAsia"/>
        </w:rPr>
        <w:t>吸烟及二手烟对人健康同样会造成较大的危害，目前国内一些城市已经发布了控制吸烟条例，如《北京市控制吸烟条例》《上海市公共场所控制吸烟条例》《广州市控制吸烟条例》《天津市控制吸烟条例》《杭州市公共场所控制吸烟条例》《青岛市控制吸烟条例》《武汉市控制吸烟条例》等。因此，本条规定建筑室内和建筑主出入口处禁止吸烟，并设置禁烟标志。本条所述的建筑室内，主要指的是公共建筑室内和住宅建筑（含宿舍建筑）内的公共区域，包括电梯轿厢及体育场馆、演出场所的观众坐席和露天比赛、健身、演出区域。建筑主出入口包括各类建筑人流密集的主要出入口；未成年人或者孕妇为主要服务对象的教育、医疗等场所的室外区域；对社会开放的文物保护单位的室外区域；法规规定禁止吸烟的其他室外区域。</w:t>
      </w:r>
    </w:p>
    <w:p>
      <w:pPr>
        <w:pStyle w:val="66"/>
        <w:ind w:firstLine="0" w:firstLineChars="0"/>
      </w:pPr>
      <w:r>
        <w:rPr>
          <w:rFonts w:hint="eastAsia" w:ascii="黑体" w:hAnsi="黑体" w:eastAsia="黑体"/>
        </w:rPr>
        <w:t>6</w:t>
      </w:r>
      <w:r>
        <w:rPr>
          <w:rFonts w:ascii="黑体" w:hAnsi="黑体" w:eastAsia="黑体"/>
        </w:rPr>
        <w:t>.2.3</w:t>
      </w:r>
      <w:r>
        <w:t xml:space="preserve">  </w:t>
      </w:r>
      <w:r>
        <w:rPr>
          <w:rFonts w:hint="eastAsia"/>
        </w:rPr>
        <w:t>改善建筑声环境对使用者的健康是非常必要的，建筑的室内声环境控制是项系统工程，既可能受到场地外部噪声源的影响，也可能受到建筑内部设备噪声源和工作生活产生噪声的影响。因此建筑声环境设计应从规划布局和建筑平面降噪设计、室内噪声级控制、提高围护结构隔声能力等各方面进行综合控制，减少噪声对人体健康的影响。</w:t>
      </w:r>
    </w:p>
    <w:p>
      <w:pPr>
        <w:pStyle w:val="66"/>
        <w:ind w:firstLine="0" w:firstLineChars="0"/>
      </w:pPr>
      <w:r>
        <w:rPr>
          <w:rFonts w:hint="eastAsia"/>
        </w:rPr>
        <w:t>在项目建筑分区设计时，应有利于达到良好的声学效果。建筑布局设计时，噪声敏感区域和产生噪声区域分区集中布置，用交通区域和混合区域分割噪声敏感区域和产生噪声区域，均是较好的防噪设计方法，如产生噪声区域直接毗邻噪声敏感区域，则需调整建筑布局设计或提供完整的隔声降噪解决方案。在建筑分区设计时，识别噪声源区域(如设备机房、健身房、厨房等)、噪声敏感区域(如：卧室、病房、客房等)、混合区域(如开放办公区、会议区等)、交通区域(如大堂、中庭、走廊、楼梯等)；在建筑标准层平面图或其他类似图纸中用不同颜色色块进行声学分区标注，产生噪声区域用红色色块标注、混合区域用黄色色块标注、交通区域用蓝色色块标注、噪声敏感区域用绿色色块标注。</w:t>
      </w:r>
      <w:r>
        <w:rPr>
          <w:rFonts w:ascii="黑体" w:hAnsi="黑体" w:eastAsia="黑体"/>
        </w:rPr>
        <w:t>6.2.4</w:t>
      </w:r>
      <w:r>
        <w:rPr>
          <w:b/>
        </w:rPr>
        <w:t xml:space="preserve">  </w:t>
      </w:r>
      <w:r>
        <w:rPr>
          <w:rFonts w:hint="eastAsia"/>
        </w:rPr>
        <w:t>提高建筑构造的隔声降噪能力对使用者的健康是非常必要的，因此需采取有效措施控制人所处环境的噪声级，提高隔声性能，减少噪声对人体健康的影响。</w:t>
      </w:r>
    </w:p>
    <w:p>
      <w:pPr>
        <w:pStyle w:val="66"/>
        <w:ind w:firstLine="0" w:firstLineChars="0"/>
        <w:rPr>
          <w:rFonts w:eastAsia="仿宋"/>
        </w:rPr>
      </w:pPr>
      <w:r>
        <w:rPr>
          <w:rFonts w:hint="eastAsia" w:ascii="黑体" w:hAnsi="黑体" w:eastAsia="黑体"/>
        </w:rPr>
        <w:t>6</w:t>
      </w:r>
      <w:r>
        <w:rPr>
          <w:rFonts w:ascii="黑体" w:hAnsi="黑体" w:eastAsia="黑体"/>
        </w:rPr>
        <w:t>.2.4</w:t>
      </w:r>
      <w:r>
        <w:t xml:space="preserve">  </w:t>
      </w:r>
      <w:r>
        <w:rPr>
          <w:rFonts w:hint="eastAsia"/>
        </w:rPr>
        <w:t>绿色建筑项目应明确外墙、隔墙、楼板和门窗等主要建筑构件的隔声性能指标，外墙、隔墙和门窗的隔声性能指空气声隔声性能；楼板的隔声性能除了空气声隔声性能之外，还包括撞击声隔声性能。主要建筑构件的隔声性能指标需要通过具体的构造做法来实现，因此本款要求明确主要建筑构件的构造做法。</w:t>
      </w:r>
    </w:p>
    <w:p>
      <w:pPr>
        <w:pStyle w:val="66"/>
        <w:ind w:firstLine="0" w:firstLineChars="0"/>
        <w:rPr>
          <w:rFonts w:ascii="黑体" w:hAnsi="黑体" w:eastAsia="黑体"/>
        </w:rPr>
      </w:pPr>
      <w:r>
        <w:rPr>
          <w:rFonts w:ascii="黑体" w:hAnsi="黑体" w:eastAsia="黑体"/>
        </w:rPr>
        <w:t xml:space="preserve">6.2.5 </w:t>
      </w:r>
      <w:r>
        <w:rPr>
          <w:rFonts w:hAnsi="宋体"/>
        </w:rPr>
        <w:t xml:space="preserve"> 睡眠、日常生活、学习、教学、医疗、办公、会议等</w:t>
      </w:r>
      <w:r>
        <w:rPr>
          <w:rFonts w:hint="eastAsia" w:hAnsi="宋体"/>
        </w:rPr>
        <w:t>主要功能房间的噪声限值，应分别与GB 5</w:t>
      </w:r>
      <w:r>
        <w:rPr>
          <w:rFonts w:hAnsi="宋体"/>
        </w:rPr>
        <w:t>5016</w:t>
      </w:r>
      <w:r>
        <w:rPr>
          <w:rFonts w:hint="eastAsia" w:hAnsi="宋体"/>
        </w:rPr>
        <w:t>中不同类型建筑涉及房间的要求一一对应;学校建筑主要功能房间的噪声级低限标准限值按GB 50118中的规定值选取;旅馆建筑主要功能房间的噪声级低限标准限值按一级指标选取:其余类型民用建筑，可参照相近功能类型的要求进行控制，也可依据相应类型建筑的建筑设计规范进行设计，如JGJ39、JGJ450、JGJ 36、JGJ58、JGJ57、JGJ31、JGJ/T131、JGJ66、JGJ/T41、JGJ218等:对于公共建筑如办公建筑中的大空间、开放办公空间等噪声级没有明确要求的空间类型，不做要求。</w:t>
      </w:r>
    </w:p>
    <w:p>
      <w:pPr>
        <w:pStyle w:val="66"/>
        <w:ind w:firstLine="0" w:firstLineChars="0"/>
      </w:pPr>
      <w:r>
        <w:rPr>
          <w:rFonts w:ascii="黑体" w:hAnsi="黑体" w:eastAsia="黑体"/>
        </w:rPr>
        <w:t>6.2.6</w:t>
      </w:r>
      <w:r>
        <w:rPr>
          <w:b/>
        </w:rPr>
        <w:t xml:space="preserve">  </w:t>
      </w:r>
      <w:r>
        <w:rPr>
          <w:rFonts w:hint="eastAsia"/>
        </w:rPr>
        <w:t>房间内表面长期或经常结露会引起霉变，污染室内的空气，应加以控制。短时间的结露并不至于引起霉变，所以本条控制</w:t>
      </w:r>
      <w:r>
        <w:t>“</w:t>
      </w:r>
      <w:r>
        <w:rPr>
          <w:rFonts w:hint="eastAsia"/>
        </w:rPr>
        <w:t>在室内设计温度、湿度</w:t>
      </w:r>
      <w:r>
        <w:t>”</w:t>
      </w:r>
      <w:r>
        <w:rPr>
          <w:rFonts w:hint="eastAsia"/>
        </w:rPr>
        <w:t>这一前提条件下不结露。建筑非透光围护结构内表面，以及热桥部分的内表面应满足</w:t>
      </w:r>
      <w:r>
        <w:t>GB 50176</w:t>
      </w:r>
      <w:r>
        <w:rPr>
          <w:rFonts w:hint="eastAsia"/>
        </w:rPr>
        <w:t>的要求，并进行防结露验算。本条“室内设计温度”对于供暖房间应取18℃，非供暖房间应取12℃ ；“室内设计湿度”应根据建筑所在地的实际情况取30% ～ 60% 。在设计时应对建筑非透光围护结构及其结构性热桥部位进行二维稳态传热结露验算，消除结露风险。</w:t>
      </w:r>
    </w:p>
    <w:p>
      <w:pPr>
        <w:pStyle w:val="66"/>
        <w:ind w:firstLine="0" w:firstLineChars="0"/>
      </w:pPr>
      <w:r>
        <w:rPr>
          <w:rFonts w:ascii="黑体" w:hAnsi="黑体" w:eastAsia="黑体"/>
        </w:rPr>
        <w:t xml:space="preserve">6.2.7 </w:t>
      </w:r>
      <w:r>
        <w:rPr>
          <w:b/>
        </w:rPr>
        <w:t xml:space="preserve"> </w:t>
      </w:r>
      <w:r>
        <w:rPr>
          <w:rFonts w:hint="eastAsia"/>
        </w:rPr>
        <w:t>建筑围护结构在使用过程中，当围护结构两侧出现温度与湿度差时，会造成围护结构内部温湿度的重新分布。若围护结构内部某处温度低于了空气露点温度，围护结构内部空气中的水分或渗入围护结构内部的空气中的水分将发生冷凝。因此，应防止水蒸气渗透进入围护结构内部，并控制围护结构内部不产生冷凝。供暖建筑的外墙、屋面应根据</w:t>
      </w:r>
      <w:r>
        <w:t>GB 50176</w:t>
      </w:r>
      <w:r>
        <w:rPr>
          <w:rFonts w:hint="eastAsia"/>
        </w:rPr>
        <w:t>的要求，进行内部冷凝验算。</w:t>
      </w:r>
    </w:p>
    <w:p>
      <w:pPr>
        <w:pStyle w:val="66"/>
        <w:ind w:firstLine="0" w:firstLineChars="0"/>
      </w:pPr>
      <w:r>
        <w:rPr>
          <w:rFonts w:ascii="黑体" w:hAnsi="黑体" w:eastAsia="黑体"/>
        </w:rPr>
        <w:t>6.2.8</w:t>
      </w:r>
      <w:r>
        <w:rPr>
          <w:b/>
        </w:rPr>
        <w:t xml:space="preserve">  </w:t>
      </w:r>
      <w:r>
        <w:rPr>
          <w:rFonts w:hint="eastAsia"/>
        </w:rPr>
        <w:t>建筑进行防热设计，对建筑室内热舒适和降低空调能耗十分重要。外墙和屋面应根据国家标准《民用建筑热工设计规范》GB 50176-2016附录C第C.3节的规定进行隔热计算，并应满足现行强制性工程建设规范《建筑环境通用规范》GB 55016的相关要求。同时，夏季室内外温差与冬季相比要小，透光围护结构夏季隔热主要是控制太阳辐射进入室内。因此还要求需要考虑夏季隔热的各气候区透光围护结构隔热性能要满足现行国家标准《民用建筑热工设计规范》GB 50176的要求。其中，透光围护结构太阳得热系数的计算应采用夏季计算条件，建筑遮阳系数应采用夏季时段的结果。</w:t>
      </w:r>
    </w:p>
    <w:p>
      <w:pPr>
        <w:pStyle w:val="66"/>
        <w:ind w:firstLine="420"/>
      </w:pPr>
      <w:r>
        <w:rPr>
          <w:rFonts w:hint="eastAsia"/>
        </w:rPr>
        <w:t>外墙隔热可采用下列措施：</w:t>
      </w:r>
    </w:p>
    <w:p>
      <w:pPr>
        <w:pStyle w:val="183"/>
        <w:numPr>
          <w:ilvl w:val="0"/>
          <w:numId w:val="43"/>
        </w:numPr>
        <w:tabs>
          <w:tab w:val="clear" w:pos="994"/>
        </w:tabs>
        <w:ind w:hanging="568"/>
      </w:pPr>
      <w:r>
        <w:rPr>
          <w:rFonts w:hint="eastAsia"/>
        </w:rPr>
        <w:t>采用浅色外饰面，如：涂刷浅色涂料或热反射涂料、粘贴浅色饰面砖等；</w:t>
      </w:r>
    </w:p>
    <w:p>
      <w:pPr>
        <w:pStyle w:val="183"/>
      </w:pPr>
      <w:r>
        <w:rPr>
          <w:rFonts w:hint="eastAsia"/>
        </w:rPr>
        <w:t>采用通风墙、干挂通风幕墙等；</w:t>
      </w:r>
    </w:p>
    <w:p>
      <w:pPr>
        <w:pStyle w:val="183"/>
      </w:pPr>
      <w:r>
        <w:rPr>
          <w:rFonts w:hint="eastAsia"/>
        </w:rPr>
        <w:t>设置封闭空气间层时，在空气间层平行墙面的两个表面涂刷热反射涂料、贴热反射膜或铝箔。当采用单面热反射隔热措施时，热反射隔热层应设置在空气温度较高一侧；</w:t>
      </w:r>
    </w:p>
    <w:p>
      <w:pPr>
        <w:pStyle w:val="183"/>
      </w:pPr>
      <w:r>
        <w:rPr>
          <w:rFonts w:hint="eastAsia"/>
        </w:rPr>
        <w:t>采用复合墙体构造时，墙体外侧宜采用轻质材料，内侧宜采用重质材料；</w:t>
      </w:r>
    </w:p>
    <w:p>
      <w:pPr>
        <w:pStyle w:val="183"/>
      </w:pPr>
      <w:r>
        <w:rPr>
          <w:rFonts w:hint="eastAsia"/>
        </w:rPr>
        <w:t>采用墙面垂直绿化及淋水被动蒸发墙面等；</w:t>
      </w:r>
    </w:p>
    <w:p>
      <w:pPr>
        <w:pStyle w:val="183"/>
      </w:pPr>
      <w:r>
        <w:rPr>
          <w:rFonts w:hint="eastAsia"/>
        </w:rPr>
        <w:t>提高围护结构的热惰性指标</w:t>
      </w:r>
      <w:r>
        <w:t>D</w:t>
      </w:r>
      <w:r>
        <w:rPr>
          <w:rFonts w:hint="eastAsia"/>
        </w:rPr>
        <w:t>值；</w:t>
      </w:r>
    </w:p>
    <w:p>
      <w:pPr>
        <w:pStyle w:val="183"/>
      </w:pPr>
      <w:r>
        <w:rPr>
          <w:rFonts w:hint="eastAsia"/>
        </w:rPr>
        <w:t>西向墙体宜采用高蓄热材料与低热传导材料组合的复合墙体构造。</w:t>
      </w:r>
    </w:p>
    <w:p>
      <w:pPr>
        <w:pStyle w:val="66"/>
        <w:ind w:firstLine="840" w:firstLineChars="400"/>
      </w:pPr>
      <w:r>
        <w:rPr>
          <w:rFonts w:hint="eastAsia"/>
        </w:rPr>
        <w:t>屋顶的隔热可采用下列措施：</w:t>
      </w:r>
    </w:p>
    <w:p>
      <w:pPr>
        <w:pStyle w:val="66"/>
        <w:ind w:firstLine="420"/>
      </w:pPr>
      <w:r>
        <w:t>a</w:t>
      </w:r>
      <w:r>
        <w:rPr>
          <w:rFonts w:hint="eastAsia"/>
        </w:rPr>
        <w:t>)</w:t>
      </w:r>
      <w:r>
        <w:t xml:space="preserve"> </w:t>
      </w:r>
      <w:r>
        <w:rPr>
          <w:rFonts w:hint="eastAsia"/>
        </w:rPr>
        <w:t xml:space="preserve"> 采用浅色外饰面，如：涂刷浅色或热反射涂料、粘贴浅色屋面面砖等；</w:t>
      </w:r>
    </w:p>
    <w:p>
      <w:pPr>
        <w:pStyle w:val="66"/>
        <w:ind w:left="840" w:leftChars="200" w:hanging="420" w:hangingChars="200"/>
      </w:pPr>
      <w:r>
        <w:t>b</w:t>
      </w:r>
      <w:r>
        <w:rPr>
          <w:rFonts w:hint="eastAsia"/>
        </w:rPr>
        <w:t>)</w:t>
      </w:r>
      <w:r>
        <w:t xml:space="preserve"> </w:t>
      </w:r>
      <w:r>
        <w:rPr>
          <w:rFonts w:hint="eastAsia"/>
        </w:rPr>
        <w:t xml:space="preserve"> 采用通风隔热屋顶。通风屋顶的风道长度不宜大于</w:t>
      </w:r>
      <w:r>
        <w:t>10 m</w:t>
      </w:r>
      <w:r>
        <w:rPr>
          <w:rFonts w:hint="eastAsia"/>
        </w:rPr>
        <w:t>，通风间层高度应大于</w:t>
      </w:r>
      <w:r>
        <w:t>0.3 m</w:t>
      </w:r>
      <w:r>
        <w:rPr>
          <w:rFonts w:hint="eastAsia"/>
        </w:rPr>
        <w:t>，屋面基层应做保温隔热层，檐口处宜采用导风构造，通风平屋顶风道口与女儿墙的距离不应小于</w:t>
      </w:r>
      <w:r>
        <w:t>0.6 m</w:t>
      </w:r>
      <w:r>
        <w:rPr>
          <w:rFonts w:hint="eastAsia"/>
        </w:rPr>
        <w:t>；</w:t>
      </w:r>
    </w:p>
    <w:p>
      <w:pPr>
        <w:pStyle w:val="66"/>
        <w:ind w:left="840" w:leftChars="200" w:hanging="420" w:hangingChars="200"/>
      </w:pPr>
      <w:r>
        <w:t>c</w:t>
      </w:r>
      <w:r>
        <w:rPr>
          <w:rFonts w:hint="eastAsia"/>
        </w:rPr>
        <w:t>)</w:t>
      </w:r>
      <w:r>
        <w:t xml:space="preserve"> </w:t>
      </w:r>
      <w:r>
        <w:rPr>
          <w:rFonts w:hint="eastAsia"/>
        </w:rPr>
        <w:t xml:space="preserve"> 采用有热反射材料层（热反射涂料、热反射膜、铝箔等）的空气间层隔热屋面。单面设置热反射材料的空气间层，热反射材料宜设在温度较高的一侧；</w:t>
      </w:r>
    </w:p>
    <w:p>
      <w:pPr>
        <w:pStyle w:val="66"/>
        <w:ind w:firstLine="420"/>
      </w:pPr>
      <w:r>
        <w:t>d</w:t>
      </w:r>
      <w:r>
        <w:rPr>
          <w:rFonts w:hint="eastAsia"/>
        </w:rPr>
        <w:t>)</w:t>
      </w:r>
      <w:r>
        <w:t xml:space="preserve"> </w:t>
      </w:r>
      <w:r>
        <w:rPr>
          <w:rFonts w:hint="eastAsia"/>
        </w:rPr>
        <w:t xml:space="preserve"> 可采用蓄水屋顶。水面宜有水浮莲等浮生植物或白色漂浮物。水深宜为</w:t>
      </w:r>
      <w:r>
        <w:t>0.15</w:t>
      </w:r>
      <w:r>
        <w:rPr>
          <w:rFonts w:hint="eastAsia"/>
        </w:rPr>
        <w:t>—</w:t>
      </w:r>
      <w:r>
        <w:t>0.2 m</w:t>
      </w:r>
      <w:r>
        <w:rPr>
          <w:rFonts w:hint="eastAsia"/>
        </w:rPr>
        <w:t>；</w:t>
      </w:r>
    </w:p>
    <w:p>
      <w:pPr>
        <w:pStyle w:val="66"/>
        <w:ind w:left="840" w:leftChars="200" w:hanging="420" w:hangingChars="200"/>
      </w:pPr>
      <w:r>
        <w:t>e</w:t>
      </w:r>
      <w:r>
        <w:rPr>
          <w:rFonts w:hint="eastAsia"/>
        </w:rPr>
        <w:t>)</w:t>
      </w:r>
      <w:r>
        <w:t xml:space="preserve"> </w:t>
      </w:r>
      <w:r>
        <w:rPr>
          <w:rFonts w:hint="eastAsia"/>
        </w:rPr>
        <w:t xml:space="preserve"> 采用种植屋面。种植屋面的保温隔热层应选用密度小、压缩强度大、导热系数小、吸水率低的保温隔热材料；</w:t>
      </w:r>
    </w:p>
    <w:p>
      <w:pPr>
        <w:pStyle w:val="66"/>
        <w:ind w:firstLine="420"/>
      </w:pPr>
      <w:r>
        <w:t>f</w:t>
      </w:r>
      <w:r>
        <w:rPr>
          <w:rFonts w:hint="eastAsia"/>
        </w:rPr>
        <w:t>)</w:t>
      </w:r>
      <w:r>
        <w:t xml:space="preserve"> </w:t>
      </w:r>
      <w:r>
        <w:rPr>
          <w:rFonts w:hint="eastAsia"/>
        </w:rPr>
        <w:t xml:space="preserve"> 可采用淋水被动蒸发屋面；</w:t>
      </w:r>
    </w:p>
    <w:p>
      <w:pPr>
        <w:pStyle w:val="66"/>
        <w:ind w:firstLine="420"/>
      </w:pPr>
      <w:r>
        <w:t>g</w:t>
      </w:r>
      <w:r>
        <w:rPr>
          <w:rFonts w:hint="eastAsia"/>
        </w:rPr>
        <w:t>)</w:t>
      </w:r>
      <w:r>
        <w:t xml:space="preserve"> </w:t>
      </w:r>
      <w:r>
        <w:rPr>
          <w:rFonts w:hint="eastAsia"/>
        </w:rPr>
        <w:t xml:space="preserve"> 宜采用带老虎窗的通气阁楼坡屋面。</w:t>
      </w:r>
    </w:p>
    <w:p>
      <w:pPr>
        <w:pStyle w:val="66"/>
        <w:ind w:firstLine="0" w:firstLineChars="0"/>
      </w:pPr>
      <w:r>
        <w:rPr>
          <w:rFonts w:ascii="黑体" w:hAnsi="黑体" w:eastAsia="黑体"/>
        </w:rPr>
        <w:t xml:space="preserve">6.2.9  </w:t>
      </w:r>
      <w:r>
        <w:rPr>
          <w:rFonts w:hint="eastAsia"/>
        </w:rPr>
        <w:t>避免厨房、餐厅、打印复印室、卫生间、地下车库等区域的空气和污染物串通到室内其他空间，为此要保证合理的建筑布局和气流组织，采取合理的排风措施避免污染物扩散，将厨房和卫生间设置于建筑单元（或户型）自然通风的负压侧，防止厨房或卫生间的气味进入室内而影响室内空气质量。同时，应采取措施使不同功能房间保证一定压差，避免气味或污染物串通到室内其他空间，如污染区设置机械排风，应保证负压，还应注意新风取风口和排风口的位置，避免短路或污染。地下车库的排风口应做消声处理，并布置在主导风的下风向，与所有建筑的出人口、新风进气口和可开启扇的距离不少于</w:t>
      </w:r>
      <w:r>
        <w:t>10m，</w:t>
      </w:r>
      <w:r>
        <w:rPr>
          <w:rFonts w:hint="eastAsia"/>
        </w:rPr>
        <w:t xml:space="preserve"> 当排风口与人虽活动场所的距离小于</w:t>
      </w:r>
      <w:r>
        <w:t>10m</w:t>
      </w:r>
      <w:r>
        <w:rPr>
          <w:rFonts w:hint="eastAsia"/>
        </w:rPr>
        <w:t>时，朝向人员活动场所的排风口底部距人员活动地坪的高度不应小于</w:t>
      </w:r>
      <w:r>
        <w:t>2.5m</w:t>
      </w:r>
      <w:r>
        <w:rPr>
          <w:rFonts w:hint="eastAsia"/>
        </w:rPr>
        <w:t>。</w:t>
      </w:r>
    </w:p>
    <w:p>
      <w:pPr>
        <w:pStyle w:val="66"/>
        <w:ind w:firstLine="420"/>
      </w:pPr>
      <w:r>
        <w:rPr>
          <w:rFonts w:hint="eastAsia"/>
        </w:rPr>
        <w:t>为防止厨房、卫生间的排气倒灌</w:t>
      </w:r>
      <w:r>
        <w:t>,</w:t>
      </w:r>
      <w:r>
        <w:rPr>
          <w:rFonts w:hint="eastAsia"/>
        </w:rPr>
        <w:t>厨房和卫生间宜设置竖向排风道</w:t>
      </w:r>
      <w:r>
        <w:t>,</w:t>
      </w:r>
      <w:r>
        <w:rPr>
          <w:rFonts w:hint="eastAsia"/>
        </w:rPr>
        <w:t>并设置机械排风</w:t>
      </w:r>
      <w:r>
        <w:t>,</w:t>
      </w:r>
      <w:r>
        <w:rPr>
          <w:rFonts w:hint="eastAsia"/>
        </w:rPr>
        <w:t>保证负压。厨房和卫生间的排气道设计应符合</w:t>
      </w:r>
      <w:r>
        <w:t>GB 50096</w:t>
      </w:r>
      <w:r>
        <w:rPr>
          <w:rFonts w:hint="eastAsia"/>
        </w:rPr>
        <w:t>、</w:t>
      </w:r>
      <w:r>
        <w:t>GB 50368</w:t>
      </w:r>
      <w:r>
        <w:rPr>
          <w:rFonts w:hint="eastAsia"/>
        </w:rPr>
        <w:t>、</w:t>
      </w:r>
      <w:r>
        <w:t>GB 50016</w:t>
      </w:r>
      <w:r>
        <w:rPr>
          <w:rFonts w:hint="eastAsia"/>
        </w:rPr>
        <w:t>、</w:t>
      </w:r>
      <w:r>
        <w:t>GB 50352</w:t>
      </w:r>
      <w:r>
        <w:rPr>
          <w:rFonts w:hint="eastAsia"/>
        </w:rPr>
        <w:t>、</w:t>
      </w:r>
      <w:r>
        <w:t>JGJ/T 455</w:t>
      </w:r>
      <w:r>
        <w:rPr>
          <w:rFonts w:hint="eastAsia"/>
        </w:rPr>
        <w:t>等的规定。排气道的断面、形状、尺寸和内壁应有利于排烟</w:t>
      </w:r>
      <w:r>
        <w:t>(</w:t>
      </w:r>
      <w:r>
        <w:rPr>
          <w:rFonts w:hint="eastAsia"/>
        </w:rPr>
        <w:t>气</w:t>
      </w:r>
      <w:r>
        <w:t>)</w:t>
      </w:r>
      <w:r>
        <w:rPr>
          <w:rFonts w:hint="eastAsia"/>
        </w:rPr>
        <w:t>通畅</w:t>
      </w:r>
      <w:r>
        <w:t>,</w:t>
      </w:r>
      <w:r>
        <w:rPr>
          <w:rFonts w:hint="eastAsia"/>
        </w:rPr>
        <w:t>防止产生阻滞、涡流、串烟、漏气和倒灌等现象。其他措施还包括安装带有导流装置的防火止回阀，或采用导流装置与防火止回阀组合方式、防倒灌风帽等。止回排气阀的各零件部品表面应平整</w:t>
      </w:r>
      <w:r>
        <w:t>,</w:t>
      </w:r>
      <w:r>
        <w:rPr>
          <w:rFonts w:hint="eastAsia"/>
        </w:rPr>
        <w:t>不应有裂缝、压坑及明显的凹凸、锤痕、毛刺、孔洞等缺陷。</w:t>
      </w:r>
    </w:p>
    <w:p>
      <w:pPr>
        <w:pStyle w:val="66"/>
        <w:ind w:firstLine="0" w:firstLineChars="0"/>
      </w:pPr>
      <w:r>
        <w:rPr>
          <w:rFonts w:ascii="黑体" w:hAnsi="黑体" w:eastAsia="黑体"/>
        </w:rPr>
        <w:t xml:space="preserve">6.2.10  </w:t>
      </w:r>
      <w:r>
        <w:rPr>
          <w:rFonts w:hint="eastAsia"/>
        </w:rPr>
        <w:t>对于住宅建筑，每个户型主要功能房间的通风开口面积与该房间地板面积的比值进行简化判断。通风开口面积强调门窗用于通风的开启功能。当平开门窗、悬窗、翻转窗的最大开启角度小于</w:t>
      </w:r>
      <w:r>
        <w:t>45°</w:t>
      </w:r>
      <w:r>
        <w:rPr>
          <w:rFonts w:hint="eastAsia"/>
        </w:rPr>
        <w:t>时</w:t>
      </w:r>
      <w:r>
        <w:t>,</w:t>
      </w:r>
      <w:r>
        <w:rPr>
          <w:rFonts w:hint="eastAsia"/>
        </w:rPr>
        <w:t>通风开口面积应按外窗可开启面积的</w:t>
      </w:r>
      <w:r>
        <w:t>1/2</w:t>
      </w:r>
      <w:r>
        <w:rPr>
          <w:rFonts w:hint="eastAsia"/>
        </w:rPr>
        <w:t>计算，或根据实际有效通风面积计算。宿舍建筑及住宅式公寓按本款的要求执行。</w:t>
      </w:r>
    </w:p>
    <w:p>
      <w:pPr>
        <w:pStyle w:val="66"/>
        <w:ind w:firstLine="420"/>
      </w:pPr>
      <w:r>
        <w:rPr>
          <w:rFonts w:hint="eastAsia"/>
        </w:rPr>
        <w:t>若公共建筑有大进深内区</w:t>
      </w:r>
      <w:r>
        <w:t>,</w:t>
      </w:r>
      <w:r>
        <w:rPr>
          <w:rFonts w:hint="eastAsia"/>
        </w:rPr>
        <w:t>或者由于别的原因不能保证开窗通风面积</w:t>
      </w:r>
      <w:r>
        <w:t>,</w:t>
      </w:r>
      <w:r>
        <w:rPr>
          <w:rFonts w:hint="eastAsia"/>
        </w:rPr>
        <w:t>使得单纯依靠自然风压与热压不足以实现自然通风</w:t>
      </w:r>
      <w:r>
        <w:t>,</w:t>
      </w:r>
      <w:r>
        <w:rPr>
          <w:rFonts w:hint="eastAsia"/>
        </w:rPr>
        <w:t>需要进行自然通风优化设计或创新设计</w:t>
      </w:r>
      <w:r>
        <w:t>,</w:t>
      </w:r>
      <w:r>
        <w:rPr>
          <w:rFonts w:hint="eastAsia"/>
        </w:rPr>
        <w:t>以保证建筑在过渡季典型工况下平均自然通风换气次数大于</w:t>
      </w:r>
      <w:r>
        <w:t>2</w:t>
      </w:r>
      <w:r>
        <w:rPr>
          <w:rFonts w:hint="eastAsia"/>
        </w:rPr>
        <w:t>次</w:t>
      </w:r>
      <w:r>
        <w:t>/h</w:t>
      </w:r>
      <w:r>
        <w:rPr>
          <w:rFonts w:hint="eastAsia"/>
        </w:rPr>
        <w:t>。模拟计算公共建筑过渡季典型工况下主要功能房间平均自然通风换气次数</w:t>
      </w:r>
      <w:r>
        <w:t>,</w:t>
      </w:r>
      <w:r>
        <w:rPr>
          <w:rFonts w:hint="eastAsia"/>
        </w:rPr>
        <w:t>可采用区域网络模拟法或基于</w:t>
      </w:r>
      <w:r>
        <w:t>CFD</w:t>
      </w:r>
      <w:r>
        <w:rPr>
          <w:rFonts w:hint="eastAsia"/>
        </w:rPr>
        <w:t>的分布参数计算方法</w:t>
      </w:r>
      <w:r>
        <w:t>,</w:t>
      </w:r>
      <w:r>
        <w:rPr>
          <w:rFonts w:hint="eastAsia"/>
        </w:rPr>
        <w:t>具体计算过程应符合</w:t>
      </w:r>
      <w:r>
        <w:t>JGJ/T 449</w:t>
      </w:r>
      <w:r>
        <w:rPr>
          <w:rFonts w:hint="eastAsia"/>
        </w:rPr>
        <w:t>规定。</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6.3  </w:t>
      </w:r>
      <w:r>
        <w:rPr>
          <w:rFonts w:hint="eastAsia" w:ascii="黑体" w:hAnsi="黑体" w:eastAsia="黑体"/>
        </w:rPr>
        <w:t>生活便利</w:t>
      </w:r>
    </w:p>
    <w:p>
      <w:pPr>
        <w:pStyle w:val="66"/>
        <w:ind w:firstLine="0" w:firstLineChars="0"/>
      </w:pPr>
      <w:r>
        <w:rPr>
          <w:rFonts w:ascii="黑体" w:hAnsi="黑体" w:eastAsia="黑体"/>
        </w:rPr>
        <w:t xml:space="preserve">6.3.1  </w:t>
      </w:r>
      <w:r>
        <w:rPr>
          <w:rFonts w:hint="eastAsia"/>
        </w:rPr>
        <w:t>为贯彻落实国家发展改革委、国家能源局、工业与信息化部、住房城乡建设部《电动汽车充电基础设施和发展指南</w:t>
      </w:r>
      <w:r>
        <w:t>(2015</w:t>
      </w:r>
      <w:r>
        <w:rPr>
          <w:rFonts w:hint="eastAsia"/>
        </w:rPr>
        <w:t>—</w:t>
      </w:r>
      <w:r>
        <w:t>2020)</w:t>
      </w:r>
      <w:r>
        <w:rPr>
          <w:rFonts w:hint="eastAsia"/>
        </w:rPr>
        <w:t>》的要求，满足电动汽车发展的需求，本条也明确了绿色建筑配建停车场（库）应具备电动汽车充电设施或安装条件。电动汽车充电基础设施建设，应纳入工程建设预算范围、随工程统一设计与施工完成直接建设或做好预留。电动汽车停车位数量应达到当地相关规定要求，为各种充电设施（充电桩、充电站等）提供接入条件。地面泊位设置要求可按我省和各市州相关规定执行。</w:t>
      </w:r>
    </w:p>
    <w:p>
      <w:pPr>
        <w:pStyle w:val="66"/>
        <w:ind w:firstLine="420"/>
      </w:pPr>
      <w:r>
        <w:rPr>
          <w:rFonts w:hint="eastAsia"/>
        </w:rPr>
        <w:t>对于直接建设的充电车位</w:t>
      </w:r>
      <w:r>
        <w:t>,</w:t>
      </w:r>
      <w:r>
        <w:rPr>
          <w:rFonts w:hint="eastAsia"/>
        </w:rPr>
        <w:t>应做到低压柜安装第一级配电开关</w:t>
      </w:r>
      <w:r>
        <w:t>,</w:t>
      </w:r>
      <w:r>
        <w:rPr>
          <w:rFonts w:hint="eastAsia"/>
        </w:rPr>
        <w:t>安装干线电缆</w:t>
      </w:r>
      <w:r>
        <w:t>,</w:t>
      </w:r>
      <w:r>
        <w:rPr>
          <w:rFonts w:hint="eastAsia"/>
        </w:rPr>
        <w:t>安装第二级配电区域总箱</w:t>
      </w:r>
      <w:r>
        <w:t>,</w:t>
      </w:r>
      <w:r>
        <w:rPr>
          <w:rFonts w:hint="eastAsia"/>
        </w:rPr>
        <w:t>敷设电缆桥架、保护管及配电支路电缆到充电桩位</w:t>
      </w:r>
      <w:r>
        <w:t>,</w:t>
      </w:r>
      <w:r>
        <w:rPr>
          <w:rFonts w:hint="eastAsia"/>
        </w:rPr>
        <w:t>充电桩可由运营商随时安装在充电基础设施上。对于预留条件的充电车位</w:t>
      </w:r>
      <w:r>
        <w:t>,</w:t>
      </w:r>
      <w:r>
        <w:rPr>
          <w:rFonts w:hint="eastAsia"/>
        </w:rPr>
        <w:t>至少应预留外电源管线、变压器容量</w:t>
      </w:r>
      <w:r>
        <w:t>,</w:t>
      </w:r>
      <w:r>
        <w:rPr>
          <w:rFonts w:hint="eastAsia"/>
        </w:rPr>
        <w:t>第一级配电应预留低压柜安装空间、干线电缆敷设条件</w:t>
      </w:r>
      <w:r>
        <w:t>,</w:t>
      </w:r>
      <w:r>
        <w:rPr>
          <w:rFonts w:hint="eastAsia"/>
        </w:rPr>
        <w:t>第二级配电应预留区域总箱的安装空间与接入系统位置和配电支路电缆敷设条件</w:t>
      </w:r>
      <w:r>
        <w:t>,</w:t>
      </w:r>
      <w:r>
        <w:rPr>
          <w:rFonts w:hint="eastAsia"/>
        </w:rPr>
        <w:t>以便按需建设充电设施。电动汽车充电负荷优先兼用建筑常规配电变压器供电</w:t>
      </w:r>
      <w:r>
        <w:t>,</w:t>
      </w:r>
      <w:r>
        <w:rPr>
          <w:rFonts w:hint="eastAsia"/>
        </w:rPr>
        <w:t>经评估如建筑常规配电变压器的负载率超过经济运行区间</w:t>
      </w:r>
      <w:r>
        <w:t>,</w:t>
      </w:r>
      <w:r>
        <w:rPr>
          <w:rFonts w:hint="eastAsia"/>
        </w:rPr>
        <w:t>则应增加变压器容量。</w:t>
      </w:r>
    </w:p>
    <w:p>
      <w:pPr>
        <w:pStyle w:val="66"/>
        <w:ind w:firstLine="420"/>
      </w:pPr>
      <w:r>
        <w:rPr>
          <w:rFonts w:hint="eastAsia"/>
        </w:rPr>
        <w:t>对于电动汽车停车位，应根据所在地配置要求合理布置。根据GB/T 51313 要求，新建住宅配建停车位应100%建设充电设施或预留建设安装条件，大型公共建筑配建停车场、社会公共停车场建设充电设施或预留建设安装条件的车位比例不应低于10% ；充电设施供电系统的消防安全应符合现行行业标准《电力设备典型消防规程》DL 5027 的有关规定，建设中应符合消防安全、供用电安全、环境保护的要求。电动汽车停车位宜选取停车场中集中停车区域设置；地面停车场电动汽车停车位宜设置在出入便利的区域，不宜设置在靠近主要出入口和公共活动场所附近；地下停车场电动汽车停车位宜设置在靠近地面层区域，不宜设置在主要交通流线附近。</w:t>
      </w:r>
    </w:p>
    <w:p>
      <w:pPr>
        <w:pStyle w:val="66"/>
        <w:ind w:firstLine="420"/>
      </w:pPr>
      <w:r>
        <w:rPr>
          <w:rFonts w:hint="eastAsia"/>
        </w:rPr>
        <w:t>对于无障碍汽车停车位</w:t>
      </w:r>
      <w:r>
        <w:t>,</w:t>
      </w:r>
      <w:r>
        <w:rPr>
          <w:rFonts w:hint="eastAsia"/>
        </w:rPr>
        <w:t>应满足</w:t>
      </w:r>
      <w:r>
        <w:t>GB 55019</w:t>
      </w:r>
      <w:r>
        <w:rPr>
          <w:rFonts w:hint="eastAsia"/>
        </w:rPr>
        <w:t>对设置无障碍机动车停车位的规定要求。</w:t>
      </w:r>
    </w:p>
    <w:p>
      <w:pPr>
        <w:pStyle w:val="66"/>
        <w:ind w:firstLine="0" w:firstLineChars="0"/>
      </w:pPr>
      <w:r>
        <w:rPr>
          <w:rFonts w:ascii="黑体" w:hAnsi="黑体" w:eastAsia="黑体"/>
        </w:rPr>
        <w:t>6.3.2</w:t>
      </w:r>
      <w:r>
        <w:rPr>
          <w:b/>
        </w:rPr>
        <w:t xml:space="preserve">  </w:t>
      </w:r>
      <w:r>
        <w:rPr>
          <w:rFonts w:hint="eastAsia"/>
        </w:rPr>
        <w:t>本条规定应为使用自行车出行的人提供方便的停车场所，以此鼓励绿色出行。自行车停车场所应规模适度、布局合理，符合使用者出行习惯。</w:t>
      </w:r>
    </w:p>
    <w:p>
      <w:pPr>
        <w:pStyle w:val="66"/>
        <w:ind w:firstLine="420"/>
      </w:pPr>
      <w:r>
        <w:rPr>
          <w:rFonts w:hint="eastAsia"/>
        </w:rPr>
        <w:t>对于不适宜使用自行车作为交通工具的情况（如山地城市），应提供专项说明材料，经论证确实不适宜使用自行车作为交通工具的视为本条通过。不适宜使用自行车但电动自行车较多的城市，电动自行车停车场所也应满足本条要求，并符合电动自行车停车有关管理规定。</w:t>
      </w:r>
    </w:p>
    <w:p>
      <w:pPr>
        <w:pStyle w:val="66"/>
        <w:ind w:firstLine="420"/>
      </w:pPr>
      <w:r>
        <w:t>GB/T 51328</w:t>
      </w:r>
      <w:r>
        <w:rPr>
          <w:rFonts w:hint="eastAsia"/>
        </w:rPr>
        <w:t>—</w:t>
      </w:r>
      <w:r>
        <w:t>2018</w:t>
      </w:r>
      <w:r>
        <w:rPr>
          <w:rFonts w:hint="eastAsia"/>
        </w:rPr>
        <w:t>中提出以下要求：</w:t>
      </w:r>
      <w:r>
        <w:t>13.2.1</w:t>
      </w:r>
      <w:r>
        <w:rPr>
          <w:rFonts w:hint="eastAsia"/>
        </w:rPr>
        <w:t>非机动车停车场应满足非机动车的停放需求，宜在地面设置，并与非机动车交通网络相衔接。可结合需求设置分时租赁非机动车停车位。</w:t>
      </w:r>
      <w:r>
        <w:t>13.2.2</w:t>
      </w:r>
      <w:r>
        <w:rPr>
          <w:rFonts w:hint="eastAsia"/>
        </w:rPr>
        <w:t>公共交通站点及周边，非机动车停车位供给宜高于其他地区。</w:t>
      </w:r>
      <w:r>
        <w:t>13.2.3</w:t>
      </w:r>
      <w:r>
        <w:rPr>
          <w:rFonts w:hint="eastAsia"/>
        </w:rPr>
        <w:t>非机动车路内停车位应布设在路侧带内</w:t>
      </w:r>
      <w:r>
        <w:t>,</w:t>
      </w:r>
      <w:r>
        <w:rPr>
          <w:rFonts w:hint="eastAsia"/>
        </w:rPr>
        <w:t>但不应妨碍行人通行。</w:t>
      </w:r>
    </w:p>
    <w:p>
      <w:pPr>
        <w:pStyle w:val="66"/>
        <w:ind w:firstLine="420"/>
      </w:pPr>
      <w:r>
        <w:rPr>
          <w:rFonts w:hint="eastAsia"/>
        </w:rPr>
        <w:t>电动自行车停车位宜优先设置在地面，避免设置在人防工程内。在地下或半地下设置电动自行车停车位时，应设置相应坡道供电动自行车推行，方便出人。电动自行车可每车按</w:t>
      </w:r>
      <w:r>
        <w:t>2.0㎡</w:t>
      </w:r>
      <w:r>
        <w:rPr>
          <w:rFonts w:hint="eastAsia"/>
        </w:rPr>
        <w:t>计算。</w:t>
      </w:r>
    </w:p>
    <w:p>
      <w:pPr>
        <w:pStyle w:val="66"/>
        <w:ind w:firstLine="0" w:firstLineChars="0"/>
      </w:pPr>
      <w:r>
        <w:rPr>
          <w:rFonts w:ascii="黑体" w:hAnsi="黑体" w:eastAsia="黑体"/>
        </w:rPr>
        <w:t>6.3.3</w:t>
      </w:r>
      <w:r>
        <w:rPr>
          <w:b/>
        </w:rPr>
        <w:t xml:space="preserve">  </w:t>
      </w:r>
      <w:r>
        <w:rPr>
          <w:rFonts w:hint="eastAsia"/>
        </w:rPr>
        <w:t>建筑室内外公共区域满足全龄化设计要求：为老年人、行动不便者提供活动场地及相应的服务设施和方便、安全的无障碍的出行环境，营造全龄友好的生活居住环境是城市建设不容忽略的重要问题。建筑内公共空间形成连续的无障碍通道，不仅能满足老人的使用需求，同时为行为障碍者、推婴儿车、搬运行李的正常人也能从中得到方便。建筑内的公共空间包括出入口、门厅、走廊、楼梯、电梯等，应按照</w:t>
      </w:r>
      <w:r>
        <w:t>GB 50763</w:t>
      </w:r>
      <w:r>
        <w:rPr>
          <w:rFonts w:hint="eastAsia"/>
        </w:rPr>
        <w:t>的相关规定配置无障碍设施，并尽可能实现场内的城市街道、室外活动场所、停车场所、各类建筑出入口和公共交通站点之间等步行系统的无障碍联通。住宅建筑内的电梯不应平层错位。建筑室内有高差的地方，也应设置坡道方便轮椅上下。</w:t>
      </w:r>
    </w:p>
    <w:p>
      <w:pPr>
        <w:pStyle w:val="66"/>
        <w:ind w:firstLine="420"/>
      </w:pPr>
      <w:r>
        <w:rPr>
          <w:rFonts w:hint="eastAsia"/>
        </w:rPr>
        <w:t>在建筑出入口、门厅、走廊、楼梯、电梯等室内公共区域中与人体高度接触较多的墙面、柱等公共部位，阳角均采用圆角设计或者设置防撞条。当公共区域室内阳角为大于</w:t>
      </w:r>
      <w:r>
        <w:t>90</w:t>
      </w:r>
      <w:r>
        <w:rPr>
          <w:rFonts w:hint="eastAsia"/>
        </w:rPr>
        <w:t>度钝角时，可不做圆角处理。该设计主要集中应用在人流较大的公共空间（如商业、餐饮、娱乐等建筑大厅、走廊等公共区域），且与人体高度直接接触较多的扶手、墙、柱等公共部位位置。同时，该区域应设置具有防滑功能的抓杆或扶手。</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6.4  </w:t>
      </w:r>
      <w:r>
        <w:rPr>
          <w:rFonts w:hint="eastAsia" w:ascii="黑体" w:hAnsi="黑体" w:eastAsia="黑体"/>
        </w:rPr>
        <w:t>资源节约</w:t>
      </w:r>
    </w:p>
    <w:p>
      <w:pPr>
        <w:pStyle w:val="66"/>
        <w:ind w:firstLine="0" w:firstLineChars="0"/>
      </w:pPr>
      <w:r>
        <w:rPr>
          <w:rFonts w:ascii="黑体" w:hAnsi="黑体" w:eastAsia="黑体"/>
        </w:rPr>
        <w:t>6.4.1</w:t>
      </w:r>
      <w:r>
        <w:rPr>
          <w:b/>
        </w:rPr>
        <w:t xml:space="preserve">  </w:t>
      </w:r>
      <w:r>
        <w:rPr>
          <w:rFonts w:hint="eastAsia"/>
        </w:rPr>
        <w:t>建筑设计时应强化</w:t>
      </w:r>
      <w:r>
        <w:t>“</w:t>
      </w:r>
      <w:r>
        <w:rPr>
          <w:rFonts w:hint="eastAsia"/>
        </w:rPr>
        <w:t>空间节能优先</w:t>
      </w:r>
      <w:r>
        <w:t>”</w:t>
      </w:r>
      <w:r>
        <w:rPr>
          <w:rFonts w:hint="eastAsia"/>
        </w:rPr>
        <w:t>原则的重点要求。优化体形、空间平面布局，包括合理控制建筑空调供暖的规模、区域和时间，可以实现对建筑的自然通风和天然采光的优先利用，降低供暖空调照明负荷，降低建筑能耗。</w:t>
      </w:r>
    </w:p>
    <w:p>
      <w:pPr>
        <w:pStyle w:val="66"/>
        <w:ind w:firstLine="420"/>
      </w:pPr>
      <w:r>
        <w:rPr>
          <w:rFonts w:hint="eastAsia"/>
        </w:rPr>
        <w:t>因地制宜是绿色建筑设计首先要考虑的因素，不仅仅需要考虑当地气候条件，其建筑的形体、尺度还需要综合场地周边的传统文化、地方特色统筹协调，建筑物的平面布局应结合场地地形、环境等自然条件制约，并权衡各因素之间的相互关系，通过多方面分析、优化建筑的规划设计。绿色建筑设计还应在综合考虑基地容积率、限高、绿化率、交通等功能因素基础上，统筹考虑冬夏季节的节能需求，优化设计体形、朝向和窗墙比。</w:t>
      </w:r>
    </w:p>
    <w:p>
      <w:pPr>
        <w:pStyle w:val="66"/>
        <w:ind w:firstLine="420"/>
      </w:pPr>
      <w:r>
        <w:rPr>
          <w:rFonts w:hint="eastAsia"/>
        </w:rPr>
        <w:t>首先，符合国家现行标准强制性条文是本条的前提。具体是</w:t>
      </w:r>
      <w:r>
        <w:t>:GB 50189</w:t>
      </w:r>
      <w:r>
        <w:rPr>
          <w:rFonts w:hint="eastAsia"/>
        </w:rPr>
        <w:t>、G</w:t>
      </w:r>
      <w:r>
        <w:t>B 55015</w:t>
      </w:r>
      <w:r>
        <w:rPr>
          <w:rFonts w:hint="eastAsia"/>
        </w:rPr>
        <w:t>、</w:t>
      </w:r>
      <w:r>
        <w:t>DB42/T 559</w:t>
      </w:r>
      <w:r>
        <w:rPr>
          <w:rFonts w:hint="eastAsia"/>
        </w:rPr>
        <w:t>、D</w:t>
      </w:r>
      <w:r>
        <w:t>B42/T 2068</w:t>
      </w:r>
      <w:r>
        <w:rPr>
          <w:rFonts w:hint="eastAsia"/>
        </w:rPr>
        <w:t>的强制性条文，主要指标包括体形系数、围护结构传热系数、太阳得热系数或遮阳系数、窗墙面积比等。</w:t>
      </w:r>
    </w:p>
    <w:p>
      <w:pPr>
        <w:pStyle w:val="66"/>
        <w:ind w:firstLine="420"/>
      </w:pPr>
      <w:r>
        <w:rPr>
          <w:rFonts w:hint="eastAsia"/>
        </w:rPr>
        <w:t>对于住宅建筑</w:t>
      </w:r>
      <w:r>
        <w:t>,</w:t>
      </w:r>
      <w:r>
        <w:rPr>
          <w:rFonts w:hint="eastAsia"/>
        </w:rPr>
        <w:t>如果建筑体形简单、朝向接近正南正北</w:t>
      </w:r>
      <w:r>
        <w:t>,</w:t>
      </w:r>
      <w:r>
        <w:rPr>
          <w:rFonts w:hint="eastAsia"/>
        </w:rPr>
        <w:t>楼间距、窗墙比、围护结构热工性能也满足标准要求</w:t>
      </w:r>
      <w:r>
        <w:t>,</w:t>
      </w:r>
      <w:r>
        <w:rPr>
          <w:rFonts w:hint="eastAsia"/>
        </w:rPr>
        <w:t>本条可直接通过；对于公共建筑，一般应提供空间节能设计的分析报告。此外，如果经过优化后建筑各朝向窗墙比都低于</w:t>
      </w:r>
      <w:r>
        <w:t>0.5</w:t>
      </w:r>
      <w:r>
        <w:rPr>
          <w:rFonts w:hint="eastAsia"/>
        </w:rPr>
        <w:t>，围护结构热工性能也满足要求，也可直接通过。</w:t>
      </w:r>
    </w:p>
    <w:p>
      <w:pPr>
        <w:pStyle w:val="66"/>
        <w:ind w:firstLine="0" w:firstLineChars="0"/>
      </w:pPr>
      <w:r>
        <w:rPr>
          <w:rFonts w:ascii="黑体" w:hAnsi="黑体" w:eastAsia="黑体"/>
        </w:rPr>
        <w:t>6.4.2</w:t>
      </w:r>
      <w:r>
        <w:rPr>
          <w:b/>
        </w:rPr>
        <w:t xml:space="preserve">  </w:t>
      </w:r>
      <w:r>
        <w:rPr>
          <w:rFonts w:hint="eastAsia"/>
        </w:rPr>
        <w:t>有些建筑由于体形过于追求形式新异，设置大量的没有功能的纯装饰性构件，造成结构不合理、空间浪费或构造过于复杂等情况，引起建造材料大量增加或运营费用过高。这些做法为片面追求美观而以巨大的资源消耗为代价，不符合绿色建筑节约资源的要求，应该在建筑设计中避免。设计过程中，应控制造型要素中没有功能作用的装饰构件的使用，减少装饰性构件的使用。装饰性构件应尽可能兼具功能性，尽量避免设计纯装饰性构件，造成建筑材料的浪费。有功能作用的室外构件和室外设备应在设计时就与建筑进行一体化设计，利用功能构件作为建筑造型的语言，可以在满足建筑功能的前提下表达美学效果，避免后补造成的防水、荷载、稳固、材料浪费等问题，节约资源。没有功能作用的纯装饰性构件应用，归纳为如下几种常见情况：</w:t>
      </w:r>
    </w:p>
    <w:p>
      <w:pPr>
        <w:pStyle w:val="66"/>
        <w:ind w:firstLine="420"/>
      </w:pPr>
      <w:r>
        <w:t>a</w:t>
      </w:r>
      <w:r>
        <w:rPr>
          <w:rFonts w:hint="eastAsia"/>
        </w:rPr>
        <w:t>)</w:t>
      </w:r>
      <w:r>
        <w:t xml:space="preserve"> </w:t>
      </w:r>
      <w:r>
        <w:rPr>
          <w:rFonts w:hint="eastAsia"/>
        </w:rPr>
        <w:t xml:space="preserve"> 不具备遮阳、导光、载物、辅助绿化等作用的飘板、格栅和构架等作为构成要素在建筑中大量使用；</w:t>
      </w:r>
    </w:p>
    <w:p>
      <w:pPr>
        <w:pStyle w:val="66"/>
        <w:ind w:firstLine="420"/>
      </w:pPr>
      <w:r>
        <w:t>b</w:t>
      </w:r>
      <w:r>
        <w:rPr>
          <w:rFonts w:hint="eastAsia"/>
        </w:rPr>
        <w:t>)</w:t>
      </w:r>
      <w:r>
        <w:t xml:space="preserve">  </w:t>
      </w:r>
      <w:r>
        <w:rPr>
          <w:rFonts w:hint="eastAsia"/>
        </w:rPr>
        <w:t>单纯为追求标志性效果在屋顶等处设立塔、球、曲面等异型构件；</w:t>
      </w:r>
    </w:p>
    <w:p>
      <w:pPr>
        <w:pStyle w:val="66"/>
        <w:ind w:firstLine="420"/>
      </w:pPr>
      <w:r>
        <w:t>c</w:t>
      </w:r>
      <w:r>
        <w:rPr>
          <w:rFonts w:hint="eastAsia"/>
        </w:rPr>
        <w:t>)</w:t>
      </w:r>
      <w:r>
        <w:t xml:space="preserve">  超过安全防护高度</w:t>
      </w:r>
      <w:r>
        <w:rPr>
          <w:rFonts w:hint="eastAsia"/>
        </w:rPr>
        <w:t>2倍的女儿墙</w:t>
      </w:r>
      <w:r>
        <w:t>超高部分。</w:t>
      </w:r>
      <w:r>
        <w:rPr>
          <w:rFonts w:hint="eastAsia"/>
        </w:rPr>
        <w:t>。</w:t>
      </w:r>
    </w:p>
    <w:p>
      <w:pPr>
        <w:pStyle w:val="66"/>
        <w:ind w:firstLine="420"/>
      </w:pPr>
      <w:r>
        <w:rPr>
          <w:rFonts w:hint="eastAsia"/>
        </w:rPr>
        <w:t>对有功能作用的装饰性构件应提供其功能说明书。对有纯装饰性构件的项目应以单栋建筑单元进行造价比例核算，各单栋建筑均应符合造价比例要求。计算时，分子为各类装饰性构件造价之和，分母为单栋建筑的土建、安装工程总造价，不包括征地、装修等其他费用。对于地下室相连接而地上部分分开的项目可进行整体计算。为更好地贯彻新时期建筑方针</w:t>
      </w:r>
      <w:r>
        <w:t>“</w:t>
      </w:r>
      <w:r>
        <w:rPr>
          <w:rFonts w:hint="eastAsia"/>
        </w:rPr>
        <w:t>适用、经济、绿色、美观</w:t>
      </w:r>
      <w:r>
        <w:t>”</w:t>
      </w:r>
      <w:r>
        <w:rPr>
          <w:rFonts w:hint="eastAsia"/>
        </w:rPr>
        <w:t>，住宅建筑的装饰性构件造价占建筑总造价的比例不应大于2%，兼顾公共建筑尤其是商业及文娱建筑的特殊性，其建筑的装饰性构件造价占建筑总造价的比例不应大于1%。</w:t>
      </w:r>
    </w:p>
    <w:p>
      <w:pPr>
        <w:pStyle w:val="66"/>
        <w:ind w:firstLine="0" w:firstLineChars="0"/>
      </w:pPr>
      <w:r>
        <w:rPr>
          <w:rFonts w:ascii="黑体" w:hAnsi="黑体" w:eastAsia="黑体"/>
        </w:rPr>
        <w:t>6.4.3</w:t>
      </w:r>
      <w:r>
        <w:rPr>
          <w:b/>
        </w:rPr>
        <w:t xml:space="preserve">  </w:t>
      </w:r>
      <w:r>
        <w:rPr>
          <w:rFonts w:hint="eastAsia"/>
        </w:rPr>
        <w:t>建筑物设置了两部及以上垂直电梯且在一个电梯厅时才考虑群控。对垂直电梯，应具有群控、变频调速拖动、能量再生回馈等至少一项技术。对于扶梯，应采用变频感应启动技术来降低使用能耗，如同时采用垂直电梯和扶梯，需同时满足上述要求。能量反馈装置，一般应用于高层建筑时效果明显，可参见</w:t>
      </w:r>
      <w:r>
        <w:t>GB/T 32271</w:t>
      </w:r>
      <w:r>
        <w:rPr>
          <w:rFonts w:hint="eastAsia"/>
        </w:rPr>
        <w:t>。</w:t>
      </w:r>
    </w:p>
    <w:p>
      <w:pPr>
        <w:pStyle w:val="66"/>
        <w:ind w:firstLine="420"/>
      </w:pPr>
      <w:r>
        <w:t>GB 51348</w:t>
      </w:r>
      <w:r>
        <w:rPr>
          <w:rFonts w:hint="eastAsia"/>
        </w:rPr>
        <w:t>及特定类型建筑电气设计规范（例如</w:t>
      </w:r>
      <w:r>
        <w:t>JGJ 243</w:t>
      </w:r>
      <w:r>
        <w:rPr>
          <w:rFonts w:hint="eastAsia"/>
        </w:rPr>
        <w:t>、</w:t>
      </w:r>
      <w:r>
        <w:t>JGJ 333</w:t>
      </w:r>
      <w:r>
        <w:rPr>
          <w:rFonts w:hint="eastAsia"/>
        </w:rPr>
        <w:t>）均有电梯节能</w:t>
      </w:r>
      <w:r>
        <w:rPr>
          <w:rFonts w:hint="eastAsia"/>
          <w:spacing w:val="-6"/>
        </w:rPr>
        <w:t>、控制的相关条款。电梯和扶梯的节能控制措施包括但不限于电梯群控、扶梯感应启停及变频、轿厢无人自动关灯、驱动器休眠等。</w:t>
      </w:r>
    </w:p>
    <w:p>
      <w:pPr>
        <w:pStyle w:val="66"/>
        <w:ind w:firstLine="420"/>
      </w:pPr>
      <w:r>
        <w:rPr>
          <w:rFonts w:hint="eastAsia"/>
        </w:rPr>
        <w:t>建筑专业在设计说明的电梯设计章节提出电梯节能设计要求，由电梯厂家或电气专业深化落实相应节能技术措施。</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6.5  </w:t>
      </w:r>
      <w:r>
        <w:rPr>
          <w:rFonts w:hint="eastAsia" w:ascii="黑体" w:hAnsi="黑体" w:eastAsia="黑体"/>
        </w:rPr>
        <w:t>环境宜居</w:t>
      </w:r>
    </w:p>
    <w:p>
      <w:pPr>
        <w:pStyle w:val="66"/>
        <w:ind w:firstLine="0" w:firstLineChars="0"/>
      </w:pPr>
      <w:r>
        <w:rPr>
          <w:rFonts w:ascii="黑体" w:hAnsi="黑体" w:eastAsia="黑体"/>
        </w:rPr>
        <w:t>6.5</w:t>
      </w:r>
      <w:r>
        <w:rPr>
          <w:b/>
        </w:rPr>
        <w:t xml:space="preserve">  </w:t>
      </w:r>
      <w:r>
        <w:rPr>
          <w:rFonts w:hint="eastAsia"/>
        </w:rPr>
        <w:t>设置便于识别和使用的标识系统，包括导向标识和定位标识等，能够为建筑使用者带来便捷的使用体验。住宅和公共建筑涉及的标识类别很多，例如人车分流标识、公共交通接驳引导标识、易于老年人识别的标识、满足儿童使用需求与身高匹配的标识、无障碍标识、楼座及配套设施的定位标识、健身慢行道导向标识、健身楼梯间导向标识、公共卫生间导向标识，以及其他促进建筑便捷使用的导向标识等。公共建筑的标识系统应当执行</w:t>
      </w:r>
      <w:r>
        <w:t>GB/T 51223,</w:t>
      </w:r>
      <w:r>
        <w:rPr>
          <w:rFonts w:hint="eastAsia"/>
        </w:rPr>
        <w:t>住宅建筑可以参照执行。</w:t>
      </w:r>
    </w:p>
    <w:p>
      <w:pPr>
        <w:pStyle w:val="66"/>
        <w:adjustRightInd w:val="0"/>
        <w:snapToGrid w:val="0"/>
        <w:ind w:firstLine="420"/>
      </w:pPr>
      <w:r>
        <w:rPr>
          <w:rFonts w:hint="eastAsia"/>
        </w:rPr>
        <w:t>标识系统设计应与建筑设计、景观设计、室内设计协同进行，考虑建筑使用者的识别习惯，通过色彩、形式、字体、符号等形式进行整体设计，形成统一性和易辨识性。公共建筑的室内外空间应进行导向标识的专项设计，居住建筑的室内外空间宜进行导向标识的专项设计。</w:t>
      </w:r>
    </w:p>
    <w:p>
      <w:pPr>
        <w:widowControl/>
        <w:snapToGrid w:val="0"/>
        <w:spacing w:line="240" w:lineRule="auto"/>
        <w:ind w:firstLine="420" w:firstLineChars="200"/>
        <w:rPr>
          <w:rFonts w:ascii="宋体" w:hAnsi="Times New Roman"/>
          <w:kern w:val="0"/>
          <w:szCs w:val="20"/>
        </w:rPr>
      </w:pPr>
      <w:r>
        <w:rPr>
          <w:rFonts w:hint="eastAsia" w:ascii="宋体" w:hAnsi="Times New Roman"/>
          <w:kern w:val="0"/>
          <w:szCs w:val="20"/>
        </w:rPr>
        <w:t>标识系统各类标识中信息的传递应优先使用图形标识，且图形标识应符合</w:t>
      </w:r>
      <w:r>
        <w:rPr>
          <w:rFonts w:ascii="宋体" w:hAnsi="Times New Roman"/>
          <w:kern w:val="0"/>
          <w:szCs w:val="20"/>
        </w:rPr>
        <w:t>GB/T 10001.2</w:t>
      </w:r>
      <w:r>
        <w:rPr>
          <w:rFonts w:hint="eastAsia" w:ascii="宋体" w:hAnsi="Times New Roman"/>
          <w:kern w:val="0"/>
          <w:szCs w:val="20"/>
        </w:rPr>
        <w:t>～</w:t>
      </w:r>
      <w:r>
        <w:rPr>
          <w:rFonts w:ascii="宋体" w:hAnsi="Times New Roman"/>
          <w:kern w:val="0"/>
          <w:szCs w:val="20"/>
        </w:rPr>
        <w:t>6</w:t>
      </w:r>
      <w:r>
        <w:rPr>
          <w:rFonts w:hint="eastAsia" w:ascii="宋体" w:hAnsi="Times New Roman"/>
          <w:kern w:val="0"/>
          <w:szCs w:val="20"/>
        </w:rPr>
        <w:t>、</w:t>
      </w:r>
      <w:r>
        <w:rPr>
          <w:rFonts w:ascii="宋体" w:hAnsi="Times New Roman"/>
          <w:kern w:val="0"/>
          <w:szCs w:val="20"/>
        </w:rPr>
        <w:t>9</w:t>
      </w:r>
      <w:r>
        <w:rPr>
          <w:rFonts w:hint="eastAsia" w:ascii="宋体" w:hAnsi="Times New Roman"/>
          <w:kern w:val="0"/>
          <w:szCs w:val="20"/>
        </w:rPr>
        <w:t>的规定，并应符合</w:t>
      </w:r>
      <w:r>
        <w:rPr>
          <w:rFonts w:ascii="宋体" w:hAnsi="Times New Roman"/>
          <w:kern w:val="0"/>
          <w:szCs w:val="20"/>
        </w:rPr>
        <w:t>GB/T 20501.1</w:t>
      </w:r>
      <w:r>
        <w:rPr>
          <w:rFonts w:hint="eastAsia" w:ascii="宋体" w:hAnsi="Times New Roman"/>
          <w:kern w:val="0"/>
          <w:szCs w:val="20"/>
        </w:rPr>
        <w:t>、</w:t>
      </w:r>
      <w:r>
        <w:rPr>
          <w:rFonts w:ascii="宋体" w:hAnsi="Times New Roman"/>
          <w:kern w:val="0"/>
          <w:szCs w:val="20"/>
        </w:rPr>
        <w:t>2</w:t>
      </w:r>
      <w:r>
        <w:rPr>
          <w:rFonts w:hint="eastAsia" w:ascii="宋体" w:hAnsi="Times New Roman"/>
          <w:kern w:val="0"/>
          <w:szCs w:val="20"/>
        </w:rPr>
        <w:t>的规定。边长</w:t>
      </w:r>
      <w:r>
        <w:rPr>
          <w:rFonts w:ascii="宋体" w:hAnsi="Times New Roman"/>
          <w:kern w:val="0"/>
          <w:szCs w:val="20"/>
        </w:rPr>
        <w:t>3</w:t>
      </w:r>
      <w:r>
        <w:rPr>
          <w:rFonts w:hint="eastAsia"/>
        </w:rPr>
        <w:t>—</w:t>
      </w:r>
      <w:r>
        <w:rPr>
          <w:rFonts w:ascii="宋体" w:hAnsi="Times New Roman"/>
          <w:kern w:val="0"/>
          <w:szCs w:val="20"/>
        </w:rPr>
        <w:t>10 mm</w:t>
      </w:r>
      <w:r>
        <w:rPr>
          <w:rFonts w:hint="eastAsia" w:ascii="宋体" w:hAnsi="Times New Roman"/>
          <w:kern w:val="0"/>
          <w:szCs w:val="20"/>
        </w:rPr>
        <w:t>的印刷品公共信息图形标识应符合</w:t>
      </w:r>
      <w:r>
        <w:rPr>
          <w:rFonts w:ascii="宋体" w:hAnsi="Times New Roman"/>
          <w:kern w:val="0"/>
          <w:szCs w:val="20"/>
        </w:rPr>
        <w:t>GB 10001.1</w:t>
      </w:r>
      <w:r>
        <w:rPr>
          <w:rFonts w:hint="eastAsia" w:ascii="宋体" w:hAnsi="Times New Roman"/>
          <w:kern w:val="0"/>
          <w:szCs w:val="20"/>
        </w:rPr>
        <w:t>的规定。标识的辨识度要高，安装位置和高度要适宜，易于被发现和识别，尤其避免将标识安装在活动物体上，例如将厕所的标识安装在门上，会因门打开而不容易看到。为便于标识识别，应在场地内显著位置上设置标识，标识应反映一定区域范围内的建筑与设施分布情况，并提示当前位置等。建筑及场地的标识应沿通行路径布置，构成完整和连续的引导系统。对于居住区和公共建筑群，在场地主出入口应当设置总平面图，标注出楼号及建筑主出入口等信息。</w:t>
      </w:r>
    </w:p>
    <w:p>
      <w:pPr>
        <w:pStyle w:val="28"/>
        <w:snapToGrid w:val="0"/>
        <w:spacing w:before="312" w:beforeLines="100" w:after="312" w:afterLines="100" w:line="240" w:lineRule="auto"/>
        <w:jc w:val="both"/>
        <w:rPr>
          <w:rFonts w:ascii="黑体" w:hAnsi="黑体" w:eastAsia="黑体"/>
          <w:b w:val="0"/>
          <w:sz w:val="21"/>
          <w:szCs w:val="21"/>
        </w:rPr>
      </w:pPr>
      <w:bookmarkStart w:id="179" w:name="_Toc232098261"/>
      <w:bookmarkStart w:id="180" w:name="_Toc232148022"/>
      <w:bookmarkStart w:id="181" w:name="_Toc233016539"/>
      <w:bookmarkStart w:id="182" w:name="_Toc58927740"/>
      <w:bookmarkStart w:id="183" w:name="_Toc232148292"/>
      <w:bookmarkStart w:id="184" w:name="_Toc58921784"/>
      <w:bookmarkStart w:id="185" w:name="_Toc232157781"/>
      <w:r>
        <w:rPr>
          <w:rFonts w:ascii="黑体" w:hAnsi="黑体" w:eastAsia="黑体"/>
          <w:b w:val="0"/>
          <w:sz w:val="21"/>
          <w:szCs w:val="21"/>
        </w:rPr>
        <w:t xml:space="preserve">7  </w:t>
      </w:r>
      <w:r>
        <w:rPr>
          <w:rFonts w:hint="eastAsia" w:ascii="黑体" w:hAnsi="黑体" w:eastAsia="黑体"/>
          <w:b w:val="0"/>
          <w:sz w:val="21"/>
          <w:szCs w:val="21"/>
        </w:rPr>
        <w:t>结构设计</w:t>
      </w:r>
      <w:bookmarkEnd w:id="179"/>
      <w:bookmarkEnd w:id="180"/>
      <w:bookmarkEnd w:id="181"/>
      <w:bookmarkEnd w:id="182"/>
      <w:bookmarkEnd w:id="183"/>
      <w:bookmarkEnd w:id="184"/>
      <w:bookmarkEnd w:id="185"/>
    </w:p>
    <w:p>
      <w:pPr>
        <w:snapToGrid w:val="0"/>
        <w:spacing w:before="156" w:beforeLines="50" w:after="156" w:afterLines="50" w:line="240" w:lineRule="auto"/>
        <w:outlineLvl w:val="1"/>
        <w:rPr>
          <w:rFonts w:ascii="黑体" w:hAnsi="黑体" w:eastAsia="黑体"/>
        </w:rPr>
      </w:pPr>
      <w:r>
        <w:rPr>
          <w:rFonts w:ascii="黑体" w:hAnsi="黑体" w:eastAsia="黑体"/>
        </w:rPr>
        <w:t xml:space="preserve">7.1  </w:t>
      </w:r>
      <w:r>
        <w:rPr>
          <w:rFonts w:hint="eastAsia" w:ascii="黑体" w:hAnsi="黑体" w:eastAsia="黑体"/>
        </w:rPr>
        <w:t>安全耐久</w:t>
      </w:r>
    </w:p>
    <w:p>
      <w:pPr>
        <w:pStyle w:val="66"/>
        <w:ind w:firstLine="0" w:firstLineChars="0"/>
      </w:pPr>
      <w:r>
        <w:rPr>
          <w:rFonts w:ascii="黑体" w:hAnsi="黑体" w:eastAsia="黑体"/>
        </w:rPr>
        <w:t>7.1.1</w:t>
      </w:r>
      <w:r>
        <w:rPr>
          <w:b/>
        </w:rPr>
        <w:t xml:space="preserve">  </w:t>
      </w:r>
      <w:r>
        <w:rPr>
          <w:rFonts w:hint="eastAsia"/>
        </w:rPr>
        <w:t>建筑结构的承载力和建筑使用功能要求主要涉及安全与耐久，是满足建筑长期使用要求的首要条件。结构的耐久性指在规定的使用年限内结构构件保持承载力和外观的能力，并满足建筑使用功能要求。结构设计应满足承载能力极限状态计算和正常使用极限状态验算的要求，并应符合国家现行相关标准的规定，包括但不限于G</w:t>
      </w:r>
      <w:r>
        <w:t>B55001、</w:t>
      </w:r>
      <w:r>
        <w:rPr>
          <w:rFonts w:hint="eastAsia"/>
        </w:rPr>
        <w:t>G</w:t>
      </w:r>
      <w:r>
        <w:t>B55002、</w:t>
      </w:r>
      <w:r>
        <w:rPr>
          <w:rFonts w:hint="eastAsia"/>
        </w:rPr>
        <w:t>G</w:t>
      </w:r>
      <w:r>
        <w:t>B55003、GB 50068</w:t>
      </w:r>
      <w:r>
        <w:rPr>
          <w:rFonts w:hint="eastAsia"/>
        </w:rPr>
        <w:t>、</w:t>
      </w:r>
      <w:r>
        <w:t>GB 50009</w:t>
      </w:r>
      <w:r>
        <w:rPr>
          <w:rFonts w:hint="eastAsia"/>
        </w:rPr>
        <w:t>、</w:t>
      </w:r>
      <w:r>
        <w:t>GB 50010</w:t>
      </w:r>
      <w:r>
        <w:rPr>
          <w:rFonts w:hint="eastAsia"/>
        </w:rPr>
        <w:t>、</w:t>
      </w:r>
      <w:r>
        <w:t>GB/T 50476</w:t>
      </w:r>
      <w:r>
        <w:rPr>
          <w:rFonts w:hint="eastAsia"/>
        </w:rPr>
        <w:t>、</w:t>
      </w:r>
      <w:r>
        <w:t>GB 50007</w:t>
      </w:r>
      <w:r>
        <w:rPr>
          <w:rFonts w:hint="eastAsia"/>
        </w:rPr>
        <w:t>、</w:t>
      </w:r>
      <w:r>
        <w:t>GB 50017</w:t>
      </w:r>
      <w:r>
        <w:rPr>
          <w:rFonts w:hint="eastAsia"/>
        </w:rPr>
        <w:t>、</w:t>
      </w:r>
      <w:r>
        <w:t>GB 50011</w:t>
      </w:r>
      <w:r>
        <w:rPr>
          <w:rFonts w:hint="eastAsia"/>
        </w:rPr>
        <w:t>、</w:t>
      </w:r>
      <w:r>
        <w:t>GB 50003</w:t>
      </w:r>
      <w:r>
        <w:rPr>
          <w:rFonts w:hint="eastAsia"/>
        </w:rPr>
        <w:t>、</w:t>
      </w:r>
      <w:r>
        <w:t>GB 50005</w:t>
      </w:r>
      <w:r>
        <w:rPr>
          <w:rFonts w:hint="eastAsia"/>
        </w:rPr>
        <w:t>、</w:t>
      </w:r>
      <w:r>
        <w:t>GB 50023</w:t>
      </w:r>
      <w:r>
        <w:rPr>
          <w:rFonts w:hint="eastAsia"/>
        </w:rPr>
        <w:t>及</w:t>
      </w:r>
      <w:r>
        <w:t>JGJ 3</w:t>
      </w:r>
      <w:r>
        <w:rPr>
          <w:rFonts w:hint="eastAsia"/>
        </w:rPr>
        <w:t>等；同时针对建筑运行期内可能出现地基不均匀沉降、使用环境影响导致的钢材锈蚀、结构构件裂缝等影响结构安全或耐久性的问题，应定期对结构进行检查、维护与管理。</w:t>
      </w:r>
    </w:p>
    <w:p>
      <w:pPr>
        <w:pStyle w:val="66"/>
        <w:ind w:firstLine="0" w:firstLineChars="0"/>
        <w:rPr>
          <w:spacing w:val="4"/>
        </w:rPr>
      </w:pPr>
      <w:r>
        <w:rPr>
          <w:rFonts w:ascii="黑体" w:hAnsi="黑体" w:eastAsia="黑体"/>
        </w:rPr>
        <w:t>7.1.2</w:t>
      </w:r>
      <w:r>
        <w:rPr>
          <w:b/>
        </w:rPr>
        <w:t xml:space="preserve">  </w:t>
      </w:r>
      <w:r>
        <w:rPr>
          <w:rFonts w:hint="eastAsia"/>
        </w:rPr>
        <w:t>建筑内部的非结构构件包括非承重墙体、附着于楼（屋）面结构的构件、装饰构件和部件等，固定于楼面的大型储物架、移动式档案密集柜等。设备指建筑中为建筑使用功能服务的附属机械、电气构件、部件和系统，主要包括电梯、照明和应急电源、通信设备，管道系统、采暖和空气调节系统、烟火监测和消防系统、公用天线等。附属设施包括整体卫生间、固定在墙体上的橱柜、储物柜等。建筑内部非结构构件、设备及附属设施等应满足建筑使用的安全性。如内填充墙高厚比应满足稳定性计算要求；楼屋面下机电设备的吊杆及连接满足吊挂设备的承载力要求；墙上固定吊柜与墙体连接可靠，连接锚栓满足吊柜预期极限承载能力的要求；电梯与主体结构连接可靠，并满足安全使用要求，门窗、防护栏杆等应满足国家现行相关设计标准要求并安装牢固，防止跌落事故发生；且应根据腐蚀环境选用材料或进行耐腐蚀处理。近年因装饰装修脱落导致人员伤亡事故屡见不鲜，如吊链或连接件锈蚀导致吊灯掉落、吊顶脱落、瓷砖脱落等。室内装饰装修除应符合国家现行相关标准的规定外，还需对承重材料的力学性能进行检测验证。装饰构件之间以及装饰构件与建筑墙体、楼板等构件之间的连接力学性能应满足设计要求，连接可靠并能适合主体结构在地震作用之外各种荷载作用下的变形。建筑部品、非结构构件及附属设备</w:t>
      </w:r>
      <w:r>
        <w:rPr>
          <w:rFonts w:hint="eastAsia"/>
          <w:spacing w:val="4"/>
        </w:rPr>
        <w:t>等应采用机械固定、焊接、预埋等牢固性构件连接方式或一体化建造方式与建筑主体结构可靠连接，防止由于个别构件破坏引起连续性破坏或倒塌。应注意的是，以膨胀螺栓、捆绑、支架等连接或安装方式均不能视为一体化措施。</w:t>
      </w:r>
    </w:p>
    <w:p>
      <w:pPr>
        <w:pStyle w:val="66"/>
        <w:ind w:firstLine="420"/>
      </w:pPr>
      <w:r>
        <w:rPr>
          <w:rFonts w:hint="eastAsia"/>
        </w:rPr>
        <w:t>非结构构件适应主体结构的变形，对非结构构件的填充墙，应适应主体结构梁、柱受力变形及不同材料之间因温度膨胀系数不同而产生的变形，需要采取相应的构造要求。如填充墙墙高超过一定高度与长度即设腰梁及构造柱，与结构柱之间设拉结筋；对非结构构件的装配式内墙条板，在楼面与梁（板）底连接处设金属限位连接卡，墙板之间设子母槽等；对非结构构件的移动式档案密集柜，楼面需要足够的刚度，避免移动档案柜脱轨等。</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7.2  </w:t>
      </w:r>
      <w:r>
        <w:rPr>
          <w:rFonts w:hint="eastAsia" w:ascii="黑体" w:hAnsi="黑体" w:eastAsia="黑体"/>
        </w:rPr>
        <w:t>资源节约</w:t>
      </w:r>
    </w:p>
    <w:p>
      <w:pPr>
        <w:pStyle w:val="66"/>
        <w:ind w:firstLine="0" w:firstLineChars="0"/>
      </w:pPr>
      <w:r>
        <w:rPr>
          <w:rFonts w:ascii="黑体" w:hAnsi="黑体" w:eastAsia="黑体"/>
        </w:rPr>
        <w:t>7.2.1</w:t>
      </w:r>
      <w:r>
        <w:rPr>
          <w:b/>
        </w:rPr>
        <w:t xml:space="preserve">  </w:t>
      </w:r>
      <w:r>
        <w:rPr>
          <w:rFonts w:hint="eastAsia"/>
        </w:rPr>
        <w:t>建筑设计应符合空间逻辑、使用逻辑。震害表明，简单对称的建筑在地震时较不容易破坏。建筑设计应重视平面、立面和竖向剖面的规则性对抗震性能及经济合理性的影响。</w:t>
      </w:r>
      <w:r>
        <w:t>“</w:t>
      </w:r>
      <w:r>
        <w:rPr>
          <w:rFonts w:hint="eastAsia"/>
        </w:rPr>
        <w:t>规则</w:t>
      </w:r>
      <w:r>
        <w:t>”</w:t>
      </w:r>
      <w:r>
        <w:rPr>
          <w:rFonts w:hint="eastAsia"/>
        </w:rPr>
        <w:t>包含了对建筑平、立面外形尺寸，抗侧力构件布置、质量分布，直至承载力分布等诸多因素的综合要求。严重不规则，指的是形体复杂，多项不规则指标超过</w:t>
      </w:r>
      <w:r>
        <w:t>GB 50011</w:t>
      </w:r>
      <w:r>
        <w:rPr>
          <w:rFonts w:hint="eastAsia"/>
        </w:rPr>
        <w:t>—</w:t>
      </w:r>
      <w:r>
        <w:t>2010(2016</w:t>
      </w:r>
      <w:r>
        <w:rPr>
          <w:rFonts w:hint="eastAsia"/>
        </w:rPr>
        <w:t>年版）第</w:t>
      </w:r>
      <w:r>
        <w:t>3.4.3</w:t>
      </w:r>
      <w:r>
        <w:rPr>
          <w:rFonts w:hint="eastAsia"/>
        </w:rPr>
        <w:t>条上限值或某一项大大超过规定值，具有现有技术和经济条件不能克服的严重的抗震薄弱环节，可能导致地震破坏的严重后果。</w:t>
      </w:r>
    </w:p>
    <w:p>
      <w:pPr>
        <w:pStyle w:val="66"/>
        <w:ind w:firstLine="420"/>
      </w:pPr>
      <w:r>
        <w:rPr>
          <w:rFonts w:hint="eastAsia"/>
        </w:rPr>
        <w:t>建筑方案的规则性对建筑结构的抗震安全性来说十分重要，对建筑的经济性和资源节约也有很大影响。</w:t>
      </w:r>
      <w:r>
        <w:t>GB 55002、GB 50011</w:t>
      </w:r>
      <w:r>
        <w:rPr>
          <w:rFonts w:hint="eastAsia"/>
        </w:rPr>
        <w:t>、明确规定</w:t>
      </w:r>
      <w:r>
        <w:t>“</w:t>
      </w:r>
      <w:r>
        <w:rPr>
          <w:rFonts w:hint="eastAsia"/>
        </w:rPr>
        <w:t>严重不规则的建筑不应采用</w:t>
      </w:r>
      <w:r>
        <w:t>”</w:t>
      </w:r>
      <w:r>
        <w:rPr>
          <w:rFonts w:hint="eastAsia"/>
        </w:rPr>
        <w:t>。</w:t>
      </w:r>
    </w:p>
    <w:p>
      <w:pPr>
        <w:pStyle w:val="66"/>
        <w:ind w:firstLine="0" w:firstLineChars="0"/>
      </w:pPr>
      <w:r>
        <w:rPr>
          <w:rFonts w:ascii="黑体" w:hAnsi="黑体" w:eastAsia="黑体"/>
        </w:rPr>
        <w:t>7.2.2</w:t>
      </w:r>
      <w:r>
        <w:rPr>
          <w:b/>
        </w:rPr>
        <w:t xml:space="preserve">  </w:t>
      </w:r>
      <w:r>
        <w:rPr>
          <w:rFonts w:hint="eastAsia"/>
        </w:rPr>
        <w:t>第</w:t>
      </w:r>
      <w:r>
        <w:t>1</w:t>
      </w:r>
      <w:r>
        <w:rPr>
          <w:rFonts w:hint="eastAsia"/>
        </w:rPr>
        <w:t>款，鼓励就近选材，是减少运输过程的资源和能源消耗、降低环境污染的重要手段之一。本条要求就地取材制成的建筑产品所占的比例应大于</w:t>
      </w:r>
      <w:r>
        <w:t>60%</w:t>
      </w:r>
      <w:r>
        <w:rPr>
          <w:rFonts w:hint="eastAsia"/>
        </w:rPr>
        <w:t>。</w:t>
      </w:r>
      <w:r>
        <w:t>500 km</w:t>
      </w:r>
      <w:r>
        <w:rPr>
          <w:rFonts w:hint="eastAsia"/>
        </w:rPr>
        <w:t>是指建筑材料的最后一个生产工厂或场地到施工现场的运输距离。</w:t>
      </w:r>
    </w:p>
    <w:p>
      <w:pPr>
        <w:pStyle w:val="66"/>
        <w:ind w:firstLine="420"/>
      </w:pPr>
      <w:r>
        <w:rPr>
          <w:rFonts w:hint="eastAsia"/>
        </w:rPr>
        <w:t>第</w:t>
      </w:r>
      <w:r>
        <w:t>2</w:t>
      </w:r>
      <w:r>
        <w:rPr>
          <w:rFonts w:hint="eastAsia"/>
        </w:rPr>
        <w:t>款，提倡和推广使用预拌混凝土和预拌砂浆，其应用技术已较为成熟。与现场搅拌混凝土相比，预拌混凝土产品性能稳定，易于保证工程质量，且采用预拌混凝土能够减少施工现场噪声和粉尘污染，节约能源、资源，减少材料损耗。预拌混凝土应符合</w:t>
      </w:r>
      <w:r>
        <w:t>GB/T 14902</w:t>
      </w:r>
      <w:r>
        <w:rPr>
          <w:rFonts w:hint="eastAsia"/>
        </w:rPr>
        <w:t>的规定。现场拌制砂浆施工后经常出现空鼓、龟裂等质量问题，工程返修率高。预拌砂浆是由专业化工厂规模化生产的，可以很好地满足砂浆保水性、和易性、强度和耐久性要求，减少环境污染、材料损耗小、施工效率高、工程返修率低。预拌砂浆应符合</w:t>
      </w:r>
      <w:r>
        <w:t>GB/T 25181</w:t>
      </w:r>
      <w:r>
        <w:rPr>
          <w:rFonts w:hint="eastAsia"/>
        </w:rPr>
        <w:t>及</w:t>
      </w:r>
      <w:r>
        <w:t xml:space="preserve">JGJ/T 223 </w:t>
      </w:r>
      <w:r>
        <w:rPr>
          <w:rFonts w:hint="eastAsia"/>
        </w:rPr>
        <w:t>的有关规定。</w:t>
      </w:r>
    </w:p>
    <w:p>
      <w:pPr>
        <w:pStyle w:val="28"/>
        <w:snapToGrid w:val="0"/>
        <w:spacing w:before="312" w:beforeLines="100" w:after="312" w:afterLines="100" w:line="240" w:lineRule="auto"/>
        <w:jc w:val="both"/>
        <w:rPr>
          <w:rFonts w:ascii="黑体" w:hAnsi="黑体" w:eastAsia="黑体"/>
          <w:b w:val="0"/>
          <w:sz w:val="21"/>
          <w:szCs w:val="21"/>
        </w:rPr>
      </w:pPr>
      <w:bookmarkStart w:id="186" w:name="_Toc232148293"/>
      <w:bookmarkStart w:id="187" w:name="_Toc232148023"/>
      <w:bookmarkStart w:id="188" w:name="_Toc58921785"/>
      <w:bookmarkStart w:id="189" w:name="_Toc232098262"/>
      <w:bookmarkStart w:id="190" w:name="_Toc232157782"/>
      <w:bookmarkStart w:id="191" w:name="_Toc233016540"/>
      <w:bookmarkStart w:id="192" w:name="_Toc58927741"/>
      <w:r>
        <w:rPr>
          <w:rFonts w:ascii="黑体" w:hAnsi="黑体" w:eastAsia="黑体"/>
          <w:b w:val="0"/>
          <w:sz w:val="21"/>
          <w:szCs w:val="21"/>
        </w:rPr>
        <w:t xml:space="preserve">8  </w:t>
      </w:r>
      <w:r>
        <w:rPr>
          <w:rFonts w:hint="eastAsia" w:ascii="黑体" w:hAnsi="黑体" w:eastAsia="黑体"/>
          <w:b w:val="0"/>
          <w:sz w:val="21"/>
          <w:szCs w:val="21"/>
        </w:rPr>
        <w:t>暖通空调设计</w:t>
      </w:r>
      <w:bookmarkEnd w:id="186"/>
      <w:bookmarkEnd w:id="187"/>
      <w:bookmarkEnd w:id="188"/>
      <w:bookmarkEnd w:id="189"/>
      <w:bookmarkEnd w:id="190"/>
      <w:bookmarkEnd w:id="191"/>
      <w:bookmarkEnd w:id="192"/>
    </w:p>
    <w:p>
      <w:pPr>
        <w:snapToGrid w:val="0"/>
        <w:spacing w:before="156" w:beforeLines="50" w:after="156" w:afterLines="50" w:line="240" w:lineRule="auto"/>
        <w:outlineLvl w:val="1"/>
        <w:rPr>
          <w:rFonts w:ascii="黑体" w:hAnsi="黑体" w:eastAsia="黑体"/>
        </w:rPr>
      </w:pPr>
      <w:r>
        <w:rPr>
          <w:rFonts w:ascii="黑体" w:hAnsi="黑体" w:eastAsia="黑体"/>
        </w:rPr>
        <w:t xml:space="preserve">8.1  </w:t>
      </w:r>
      <w:r>
        <w:rPr>
          <w:rFonts w:hint="eastAsia" w:ascii="黑体" w:hAnsi="黑体" w:eastAsia="黑体"/>
        </w:rPr>
        <w:t>安全耐久</w:t>
      </w:r>
    </w:p>
    <w:p>
      <w:pPr>
        <w:pStyle w:val="66"/>
        <w:ind w:firstLine="0" w:firstLineChars="0"/>
      </w:pPr>
      <w:r>
        <w:rPr>
          <w:rFonts w:ascii="黑体" w:hAnsi="黑体" w:eastAsia="黑体"/>
        </w:rPr>
        <w:t>8.1.1</w:t>
      </w:r>
      <w:r>
        <w:rPr>
          <w:b/>
        </w:rPr>
        <w:t xml:space="preserve">  </w:t>
      </w:r>
      <w:r>
        <w:rPr>
          <w:rFonts w:hint="eastAsia"/>
        </w:rPr>
        <w:t>湖北省属于夏热冬冷地区，采用风冷热泵机组（含房间空调器）作为冷热空调方式较为普遍，要特别注意处理好空调室外机的安装问题。</w:t>
      </w:r>
    </w:p>
    <w:p>
      <w:pPr>
        <w:pStyle w:val="66"/>
        <w:ind w:firstLine="420"/>
      </w:pPr>
      <w:r>
        <w:rPr>
          <w:rFonts w:hint="eastAsia"/>
        </w:rPr>
        <w:t>空调室外机的安装位置应与建筑主体结构统一设计、施工，确保安全可靠、适用。外部设施需要定期检修和维护，应在建筑设计时应考虑后期检修和维护条件，如设计检修通道、马道和吊篮固定端等。当与主体结构不同时施工时，应设预埋件，并在设计文件中明确预埋件的检测验证参数及要求，确保其安全性与耐久性。</w:t>
      </w:r>
    </w:p>
    <w:p>
      <w:pPr>
        <w:pStyle w:val="66"/>
        <w:ind w:firstLine="420"/>
      </w:pPr>
      <w:r>
        <w:rPr>
          <w:rFonts w:hint="eastAsia"/>
        </w:rPr>
        <w:t>空调室外机安装位置应与拟定的机型大小匹配，操作空间及通风换气条件应满足湖北省有关地方标准的要求。</w:t>
      </w:r>
    </w:p>
    <w:p>
      <w:pPr>
        <w:pStyle w:val="66"/>
        <w:ind w:firstLine="0" w:firstLineChars="0"/>
      </w:pPr>
      <w:r>
        <w:rPr>
          <w:rFonts w:ascii="黑体" w:hAnsi="黑体" w:eastAsia="黑体"/>
        </w:rPr>
        <w:t>8.1.2</w:t>
      </w:r>
      <w:r>
        <w:rPr>
          <w:b/>
        </w:rPr>
        <w:t xml:space="preserve">  </w:t>
      </w:r>
      <w:r>
        <w:rPr>
          <w:rFonts w:hint="eastAsia"/>
        </w:rPr>
        <w:t>供暖、通风空调设备及附件等应优先采用机械固定、焊接、预埋等牢固性构件连接方式或一体化建造方式，实现与建筑主体结构可靠连接且不影响主体结构安全，也防止由于个别构件破坏引起连续性破坏或倒塌。还应重点关注运转设备与管道系统的减振处理，防止与建筑主体结构发生共振；管道支吊架与结构受力点、变形缝的关系及支吊架的安全性和耐久性。经过设计，满足承载力、耐久性和变形要求，并满足现行国家标准要求的连接方式均可以采用，但不应在梁柱节点等钢筋密集区域设膨胀螺栓。</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8.2  </w:t>
      </w:r>
      <w:r>
        <w:rPr>
          <w:rFonts w:hint="eastAsia" w:ascii="黑体" w:hAnsi="黑体" w:eastAsia="黑体"/>
        </w:rPr>
        <w:t>健康舒适</w:t>
      </w:r>
    </w:p>
    <w:p>
      <w:pPr>
        <w:pStyle w:val="66"/>
        <w:ind w:firstLine="0" w:firstLineChars="0"/>
      </w:pPr>
      <w:r>
        <w:rPr>
          <w:rFonts w:ascii="黑体" w:hAnsi="黑体" w:eastAsia="黑体"/>
        </w:rPr>
        <w:t>8.2.1</w:t>
      </w:r>
      <w:r>
        <w:rPr>
          <w:b/>
        </w:rPr>
        <w:t xml:space="preserve">  </w:t>
      </w:r>
      <w:r>
        <w:rPr>
          <w:rFonts w:hint="eastAsia"/>
        </w:rPr>
        <w:t>避免厨房、餐厅、打印复印室、卫生间、地下车库等区域的空气和污染物串通到室内其他空间，为此要保证合理的气流组织，采取合理的排风措施避免污染物扩散，将厨房和卫生间设置于建筑单元（或户型）自然通风的负压侧，防止厨房或卫生间的气味进入室内而影响室内空气质量。同时，可以对不同功能房间保证一定压差，避免气味或污染物串通到室内其他空间。如设置机械排风，应保证负压，还应注意其取风口和排风口的位置，避免短路或污染。</w:t>
      </w:r>
    </w:p>
    <w:p>
      <w:pPr>
        <w:pStyle w:val="66"/>
        <w:ind w:firstLine="420"/>
      </w:pPr>
      <w:r>
        <w:rPr>
          <w:rFonts w:hint="eastAsia"/>
        </w:rPr>
        <w:t>厨房和卫生间的排气倒灌，对室内空气品质影响巨大，因此为避免厨房和卫生间排气倒灌特进行了规定。除厨房和卫生间的排气道设计除应符合现行有关国家标准的有关规定外，排风设施中也应安装排气止回阀、防倒灌风帽等。止回阀表面应平整，不应有裂缝、压坑及明显的凹凸、锤痕、毛刺、孔洞等缺陷。</w:t>
      </w:r>
    </w:p>
    <w:p>
      <w:pPr>
        <w:pStyle w:val="66"/>
        <w:ind w:firstLine="420"/>
      </w:pPr>
      <w:r>
        <w:rPr>
          <w:rFonts w:hint="eastAsia"/>
        </w:rPr>
        <w:t>有条件时应采取隔断措施，形成污染源封闭空间。对于未进行土建和装修一体化施工的项目，应预留排风设备安装条件。</w:t>
      </w:r>
    </w:p>
    <w:p>
      <w:pPr>
        <w:pStyle w:val="66"/>
        <w:ind w:firstLine="0" w:firstLineChars="0"/>
      </w:pPr>
      <w:r>
        <w:rPr>
          <w:rFonts w:ascii="黑体" w:hAnsi="黑体" w:eastAsia="黑体"/>
        </w:rPr>
        <w:t>8.2.2</w:t>
      </w:r>
      <w:r>
        <w:rPr>
          <w:b/>
        </w:rPr>
        <w:t xml:space="preserve">  </w:t>
      </w:r>
      <w:r>
        <w:rPr>
          <w:rFonts w:hint="eastAsia"/>
        </w:rPr>
        <w:t>建筑应满足室内热环境舒适度的要求。采用集中供暖空调系统的建筑，其房间的温度、湿度、新风量等是室内热环境的重要指标，应满足</w:t>
      </w:r>
      <w:r>
        <w:t>GB 50736</w:t>
      </w:r>
      <w:r>
        <w:rPr>
          <w:rFonts w:hint="eastAsia"/>
        </w:rPr>
        <w:t>中的有关规定。对于非集中供暖空调系统的建筑，应有保障室内热环境的措施或预留条件，如分体空调安装条件等。对于采用多联机的建筑，按照集中供暖空调建筑的要求进行考虑。</w:t>
      </w:r>
    </w:p>
    <w:p>
      <w:pPr>
        <w:pStyle w:val="66"/>
        <w:ind w:firstLine="0" w:firstLineChars="0"/>
      </w:pPr>
      <w:r>
        <w:rPr>
          <w:rFonts w:ascii="黑体" w:hAnsi="黑体" w:eastAsia="黑体"/>
        </w:rPr>
        <w:t>8.2.3</w:t>
      </w:r>
      <w:r>
        <w:rPr>
          <w:b/>
        </w:rPr>
        <w:t xml:space="preserve">  </w:t>
      </w:r>
      <w:r>
        <w:rPr>
          <w:rFonts w:hint="eastAsia"/>
        </w:rPr>
        <w:t>本条强调用户个体对室内热舒适的调控性。采用个性化热环境调节装置可以满足不同人员对热舒适的差异化需求，从而最大限度地改善个体热舒适性，提高室内人员对室内热环境的满意率。对于采用集中供暖空调系统的建筑，应根据房间、区域的功能和所采用的系统形式，合理设置可现场独立调节的热环境调节装置；末端设有独立开启装置，温度、风速可独立调节，或系统具有满足主要功能房间热环境需求的调节装置或功能，则认为是可现场独立控制的热环境调节装置。对于未采用集中供暖空调系统的建筑，应合理设计建筑热环境营造方案，具备满足个性化热舒适需求的可独立控制的热环境调节装置或功能。可独立控制的热环境调节装置包括多联机、分体空调、吊扇等个性化舒适装置等。</w:t>
      </w:r>
    </w:p>
    <w:p>
      <w:pPr>
        <w:pStyle w:val="66"/>
        <w:ind w:firstLine="0" w:firstLineChars="0"/>
      </w:pPr>
      <w:r>
        <w:rPr>
          <w:rFonts w:ascii="黑体" w:hAnsi="黑体" w:eastAsia="黑体"/>
        </w:rPr>
        <w:t>8.2.4</w:t>
      </w:r>
      <w:r>
        <w:rPr>
          <w:b/>
        </w:rPr>
        <w:t xml:space="preserve">  </w:t>
      </w:r>
      <w:r>
        <w:rPr>
          <w:rFonts w:hint="eastAsia"/>
        </w:rPr>
        <w:t>地下车库与地上建筑相比，处于封闭或半封闭的状态，自然通风和采光很少。汽车排放的主要污染物有一氧化碳、碳氢化合物、氮氧化合物等，而其中以一氧化碳对人体的危害最大；如果不能及时排出，就会对进入车库的人员的身体健康造成危害。为了保证车库内的良好室内空气质量与节约能源，在地下车库设置一氧化碳浓度监测装置且与排风设备联动，一氧化碳浓度超过一定的量值时即报警并启动排风系统，以保证地下车库内的一氧化碳浓度符合规定，排风系统宜选用多台并联或变频调速风机。监测装置安装高度宜控制在1</w:t>
      </w:r>
      <w:r>
        <w:t>.5m</w:t>
      </w:r>
      <w:r>
        <w:rPr>
          <w:rFonts w:hint="eastAsia"/>
        </w:rPr>
        <w:t>～2m范围内，数量应保证每个防火分区至少1 个，当单个防火分区面积较大时，应保证每300㎡～400㎡一个。</w:t>
      </w:r>
    </w:p>
    <w:p>
      <w:pPr>
        <w:pStyle w:val="66"/>
        <w:ind w:firstLine="420"/>
      </w:pPr>
      <w:r>
        <w:rPr>
          <w:rFonts w:hint="eastAsia"/>
        </w:rPr>
        <w:t>所设定的量值可参考</w:t>
      </w:r>
      <w:r>
        <w:t>GBZ 2.1</w:t>
      </w:r>
      <w:r>
        <w:rPr>
          <w:rFonts w:hint="eastAsia"/>
        </w:rPr>
        <w:t>等相关标准的规定。其中对非高原地区工作场所空气中的一氧化碳职业接触限值规定：时间加权平均容许浓度不高于</w:t>
      </w:r>
      <w:r>
        <w:t>20 mg/m³</w:t>
      </w:r>
      <w:r>
        <w:rPr>
          <w:rFonts w:hint="eastAsia"/>
        </w:rPr>
        <w:t>，短时间接触容许浓度不高于</w:t>
      </w:r>
      <w:r>
        <w:t>30 mg/m³</w:t>
      </w:r>
      <w:r>
        <w:rPr>
          <w:rFonts w:hint="eastAsia"/>
        </w:rPr>
        <w:t>。</w:t>
      </w:r>
    </w:p>
    <w:p>
      <w:pPr>
        <w:pStyle w:val="66"/>
        <w:ind w:firstLine="0" w:firstLineChars="0"/>
      </w:pPr>
      <w:r>
        <w:rPr>
          <w:rFonts w:ascii="黑体" w:hAnsi="黑体" w:eastAsia="黑体"/>
        </w:rPr>
        <w:t>8.2.5</w:t>
      </w:r>
      <w:r>
        <w:rPr>
          <w:b/>
        </w:rPr>
        <w:t xml:space="preserve">  </w:t>
      </w:r>
      <w:r>
        <w:rPr>
          <w:rFonts w:hint="eastAsia"/>
        </w:rPr>
        <w:t>本条所指的噪声控制对象包括室内自身声源和室外噪声。暖通空调专业主要考虑的是供暖通风空调设备及管道所产生的噪声与振动对室内和室外环境的影响。</w:t>
      </w:r>
    </w:p>
    <w:p>
      <w:pPr>
        <w:pStyle w:val="66"/>
        <w:ind w:firstLine="420"/>
      </w:pPr>
      <w:r>
        <w:rPr>
          <w:rFonts w:hint="eastAsia"/>
        </w:rPr>
        <w:t>除通过空气途经传播的噪声外，还应重点关注运转设备与管道系统的减振处理，防止设备振动通过建筑结构传播固体传声，特别是防止与建筑主体结构发生共振；同时也要注意流体输送中产生的再生噪声。</w:t>
      </w:r>
    </w:p>
    <w:p>
      <w:pPr>
        <w:pStyle w:val="66"/>
        <w:ind w:firstLine="420"/>
      </w:pPr>
      <w:r>
        <w:rPr>
          <w:rFonts w:hint="eastAsia"/>
        </w:rPr>
        <w:t>影响建筑室内噪声级大小的噪声源主要包括两类：一类是室内自身声源，如室内的供暖、空调及通风设备等；另一类是来自室外的噪声源，包括建筑内部其他空间的噪声源（如电梯噪声、水泵、通风空调机组噪声等）和建筑外部的噪声源（如周边交通噪声、社会生活噪声、工业噪声等）。对建筑物内部的噪声源，应通过选用低噪声设备、设置有效隔声、吸声、消声、隔振、减振等综合措施来控制。</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8.3  </w:t>
      </w:r>
      <w:r>
        <w:rPr>
          <w:rFonts w:hint="eastAsia" w:ascii="黑体" w:hAnsi="黑体" w:eastAsia="黑体"/>
        </w:rPr>
        <w:t>生活便利</w:t>
      </w:r>
    </w:p>
    <w:p>
      <w:pPr>
        <w:pStyle w:val="66"/>
        <w:ind w:firstLine="0" w:firstLineChars="0"/>
      </w:pPr>
      <w:r>
        <w:rPr>
          <w:rFonts w:ascii="黑体" w:hAnsi="黑体" w:eastAsia="黑体"/>
        </w:rPr>
        <w:t>8.3</w:t>
      </w:r>
      <w:r>
        <w:rPr>
          <w:b/>
        </w:rPr>
        <w:t xml:space="preserve">  </w:t>
      </w:r>
      <w:r>
        <w:rPr>
          <w:rFonts w:hint="eastAsia"/>
        </w:rPr>
        <w:t>未设置建筑设备管理系统的建筑，本条直接通过。本条旨在通过完善和落实建筑设备管理系统的自动监控管理功能，确保建筑物的高效运营管理。但不同规模、不同功能的建筑项目是否需要设置以及需设置的系统大小应根据实际情况合理确定，规范设置。比如当公共建筑的面积不大于</w:t>
      </w:r>
      <w:r>
        <w:t>2</w:t>
      </w:r>
      <w:r>
        <w:rPr>
          <w:rFonts w:hint="eastAsia"/>
        </w:rPr>
        <w:t>0</w:t>
      </w:r>
      <w:r>
        <w:t>000</w:t>
      </w:r>
      <w:r>
        <w:rPr>
          <w:rFonts w:hint="eastAsia"/>
        </w:rPr>
        <w:t>㎡或住宅建筑面积不大于</w:t>
      </w:r>
      <w:r>
        <w:t>10</w:t>
      </w:r>
      <w:r>
        <w:rPr>
          <w:rFonts w:hint="eastAsia"/>
        </w:rPr>
        <w:t>0</w:t>
      </w:r>
      <w:r>
        <w:t>000</w:t>
      </w:r>
      <w:r>
        <w:rPr>
          <w:rFonts w:hint="eastAsia"/>
        </w:rPr>
        <w:t>㎡且未采用集中空调、建筑设备形式较为简单（例如全部采用分散式的房间空调器或自带监控系统的多联机、未设置公共区域和夜景照明、未单设水泵）时，对于其公共设施的监控可以不设建筑设备自动监控系统，但应设置简易的控制措施，如对供暖通风空调设备设置不联网的就地控制器、简单的单回路反馈控制等，也都能取得良好的效果。为确保建筑高效运营管理，建筑设备管理系统的自动监控管理功能应能实现对主要设备的有效监控。</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8.4 </w:t>
      </w:r>
      <w:r>
        <w:rPr>
          <w:rFonts w:hint="eastAsia" w:ascii="黑体" w:hAnsi="黑体" w:eastAsia="黑体"/>
        </w:rPr>
        <w:t>资源节约</w:t>
      </w:r>
    </w:p>
    <w:p>
      <w:pPr>
        <w:pStyle w:val="66"/>
        <w:ind w:firstLine="0" w:firstLineChars="0"/>
      </w:pPr>
      <w:r>
        <w:rPr>
          <w:rFonts w:ascii="黑体" w:hAnsi="黑体" w:eastAsia="黑体"/>
        </w:rPr>
        <w:t>8.4.1</w:t>
      </w:r>
      <w:r>
        <w:rPr>
          <w:b/>
        </w:rPr>
        <w:t xml:space="preserve">  </w:t>
      </w:r>
      <w:r>
        <w:rPr>
          <w:rFonts w:hint="eastAsia"/>
        </w:rPr>
        <w:t>对没有供暖需求的建筑，仅考虑空调分区。对于采用分体式以及多联式空调的，可认定为满足空调供冷分区要求。不同朝向、不同的使用时间、不同功能需求（人员设备负荷，室内温湿度要求）的区域应考虑供暖空调的分区，否则既增加后期运行调控的难度，也带来了能源的浪费。因此，本条文要求设计应区分不同功能需求及房间的朝向，细分供暖、空调区域，应对系统进行分区控制。</w:t>
      </w:r>
    </w:p>
    <w:p>
      <w:pPr>
        <w:pStyle w:val="66"/>
        <w:ind w:firstLine="420"/>
      </w:pPr>
      <w:r>
        <w:rPr>
          <w:rFonts w:hint="eastAsia"/>
        </w:rPr>
        <w:t>空调系统一般按照最不利情况（满负荷）进行系统设计和设备选型，而建筑在绝大部分时间内是处于部分负荷状况的，或者同一时间仅有一部分空间处于使用状态。</w:t>
      </w:r>
      <w:r>
        <w:t>GB 55015</w:t>
      </w:r>
      <w:r>
        <w:rPr>
          <w:rFonts w:hint="eastAsia"/>
        </w:rPr>
        <w:t>已经对空调冷源的部分负荷性能</w:t>
      </w:r>
      <w:r>
        <w:t>(IPLV)</w:t>
      </w:r>
      <w:r>
        <w:rPr>
          <w:rFonts w:hint="eastAsia"/>
        </w:rPr>
        <w:t>提出了要求，本条文参照执行。</w:t>
      </w:r>
    </w:p>
    <w:p>
      <w:pPr>
        <w:pStyle w:val="66"/>
        <w:ind w:firstLine="420"/>
      </w:pPr>
      <w:r>
        <w:rPr>
          <w:rFonts w:hint="eastAsia"/>
        </w:rPr>
        <w:t>最终决定空调系统耗电量的是包含空调冷热源、输送系统和空调末端设备在内整个空调系统，整体更优才能达到节能的最终目的。规定空调系统电冷源综合制冷性能系数</w:t>
      </w:r>
      <w:r>
        <w:t>(SCOP)</w:t>
      </w:r>
      <w:r>
        <w:rPr>
          <w:rFonts w:hint="eastAsia"/>
        </w:rPr>
        <w:t>这个参数，保证空调冷源部分的节能设计整体更优。</w:t>
      </w:r>
      <w:r>
        <w:t>GB 50189</w:t>
      </w:r>
      <w:r>
        <w:rPr>
          <w:rFonts w:hint="eastAsia"/>
        </w:rPr>
        <w:t>中对空调系统的电冷源综合制冷性能系数</w:t>
      </w:r>
      <w:r>
        <w:t>(SCOP)</w:t>
      </w:r>
      <w:r>
        <w:rPr>
          <w:rFonts w:hint="eastAsia"/>
        </w:rPr>
        <w:t>已提出了要求，本条文参照执行。</w:t>
      </w:r>
    </w:p>
    <w:p>
      <w:pPr>
        <w:pStyle w:val="66"/>
        <w:ind w:firstLine="0" w:firstLineChars="0"/>
      </w:pPr>
      <w:r>
        <w:rPr>
          <w:rFonts w:ascii="黑体" w:hAnsi="黑体" w:eastAsia="黑体"/>
        </w:rPr>
        <w:t>8.4.2</w:t>
      </w:r>
      <w:r>
        <w:rPr>
          <w:b/>
        </w:rPr>
        <w:t xml:space="preserve">  </w:t>
      </w:r>
      <w:r>
        <w:t>应</w:t>
      </w:r>
      <w:r>
        <w:rPr>
          <w:rFonts w:hint="eastAsia"/>
        </w:rPr>
        <w:t>避免空调供暖空间全覆盖或者简单降低夏季空调和提升冬季供暖温度的做法，降低供暖、空调能耗。建筑应结合不同的行为特点和功能要求合理区分设定室内温度标准；在保证使用舒适度的前提下，合理设置少用能、不用能空间，减少用能时间、缩小用能空间，通过建筑空间设计达到节能效果。室内过渡空间是指门厅、中庭、走廊及高大空间中超出人员活动范围的空间，由于其较少或没有人员停留，可适当降低温度标准，以达到降低供暖空调用能的目的。</w:t>
      </w:r>
      <w:r>
        <w:t>“</w:t>
      </w:r>
      <w:r>
        <w:rPr>
          <w:rFonts w:hint="eastAsia"/>
        </w:rPr>
        <w:t>小空间保证、大空间过渡</w:t>
      </w:r>
      <w:r>
        <w:t>”</w:t>
      </w:r>
      <w:r>
        <w:rPr>
          <w:rFonts w:hint="eastAsia"/>
        </w:rPr>
        <w:t>是指在设计高大空间建筑时，将人员停留区域控制在小空间范围内，大空间部分按照过渡空间设计。</w:t>
      </w:r>
    </w:p>
    <w:p>
      <w:pPr>
        <w:pStyle w:val="66"/>
        <w:ind w:firstLine="0" w:firstLineChars="0"/>
      </w:pPr>
      <w:r>
        <w:rPr>
          <w:rFonts w:ascii="黑体" w:hAnsi="黑体" w:eastAsia="黑体"/>
        </w:rPr>
        <w:t>8.4.3</w:t>
      </w:r>
      <w:r>
        <w:rPr>
          <w:b/>
        </w:rPr>
        <w:t xml:space="preserve">  </w:t>
      </w:r>
      <w:r>
        <w:t>GB 55015</w:t>
      </w:r>
      <w:r>
        <w:rPr>
          <w:rFonts w:hint="eastAsia"/>
        </w:rPr>
        <w:t>包含的供暖空调制冷、制热设备，其能效应满足有关条款的要求；</w:t>
      </w:r>
      <w:r>
        <w:t>GB55015</w:t>
      </w:r>
      <w:r>
        <w:rPr>
          <w:rFonts w:hint="eastAsia"/>
        </w:rPr>
        <w:t>没有包含的供暖空调制冷、制热设备，其能效应满足相应设备能效分级标准中节能评价值的要求；风机效率应满足G</w:t>
      </w:r>
      <w:r>
        <w:t>B 19761</w:t>
      </w:r>
      <w:r>
        <w:rPr>
          <w:rFonts w:hint="eastAsia"/>
        </w:rPr>
        <w:t>规定的2级能效的要求，水泵效率应达到G</w:t>
      </w:r>
      <w:r>
        <w:t>B 19762</w:t>
      </w:r>
      <w:r>
        <w:rPr>
          <w:rFonts w:hint="eastAsia"/>
        </w:rPr>
        <w:t>规定的2级能效要求。对于城市市政热源，不对其热源机组能效进行评价。</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8.5  </w:t>
      </w:r>
      <w:r>
        <w:rPr>
          <w:rFonts w:hint="eastAsia" w:ascii="黑体" w:hAnsi="黑体" w:eastAsia="黑体"/>
        </w:rPr>
        <w:t>环境宜居</w:t>
      </w:r>
    </w:p>
    <w:p>
      <w:pPr>
        <w:pStyle w:val="66"/>
        <w:ind w:firstLine="0" w:firstLineChars="0"/>
      </w:pPr>
      <w:r>
        <w:rPr>
          <w:rFonts w:ascii="黑体" w:hAnsi="黑体" w:eastAsia="黑体"/>
        </w:rPr>
        <w:t>8.5</w:t>
      </w:r>
      <w:r>
        <w:rPr>
          <w:b/>
        </w:rPr>
        <w:t xml:space="preserve">  </w:t>
      </w:r>
      <w:r>
        <w:rPr>
          <w:rFonts w:hint="eastAsia"/>
        </w:rPr>
        <w:t>建筑场地内不应存在未达标排放或者超标排放的气态、液态或固态的污染源，暖通空调应对下列污染物进行处理：厨房油烟及锅炉烟气等废气、室外通风口处及室外通风空调设备的噪声等。</w:t>
      </w:r>
    </w:p>
    <w:p>
      <w:pPr>
        <w:pStyle w:val="66"/>
        <w:ind w:firstLine="420"/>
      </w:pPr>
      <w:r>
        <w:rPr>
          <w:rFonts w:hint="eastAsia"/>
        </w:rPr>
        <w:t>如有废气排放，应积极采取相应的处理措施并应满足达标排放的要求，且排出口的位置及高度应满足现行相关国家标准的要求。</w:t>
      </w:r>
    </w:p>
    <w:p>
      <w:pPr>
        <w:pStyle w:val="66"/>
        <w:ind w:firstLine="420"/>
      </w:pPr>
      <w:r>
        <w:rPr>
          <w:rFonts w:hint="eastAsia"/>
        </w:rPr>
        <w:t>建筑内通风空调设备均会产生一定的噪声，会通过与室外相通的通风口传播至室外；同时，安装在室外的通风空调设备也会产生噪声。当噪声大，不能满足场地环境对噪声的控制要求时，建筑内通风空调设备与室外通风口之间的风道上应设消声设施；安装在室外的通风空调设备应采取消声或隔声措施。</w:t>
      </w:r>
    </w:p>
    <w:p>
      <w:pPr>
        <w:pStyle w:val="28"/>
        <w:snapToGrid w:val="0"/>
        <w:spacing w:before="312" w:beforeLines="100" w:after="312" w:afterLines="100" w:line="240" w:lineRule="auto"/>
        <w:jc w:val="both"/>
        <w:rPr>
          <w:rFonts w:ascii="Times New Roman" w:hAnsi="Times New Roman"/>
          <w:sz w:val="28"/>
          <w:szCs w:val="28"/>
        </w:rPr>
      </w:pPr>
      <w:bookmarkStart w:id="193" w:name="_Toc58921786"/>
      <w:bookmarkStart w:id="194" w:name="_Toc232098263"/>
      <w:bookmarkStart w:id="195" w:name="_Toc233016541"/>
      <w:bookmarkStart w:id="196" w:name="_Toc232157783"/>
      <w:bookmarkStart w:id="197" w:name="_Toc58927742"/>
      <w:bookmarkStart w:id="198" w:name="_Toc232148294"/>
      <w:bookmarkStart w:id="199" w:name="_Toc232148024"/>
      <w:r>
        <w:rPr>
          <w:rFonts w:ascii="黑体" w:hAnsi="黑体" w:eastAsia="黑体"/>
          <w:b w:val="0"/>
          <w:sz w:val="21"/>
          <w:szCs w:val="21"/>
        </w:rPr>
        <w:t xml:space="preserve">9  </w:t>
      </w:r>
      <w:r>
        <w:rPr>
          <w:rFonts w:hint="eastAsia" w:ascii="黑体" w:hAnsi="黑体" w:eastAsia="黑体"/>
          <w:b w:val="0"/>
          <w:sz w:val="21"/>
          <w:szCs w:val="21"/>
        </w:rPr>
        <w:t>给排水设计</w:t>
      </w:r>
      <w:bookmarkEnd w:id="193"/>
      <w:bookmarkEnd w:id="194"/>
      <w:bookmarkEnd w:id="195"/>
      <w:bookmarkEnd w:id="196"/>
      <w:bookmarkEnd w:id="197"/>
      <w:bookmarkEnd w:id="198"/>
      <w:bookmarkEnd w:id="199"/>
    </w:p>
    <w:p>
      <w:pPr>
        <w:snapToGrid w:val="0"/>
        <w:spacing w:before="156" w:beforeLines="50" w:after="156" w:afterLines="50" w:line="240" w:lineRule="auto"/>
        <w:outlineLvl w:val="1"/>
        <w:rPr>
          <w:rFonts w:ascii="黑体" w:hAnsi="黑体" w:eastAsia="黑体"/>
        </w:rPr>
      </w:pPr>
      <w:r>
        <w:rPr>
          <w:rFonts w:ascii="黑体" w:hAnsi="黑体" w:eastAsia="黑体"/>
        </w:rPr>
        <w:t xml:space="preserve">9.1  </w:t>
      </w:r>
      <w:r>
        <w:rPr>
          <w:rFonts w:hint="eastAsia" w:ascii="黑体" w:hAnsi="黑体" w:eastAsia="黑体"/>
        </w:rPr>
        <w:t>安全耐久</w:t>
      </w:r>
    </w:p>
    <w:p>
      <w:pPr>
        <w:pStyle w:val="66"/>
        <w:ind w:firstLine="0" w:firstLineChars="0"/>
      </w:pPr>
      <w:r>
        <w:rPr>
          <w:rFonts w:ascii="黑体" w:hAnsi="黑体" w:eastAsia="黑体"/>
        </w:rPr>
        <w:t>9.1.1</w:t>
      </w:r>
      <w:r>
        <w:rPr>
          <w:b/>
        </w:rPr>
        <w:t xml:space="preserve">  </w:t>
      </w:r>
      <w:r>
        <w:rPr>
          <w:rFonts w:hint="eastAsia"/>
        </w:rPr>
        <w:t>建筑内的给排水设备及附属设施等应优先采用机械固定、焊接、预埋等牢固性构件连接方式或一体化建造方式，实现与建筑主体结构可靠连接，防止由于个别构件破坏引起连续性破坏或倒塌。应注意的是，以膨胀螺栓、捆绑、支架等连接或安装方式均不能视为一体化措施。还应重点关注运转设备与管道系统的减振处理，防止与建筑主体结构发生共振；管道支吊架与结构受力点、变形缝的关系及支吊架的安全性和耐久性</w:t>
      </w:r>
      <w:r>
        <w:t>,</w:t>
      </w:r>
      <w:r>
        <w:rPr>
          <w:rFonts w:hint="eastAsia"/>
        </w:rPr>
        <w:t>牢固性构件应根据腐蚀环境选用材料或进行耐腐蚀处理。经过设计，满足承载力、耐久性和变形要求，并满足现行国家标准要求的连接方式均可以采用，但不应在梁柱节点等钢筋密集区域设膨胀螺栓。</w:t>
      </w:r>
    </w:p>
    <w:p>
      <w:pPr>
        <w:pStyle w:val="66"/>
        <w:ind w:firstLine="0" w:firstLineChars="0"/>
      </w:pPr>
      <w:r>
        <w:rPr>
          <w:rFonts w:ascii="黑体" w:hAnsi="黑体" w:eastAsia="黑体"/>
        </w:rPr>
        <w:t>9.1.2</w:t>
      </w:r>
      <w:r>
        <w:rPr>
          <w:b/>
        </w:rPr>
        <w:t xml:space="preserve">  </w:t>
      </w:r>
      <w:r>
        <w:rPr>
          <w:rFonts w:hint="eastAsia"/>
        </w:rPr>
        <w:t>室内给水系统可采用耐腐蚀、抗老化、耐久等综合性能好的不锈钢管、铜管、塑料管道（同时应符合G</w:t>
      </w:r>
      <w:r>
        <w:t>B 55020、GB</w:t>
      </w:r>
      <w:r>
        <w:rPr>
          <w:rFonts w:hint="eastAsia"/>
        </w:rPr>
        <w:t xml:space="preserve"> </w:t>
      </w:r>
      <w:r>
        <w:t>50015</w:t>
      </w:r>
      <w:r>
        <w:rPr>
          <w:rFonts w:hint="eastAsia"/>
        </w:rPr>
        <w:t>对给水系统管材选用规定）等。</w:t>
      </w:r>
    </w:p>
    <w:p>
      <w:pPr>
        <w:pStyle w:val="66"/>
        <w:ind w:firstLine="0" w:firstLineChars="0"/>
      </w:pPr>
      <w:r>
        <w:rPr>
          <w:rFonts w:ascii="黑体" w:hAnsi="黑体" w:eastAsia="黑体"/>
        </w:rPr>
        <w:t>9.1.3</w:t>
      </w:r>
      <w:r>
        <w:rPr>
          <w:b/>
        </w:rPr>
        <w:t xml:space="preserve">  </w:t>
      </w:r>
      <w:r>
        <w:rPr>
          <w:rFonts w:hint="eastAsia"/>
        </w:rPr>
        <w:t>太阳能设施、空气能设施等，这些设施应与建筑主体结构统一设计、施工，确保连接可靠，并应符合</w:t>
      </w:r>
      <w:r>
        <w:t>GB 50364</w:t>
      </w:r>
      <w:r>
        <w:rPr>
          <w:rFonts w:hint="eastAsia"/>
        </w:rPr>
        <w:t>、</w:t>
      </w:r>
      <w:r>
        <w:t>GB/T 51368</w:t>
      </w:r>
      <w:r>
        <w:rPr>
          <w:rFonts w:hint="eastAsia"/>
        </w:rPr>
        <w:t>等现行标准和地方相关标准的规定，并满足国家现行标准规定的室外环境下的构件连接与构造要求。</w:t>
      </w:r>
    </w:p>
    <w:p>
      <w:pPr>
        <w:pStyle w:val="66"/>
        <w:ind w:firstLine="420"/>
      </w:pPr>
      <w:r>
        <w:rPr>
          <w:rFonts w:hint="eastAsia"/>
        </w:rPr>
        <w:t>外部设施需要定期检修和维护，因此在建筑设计时应考虑后期检修和维护条件，如设计检修通道、马道和吊篮固定端等。当与主体结构不能同时施工时，应设预埋件，并在设计文件中明确预埋件的位置、检测验证参数及要求，确保其安全性与耐久性。</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9.2  </w:t>
      </w:r>
      <w:r>
        <w:rPr>
          <w:rFonts w:hint="eastAsia" w:ascii="黑体" w:hAnsi="黑体" w:eastAsia="黑体"/>
        </w:rPr>
        <w:t>健康舒适</w:t>
      </w:r>
    </w:p>
    <w:p>
      <w:pPr>
        <w:pStyle w:val="66"/>
        <w:ind w:firstLine="0" w:firstLineChars="0"/>
      </w:pPr>
      <w:r>
        <w:rPr>
          <w:rFonts w:ascii="黑体" w:hAnsi="黑体" w:eastAsia="黑体"/>
        </w:rPr>
        <w:t xml:space="preserve">9.2 </w:t>
      </w:r>
      <w:r>
        <w:rPr>
          <w:b/>
        </w:rPr>
        <w:t xml:space="preserve"> </w:t>
      </w:r>
      <w:r>
        <w:rPr>
          <w:rFonts w:hint="eastAsia"/>
        </w:rPr>
        <w:t>在生活饮用水水质符合</w:t>
      </w:r>
      <w:r>
        <w:t>GB 5749</w:t>
      </w:r>
      <w:r>
        <w:rPr>
          <w:rFonts w:hint="eastAsia"/>
        </w:rPr>
        <w:t>规定的前提下，若建筑未设置生活饮用水储水设施，本条第</w:t>
      </w:r>
      <w:r>
        <w:t>2</w:t>
      </w:r>
      <w:r>
        <w:rPr>
          <w:rFonts w:hint="eastAsia"/>
        </w:rPr>
        <w:t>款直接通过。符合健康要求的建筑给水排水系统，是建筑健康安全的重要保障。</w:t>
      </w:r>
    </w:p>
    <w:p>
      <w:pPr>
        <w:pStyle w:val="66"/>
        <w:ind w:firstLine="420"/>
      </w:pPr>
      <w:r>
        <w:rPr>
          <w:rFonts w:hint="eastAsia"/>
        </w:rPr>
        <w:t>第</w:t>
      </w:r>
      <w:r>
        <w:t>1</w:t>
      </w:r>
      <w:r>
        <w:rPr>
          <w:rFonts w:hint="eastAsia"/>
        </w:rPr>
        <w:t>款，能够提供符合卫生要求的生活饮用水是绿色建筑的基本前提之一。建筑生活饮用水用水点出水水质的常规指标应符合</w:t>
      </w:r>
      <w:r>
        <w:t>GB 5749</w:t>
      </w:r>
      <w:r>
        <w:rPr>
          <w:rFonts w:hint="eastAsia"/>
        </w:rPr>
        <w:t>的规定。</w:t>
      </w:r>
      <w:r>
        <w:t>GB 5749</w:t>
      </w:r>
      <w:r>
        <w:rPr>
          <w:rFonts w:hint="eastAsia"/>
        </w:rPr>
        <w:t>对饮用水中与人群健康相关的各种因素（物理、化学和生物），作出了量值规定，同时对为实现量值所作的有关行为提出了规范要求，包括：生活饮用水水质卫生要求、生活饮用水水源水质卫生要求、集中式供水单位卫生要求、二次供水卫生要求、涉及生活饮用水卫生安全产品卫生要求、水质监测和水质检验方法等。生活饮用水主要水质指标包括微生物指标、毒理指标、感官性状和一般化学指标、放射性指标、消毒剂指标等，而这些指标又分为常规指标和非常规指标。常规指标能反映生活饮用水水质基本状况的水质指标；非常规指标指根据地区、时间或特殊情况需要的生活饮用水水质指标。</w:t>
      </w:r>
    </w:p>
    <w:p>
      <w:pPr>
        <w:pStyle w:val="66"/>
        <w:ind w:firstLine="420"/>
      </w:pPr>
      <w:r>
        <w:rPr>
          <w:rFonts w:hint="eastAsia"/>
        </w:rPr>
        <w:t>第</w:t>
      </w:r>
      <w:r>
        <w:t>2</w:t>
      </w:r>
      <w:r>
        <w:rPr>
          <w:rFonts w:hint="eastAsia"/>
        </w:rPr>
        <w:t>款，生活饮用水储水设施包括生活饮用水供水系统储水设施、集中生活热水储水设施、储有生活用水的消防储水设施、冷却用水储水设施、游泳池及水景平衡水箱（池）等。储水设施清洗后应进行水质检测，水质合格后方可恢复供水。</w:t>
      </w:r>
    </w:p>
    <w:p>
      <w:pPr>
        <w:pStyle w:val="66"/>
        <w:ind w:firstLine="420"/>
      </w:pPr>
      <w:r>
        <w:rPr>
          <w:rFonts w:hint="eastAsia"/>
        </w:rPr>
        <w:t>第</w:t>
      </w:r>
      <w:r>
        <w:t>3</w:t>
      </w:r>
      <w:r>
        <w:rPr>
          <w:rFonts w:hint="eastAsia"/>
        </w:rPr>
        <w:t>款，水封装置是建筑排水管道系统中用以实现水封功能的装置。卫生器具（便器）构造内自带水封，能够在保证污废水顺利排出的前提下，最大限度地防止排水系统中的有害气体逸入室内，避免室内环境受到污染，有效保护人体健康。便器构造内自带水封时，有效水封深度不得小于</w:t>
      </w:r>
      <w:r>
        <w:t xml:space="preserve">50 mm, </w:t>
      </w:r>
      <w:r>
        <w:rPr>
          <w:rFonts w:hint="eastAsia"/>
        </w:rPr>
        <w:t>且不能采用活动机械密封替代水封。不带水封的卫生器具，在其与排水支管连接的部位应设存水弯，存水弯的水封深度不小于</w:t>
      </w:r>
      <w:r>
        <w:t>50 mm</w:t>
      </w:r>
      <w:r>
        <w:rPr>
          <w:rFonts w:hint="eastAsia"/>
        </w:rPr>
        <w:t>。</w:t>
      </w:r>
    </w:p>
    <w:p>
      <w:pPr>
        <w:pStyle w:val="66"/>
        <w:ind w:firstLine="420"/>
      </w:pPr>
      <w:r>
        <w:rPr>
          <w:rFonts w:hint="eastAsia"/>
        </w:rPr>
        <w:t>第</w:t>
      </w:r>
      <w:r>
        <w:t>4</w:t>
      </w:r>
      <w:r>
        <w:rPr>
          <w:rFonts w:hint="eastAsia"/>
        </w:rPr>
        <w:t>款，要求对非传统水源的管道和设备设置明确、清晰的永久标识，可最大限度地避免在施工、日常维护或维修时发生误接、误饮、误用的情况，为用户提供健康用水保障。目前建筑行业有关部门仅对管道标记的颜色进行了规定，尚未制定统一的民用建筑管道标识标准图集，标识设置可参考</w:t>
      </w:r>
      <w:r>
        <w:t>GB</w:t>
      </w:r>
      <w:r>
        <w:rPr>
          <w:rFonts w:hint="eastAsia"/>
        </w:rPr>
        <w:t xml:space="preserve"> </w:t>
      </w:r>
      <w:r>
        <w:t>7231</w:t>
      </w:r>
      <w:r>
        <w:rPr>
          <w:rFonts w:hint="eastAsia"/>
        </w:rPr>
        <w:t>、</w:t>
      </w:r>
      <w:r>
        <w:t>GB</w:t>
      </w:r>
      <w:r>
        <w:rPr>
          <w:rFonts w:hint="eastAsia"/>
        </w:rPr>
        <w:t xml:space="preserve"> </w:t>
      </w:r>
      <w:r>
        <w:t>50242</w:t>
      </w:r>
      <w:r>
        <w:rPr>
          <w:rFonts w:hint="eastAsia"/>
        </w:rPr>
        <w:t>中的相关规定。如：在管道上设色环标识，两个标识之间的最小距离不应大于</w:t>
      </w:r>
      <w:r>
        <w:t>10 m</w:t>
      </w:r>
      <w:r>
        <w:rPr>
          <w:rFonts w:hint="eastAsia"/>
        </w:rPr>
        <w:t>，所有管道的起点、终点、交叉点、转弯处、阀门和穿墙孔两侧等的管道上和其他需要标识的部位均应设置标识，标识由系统名称、流向等组成，设置的标识字体、大小、颜色应方便辨识，且应为永久性的标识，避免标识随时间褪色、剥落、损坏。</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9.3  </w:t>
      </w:r>
      <w:r>
        <w:rPr>
          <w:rFonts w:hint="eastAsia" w:ascii="黑体" w:hAnsi="黑体" w:eastAsia="黑体"/>
        </w:rPr>
        <w:t>资源节约</w:t>
      </w:r>
    </w:p>
    <w:p>
      <w:pPr>
        <w:pStyle w:val="66"/>
        <w:ind w:firstLine="0" w:firstLineChars="0"/>
      </w:pPr>
      <w:r>
        <w:rPr>
          <w:rFonts w:ascii="黑体" w:hAnsi="黑体" w:eastAsia="黑体"/>
        </w:rPr>
        <w:t>9.3</w:t>
      </w:r>
      <w:r>
        <w:rPr>
          <w:b/>
        </w:rPr>
        <w:t xml:space="preserve">  </w:t>
      </w:r>
      <w:r>
        <w:rPr>
          <w:rFonts w:hint="eastAsia"/>
        </w:rPr>
        <w:t>在进行绿色建筑设计前，应充分了解项目所在区域的市政给排水条件、水资源状况、气候特点等实际情况，通过全面的分析研究，制定水资源利用方案，提高水资源循环利用率，减少市政供水量和污水排放量。</w:t>
      </w:r>
    </w:p>
    <w:p>
      <w:pPr>
        <w:pStyle w:val="66"/>
        <w:ind w:firstLine="420"/>
      </w:pPr>
      <w:r>
        <w:rPr>
          <w:rFonts w:hint="eastAsia"/>
        </w:rPr>
        <w:t>水资源综合利用方案是指设计范围内，结合城市总体规划，在适宜于当地环境与资源约束条件的前提下，将供水、污水、雨水等统筹安排，以达到高效、低耗、节水、减排目的的设计成果。主要包括建筑节水、再生水回用、绿色雨水基础设施与雨水回用等。具体编制内容可参照下列几个方面：</w:t>
      </w:r>
    </w:p>
    <w:p>
      <w:pPr>
        <w:pStyle w:val="66"/>
        <w:ind w:left="840" w:leftChars="200" w:hanging="420" w:hangingChars="200"/>
      </w:pPr>
      <w:r>
        <w:t>a</w:t>
      </w:r>
      <w:r>
        <w:rPr>
          <w:rFonts w:hint="eastAsia"/>
        </w:rPr>
        <w:t>)</w:t>
      </w:r>
      <w:r>
        <w:t xml:space="preserve">  </w:t>
      </w:r>
      <w:r>
        <w:rPr>
          <w:rFonts w:hint="eastAsia"/>
        </w:rPr>
        <w:t>湖北省政府规定的节水要求、地区水资源状况、气象资料、地质条件等</w:t>
      </w:r>
      <w:r>
        <w:t xml:space="preserve">, </w:t>
      </w:r>
      <w:r>
        <w:rPr>
          <w:rFonts w:hint="eastAsia"/>
        </w:rPr>
        <w:t>各县市另有规定的应同时考虑；</w:t>
      </w:r>
    </w:p>
    <w:p>
      <w:pPr>
        <w:pStyle w:val="66"/>
        <w:ind w:firstLine="420"/>
      </w:pPr>
      <w:r>
        <w:t>b</w:t>
      </w:r>
      <w:r>
        <w:rPr>
          <w:rFonts w:hint="eastAsia"/>
        </w:rPr>
        <w:t>)</w:t>
      </w:r>
      <w:r>
        <w:t xml:space="preserve">  </w:t>
      </w:r>
      <w:r>
        <w:rPr>
          <w:rFonts w:hint="eastAsia"/>
        </w:rPr>
        <w:t>项目概况及市政设施概况；</w:t>
      </w:r>
    </w:p>
    <w:p>
      <w:pPr>
        <w:pStyle w:val="66"/>
        <w:ind w:firstLine="420"/>
      </w:pPr>
      <w:r>
        <w:t>c</w:t>
      </w:r>
      <w:r>
        <w:rPr>
          <w:rFonts w:hint="eastAsia"/>
        </w:rPr>
        <w:t>)</w:t>
      </w:r>
      <w:r>
        <w:t xml:space="preserve">  </w:t>
      </w:r>
      <w:r>
        <w:rPr>
          <w:rFonts w:hint="eastAsia"/>
        </w:rPr>
        <w:t>确定节水用水定额，编制用水量计算表及水量平衡表；</w:t>
      </w:r>
    </w:p>
    <w:p>
      <w:pPr>
        <w:pStyle w:val="66"/>
        <w:ind w:firstLine="420"/>
      </w:pPr>
      <w:r>
        <w:t>d</w:t>
      </w:r>
      <w:r>
        <w:rPr>
          <w:rFonts w:hint="eastAsia"/>
        </w:rPr>
        <w:t>)</w:t>
      </w:r>
      <w:r>
        <w:t xml:space="preserve">  </w:t>
      </w:r>
      <w:r>
        <w:rPr>
          <w:rFonts w:hint="eastAsia"/>
        </w:rPr>
        <w:t>给排水系统设计方案概述；</w:t>
      </w:r>
    </w:p>
    <w:p>
      <w:pPr>
        <w:pStyle w:val="66"/>
        <w:ind w:firstLine="420"/>
      </w:pPr>
      <w:r>
        <w:t>e</w:t>
      </w:r>
      <w:r>
        <w:rPr>
          <w:rFonts w:hint="eastAsia"/>
        </w:rPr>
        <w:t>)</w:t>
      </w:r>
      <w:r>
        <w:t xml:space="preserve">  </w:t>
      </w:r>
      <w:r>
        <w:rPr>
          <w:rFonts w:hint="eastAsia"/>
        </w:rPr>
        <w:t>采用的节水器具、设备和系统的相关说明；</w:t>
      </w:r>
    </w:p>
    <w:p>
      <w:pPr>
        <w:pStyle w:val="66"/>
        <w:ind w:left="840" w:leftChars="200" w:hanging="420" w:hangingChars="200"/>
      </w:pPr>
      <w:r>
        <w:t>f</w:t>
      </w:r>
      <w:r>
        <w:rPr>
          <w:rFonts w:hint="eastAsia"/>
        </w:rPr>
        <w:t>)</w:t>
      </w:r>
      <w:r>
        <w:t xml:space="preserve">  </w:t>
      </w:r>
      <w:r>
        <w:rPr>
          <w:rFonts w:hint="eastAsia"/>
        </w:rPr>
        <w:t>非传统水源利用方案。对雨水、再生水等水资源利用的技术经济可行性进行分析，进行水量平衡计算，确定雨水、再生水等水资源的利用方法、规模、处理工艺流程等；</w:t>
      </w:r>
    </w:p>
    <w:p>
      <w:pPr>
        <w:pStyle w:val="66"/>
        <w:ind w:firstLine="420"/>
      </w:pPr>
      <w:r>
        <w:t>g</w:t>
      </w:r>
      <w:r>
        <w:rPr>
          <w:rFonts w:hint="eastAsia"/>
        </w:rPr>
        <w:t>)  绿色雨水基础设施实施方案；</w:t>
      </w:r>
    </w:p>
    <w:p>
      <w:pPr>
        <w:pStyle w:val="66"/>
        <w:ind w:left="840" w:leftChars="200" w:hanging="420" w:hangingChars="200"/>
      </w:pPr>
      <w:r>
        <w:t>h</w:t>
      </w:r>
      <w:r>
        <w:rPr>
          <w:rFonts w:hint="eastAsia"/>
        </w:rPr>
        <w:t>)  确定景观水体补水水源和人工景观水体规模等。景观水体补水严禁采用市政供水和自备地下水井供水，可采用地表水和非传统水源，取用建筑场地外的地表水时，应事先取得当地政府主管部门的许可；采用雨水和建筑中水作为水源时，水景规模应根据设计可收集利用的雨水或中水量确定。景观水体的水质根据水景功能性质不同，应不低于现行国家标准的相关要求；</w:t>
      </w:r>
    </w:p>
    <w:p>
      <w:pPr>
        <w:pStyle w:val="66"/>
        <w:ind w:firstLine="420"/>
      </w:pPr>
      <w:r>
        <w:t>i</w:t>
      </w:r>
      <w:r>
        <w:rPr>
          <w:rFonts w:hint="eastAsia"/>
        </w:rPr>
        <w:t>)</w:t>
      </w:r>
      <w:r>
        <w:t xml:space="preserve">  </w:t>
      </w:r>
      <w:r>
        <w:rPr>
          <w:rFonts w:hint="eastAsia"/>
        </w:rPr>
        <w:t>确定用于热水供应的太阳能光热系统的使用范围、系统形式等。</w:t>
      </w:r>
    </w:p>
    <w:p>
      <w:pPr>
        <w:pStyle w:val="66"/>
        <w:ind w:firstLine="420"/>
      </w:pPr>
      <w:r>
        <w:rPr>
          <w:rFonts w:hint="eastAsia"/>
        </w:rPr>
        <w:t>当项目采取市政再生水且能够满足所有绿化、道路浇洒、水景补充水的用水需求时，可不采取雨水回用措施。污水再生回用对于缓解我国水资源短缺状况、促进水资源优化配置、减少污水排放尤为重要。再生水水量大，水质稳定，受季节和气候影响小，是一种十分宝贵的水资源。国家和湖北省《节水型城市考核标准》的指标中，城市再生水利用率应达到不低于</w:t>
      </w:r>
      <w:r>
        <w:t>20%</w:t>
      </w:r>
      <w:r>
        <w:rPr>
          <w:rFonts w:hint="eastAsia"/>
        </w:rPr>
        <w:t>。</w:t>
      </w:r>
    </w:p>
    <w:p>
      <w:pPr>
        <w:pStyle w:val="66"/>
        <w:ind w:firstLine="420"/>
      </w:pPr>
      <w:r>
        <w:rPr>
          <w:rFonts w:hint="eastAsia"/>
        </w:rPr>
        <w:t>第</w:t>
      </w:r>
      <w:r>
        <w:t>1</w:t>
      </w:r>
      <w:r>
        <w:rPr>
          <w:rFonts w:hint="eastAsia"/>
        </w:rPr>
        <w:t>款，按使用用途、付费或管理单元情况分别设置用水计量装置，可以统计各种用水部门的用水量和分析渗漏水量，达到持续改进节水管理的目的。同时，也可以据此施行计量收费，或节水绩效考核，促进行为节水。</w:t>
      </w:r>
    </w:p>
    <w:p>
      <w:pPr>
        <w:pStyle w:val="66"/>
        <w:ind w:firstLine="420"/>
      </w:pPr>
      <w:r>
        <w:rPr>
          <w:rFonts w:hint="eastAsia"/>
        </w:rPr>
        <w:t>第</w:t>
      </w:r>
      <w:r>
        <w:t>2</w:t>
      </w:r>
      <w:r>
        <w:rPr>
          <w:rFonts w:hint="eastAsia"/>
        </w:rPr>
        <w:t>款，用水器具给水配件在单位时间内的出水量超过额定流量的现象，称超压出流现象，该流量与额定流量的差值，为超压出流量。超压出流量未产生使用效益，为无效用水量，即浪费的水量。给水系统设计时应采取措施控制超压出流现象，应合理进行压力分区，并适当地采取减压措施，避免造成浪费。当选用自带减压装置的用水器具时，该部分管线的工作压力满足相关设计规范的要求即可。当建筑因功能需要，选用特殊水压要求的用水器具时，可根据产品要求采用适当的工作压力，但应选用节水产品，并在说明中做相应描述。</w:t>
      </w:r>
    </w:p>
    <w:p>
      <w:pPr>
        <w:pStyle w:val="66"/>
        <w:ind w:firstLine="420"/>
      </w:pPr>
      <w:r>
        <w:rPr>
          <w:rFonts w:hint="eastAsia"/>
        </w:rPr>
        <w:t>第</w:t>
      </w:r>
      <w:r>
        <w:t>3</w:t>
      </w:r>
      <w:r>
        <w:rPr>
          <w:rFonts w:hint="eastAsia"/>
        </w:rPr>
        <w:t>款，所有用水器具应满足</w:t>
      </w:r>
      <w:r>
        <w:t>GB/T 18870</w:t>
      </w:r>
      <w:r>
        <w:rPr>
          <w:rFonts w:hint="eastAsia"/>
        </w:rPr>
        <w:t>的要求。除特殊功能需求外，均应采用节水型用水器具。</w:t>
      </w:r>
    </w:p>
    <w:p>
      <w:pPr>
        <w:pStyle w:val="66"/>
        <w:ind w:firstLine="420"/>
      </w:pPr>
      <w:r>
        <w:t>第</w:t>
      </w:r>
      <w:r>
        <w:rPr>
          <w:rFonts w:hint="eastAsia"/>
        </w:rPr>
        <w:t>4款，水泵效率应达到G</w:t>
      </w:r>
      <w:r>
        <w:t>B 19762</w:t>
      </w:r>
      <w:r>
        <w:rPr>
          <w:rFonts w:hint="eastAsia"/>
        </w:rPr>
        <w:t>规定的2级能效要求。</w:t>
      </w:r>
    </w:p>
    <w:p>
      <w:pPr>
        <w:pStyle w:val="28"/>
        <w:snapToGrid w:val="0"/>
        <w:spacing w:before="312" w:beforeLines="100" w:after="312" w:afterLines="100" w:line="240" w:lineRule="auto"/>
        <w:jc w:val="both"/>
        <w:rPr>
          <w:rFonts w:ascii="黑体" w:hAnsi="黑体" w:eastAsia="黑体"/>
          <w:b w:val="0"/>
          <w:sz w:val="21"/>
          <w:szCs w:val="21"/>
        </w:rPr>
      </w:pPr>
      <w:bookmarkStart w:id="200" w:name="_Toc232098264"/>
      <w:bookmarkStart w:id="201" w:name="_Toc232148025"/>
      <w:bookmarkStart w:id="202" w:name="_Toc232148295"/>
      <w:bookmarkStart w:id="203" w:name="_Toc233016542"/>
      <w:bookmarkStart w:id="204" w:name="_Toc58927743"/>
      <w:bookmarkStart w:id="205" w:name="_Toc232157784"/>
      <w:bookmarkStart w:id="206" w:name="_Toc58921787"/>
      <w:r>
        <w:rPr>
          <w:rFonts w:ascii="黑体" w:hAnsi="黑体" w:eastAsia="黑体"/>
          <w:b w:val="0"/>
          <w:sz w:val="21"/>
          <w:szCs w:val="21"/>
        </w:rPr>
        <w:t xml:space="preserve">10  </w:t>
      </w:r>
      <w:r>
        <w:rPr>
          <w:rFonts w:hint="eastAsia" w:ascii="黑体" w:hAnsi="黑体" w:eastAsia="黑体"/>
          <w:b w:val="0"/>
          <w:sz w:val="21"/>
          <w:szCs w:val="21"/>
        </w:rPr>
        <w:t>电气设计</w:t>
      </w:r>
      <w:bookmarkEnd w:id="200"/>
      <w:bookmarkEnd w:id="201"/>
      <w:bookmarkEnd w:id="202"/>
      <w:bookmarkEnd w:id="203"/>
      <w:bookmarkEnd w:id="204"/>
      <w:bookmarkEnd w:id="205"/>
      <w:bookmarkEnd w:id="206"/>
    </w:p>
    <w:p>
      <w:pPr>
        <w:snapToGrid w:val="0"/>
        <w:spacing w:before="156" w:beforeLines="50" w:after="156" w:afterLines="50" w:line="240" w:lineRule="auto"/>
        <w:outlineLvl w:val="1"/>
        <w:rPr>
          <w:rFonts w:ascii="黑体" w:hAnsi="黑体" w:eastAsia="黑体"/>
        </w:rPr>
      </w:pPr>
      <w:r>
        <w:rPr>
          <w:rFonts w:ascii="黑体" w:hAnsi="黑体" w:eastAsia="黑体"/>
        </w:rPr>
        <w:t xml:space="preserve">10.1  </w:t>
      </w:r>
      <w:r>
        <w:rPr>
          <w:rFonts w:hint="eastAsia" w:ascii="黑体" w:hAnsi="黑体" w:eastAsia="黑体"/>
        </w:rPr>
        <w:t>安全耐久</w:t>
      </w:r>
    </w:p>
    <w:p>
      <w:pPr>
        <w:pStyle w:val="66"/>
        <w:ind w:firstLine="0" w:firstLineChars="0"/>
      </w:pPr>
      <w:r>
        <w:rPr>
          <w:rFonts w:ascii="黑体" w:hAnsi="黑体" w:eastAsia="黑体"/>
        </w:rPr>
        <w:t>10.1.1</w:t>
      </w:r>
      <w:r>
        <w:rPr>
          <w:b/>
        </w:rPr>
        <w:t xml:space="preserve">  </w:t>
      </w:r>
      <w:r>
        <w:rPr>
          <w:rFonts w:hint="eastAsia"/>
        </w:rPr>
        <w:t>电气设备和材料、电气构件和部件等，应安装牢固、连接可靠，且应根据腐蚀环境选用设备和材料或进行耐腐蚀处理，防止跌落事故发生，确保建筑使用的安全性，并能适应主体结构在地震作用之外各种荷载作用下的变形。</w:t>
      </w:r>
    </w:p>
    <w:p>
      <w:pPr>
        <w:pStyle w:val="66"/>
        <w:ind w:firstLine="0" w:firstLineChars="0"/>
      </w:pPr>
      <w:r>
        <w:rPr>
          <w:rFonts w:ascii="黑体" w:hAnsi="黑体" w:eastAsia="黑体"/>
        </w:rPr>
        <w:t>10.1.2</w:t>
      </w:r>
      <w:r>
        <w:rPr>
          <w:b/>
        </w:rPr>
        <w:t xml:space="preserve">  </w:t>
      </w:r>
      <w:r>
        <w:rPr>
          <w:rFonts w:hint="eastAsia"/>
        </w:rPr>
        <w:t>本条强调保持通行空间的路线畅通、视线清晰，不应有配电箱（柜）和控制箱（柜）等凸向走廊、疏散通道的设计，防止对人员活动、步行交通、消防疏散留下安全隐患。</w:t>
      </w:r>
    </w:p>
    <w:p>
      <w:pPr>
        <w:pStyle w:val="66"/>
        <w:ind w:firstLine="0" w:firstLineChars="0"/>
      </w:pPr>
      <w:r>
        <w:rPr>
          <w:rFonts w:ascii="黑体" w:hAnsi="黑体" w:eastAsia="黑体"/>
        </w:rPr>
        <w:t>10.1.3</w:t>
      </w:r>
      <w:r>
        <w:rPr>
          <w:b/>
        </w:rPr>
        <w:t xml:space="preserve">  </w:t>
      </w:r>
      <w:r>
        <w:rPr>
          <w:rFonts w:hint="eastAsia"/>
          <w:spacing w:val="-8"/>
        </w:rPr>
        <w:t>根据</w:t>
      </w:r>
      <w:r>
        <w:rPr>
          <w:spacing w:val="-8"/>
        </w:rPr>
        <w:t>GB 2894</w:t>
      </w:r>
      <w:r>
        <w:rPr>
          <w:rFonts w:hint="eastAsia"/>
        </w:rPr>
        <w:t>—</w:t>
      </w:r>
      <w:r>
        <w:rPr>
          <w:spacing w:val="-8"/>
        </w:rPr>
        <w:t>2008</w:t>
      </w:r>
      <w:r>
        <w:rPr>
          <w:rFonts w:hint="eastAsia"/>
          <w:spacing w:val="-8"/>
        </w:rPr>
        <w:t>，安全标志分为禁止标志、警告标志、指令标志和提示标志四类。本条所述是指具有警示和引导功能的安全标志灯，应在场地、建筑公共场所和其他有必要提醒人们注意安全的场所显著位置上设置。</w:t>
      </w:r>
    </w:p>
    <w:p>
      <w:pPr>
        <w:pStyle w:val="66"/>
        <w:ind w:firstLine="420"/>
      </w:pPr>
      <w:r>
        <w:rPr>
          <w:rFonts w:hint="eastAsia"/>
        </w:rPr>
        <w:t>安全引导指示标志灯，包括紧急出口标志、避险处标志、应急避难场所标志、急救点标志、报警点标志等标志灯，以及其他促进建筑安全使用的引导标志灯，比如疏散出口标志灯、安全出口标志灯、疏散指示标志灯等。</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10.2  </w:t>
      </w:r>
      <w:r>
        <w:rPr>
          <w:rFonts w:hint="eastAsia" w:ascii="黑体" w:hAnsi="黑体" w:eastAsia="黑体"/>
        </w:rPr>
        <w:t>健康舒适</w:t>
      </w:r>
    </w:p>
    <w:p>
      <w:pPr>
        <w:pStyle w:val="66"/>
        <w:ind w:firstLine="0" w:firstLineChars="0"/>
      </w:pPr>
      <w:r>
        <w:rPr>
          <w:rFonts w:ascii="黑体" w:hAnsi="黑体" w:eastAsia="黑体"/>
        </w:rPr>
        <w:t>10.2.1</w:t>
      </w:r>
      <w:r>
        <w:rPr>
          <w:b/>
        </w:rPr>
        <w:t xml:space="preserve">  </w:t>
      </w:r>
      <w:r>
        <w:rPr>
          <w:rFonts w:hint="eastAsia"/>
        </w:rPr>
        <w:t>第</w:t>
      </w:r>
      <w:r>
        <w:t>1</w:t>
      </w:r>
      <w:r>
        <w:rPr>
          <w:rFonts w:hint="eastAsia"/>
        </w:rPr>
        <w:t>款，室内照明质量是影响室内环境质量的重要因素之一，良好的照明不但有利于提升人们的工作和学习效率，更有利于人们的身心健康，减少各种职业疾病。良好、舒适的照明要求在参考平面上具有适当的照度水平和分布，避免眩光，显色效果良好。各场所的照度、照度均匀度、显色指数、统一眩光值应满足G</w:t>
      </w:r>
      <w:r>
        <w:t>B55015、GB/T 50034</w:t>
      </w:r>
      <w:r>
        <w:rPr>
          <w:rFonts w:hint="eastAsia"/>
        </w:rPr>
        <w:t>的有关规定。</w:t>
      </w:r>
    </w:p>
    <w:p>
      <w:pPr>
        <w:pStyle w:val="66"/>
        <w:ind w:firstLine="404"/>
        <w:rPr>
          <w:spacing w:val="-4"/>
        </w:rPr>
      </w:pPr>
      <w:r>
        <w:rPr>
          <w:rFonts w:hint="eastAsia"/>
          <w:spacing w:val="-4"/>
        </w:rPr>
        <w:t>第</w:t>
      </w:r>
      <w:r>
        <w:rPr>
          <w:spacing w:val="-4"/>
        </w:rPr>
        <w:t>2</w:t>
      </w:r>
      <w:r>
        <w:rPr>
          <w:rFonts w:hint="eastAsia"/>
          <w:spacing w:val="-4"/>
        </w:rPr>
        <w:t>款，频闪效应是除短时可见闪烁外的另一类非可见频闪，频率范围在80Hz以上，可能引起身体不适及头痛，对人体健康有潜在的不良影响。对于儿童及青少年，其视力尚未发育成熟，需要更严格地控制频闪。</w:t>
      </w:r>
    </w:p>
    <w:p>
      <w:pPr>
        <w:pStyle w:val="66"/>
        <w:ind w:firstLine="0" w:firstLineChars="0"/>
      </w:pPr>
      <w:r>
        <w:rPr>
          <w:rFonts w:ascii="黑体" w:hAnsi="黑体" w:eastAsia="黑体"/>
        </w:rPr>
        <w:t>10.2.2</w:t>
      </w:r>
      <w:r>
        <w:rPr>
          <w:b/>
        </w:rPr>
        <w:t xml:space="preserve">  </w:t>
      </w:r>
      <w:r>
        <w:rPr>
          <w:rFonts w:hint="eastAsia"/>
        </w:rPr>
        <w:t>地下车库与地上建筑相比，处于封闭或半封闭的状态，自然通风和采光很少，且内部有汽车出入，汽车排放的尾气如果不能及时排出，就会对进入车库的人员的身体健康造成危害。汽车排放的主要污染物有一氧化碳、碳氢化合物、氮氧化合物等，而其中以一氧化碳对人体的危害最大。因此，为了保证车库内的良好室内空气质量与节约能源，在地下车库设置与一氧化碳浓度监测装置联动的自动控制排风系统，以保证地下车库内的一氧化碳浓度符合规定。有地下车库的建筑，车库设置与排风设备联动的一氧化碳检测装置，超过一定的量值时即报警并启动排风系统。所设定的量值可参考</w:t>
      </w:r>
      <w:r>
        <w:t>GBZ 2.1</w:t>
      </w:r>
      <w:r>
        <w:rPr>
          <w:rFonts w:hint="eastAsia"/>
        </w:rPr>
        <w:t>等相关标准的规定，对于一氧化碳浓度的要求，地下车库内，短时间接触一氧化碳浓度超过</w:t>
      </w:r>
      <w:r>
        <w:t>30 mg/m³</w:t>
      </w:r>
      <w:r>
        <w:rPr>
          <w:rFonts w:hint="eastAsia"/>
        </w:rPr>
        <w:t>时，即联动开启排风设备。</w:t>
      </w:r>
    </w:p>
    <w:p>
      <w:pPr>
        <w:pStyle w:val="66"/>
        <w:ind w:firstLine="420"/>
      </w:pPr>
      <w:r>
        <w:rPr>
          <w:rFonts w:hint="eastAsia"/>
        </w:rPr>
        <w:t>对于无地下车库的建筑，此项要求不适用于设计。</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10.3  </w:t>
      </w:r>
      <w:r>
        <w:rPr>
          <w:rFonts w:hint="eastAsia" w:ascii="黑体" w:hAnsi="黑体" w:eastAsia="黑体"/>
        </w:rPr>
        <w:t>生活便利</w:t>
      </w:r>
    </w:p>
    <w:p>
      <w:pPr>
        <w:pStyle w:val="66"/>
        <w:widowControl w:val="0"/>
        <w:ind w:firstLine="0" w:firstLineChars="0"/>
      </w:pPr>
      <w:r>
        <w:rPr>
          <w:rFonts w:ascii="黑体" w:hAnsi="黑体" w:eastAsia="黑体"/>
        </w:rPr>
        <w:t>10.3.1</w:t>
      </w:r>
      <w:r>
        <w:rPr>
          <w:b/>
        </w:rPr>
        <w:t xml:space="preserve">  </w:t>
      </w:r>
      <w:r>
        <w:rPr>
          <w:rFonts w:hint="eastAsia"/>
        </w:rPr>
        <w:t>为贯彻落实国家发展改革委、国家能源局、工业与信息化部、住房城乡建设部《电动汽车充电基础设施和发展指南</w:t>
      </w:r>
      <w:r>
        <w:t>(2015</w:t>
      </w:r>
      <w:r>
        <w:rPr>
          <w:rFonts w:hint="eastAsia"/>
        </w:rPr>
        <w:t>—</w:t>
      </w:r>
      <w:r>
        <w:t>2020)</w:t>
      </w:r>
      <w:r>
        <w:rPr>
          <w:rFonts w:hint="eastAsia"/>
        </w:rPr>
        <w:t>》的要求，满足电动汽车发展的需求，本条也明确了绿色建筑配建停车场（库）应具备电动汽车充电设施或安装条件。电动汽车充电基础设施建设，应纳入工程建设预算范围、随工程统一设计与施工完成直接建设或做好预留。电动汽车停车位数量至少应达到当地相关规定要求，配置条件应按新建住宅配建停车位数量，</w:t>
      </w:r>
      <w:r>
        <w:t>100%</w:t>
      </w:r>
      <w:r>
        <w:rPr>
          <w:rFonts w:hint="eastAsia"/>
        </w:rPr>
        <w:t>建设充电设施或预留建设安装条件，为各种充电设施（充电桩、充电站等）提供接入条件。</w:t>
      </w:r>
    </w:p>
    <w:p>
      <w:pPr>
        <w:pStyle w:val="66"/>
        <w:ind w:firstLine="420"/>
      </w:pPr>
      <w:r>
        <w:rPr>
          <w:rFonts w:hint="eastAsia"/>
        </w:rPr>
        <w:t>预留条件的充电车位，至少应预留外电源管线、变压器容量、一级配电应预留低压柜安装空间、干线电缆敷设条件，第二级配电应预留区域总箱的安装空间与接入系统位置和配电支路电缆敷设条件，以便按需建设充电设施。</w:t>
      </w:r>
    </w:p>
    <w:p>
      <w:pPr>
        <w:pStyle w:val="66"/>
        <w:ind w:firstLine="420"/>
      </w:pPr>
      <w:r>
        <w:rPr>
          <w:rFonts w:hint="eastAsia"/>
        </w:rPr>
        <w:t>电动自行车停放车位应相对集中设置，并集中设置充换电区，且考虑充电设施的安全性，可采用专用充电设施，充电设施宜采用充电柜，且充电设施附近应有电气安全防护措施。充电场所及设施建设应符合现行国家标准《建筑设计防火规范》GB</w:t>
      </w:r>
      <w:r>
        <w:t xml:space="preserve"> </w:t>
      </w:r>
      <w:r>
        <w:rPr>
          <w:rFonts w:hint="eastAsia"/>
        </w:rPr>
        <w:t>50016 及其他当地的相关标准和规定，合理确定设置位置、防火间距和消防设施，并结合电动自行车的特点，采取有效的防火措施，做到安全可靠、因地制宜、经济适用。</w:t>
      </w:r>
    </w:p>
    <w:p>
      <w:pPr>
        <w:pStyle w:val="66"/>
        <w:ind w:firstLine="0" w:firstLineChars="0"/>
      </w:pPr>
      <w:r>
        <w:rPr>
          <w:rFonts w:ascii="黑体" w:hAnsi="黑体" w:eastAsia="黑体"/>
        </w:rPr>
        <w:t>10.3.2</w:t>
      </w:r>
      <w:r>
        <w:rPr>
          <w:b/>
        </w:rPr>
        <w:t xml:space="preserve">  </w:t>
      </w:r>
      <w:r>
        <w:rPr>
          <w:rFonts w:hint="eastAsia"/>
        </w:rPr>
        <w:t>未设置建筑设备管理系统的建筑，本条直接通过。本条旨在通过完善和落实建筑设备管理系统的自动监控管理功能，确保建筑物的高效运营管理。但不同规模、不同功能的建筑项目是否需要设置以及需设置的系统大小应根据实际情况合理确定，规范设置。比如当公共建筑的面积不大于</w:t>
      </w:r>
      <w:r>
        <w:t>2</w:t>
      </w:r>
      <w:r>
        <w:rPr>
          <w:rFonts w:hint="eastAsia"/>
        </w:rPr>
        <w:t>0</w:t>
      </w:r>
      <w:r>
        <w:t>000</w:t>
      </w:r>
      <w:r>
        <w:rPr>
          <w:rFonts w:hint="eastAsia"/>
        </w:rPr>
        <w:t>㎡或住宅建筑面积不大于</w:t>
      </w:r>
      <w:r>
        <w:t>10</w:t>
      </w:r>
      <w:r>
        <w:rPr>
          <w:rFonts w:hint="eastAsia"/>
        </w:rPr>
        <w:t>0</w:t>
      </w:r>
      <w:r>
        <w:t>000</w:t>
      </w:r>
      <w:r>
        <w:rPr>
          <w:rFonts w:hint="eastAsia"/>
        </w:rPr>
        <w:t>㎡时，且未采用集中空调，建筑设备较为简单（例如全部采用分散式的房间空调器或自带监控系统的多联机、未设置公共区域和夜景照明、未单设水泵）时，对于其公共设施的监控可以不设建筑设备自动监控系统，但应设置简易的节能控制措施，如对风机水泵的变频控制、不联网的就地控制器、简单的单回路反馈控制等，也都能取得良好的效果。</w:t>
      </w:r>
    </w:p>
    <w:p>
      <w:pPr>
        <w:pStyle w:val="66"/>
        <w:ind w:firstLine="420"/>
      </w:pPr>
      <w:r>
        <w:rPr>
          <w:rFonts w:hint="eastAsia"/>
        </w:rPr>
        <w:t>为确保建筑高效运营管理，建筑设备管理系统的自动监控管理功能应能实现对主要设备的有效监控。GB 55024 对建筑设备管理系统提出如下设计规定：（1）应支持开放式系统技术；（2）应具备系统自诊断和故障部件自动隔离、自动唤醒、故障报警及自动监控功能；（3）应具备参数超限报警和执行保护动作的功能，并反馈其动作信号；（1）建筑设备管理系统与其他建筑智能化系统关联时，应配置与其他建筑智能化系统的通信接口。GB</w:t>
      </w:r>
      <w:r>
        <w:t xml:space="preserve"> </w:t>
      </w:r>
      <w:r>
        <w:rPr>
          <w:rFonts w:hint="eastAsia"/>
        </w:rPr>
        <w:t>55015要求建筑面积不低于20000㎡ 且采用集中空调的公共建筑，应设置建筑设备监控系统。</w:t>
      </w:r>
    </w:p>
    <w:p>
      <w:pPr>
        <w:pStyle w:val="66"/>
        <w:ind w:firstLine="0" w:firstLineChars="0"/>
      </w:pPr>
      <w:r>
        <w:rPr>
          <w:rFonts w:ascii="黑体" w:hAnsi="黑体" w:eastAsia="黑体"/>
        </w:rPr>
        <w:t>10.3.3</w:t>
      </w:r>
      <w:r>
        <w:rPr>
          <w:b/>
        </w:rPr>
        <w:t xml:space="preserve">  </w:t>
      </w:r>
      <w:r>
        <w:rPr>
          <w:rFonts w:hint="eastAsia"/>
        </w:rPr>
        <w:t>本条旨在通过信息网络系统为建筑使用者提供高效便捷的服务功能。</w:t>
      </w:r>
      <w:r>
        <w:t xml:space="preserve">GB </w:t>
      </w:r>
      <w:r>
        <w:rPr>
          <w:rFonts w:hint="eastAsia"/>
        </w:rPr>
        <w:t>55024 要求建筑物应设置信息网络系统，信息网络系统应满足建筑使用功能、业务需求及信息传输的要求，并应配置信息安全保障设备及网络安全管理系统。为保证建筑的安全、高效运营，应根据</w:t>
      </w:r>
      <w:r>
        <w:t>GB 50314</w:t>
      </w:r>
      <w:r>
        <w:rPr>
          <w:rFonts w:hint="eastAsia"/>
        </w:rPr>
        <w:t>和</w:t>
      </w:r>
      <w:r>
        <w:t>CJ/T 174</w:t>
      </w:r>
      <w:r>
        <w:rPr>
          <w:rFonts w:hint="eastAsia"/>
        </w:rPr>
        <w:t>的要求，设置合理、完善的信息网络系统。建筑内的信息网络系统一般分为业务信息网和智能化设施信息网，包括物理线缆层、网络交换层、安全及安全管理系统、运行维护管理系统五部分，支持建筑内语音、数据、图像等多种类信息的传输。系统和信息的安全，是系统正常运行的前提，一定要保证。建筑内信息网络系统与建筑物外其他信息网互联时，必须采取信息安全防范措施，确保信息网络系统安全、稳定和可靠。</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10.4  </w:t>
      </w:r>
      <w:r>
        <w:rPr>
          <w:rFonts w:hint="eastAsia" w:ascii="黑体" w:hAnsi="黑体" w:eastAsia="黑体"/>
        </w:rPr>
        <w:t>资源节约</w:t>
      </w:r>
    </w:p>
    <w:p>
      <w:pPr>
        <w:pStyle w:val="66"/>
        <w:ind w:firstLine="0" w:firstLineChars="0"/>
      </w:pPr>
      <w:r>
        <w:rPr>
          <w:rFonts w:ascii="黑体" w:hAnsi="黑体" w:eastAsia="黑体"/>
        </w:rPr>
        <w:t>10.4.1</w:t>
      </w:r>
      <w:r>
        <w:rPr>
          <w:b/>
        </w:rPr>
        <w:t xml:space="preserve">  </w:t>
      </w:r>
      <w:r>
        <w:t>GB 50015</w:t>
      </w:r>
      <w:r>
        <w:rPr>
          <w:rFonts w:hint="eastAsia"/>
        </w:rPr>
        <w:t>规定了各类房间或场所的照明功率密度限值，是新建建筑必须满足的最低要求。</w:t>
      </w:r>
      <w:r>
        <w:t>GB/T 50034将</w:t>
      </w:r>
      <w:r>
        <w:rPr>
          <w:rFonts w:hint="eastAsia"/>
        </w:rPr>
        <w:t>各类房间或场所的照明功率密度分为</w:t>
      </w:r>
      <w:r>
        <w:t>“</w:t>
      </w:r>
      <w:r>
        <w:rPr>
          <w:rFonts w:hint="eastAsia"/>
        </w:rPr>
        <w:t>现行值</w:t>
      </w:r>
      <w:r>
        <w:t>”</w:t>
      </w:r>
      <w:r>
        <w:rPr>
          <w:rFonts w:hint="eastAsia"/>
        </w:rPr>
        <w:t>和</w:t>
      </w:r>
      <w:r>
        <w:t>“</w:t>
      </w:r>
      <w:r>
        <w:rPr>
          <w:rFonts w:hint="eastAsia"/>
        </w:rPr>
        <w:t>目标值</w:t>
      </w:r>
      <w:r>
        <w:t>”</w:t>
      </w:r>
      <w:r>
        <w:rPr>
          <w:rFonts w:hint="eastAsia"/>
        </w:rPr>
        <w:t>，其中</w:t>
      </w:r>
      <w:r>
        <w:t>“</w:t>
      </w:r>
      <w:r>
        <w:rPr>
          <w:rFonts w:hint="eastAsia"/>
        </w:rPr>
        <w:t>现行值</w:t>
      </w:r>
      <w:r>
        <w:t>”与</w:t>
      </w:r>
      <w:r>
        <w:rPr>
          <w:rFonts w:hint="eastAsia"/>
        </w:rPr>
        <w:t>G</w:t>
      </w:r>
      <w:r>
        <w:t>B55015规定的限值一致</w:t>
      </w:r>
      <w:r>
        <w:rPr>
          <w:rFonts w:hint="eastAsia"/>
        </w:rPr>
        <w:t>，</w:t>
      </w:r>
      <w:r>
        <w:t>“</w:t>
      </w:r>
      <w:r>
        <w:rPr>
          <w:rFonts w:hint="eastAsia"/>
        </w:rPr>
        <w:t>目标值</w:t>
      </w:r>
      <w:r>
        <w:t>”</w:t>
      </w:r>
      <w:r>
        <w:rPr>
          <w:rFonts w:hint="eastAsia"/>
        </w:rPr>
        <w:t>要求更高。本条按</w:t>
      </w:r>
      <w:r>
        <w:t>GB 50015规定的限值及GB/T 50034规定的“</w:t>
      </w:r>
      <w:r>
        <w:rPr>
          <w:rFonts w:hint="eastAsia"/>
        </w:rPr>
        <w:t>现行值</w:t>
      </w:r>
      <w:r>
        <w:t>”</w:t>
      </w:r>
      <w:r>
        <w:rPr>
          <w:rFonts w:hint="eastAsia"/>
        </w:rPr>
        <w:t>作要求。</w:t>
      </w:r>
      <w:r>
        <w:t xml:space="preserve"> </w:t>
      </w:r>
    </w:p>
    <w:p>
      <w:pPr>
        <w:pStyle w:val="66"/>
        <w:ind w:firstLine="420"/>
      </w:pPr>
      <w:r>
        <w:rPr>
          <w:rFonts w:hint="eastAsia"/>
        </w:rPr>
        <w:t>在建筑的实际运行过程中，照明系统的分区控制、定时控制、自动感应开关、照度调节等措施对降低照明能耗作用很明显。照明系统分区需满足自然光利用、功能和作息差异的要求。功能差异如办公区、走廊、楼梯间、车库等的分区：作息差异一般指日常工作时间、值班时间等的不同。对于公共区域（包括走廊、楼梯间、大堂、门厅、地下停车场等场所）可采取分区、定时、感应等节能控制措施。如楼梯间采取声、光控或人体感应控制；走廊、地下车库可采用定时或其他的集中控制方式。</w:t>
      </w:r>
    </w:p>
    <w:p>
      <w:pPr>
        <w:pStyle w:val="66"/>
        <w:ind w:firstLine="396"/>
        <w:rPr>
          <w:spacing w:val="-6"/>
        </w:rPr>
      </w:pPr>
      <w:r>
        <w:rPr>
          <w:rFonts w:hint="eastAsia"/>
          <w:spacing w:val="-6"/>
        </w:rPr>
        <w:t>采光区域的人工照明控制独立于其他区域</w:t>
      </w:r>
      <w:r>
        <w:rPr>
          <w:rFonts w:hint="eastAsia"/>
          <w:spacing w:val="4"/>
        </w:rPr>
        <w:t>的照明控制，有利于单独控制采光区的人工照明，实现照明节能。</w:t>
      </w:r>
    </w:p>
    <w:p>
      <w:pPr>
        <w:pStyle w:val="66"/>
        <w:ind w:firstLine="0" w:firstLineChars="0"/>
      </w:pPr>
      <w:r>
        <w:rPr>
          <w:rFonts w:ascii="黑体" w:hAnsi="黑体" w:eastAsia="黑体"/>
        </w:rPr>
        <w:t>10.4.2</w:t>
      </w:r>
      <w:r>
        <w:rPr>
          <w:b/>
        </w:rPr>
        <w:t xml:space="preserve">  </w:t>
      </w:r>
      <w:r>
        <w:rPr>
          <w:rFonts w:hint="eastAsia"/>
        </w:rPr>
        <w:t>建筑能源消耗情况较为复杂，主要包括空调系统、照明系统、其他动力系统等。设置分项或分功能计量系统，有助于统计各类设备系统的能耗分布，发现能耗不合理之处。</w:t>
      </w:r>
    </w:p>
    <w:p>
      <w:pPr>
        <w:pStyle w:val="66"/>
        <w:ind w:firstLine="420"/>
      </w:pPr>
      <w:r>
        <w:rPr>
          <w:rFonts w:hint="eastAsia"/>
        </w:rPr>
        <w:t>对于公共建筑，要求采用集中冷热源的公共建筑，在系统设计（或既有建筑改造设计）时必须考虑使建筑内各能耗环节如冷热源、输配系统、照明、热水能耗等都能实现独立分项计量；对非集中冷热源的公共建筑，在系统设计（或既有建筑改造设计）时必须考虑使建筑内根据面积或功能等实现分项计量。这有助于分析建筑各项能耗水平和能耗结构是否合理，发现问题并提出改进措施，从而有效地实施建筑节能。</w:t>
      </w:r>
    </w:p>
    <w:p>
      <w:pPr>
        <w:pStyle w:val="66"/>
        <w:ind w:firstLine="420"/>
      </w:pPr>
      <w:r>
        <w:rPr>
          <w:rFonts w:hint="eastAsia"/>
        </w:rPr>
        <w:t>对于住宅建筑，不要求户内各路用电的单独分项计量，但应实现分户计量。</w:t>
      </w:r>
    </w:p>
    <w:p>
      <w:pPr>
        <w:pStyle w:val="66"/>
        <w:ind w:firstLine="0" w:firstLineChars="0"/>
      </w:pPr>
      <w:r>
        <w:rPr>
          <w:rFonts w:ascii="黑体" w:hAnsi="黑体" w:eastAsia="黑体"/>
        </w:rPr>
        <w:t>10.4.3</w:t>
      </w:r>
      <w:r>
        <w:rPr>
          <w:b/>
        </w:rPr>
        <w:t xml:space="preserve">  </w:t>
      </w:r>
      <w:r>
        <w:rPr>
          <w:rFonts w:hint="eastAsia"/>
        </w:rPr>
        <w:t>电气设备的节能选型及控制措施，对于实现电气系统节能起着关键的作用。LED照明产品光效应不低于GB 30255和GB 38450中能效等级2级对应值，电力变压器空载损耗和负载损耗应不高于GB 20052中能效等级2级对应值，水泵和风机等电动机效率应不低于GB 18613中能效等级2级对应值。能效等级分为3级，其中1级能效最高，3级对应能效限定值。</w:t>
      </w:r>
    </w:p>
    <w:p>
      <w:pPr>
        <w:snapToGrid w:val="0"/>
        <w:spacing w:before="156" w:beforeLines="50" w:after="156" w:afterLines="50" w:line="240" w:lineRule="auto"/>
        <w:outlineLvl w:val="1"/>
        <w:rPr>
          <w:rFonts w:ascii="黑体" w:hAnsi="黑体" w:eastAsia="黑体"/>
        </w:rPr>
      </w:pPr>
      <w:r>
        <w:rPr>
          <w:rFonts w:ascii="黑体" w:hAnsi="黑体" w:eastAsia="黑体"/>
        </w:rPr>
        <w:t xml:space="preserve">10.5  </w:t>
      </w:r>
      <w:r>
        <w:rPr>
          <w:rFonts w:hint="eastAsia" w:ascii="黑体" w:hAnsi="黑体" w:eastAsia="黑体"/>
        </w:rPr>
        <w:t>环境宜居</w:t>
      </w:r>
    </w:p>
    <w:p>
      <w:pPr>
        <w:pStyle w:val="66"/>
        <w:ind w:firstLine="0" w:firstLineChars="0"/>
        <w:rPr>
          <w:spacing w:val="6"/>
        </w:rPr>
      </w:pPr>
      <w:r>
        <w:rPr>
          <w:rFonts w:ascii="黑体" w:hAnsi="黑体" w:eastAsia="黑体"/>
        </w:rPr>
        <w:t xml:space="preserve">10.5 </w:t>
      </w:r>
      <w:r>
        <w:rPr>
          <w:b/>
        </w:rPr>
        <w:t xml:space="preserve"> </w:t>
      </w:r>
      <w:r>
        <w:rPr>
          <w:rFonts w:hint="eastAsia"/>
        </w:rPr>
        <w:t>建筑场地内不应存在未达标排放或者超标排放的气态、液态或</w:t>
      </w:r>
      <w:r>
        <w:rPr>
          <w:rFonts w:hint="eastAsia"/>
          <w:spacing w:val="6"/>
        </w:rPr>
        <w:t>固态的污染源，所以，对柴油发电机等装置产生的烟气、噪声、污染物等污染源，应积极采取相应的治理措施，并达到无超标污染物排放的要求。</w:t>
      </w:r>
    </w:p>
    <w:p>
      <w:pPr>
        <w:pStyle w:val="28"/>
        <w:snapToGrid w:val="0"/>
        <w:spacing w:before="312" w:beforeLines="100" w:after="156" w:afterLines="50" w:line="240" w:lineRule="auto"/>
        <w:jc w:val="both"/>
        <w:rPr>
          <w:rFonts w:ascii="黑体" w:hAnsi="黑体" w:eastAsia="黑体"/>
          <w:b w:val="0"/>
          <w:sz w:val="21"/>
          <w:szCs w:val="21"/>
        </w:rPr>
      </w:pPr>
      <w:bookmarkStart w:id="207" w:name="_Toc233016543"/>
      <w:bookmarkStart w:id="208" w:name="_Toc58921788"/>
      <w:bookmarkStart w:id="209" w:name="_Toc232098265"/>
      <w:bookmarkStart w:id="210" w:name="_Toc232148296"/>
      <w:bookmarkStart w:id="211" w:name="_Toc232148026"/>
      <w:bookmarkStart w:id="212" w:name="_Toc232157785"/>
      <w:bookmarkStart w:id="213" w:name="_Toc58927744"/>
      <w:r>
        <w:rPr>
          <w:rFonts w:ascii="黑体" w:hAnsi="黑体" w:eastAsia="黑体"/>
          <w:b w:val="0"/>
          <w:sz w:val="21"/>
          <w:szCs w:val="21"/>
        </w:rPr>
        <w:t xml:space="preserve">11  </w:t>
      </w:r>
      <w:r>
        <w:rPr>
          <w:rFonts w:hint="eastAsia" w:ascii="黑体" w:hAnsi="黑体" w:eastAsia="黑体"/>
          <w:b w:val="0"/>
          <w:sz w:val="21"/>
          <w:szCs w:val="21"/>
        </w:rPr>
        <w:t>绿色建筑工程验收</w:t>
      </w:r>
      <w:bookmarkEnd w:id="207"/>
      <w:bookmarkEnd w:id="208"/>
      <w:bookmarkEnd w:id="209"/>
      <w:bookmarkEnd w:id="210"/>
      <w:bookmarkEnd w:id="211"/>
      <w:bookmarkEnd w:id="212"/>
      <w:bookmarkEnd w:id="213"/>
    </w:p>
    <w:p>
      <w:pPr>
        <w:snapToGrid w:val="0"/>
        <w:spacing w:before="156" w:beforeLines="50" w:after="156" w:afterLines="50" w:line="240" w:lineRule="auto"/>
        <w:outlineLvl w:val="1"/>
        <w:rPr>
          <w:rFonts w:ascii="黑体" w:hAnsi="黑体" w:eastAsia="黑体"/>
        </w:rPr>
      </w:pPr>
      <w:r>
        <w:rPr>
          <w:rFonts w:ascii="黑体" w:hAnsi="黑体" w:eastAsia="黑体"/>
        </w:rPr>
        <w:t xml:space="preserve">11.1  </w:t>
      </w:r>
      <w:r>
        <w:rPr>
          <w:rFonts w:hint="eastAsia" w:ascii="黑体" w:hAnsi="黑体" w:eastAsia="黑体"/>
        </w:rPr>
        <w:t>一般规定</w:t>
      </w:r>
    </w:p>
    <w:p>
      <w:pPr>
        <w:pStyle w:val="66"/>
        <w:ind w:firstLine="0" w:firstLineChars="0"/>
      </w:pPr>
      <w:r>
        <w:rPr>
          <w:rFonts w:ascii="黑体" w:hAnsi="黑体" w:eastAsia="黑体"/>
        </w:rPr>
        <w:t>11.1.1</w:t>
      </w:r>
      <w:r>
        <w:rPr>
          <w:b/>
        </w:rPr>
        <w:t xml:space="preserve">  </w:t>
      </w:r>
      <w:r>
        <w:rPr>
          <w:rFonts w:hint="eastAsia"/>
        </w:rPr>
        <w:t>湖北省绿色建筑在设计阶段的认定由相关审图机构进行绿色建筑施工图审查，绿色建筑工程应根据施工图审查合格的设计文件进行验收。</w:t>
      </w:r>
    </w:p>
    <w:p>
      <w:pPr>
        <w:pStyle w:val="66"/>
        <w:ind w:firstLine="0" w:firstLineChars="0"/>
      </w:pPr>
      <w:r>
        <w:rPr>
          <w:rFonts w:ascii="黑体" w:hAnsi="黑体" w:eastAsia="黑体"/>
        </w:rPr>
        <w:t>11.1.2</w:t>
      </w:r>
      <w:r>
        <w:rPr>
          <w:b/>
        </w:rPr>
        <w:t xml:space="preserve">  </w:t>
      </w:r>
      <w:r>
        <w:rPr>
          <w:rFonts w:hint="eastAsia"/>
        </w:rPr>
        <w:t>由于材料供应、工艺改变等原因，建筑工程施工中可能需要改变设计。为了避免这些改变影响绿色建筑施工图审查结果，本条对涉及绿色建筑的设计变更加以限制。任何影响绿色建筑设计的变更除应由原设计单位认可外，还应报原负责绿色建筑设计审查机构审查后确定。确定变更后，应获得监理或建设单位的确认。变更后，应按照变更后的绿色建筑工程进行验收。</w:t>
      </w:r>
    </w:p>
    <w:p>
      <w:pPr>
        <w:pStyle w:val="66"/>
        <w:ind w:firstLine="420"/>
      </w:pPr>
      <w:r>
        <w:rPr>
          <w:rFonts w:hint="eastAsia"/>
        </w:rPr>
        <w:t>本条的设定增加了绿色建筑设计变更的难度，是为了尽可能维护已经审查确定的绿色建筑设计要求。</w:t>
      </w:r>
    </w:p>
    <w:p>
      <w:pPr>
        <w:pStyle w:val="66"/>
        <w:ind w:firstLine="0" w:firstLineChars="0"/>
      </w:pPr>
      <w:r>
        <w:rPr>
          <w:rFonts w:ascii="黑体" w:hAnsi="黑体" w:eastAsia="黑体"/>
        </w:rPr>
        <w:t>11.1.3</w:t>
      </w:r>
      <w:r>
        <w:rPr>
          <w:b/>
        </w:rPr>
        <w:t xml:space="preserve">  </w:t>
      </w:r>
      <w:r>
        <w:rPr>
          <w:rFonts w:hint="eastAsia"/>
        </w:rPr>
        <w:t>绿色建筑设计文件是建设项目在验收时的基础依据，建设单位应组织设计单位对绿色建筑设计内容向参与建设的其他各方单位进行交底。施工前，施工单位应将绿色建筑施工的要求纳入施工方案时，并履行内、外部审批程序。施工单位应对从事绿色建筑工程施工作业的专业人员进行技术交底和必要的实际操作培训，严格按照经过审批的建筑施工方案进行施工。</w:t>
      </w:r>
    </w:p>
    <w:p>
      <w:pPr>
        <w:pStyle w:val="66"/>
        <w:ind w:firstLine="0" w:firstLineChars="0"/>
      </w:pPr>
      <w:r>
        <w:rPr>
          <w:rFonts w:ascii="黑体" w:hAnsi="黑体" w:eastAsia="黑体"/>
        </w:rPr>
        <w:t>11.1.4</w:t>
      </w:r>
      <w:r>
        <w:rPr>
          <w:b/>
        </w:rPr>
        <w:t xml:space="preserve">  </w:t>
      </w:r>
      <w:r>
        <w:rPr>
          <w:rFonts w:hint="eastAsia"/>
        </w:rPr>
        <w:t>阐述绿色建筑工程的验收范围和合格条件。经施工图审查合格的绿色建筑设计图是本文件在验收时的基础依据。与绿色建筑设计相关的设计变更应报原审查机构审查合格后才能作为验收依据。本文件规定的绿色建筑设计各专业条款均应验收合格。</w:t>
      </w:r>
    </w:p>
    <w:p>
      <w:pPr>
        <w:pStyle w:val="66"/>
        <w:ind w:firstLine="0" w:firstLineChars="0"/>
      </w:pPr>
      <w:r>
        <w:rPr>
          <w:rFonts w:ascii="黑体" w:hAnsi="黑体" w:eastAsia="黑体"/>
        </w:rPr>
        <w:t>11.1.5</w:t>
      </w:r>
      <w:r>
        <w:rPr>
          <w:b/>
        </w:rPr>
        <w:t xml:space="preserve"> </w:t>
      </w:r>
      <w:r>
        <w:rPr>
          <w:rFonts w:hint="eastAsia"/>
        </w:rPr>
        <w:t>绿色建筑工程验收分为三个部分，各分部分项工程验收、绿色建筑相关的检测报告以及绿色建筑现场检查。其中各分部分项验收内容由原分部分项验收同步进行，绿色建筑相关的检测报告以及绿色建筑现场检查记录由建设单位组织验收。</w:t>
      </w:r>
    </w:p>
    <w:p>
      <w:pPr>
        <w:pStyle w:val="66"/>
        <w:ind w:firstLine="420"/>
      </w:pPr>
      <w:r>
        <w:rPr>
          <w:rFonts w:hint="eastAsia"/>
        </w:rPr>
        <w:t>编制绿色建筑工程验收信息表时应同步提供相关证明材料。</w:t>
      </w:r>
    </w:p>
    <w:p>
      <w:pPr>
        <w:pStyle w:val="66"/>
        <w:ind w:firstLine="0" w:firstLineChars="0"/>
      </w:pPr>
      <w:r>
        <w:rPr>
          <w:rFonts w:ascii="黑体" w:hAnsi="黑体" w:eastAsia="黑体"/>
        </w:rPr>
        <w:t>11.1.7</w:t>
      </w:r>
      <w:r>
        <w:rPr>
          <w:b/>
        </w:rPr>
        <w:t xml:space="preserve">  </w:t>
      </w:r>
      <w:r>
        <w:rPr>
          <w:rFonts w:hint="eastAsia"/>
        </w:rPr>
        <w:t>阐述绿色建筑工程验收技术档案内容。绿色建筑验收工作可参考《湖北省绿色建筑工程验收工作指南（试行）》开展，建设单位应按附录B要求，填写《绿色建筑工程验收信息表》，并编制绿色建筑工程验收附件证明材料。设计单位应出具《绿色建筑工程验收评价意见》，施工单位应出具《绿色建筑工程验收自评报告》;监理单位应出具《绿色建筑工程验收评估报告》，最终由建设单位整理上述材料，形成项目《绿色建筑专项验收评价报告》。对于星级绿色建筑项目，竣工验收技术档案还应包含</w:t>
      </w:r>
      <w:r>
        <w:rPr>
          <w:rFonts w:ascii="Times New Roman"/>
        </w:rPr>
        <w:t>《湖北省绿色建筑评价自评估报告》</w:t>
      </w:r>
      <w:r>
        <w:rPr>
          <w:rFonts w:hint="eastAsia" w:ascii="Times New Roman"/>
        </w:rPr>
        <w:t>《</w:t>
      </w:r>
      <w:r>
        <w:rPr>
          <w:rFonts w:ascii="Times New Roman"/>
        </w:rPr>
        <w:t>专家意见</w:t>
      </w:r>
      <w:r>
        <w:rPr>
          <w:rFonts w:hint="eastAsia" w:ascii="Times New Roman"/>
        </w:rPr>
        <w:t>》</w:t>
      </w:r>
      <w:r>
        <w:rPr>
          <w:rFonts w:hint="eastAsia"/>
        </w:rPr>
        <w:t>。</w:t>
      </w:r>
    </w:p>
    <w:p>
      <w:pPr>
        <w:pStyle w:val="66"/>
        <w:ind w:firstLine="0" w:firstLineChars="0"/>
      </w:pPr>
      <w:r>
        <w:rPr>
          <w:rFonts w:ascii="黑体" w:hAnsi="黑体" w:eastAsia="黑体"/>
        </w:rPr>
        <w:t xml:space="preserve">11.1.8 </w:t>
      </w:r>
      <w:r>
        <w:rPr>
          <w:b/>
        </w:rPr>
        <w:t xml:space="preserve"> </w:t>
      </w:r>
      <w:r>
        <w:rPr>
          <w:rFonts w:hint="eastAsia"/>
        </w:rPr>
        <w:t>阐述验收不合格的绿色建筑工程的处理办法。绿色建筑工程验收不合格，必须进行整改，直至合格为止。</w:t>
      </w:r>
    </w:p>
    <w:p>
      <w:pPr>
        <w:spacing w:before="78" w:beforeLines="25" w:line="240" w:lineRule="auto"/>
        <w:jc w:val="center"/>
        <w:rPr>
          <w:rFonts w:ascii="黑体" w:hAnsi="黑体" w:eastAsia="黑体"/>
        </w:rPr>
      </w:pPr>
    </w:p>
    <w:p>
      <w:pPr>
        <w:spacing w:before="78" w:beforeLines="25" w:line="240" w:lineRule="auto"/>
        <w:jc w:val="center"/>
        <w:rPr>
          <w:rFonts w:ascii="黑体" w:hAnsi="黑体" w:eastAsia="黑体"/>
        </w:rPr>
      </w:pPr>
    </w:p>
    <w:p>
      <w:pPr>
        <w:spacing w:before="78" w:beforeLines="25" w:line="240" w:lineRule="auto"/>
        <w:jc w:val="center"/>
        <w:rPr>
          <w:rFonts w:ascii="黑体" w:hAnsi="黑体" w:eastAsia="黑体"/>
        </w:rPr>
      </w:pPr>
    </w:p>
    <w:p>
      <w:pPr>
        <w:spacing w:before="78" w:beforeLines="25" w:line="240" w:lineRule="auto"/>
        <w:jc w:val="center"/>
        <w:rPr>
          <w:rFonts w:ascii="黑体" w:hAnsi="黑体" w:eastAsia="黑体"/>
        </w:rPr>
      </w:pPr>
    </w:p>
    <w:p>
      <w:pPr>
        <w:spacing w:before="78" w:beforeLines="25" w:line="240" w:lineRule="auto"/>
        <w:jc w:val="center"/>
        <w:rPr>
          <w:rFonts w:ascii="黑体" w:hAnsi="黑体" w:eastAsia="黑体"/>
        </w:rPr>
      </w:pPr>
      <w:r>
        <w:rPr>
          <w:rFonts w:hint="eastAsia" w:ascii="黑体" w:hAnsi="黑体" w:eastAsia="黑体"/>
        </w:rPr>
        <w:t>附 录 B</w:t>
      </w:r>
    </w:p>
    <w:p>
      <w:pPr>
        <w:spacing w:before="78" w:beforeLines="25" w:line="240" w:lineRule="auto"/>
        <w:jc w:val="center"/>
        <w:rPr>
          <w:rFonts w:ascii="黑体" w:hAnsi="黑体" w:eastAsia="黑体"/>
        </w:rPr>
      </w:pPr>
      <w:r>
        <w:rPr>
          <w:rFonts w:hint="eastAsia" w:ascii="黑体" w:hAnsi="黑体" w:eastAsia="黑体"/>
        </w:rPr>
        <w:t>（资料性）</w:t>
      </w:r>
    </w:p>
    <w:p>
      <w:pPr>
        <w:spacing w:before="78" w:beforeLines="25" w:line="240" w:lineRule="auto"/>
        <w:jc w:val="center"/>
        <w:rPr>
          <w:rFonts w:ascii="黑体" w:hAnsi="黑体" w:eastAsia="黑体"/>
        </w:rPr>
      </w:pPr>
      <w:r>
        <w:rPr>
          <w:rFonts w:hint="eastAsia" w:ascii="黑体" w:hAnsi="黑体" w:eastAsia="黑体"/>
        </w:rPr>
        <w:t>绿色建筑工程验收信息表示例</w:t>
      </w:r>
    </w:p>
    <w:p>
      <w:pPr>
        <w:spacing w:before="156" w:beforeLines="50" w:after="156" w:afterLines="50"/>
        <w:jc w:val="center"/>
      </w:pPr>
      <w:r>
        <w:rPr>
          <w:rFonts w:hint="eastAsia" w:ascii="黑体" w:hAnsi="黑体" w:eastAsia="黑体"/>
        </w:rPr>
        <w:t>表</w:t>
      </w:r>
      <w:r>
        <w:rPr>
          <w:rFonts w:ascii="黑体" w:hAnsi="黑体" w:eastAsia="黑体"/>
        </w:rPr>
        <w:t xml:space="preserve">B.1 </w:t>
      </w:r>
      <w:r>
        <w:rPr>
          <w:rFonts w:hint="eastAsia" w:ascii="黑体" w:hAnsi="黑体" w:eastAsia="黑体"/>
        </w:rPr>
        <w:t>绿色建筑工程验收信息表</w:t>
      </w:r>
    </w:p>
    <w:tbl>
      <w:tblPr>
        <w:tblStyle w:val="3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9"/>
        <w:gridCol w:w="570"/>
        <w:gridCol w:w="6406"/>
        <w:gridCol w:w="18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tblHeader/>
        </w:trPr>
        <w:tc>
          <w:tcPr>
            <w:tcW w:w="298" w:type="pct"/>
            <w:tcBorders>
              <w:top w:val="single" w:color="auto" w:sz="8" w:space="0"/>
              <w:bottom w:val="single" w:color="auto" w:sz="8" w:space="0"/>
            </w:tcBorders>
            <w:vAlign w:val="center"/>
          </w:tcPr>
          <w:p>
            <w:pPr>
              <w:spacing w:line="240" w:lineRule="auto"/>
              <w:jc w:val="center"/>
              <w:rPr>
                <w:rFonts w:ascii="宋体" w:hAnsi="宋体"/>
                <w:sz w:val="18"/>
                <w:szCs w:val="18"/>
              </w:rPr>
            </w:pPr>
            <w:r>
              <w:rPr>
                <w:rFonts w:hint="eastAsia" w:ascii="宋体" w:hAnsi="宋体"/>
                <w:sz w:val="18"/>
                <w:szCs w:val="18"/>
              </w:rPr>
              <w:t>序号</w:t>
            </w:r>
          </w:p>
        </w:tc>
        <w:tc>
          <w:tcPr>
            <w:tcW w:w="304" w:type="pct"/>
            <w:tcBorders>
              <w:top w:val="single" w:color="auto" w:sz="8" w:space="0"/>
              <w:bottom w:val="single" w:color="auto" w:sz="8" w:space="0"/>
            </w:tcBorders>
            <w:vAlign w:val="center"/>
          </w:tcPr>
          <w:p>
            <w:pPr>
              <w:spacing w:line="240" w:lineRule="auto"/>
              <w:jc w:val="center"/>
              <w:rPr>
                <w:rFonts w:ascii="宋体" w:hAnsi="宋体"/>
                <w:sz w:val="18"/>
                <w:szCs w:val="18"/>
              </w:rPr>
            </w:pPr>
            <w:r>
              <w:rPr>
                <w:rFonts w:hint="eastAsia" w:ascii="宋体" w:hAnsi="宋体"/>
                <w:sz w:val="18"/>
                <w:szCs w:val="18"/>
              </w:rPr>
              <w:t>项目</w:t>
            </w:r>
          </w:p>
        </w:tc>
        <w:tc>
          <w:tcPr>
            <w:tcW w:w="3417" w:type="pct"/>
            <w:tcBorders>
              <w:top w:val="single" w:color="auto" w:sz="8" w:space="0"/>
              <w:bottom w:val="single" w:color="auto" w:sz="8" w:space="0"/>
            </w:tcBorders>
            <w:vAlign w:val="center"/>
          </w:tcPr>
          <w:p>
            <w:pPr>
              <w:spacing w:line="240" w:lineRule="auto"/>
              <w:jc w:val="center"/>
              <w:rPr>
                <w:rFonts w:ascii="宋体" w:hAnsi="宋体"/>
                <w:sz w:val="18"/>
                <w:szCs w:val="18"/>
              </w:rPr>
            </w:pPr>
            <w:r>
              <w:rPr>
                <w:rFonts w:hint="eastAsia" w:ascii="宋体" w:hAnsi="宋体"/>
                <w:sz w:val="18"/>
                <w:szCs w:val="18"/>
              </w:rPr>
              <w:t>检测内容</w:t>
            </w:r>
          </w:p>
        </w:tc>
        <w:tc>
          <w:tcPr>
            <w:tcW w:w="981" w:type="pct"/>
            <w:tcBorders>
              <w:top w:val="single" w:color="auto" w:sz="8" w:space="0"/>
              <w:bottom w:val="single" w:color="auto" w:sz="8" w:space="0"/>
            </w:tcBorders>
            <w:vAlign w:val="center"/>
          </w:tcPr>
          <w:p>
            <w:pPr>
              <w:spacing w:line="240" w:lineRule="auto"/>
              <w:jc w:val="center"/>
              <w:rPr>
                <w:rFonts w:ascii="宋体" w:hAnsi="宋体"/>
                <w:sz w:val="18"/>
                <w:szCs w:val="18"/>
              </w:rPr>
            </w:pPr>
            <w:r>
              <w:rPr>
                <w:rFonts w:hint="eastAsia" w:ascii="宋体" w:hAnsi="宋体"/>
                <w:sz w:val="18"/>
                <w:szCs w:val="18"/>
              </w:rPr>
              <w:t>对应的标准条款号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restart"/>
            <w:tcBorders>
              <w:top w:val="single" w:color="auto" w:sz="8" w:space="0"/>
            </w:tcBorders>
            <w:vAlign w:val="center"/>
          </w:tcPr>
          <w:p>
            <w:pPr>
              <w:spacing w:line="240" w:lineRule="auto"/>
              <w:jc w:val="center"/>
              <w:rPr>
                <w:rFonts w:ascii="宋体" w:hAnsi="宋体"/>
                <w:sz w:val="18"/>
                <w:szCs w:val="18"/>
              </w:rPr>
            </w:pPr>
            <w:r>
              <w:rPr>
                <w:rFonts w:ascii="宋体" w:hAnsi="宋体"/>
                <w:sz w:val="18"/>
                <w:szCs w:val="18"/>
              </w:rPr>
              <w:t>1</w:t>
            </w:r>
          </w:p>
        </w:tc>
        <w:tc>
          <w:tcPr>
            <w:tcW w:w="304" w:type="pct"/>
            <w:vMerge w:val="restart"/>
            <w:tcBorders>
              <w:top w:val="single" w:color="auto" w:sz="8" w:space="0"/>
            </w:tcBorders>
            <w:vAlign w:val="center"/>
          </w:tcPr>
          <w:p>
            <w:pPr>
              <w:spacing w:line="240" w:lineRule="auto"/>
              <w:jc w:val="center"/>
              <w:rPr>
                <w:rFonts w:ascii="宋体" w:hAnsi="宋体"/>
                <w:sz w:val="18"/>
                <w:szCs w:val="18"/>
              </w:rPr>
            </w:pPr>
            <w:r>
              <w:rPr>
                <w:rFonts w:hint="eastAsia" w:ascii="宋体" w:hAnsi="宋体"/>
                <w:sz w:val="18"/>
                <w:szCs w:val="18"/>
              </w:rPr>
              <w:t>检测报告验收记录</w:t>
            </w:r>
          </w:p>
        </w:tc>
        <w:tc>
          <w:tcPr>
            <w:tcW w:w="3417" w:type="pct"/>
            <w:tcBorders>
              <w:top w:val="single" w:color="auto" w:sz="8" w:space="0"/>
            </w:tcBorders>
            <w:vAlign w:val="center"/>
          </w:tcPr>
          <w:p>
            <w:pPr>
              <w:spacing w:line="240" w:lineRule="auto"/>
              <w:jc w:val="center"/>
              <w:rPr>
                <w:rFonts w:ascii="宋体" w:hAnsi="宋体"/>
                <w:sz w:val="18"/>
                <w:szCs w:val="18"/>
              </w:rPr>
            </w:pPr>
            <w:r>
              <w:rPr>
                <w:rFonts w:hint="eastAsia" w:ascii="宋体" w:hAnsi="宋体"/>
                <w:sz w:val="18"/>
                <w:szCs w:val="18"/>
              </w:rPr>
              <w:t>可再生能源系统测评报告</w:t>
            </w:r>
          </w:p>
        </w:tc>
        <w:tc>
          <w:tcPr>
            <w:tcW w:w="981" w:type="pct"/>
            <w:tcBorders>
              <w:top w:val="single" w:color="auto" w:sz="8" w:space="0"/>
            </w:tcBorders>
            <w:vAlign w:val="center"/>
          </w:tcPr>
          <w:p>
            <w:pPr>
              <w:spacing w:line="240" w:lineRule="auto"/>
              <w:jc w:val="center"/>
              <w:rPr>
                <w:rFonts w:ascii="宋体" w:hAnsi="宋体"/>
                <w:sz w:val="18"/>
                <w:szCs w:val="18"/>
              </w:rPr>
            </w:pPr>
            <w:r>
              <w:rPr>
                <w:rFonts w:ascii="宋体" w:hAnsi="宋体"/>
                <w:sz w:val="18"/>
                <w:szCs w:val="18"/>
              </w:rPr>
              <w:t>4.0.7</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场地专项检测报告（土壤氡浓度、电磁辐射等）</w:t>
            </w:r>
          </w:p>
        </w:tc>
        <w:tc>
          <w:tcPr>
            <w:tcW w:w="981" w:type="pct"/>
            <w:vAlign w:val="center"/>
          </w:tcPr>
          <w:p>
            <w:pPr>
              <w:spacing w:line="240" w:lineRule="auto"/>
              <w:jc w:val="center"/>
              <w:rPr>
                <w:rFonts w:ascii="宋体" w:hAnsi="宋体"/>
                <w:sz w:val="18"/>
                <w:szCs w:val="18"/>
              </w:rPr>
            </w:pPr>
            <w:r>
              <w:rPr>
                <w:rFonts w:ascii="宋体" w:hAnsi="宋体"/>
                <w:sz w:val="18"/>
                <w:szCs w:val="18"/>
              </w:rPr>
              <w:t>5.1</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室内主要空气污染物浓度检测报告</w:t>
            </w:r>
          </w:p>
        </w:tc>
        <w:tc>
          <w:tcPr>
            <w:tcW w:w="981" w:type="pct"/>
            <w:vAlign w:val="center"/>
          </w:tcPr>
          <w:p>
            <w:pPr>
              <w:spacing w:line="240" w:lineRule="auto"/>
              <w:jc w:val="center"/>
              <w:rPr>
                <w:rFonts w:ascii="宋体" w:hAnsi="宋体"/>
                <w:sz w:val="18"/>
                <w:szCs w:val="18"/>
              </w:rPr>
            </w:pPr>
            <w:r>
              <w:rPr>
                <w:rFonts w:ascii="宋体" w:hAnsi="宋体"/>
                <w:sz w:val="18"/>
                <w:szCs w:val="18"/>
              </w:rPr>
              <w:t>6.2.1</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主要功能房间室内噪声检测报告</w:t>
            </w:r>
          </w:p>
        </w:tc>
        <w:tc>
          <w:tcPr>
            <w:tcW w:w="981" w:type="pct"/>
            <w:vAlign w:val="center"/>
          </w:tcPr>
          <w:p>
            <w:pPr>
              <w:spacing w:line="240" w:lineRule="auto"/>
              <w:jc w:val="center"/>
              <w:rPr>
                <w:rFonts w:ascii="宋体" w:hAnsi="宋体"/>
                <w:sz w:val="18"/>
                <w:szCs w:val="18"/>
              </w:rPr>
            </w:pPr>
            <w:r>
              <w:rPr>
                <w:rFonts w:ascii="宋体" w:hAnsi="宋体"/>
                <w:sz w:val="18"/>
                <w:szCs w:val="18"/>
              </w:rPr>
              <w:t>6.2.5</w:t>
            </w:r>
            <w:r>
              <w:rPr>
                <w:rFonts w:hint="eastAsia" w:ascii="宋体" w:hAnsi="宋体"/>
                <w:sz w:val="18"/>
                <w:szCs w:val="18"/>
              </w:rPr>
              <w:t>条和</w:t>
            </w:r>
            <w:r>
              <w:rPr>
                <w:rFonts w:ascii="宋体" w:hAnsi="宋体"/>
                <w:sz w:val="18"/>
                <w:szCs w:val="18"/>
              </w:rPr>
              <w:t>8.2.5</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napToGrid w:val="0"/>
              <w:spacing w:line="240" w:lineRule="auto"/>
              <w:jc w:val="center"/>
              <w:rPr>
                <w:rFonts w:ascii="宋体" w:hAnsi="宋体"/>
                <w:sz w:val="18"/>
                <w:szCs w:val="18"/>
              </w:rPr>
            </w:pPr>
            <w:r>
              <w:rPr>
                <w:rFonts w:hint="eastAsia" w:ascii="宋体" w:hAnsi="宋体"/>
                <w:sz w:val="18"/>
                <w:szCs w:val="18"/>
              </w:rPr>
              <w:t>构件隔声性能检测报告、</w:t>
            </w:r>
          </w:p>
          <w:p>
            <w:pPr>
              <w:spacing w:line="240" w:lineRule="auto"/>
              <w:jc w:val="center"/>
              <w:rPr>
                <w:rFonts w:ascii="宋体" w:hAnsi="宋体"/>
                <w:sz w:val="18"/>
                <w:szCs w:val="18"/>
              </w:rPr>
            </w:pPr>
            <w:r>
              <w:rPr>
                <w:rFonts w:hint="eastAsia" w:ascii="宋体" w:hAnsi="宋体"/>
                <w:sz w:val="18"/>
                <w:szCs w:val="18"/>
              </w:rPr>
              <w:t>楼板撞击声隔声性能检测报告</w:t>
            </w:r>
          </w:p>
        </w:tc>
        <w:tc>
          <w:tcPr>
            <w:tcW w:w="981" w:type="pct"/>
            <w:vAlign w:val="center"/>
          </w:tcPr>
          <w:p>
            <w:pPr>
              <w:spacing w:line="240" w:lineRule="auto"/>
              <w:jc w:val="center"/>
              <w:rPr>
                <w:rFonts w:ascii="宋体" w:hAnsi="宋体"/>
                <w:sz w:val="18"/>
                <w:szCs w:val="18"/>
              </w:rPr>
            </w:pPr>
            <w:r>
              <w:rPr>
                <w:rFonts w:ascii="宋体" w:hAnsi="宋体"/>
                <w:sz w:val="18"/>
                <w:szCs w:val="18"/>
              </w:rPr>
              <w:t>6.2.4</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建筑能效测评报告</w:t>
            </w:r>
          </w:p>
        </w:tc>
        <w:tc>
          <w:tcPr>
            <w:tcW w:w="981" w:type="pct"/>
            <w:vAlign w:val="center"/>
          </w:tcPr>
          <w:p>
            <w:pPr>
              <w:spacing w:line="240" w:lineRule="auto"/>
              <w:jc w:val="center"/>
              <w:rPr>
                <w:rFonts w:ascii="宋体" w:hAnsi="宋体"/>
                <w:sz w:val="18"/>
                <w:szCs w:val="18"/>
              </w:rPr>
            </w:pPr>
            <w:r>
              <w:rPr>
                <w:rFonts w:ascii="宋体" w:hAnsi="宋体"/>
                <w:sz w:val="18"/>
                <w:szCs w:val="18"/>
              </w:rPr>
              <w:t>6.4.1</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室内温湿度、新风量、二氧化碳浓度检测报告</w:t>
            </w:r>
          </w:p>
        </w:tc>
        <w:tc>
          <w:tcPr>
            <w:tcW w:w="981" w:type="pct"/>
            <w:vAlign w:val="center"/>
          </w:tcPr>
          <w:p>
            <w:pPr>
              <w:spacing w:line="240" w:lineRule="auto"/>
              <w:jc w:val="center"/>
              <w:rPr>
                <w:rFonts w:ascii="宋体" w:hAnsi="宋体"/>
                <w:sz w:val="18"/>
                <w:szCs w:val="18"/>
              </w:rPr>
            </w:pPr>
            <w:r>
              <w:rPr>
                <w:rFonts w:ascii="宋体" w:hAnsi="宋体"/>
                <w:sz w:val="18"/>
                <w:szCs w:val="18"/>
              </w:rPr>
              <w:t>8.2.2</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供暖空调设备能效检测报告</w:t>
            </w:r>
          </w:p>
        </w:tc>
        <w:tc>
          <w:tcPr>
            <w:tcW w:w="981" w:type="pct"/>
            <w:vAlign w:val="center"/>
          </w:tcPr>
          <w:p>
            <w:pPr>
              <w:spacing w:line="240" w:lineRule="auto"/>
              <w:jc w:val="center"/>
              <w:rPr>
                <w:rFonts w:ascii="宋体" w:hAnsi="宋体"/>
                <w:sz w:val="18"/>
                <w:szCs w:val="18"/>
              </w:rPr>
            </w:pPr>
            <w:r>
              <w:rPr>
                <w:rFonts w:ascii="宋体" w:hAnsi="宋体"/>
                <w:sz w:val="18"/>
                <w:szCs w:val="18"/>
              </w:rPr>
              <w:t>8.4.3</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主要功能房间的照度、照度均匀度、统一眩光值、色温、显色指数、频闪效应可视度现场检测报告；</w:t>
            </w:r>
            <w:r>
              <w:rPr>
                <w:rFonts w:ascii="宋体" w:hAnsi="宋体"/>
                <w:sz w:val="18"/>
                <w:szCs w:val="18"/>
              </w:rPr>
              <w:t>室外公共区域照度、色温、显色指数、亮度</w:t>
            </w:r>
            <w:r>
              <w:rPr>
                <w:rFonts w:hint="eastAsia" w:ascii="宋体" w:hAnsi="宋体"/>
                <w:sz w:val="18"/>
                <w:szCs w:val="18"/>
              </w:rPr>
              <w:t>现场检测报告</w:t>
            </w:r>
          </w:p>
        </w:tc>
        <w:tc>
          <w:tcPr>
            <w:tcW w:w="981" w:type="pct"/>
            <w:vAlign w:val="center"/>
          </w:tcPr>
          <w:p>
            <w:pPr>
              <w:spacing w:line="240" w:lineRule="auto"/>
              <w:jc w:val="center"/>
              <w:rPr>
                <w:rFonts w:ascii="宋体" w:hAnsi="宋体"/>
                <w:sz w:val="18"/>
                <w:szCs w:val="18"/>
              </w:rPr>
            </w:pPr>
            <w:r>
              <w:rPr>
                <w:rFonts w:ascii="宋体" w:hAnsi="宋体"/>
                <w:sz w:val="18"/>
                <w:szCs w:val="18"/>
              </w:rPr>
              <w:t>10.2.1</w:t>
            </w:r>
            <w:r>
              <w:rPr>
                <w:rFonts w:hint="eastAsia" w:ascii="宋体" w:hAnsi="宋体"/>
                <w:sz w:val="18"/>
                <w:szCs w:val="18"/>
              </w:rPr>
              <w:t>条和</w:t>
            </w:r>
            <w:r>
              <w:rPr>
                <w:rFonts w:ascii="宋体" w:hAnsi="宋体"/>
                <w:sz w:val="18"/>
                <w:szCs w:val="18"/>
              </w:rPr>
              <w:t>10.4.1</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restart"/>
            <w:vAlign w:val="center"/>
          </w:tcPr>
          <w:p>
            <w:pPr>
              <w:spacing w:line="240" w:lineRule="auto"/>
              <w:jc w:val="center"/>
              <w:rPr>
                <w:rFonts w:ascii="宋体" w:hAnsi="宋体"/>
                <w:sz w:val="18"/>
                <w:szCs w:val="18"/>
              </w:rPr>
            </w:pPr>
            <w:r>
              <w:rPr>
                <w:rFonts w:ascii="宋体" w:hAnsi="宋体"/>
                <w:sz w:val="18"/>
                <w:szCs w:val="18"/>
              </w:rPr>
              <w:t>2</w:t>
            </w:r>
          </w:p>
        </w:tc>
        <w:tc>
          <w:tcPr>
            <w:tcW w:w="304" w:type="pct"/>
            <w:vMerge w:val="restart"/>
            <w:vAlign w:val="center"/>
          </w:tcPr>
          <w:p>
            <w:pPr>
              <w:spacing w:line="240" w:lineRule="auto"/>
              <w:jc w:val="center"/>
              <w:rPr>
                <w:rFonts w:ascii="宋体" w:hAnsi="宋体"/>
                <w:sz w:val="18"/>
                <w:szCs w:val="18"/>
              </w:rPr>
            </w:pPr>
            <w:r>
              <w:rPr>
                <w:rFonts w:hint="eastAsia" w:ascii="宋体" w:hAnsi="宋体"/>
                <w:sz w:val="18"/>
                <w:szCs w:val="18"/>
              </w:rPr>
              <w:t>现场检查验收记录</w:t>
            </w: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绿色建材标识证书及绿色建材应用比例计算书</w:t>
            </w:r>
          </w:p>
        </w:tc>
        <w:tc>
          <w:tcPr>
            <w:tcW w:w="981" w:type="pct"/>
            <w:vAlign w:val="center"/>
          </w:tcPr>
          <w:p>
            <w:pPr>
              <w:spacing w:line="240" w:lineRule="auto"/>
              <w:jc w:val="center"/>
              <w:rPr>
                <w:rFonts w:ascii="宋体" w:hAnsi="宋体"/>
                <w:sz w:val="18"/>
                <w:szCs w:val="18"/>
              </w:rPr>
            </w:pPr>
            <w:r>
              <w:rPr>
                <w:rFonts w:ascii="宋体" w:hAnsi="宋体"/>
                <w:sz w:val="18"/>
                <w:szCs w:val="18"/>
              </w:rPr>
              <w:t>4.5</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建筑无障碍设施、可容纳担架电梯、阳角等</w:t>
            </w:r>
          </w:p>
        </w:tc>
        <w:tc>
          <w:tcPr>
            <w:tcW w:w="981" w:type="pct"/>
            <w:vAlign w:val="center"/>
          </w:tcPr>
          <w:p>
            <w:pPr>
              <w:spacing w:line="240" w:lineRule="auto"/>
              <w:jc w:val="center"/>
              <w:rPr>
                <w:rFonts w:ascii="宋体" w:hAnsi="宋体"/>
                <w:sz w:val="18"/>
                <w:szCs w:val="18"/>
              </w:rPr>
            </w:pPr>
            <w:r>
              <w:rPr>
                <w:rFonts w:ascii="宋体" w:hAnsi="宋体"/>
                <w:sz w:val="18"/>
                <w:szCs w:val="18"/>
              </w:rPr>
              <w:t>5.3.1</w:t>
            </w:r>
            <w:r>
              <w:rPr>
                <w:rFonts w:hint="eastAsia" w:ascii="宋体" w:hAnsi="宋体"/>
                <w:sz w:val="18"/>
                <w:szCs w:val="18"/>
              </w:rPr>
              <w:t>条和</w:t>
            </w:r>
            <w:r>
              <w:rPr>
                <w:rFonts w:ascii="宋体" w:hAnsi="宋体"/>
                <w:sz w:val="18"/>
                <w:szCs w:val="18"/>
              </w:rPr>
              <w:t>6.3.3</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非机动车、电动汽车和无障碍汽车停车位</w:t>
            </w:r>
          </w:p>
        </w:tc>
        <w:tc>
          <w:tcPr>
            <w:tcW w:w="981" w:type="pct"/>
            <w:vAlign w:val="center"/>
          </w:tcPr>
          <w:p>
            <w:pPr>
              <w:spacing w:line="240" w:lineRule="auto"/>
              <w:jc w:val="center"/>
              <w:rPr>
                <w:rFonts w:ascii="宋体" w:hAnsi="宋体"/>
                <w:sz w:val="18"/>
                <w:szCs w:val="18"/>
              </w:rPr>
            </w:pPr>
            <w:r>
              <w:rPr>
                <w:rFonts w:ascii="宋体" w:hAnsi="宋体"/>
                <w:sz w:val="18"/>
                <w:szCs w:val="18"/>
              </w:rPr>
              <w:t>5.3.3</w:t>
            </w:r>
            <w:r>
              <w:rPr>
                <w:rFonts w:hint="eastAsia" w:ascii="宋体" w:hAnsi="宋体"/>
                <w:sz w:val="18"/>
                <w:szCs w:val="18"/>
              </w:rPr>
              <w:t>条、</w:t>
            </w:r>
            <w:r>
              <w:rPr>
                <w:rFonts w:ascii="宋体" w:hAnsi="宋体"/>
                <w:sz w:val="18"/>
                <w:szCs w:val="18"/>
              </w:rPr>
              <w:t>6.3.1</w:t>
            </w:r>
            <w:r>
              <w:rPr>
                <w:rFonts w:hint="eastAsia" w:ascii="宋体" w:hAnsi="宋体"/>
                <w:sz w:val="18"/>
                <w:szCs w:val="18"/>
              </w:rPr>
              <w:t>条、</w:t>
            </w:r>
          </w:p>
          <w:p>
            <w:pPr>
              <w:spacing w:line="240" w:lineRule="auto"/>
              <w:jc w:val="center"/>
              <w:rPr>
                <w:rFonts w:ascii="宋体" w:hAnsi="宋体"/>
                <w:sz w:val="18"/>
                <w:szCs w:val="18"/>
              </w:rPr>
            </w:pPr>
            <w:r>
              <w:rPr>
                <w:rFonts w:ascii="宋体" w:hAnsi="宋体"/>
                <w:sz w:val="18"/>
                <w:szCs w:val="18"/>
              </w:rPr>
              <w:t>6.3.2</w:t>
            </w:r>
            <w:r>
              <w:rPr>
                <w:rFonts w:hint="eastAsia" w:ascii="宋体" w:hAnsi="宋体"/>
                <w:sz w:val="18"/>
                <w:szCs w:val="18"/>
              </w:rPr>
              <w:t>条和</w:t>
            </w:r>
            <w:r>
              <w:rPr>
                <w:rFonts w:ascii="宋体" w:hAnsi="宋体"/>
                <w:sz w:val="18"/>
                <w:szCs w:val="18"/>
              </w:rPr>
              <w:t>10.3.1</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项目竣工环境保护验收监测报告</w:t>
            </w:r>
          </w:p>
        </w:tc>
        <w:tc>
          <w:tcPr>
            <w:tcW w:w="981" w:type="pct"/>
            <w:vAlign w:val="center"/>
          </w:tcPr>
          <w:p>
            <w:pPr>
              <w:spacing w:line="240" w:lineRule="auto"/>
              <w:jc w:val="center"/>
              <w:rPr>
                <w:rFonts w:ascii="宋体" w:hAnsi="宋体"/>
                <w:sz w:val="18"/>
                <w:szCs w:val="18"/>
              </w:rPr>
            </w:pPr>
            <w:r>
              <w:rPr>
                <w:rFonts w:ascii="宋体" w:hAnsi="宋体"/>
                <w:sz w:val="18"/>
                <w:szCs w:val="18"/>
              </w:rPr>
              <w:t>5.4.3</w:t>
            </w:r>
            <w:r>
              <w:rPr>
                <w:rFonts w:hint="eastAsia" w:ascii="宋体" w:hAnsi="宋体"/>
                <w:sz w:val="18"/>
                <w:szCs w:val="18"/>
              </w:rPr>
              <w:t>条、</w:t>
            </w:r>
            <w:r>
              <w:rPr>
                <w:rFonts w:ascii="宋体" w:hAnsi="宋体"/>
                <w:sz w:val="18"/>
                <w:szCs w:val="18"/>
              </w:rPr>
              <w:t>8.5</w:t>
            </w:r>
            <w:r>
              <w:rPr>
                <w:rFonts w:hint="eastAsia" w:ascii="宋体" w:hAnsi="宋体"/>
                <w:sz w:val="18"/>
                <w:szCs w:val="18"/>
              </w:rPr>
              <w:t>条、</w:t>
            </w:r>
          </w:p>
          <w:p>
            <w:pPr>
              <w:spacing w:line="240" w:lineRule="auto"/>
              <w:jc w:val="center"/>
              <w:rPr>
                <w:rFonts w:ascii="宋体" w:hAnsi="宋体"/>
                <w:sz w:val="18"/>
                <w:szCs w:val="18"/>
              </w:rPr>
            </w:pPr>
            <w:r>
              <w:rPr>
                <w:rFonts w:ascii="宋体" w:hAnsi="宋体"/>
                <w:sz w:val="18"/>
                <w:szCs w:val="18"/>
              </w:rPr>
              <w:t>9.4</w:t>
            </w:r>
            <w:r>
              <w:rPr>
                <w:rFonts w:hint="eastAsia" w:ascii="宋体" w:hAnsi="宋体"/>
                <w:sz w:val="18"/>
                <w:szCs w:val="18"/>
              </w:rPr>
              <w:t>条和</w:t>
            </w:r>
            <w:r>
              <w:rPr>
                <w:rFonts w:ascii="宋体" w:hAnsi="宋体"/>
                <w:sz w:val="18"/>
                <w:szCs w:val="18"/>
              </w:rPr>
              <w:t>10.5</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吸烟区标识设置及周边环境、禁烟标识</w:t>
            </w:r>
          </w:p>
        </w:tc>
        <w:tc>
          <w:tcPr>
            <w:tcW w:w="981" w:type="pct"/>
            <w:vAlign w:val="center"/>
          </w:tcPr>
          <w:p>
            <w:pPr>
              <w:spacing w:line="240" w:lineRule="auto"/>
              <w:jc w:val="center"/>
              <w:rPr>
                <w:rFonts w:ascii="宋体" w:hAnsi="宋体"/>
                <w:sz w:val="18"/>
                <w:szCs w:val="18"/>
              </w:rPr>
            </w:pPr>
            <w:r>
              <w:rPr>
                <w:rFonts w:ascii="宋体" w:hAnsi="宋体"/>
                <w:sz w:val="18"/>
                <w:szCs w:val="18"/>
              </w:rPr>
              <w:t>5.4.4</w:t>
            </w:r>
            <w:r>
              <w:rPr>
                <w:rFonts w:hint="eastAsia" w:ascii="宋体" w:hAnsi="宋体"/>
                <w:sz w:val="18"/>
                <w:szCs w:val="18"/>
              </w:rPr>
              <w:t>条和</w:t>
            </w:r>
            <w:r>
              <w:rPr>
                <w:rFonts w:ascii="宋体" w:hAnsi="宋体"/>
                <w:sz w:val="18"/>
                <w:szCs w:val="18"/>
              </w:rPr>
              <w:t>6.2.2</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外部设施检修和维护条件</w:t>
            </w:r>
          </w:p>
        </w:tc>
        <w:tc>
          <w:tcPr>
            <w:tcW w:w="981" w:type="pct"/>
            <w:vAlign w:val="center"/>
          </w:tcPr>
          <w:p>
            <w:pPr>
              <w:spacing w:line="240" w:lineRule="auto"/>
              <w:jc w:val="center"/>
              <w:rPr>
                <w:rFonts w:ascii="宋体" w:hAnsi="宋体"/>
                <w:sz w:val="18"/>
                <w:szCs w:val="18"/>
              </w:rPr>
            </w:pPr>
            <w:r>
              <w:rPr>
                <w:rFonts w:ascii="宋体" w:hAnsi="宋体"/>
                <w:sz w:val="18"/>
                <w:szCs w:val="18"/>
              </w:rPr>
              <w:t>6.1.1</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垃圾容器及收集点</w:t>
            </w:r>
          </w:p>
        </w:tc>
        <w:tc>
          <w:tcPr>
            <w:tcW w:w="981" w:type="pct"/>
            <w:vAlign w:val="center"/>
          </w:tcPr>
          <w:p>
            <w:pPr>
              <w:spacing w:line="240" w:lineRule="auto"/>
              <w:jc w:val="center"/>
              <w:rPr>
                <w:rFonts w:ascii="宋体" w:hAnsi="宋体"/>
                <w:sz w:val="18"/>
                <w:szCs w:val="18"/>
              </w:rPr>
            </w:pPr>
            <w:r>
              <w:rPr>
                <w:rFonts w:ascii="宋体" w:hAnsi="宋体"/>
                <w:sz w:val="18"/>
                <w:szCs w:val="18"/>
              </w:rPr>
              <w:t>5.4.5</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走廊、疏散通道等通行空间</w:t>
            </w:r>
          </w:p>
        </w:tc>
        <w:tc>
          <w:tcPr>
            <w:tcW w:w="981" w:type="pct"/>
            <w:vAlign w:val="center"/>
          </w:tcPr>
          <w:p>
            <w:pPr>
              <w:spacing w:line="240" w:lineRule="auto"/>
              <w:jc w:val="center"/>
              <w:rPr>
                <w:rFonts w:ascii="宋体" w:hAnsi="宋体"/>
                <w:sz w:val="18"/>
                <w:szCs w:val="18"/>
              </w:rPr>
            </w:pPr>
            <w:r>
              <w:rPr>
                <w:rFonts w:ascii="宋体" w:hAnsi="宋体"/>
                <w:sz w:val="18"/>
                <w:szCs w:val="18"/>
              </w:rPr>
              <w:t>6.1.5</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警示和引导标识、导向标识、定位标识</w:t>
            </w:r>
          </w:p>
        </w:tc>
        <w:tc>
          <w:tcPr>
            <w:tcW w:w="981" w:type="pct"/>
            <w:vAlign w:val="center"/>
          </w:tcPr>
          <w:p>
            <w:pPr>
              <w:snapToGrid w:val="0"/>
              <w:spacing w:line="240" w:lineRule="auto"/>
              <w:jc w:val="center"/>
              <w:rPr>
                <w:rFonts w:ascii="宋体" w:hAnsi="宋体"/>
                <w:sz w:val="18"/>
                <w:szCs w:val="18"/>
              </w:rPr>
            </w:pPr>
            <w:r>
              <w:rPr>
                <w:rFonts w:ascii="宋体" w:hAnsi="宋体"/>
                <w:sz w:val="18"/>
                <w:szCs w:val="18"/>
              </w:rPr>
              <w:t>6.1.6</w:t>
            </w:r>
            <w:r>
              <w:rPr>
                <w:rFonts w:hint="eastAsia" w:ascii="宋体" w:hAnsi="宋体"/>
                <w:sz w:val="18"/>
                <w:szCs w:val="18"/>
              </w:rPr>
              <w:t>条、</w:t>
            </w:r>
            <w:r>
              <w:rPr>
                <w:rFonts w:ascii="宋体" w:hAnsi="宋体"/>
                <w:sz w:val="18"/>
                <w:szCs w:val="18"/>
              </w:rPr>
              <w:t>6.5</w:t>
            </w:r>
            <w:r>
              <w:rPr>
                <w:rFonts w:hint="eastAsia" w:ascii="宋体" w:hAnsi="宋体"/>
                <w:sz w:val="18"/>
                <w:szCs w:val="18"/>
              </w:rPr>
              <w:t>条和</w:t>
            </w:r>
          </w:p>
          <w:p>
            <w:pPr>
              <w:snapToGrid w:val="0"/>
              <w:spacing w:line="240" w:lineRule="auto"/>
              <w:jc w:val="center"/>
              <w:rPr>
                <w:rFonts w:ascii="宋体" w:hAnsi="宋体"/>
                <w:sz w:val="18"/>
                <w:szCs w:val="18"/>
              </w:rPr>
            </w:pPr>
            <w:r>
              <w:rPr>
                <w:rFonts w:ascii="宋体" w:hAnsi="宋体"/>
                <w:sz w:val="18"/>
                <w:szCs w:val="18"/>
              </w:rPr>
              <w:t>10.1.3</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电梯和自动扶梯产品型式检验报告或质量证明文件</w:t>
            </w:r>
          </w:p>
        </w:tc>
        <w:tc>
          <w:tcPr>
            <w:tcW w:w="981" w:type="pct"/>
            <w:vAlign w:val="center"/>
          </w:tcPr>
          <w:p>
            <w:pPr>
              <w:spacing w:line="240" w:lineRule="auto"/>
              <w:jc w:val="center"/>
              <w:rPr>
                <w:rFonts w:ascii="宋体" w:hAnsi="宋体"/>
                <w:sz w:val="18"/>
                <w:szCs w:val="18"/>
              </w:rPr>
            </w:pPr>
            <w:r>
              <w:rPr>
                <w:rFonts w:ascii="宋体" w:hAnsi="宋体"/>
                <w:sz w:val="18"/>
                <w:szCs w:val="18"/>
              </w:rPr>
              <w:t>6.4.3</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就近选材应用比例证明材料</w:t>
            </w:r>
          </w:p>
        </w:tc>
        <w:tc>
          <w:tcPr>
            <w:tcW w:w="981" w:type="pct"/>
            <w:vAlign w:val="center"/>
          </w:tcPr>
          <w:p>
            <w:pPr>
              <w:spacing w:line="240" w:lineRule="auto"/>
              <w:jc w:val="center"/>
              <w:rPr>
                <w:rFonts w:ascii="宋体" w:hAnsi="宋体"/>
                <w:sz w:val="18"/>
                <w:szCs w:val="18"/>
              </w:rPr>
            </w:pPr>
            <w:r>
              <w:rPr>
                <w:rFonts w:ascii="宋体" w:hAnsi="宋体"/>
                <w:sz w:val="18"/>
                <w:szCs w:val="18"/>
              </w:rPr>
              <w:t>7.2.2</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预拌混凝土、预拌砂浆采购合同</w:t>
            </w:r>
          </w:p>
        </w:tc>
        <w:tc>
          <w:tcPr>
            <w:tcW w:w="981" w:type="pct"/>
            <w:vAlign w:val="center"/>
          </w:tcPr>
          <w:p>
            <w:pPr>
              <w:spacing w:line="240" w:lineRule="auto"/>
              <w:jc w:val="center"/>
              <w:rPr>
                <w:rFonts w:ascii="宋体" w:hAnsi="宋体"/>
                <w:sz w:val="18"/>
                <w:szCs w:val="18"/>
              </w:rPr>
            </w:pPr>
            <w:r>
              <w:rPr>
                <w:rFonts w:ascii="宋体" w:hAnsi="宋体"/>
                <w:sz w:val="18"/>
                <w:szCs w:val="18"/>
              </w:rPr>
              <w:t>7.2.2</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napToGrid w:val="0"/>
              <w:spacing w:line="240" w:lineRule="auto"/>
              <w:jc w:val="center"/>
              <w:rPr>
                <w:rFonts w:ascii="宋体" w:hAnsi="宋体"/>
                <w:sz w:val="18"/>
                <w:szCs w:val="18"/>
              </w:rPr>
            </w:pPr>
            <w:r>
              <w:rPr>
                <w:rFonts w:hint="eastAsia" w:ascii="宋体" w:hAnsi="宋体"/>
                <w:sz w:val="18"/>
                <w:szCs w:val="18"/>
              </w:rPr>
              <w:t>建筑内部暖通空调、电气设备、给排水设备、太阳能、空气能等设备基础及附件和管道支吊架与主体结构连接方式</w:t>
            </w:r>
          </w:p>
        </w:tc>
        <w:tc>
          <w:tcPr>
            <w:tcW w:w="981" w:type="pct"/>
            <w:vAlign w:val="center"/>
          </w:tcPr>
          <w:p>
            <w:pPr>
              <w:snapToGrid w:val="0"/>
              <w:spacing w:line="240" w:lineRule="auto"/>
              <w:jc w:val="center"/>
              <w:rPr>
                <w:rFonts w:ascii="宋体" w:hAnsi="宋体"/>
                <w:sz w:val="18"/>
                <w:szCs w:val="18"/>
              </w:rPr>
            </w:pPr>
            <w:r>
              <w:rPr>
                <w:rFonts w:ascii="宋体" w:hAnsi="宋体"/>
                <w:sz w:val="18"/>
                <w:szCs w:val="18"/>
              </w:rPr>
              <w:t>8.1.2</w:t>
            </w:r>
            <w:r>
              <w:rPr>
                <w:rFonts w:hint="eastAsia" w:ascii="宋体" w:hAnsi="宋体"/>
                <w:sz w:val="18"/>
                <w:szCs w:val="18"/>
              </w:rPr>
              <w:t>条、</w:t>
            </w:r>
            <w:r>
              <w:rPr>
                <w:rFonts w:ascii="宋体" w:hAnsi="宋体"/>
                <w:sz w:val="18"/>
                <w:szCs w:val="18"/>
              </w:rPr>
              <w:t>9.1.1</w:t>
            </w:r>
            <w:r>
              <w:rPr>
                <w:rFonts w:hint="eastAsia" w:ascii="宋体" w:hAnsi="宋体"/>
                <w:sz w:val="18"/>
                <w:szCs w:val="18"/>
              </w:rPr>
              <w:t>条、</w:t>
            </w:r>
            <w:r>
              <w:rPr>
                <w:rFonts w:ascii="宋体" w:hAnsi="宋体"/>
                <w:sz w:val="18"/>
                <w:szCs w:val="18"/>
              </w:rPr>
              <w:t>9.1.3</w:t>
            </w:r>
            <w:r>
              <w:rPr>
                <w:rFonts w:hint="eastAsia" w:ascii="宋体" w:hAnsi="宋体"/>
                <w:sz w:val="18"/>
                <w:szCs w:val="18"/>
              </w:rPr>
              <w:t>条和</w:t>
            </w:r>
            <w:r>
              <w:rPr>
                <w:rFonts w:ascii="宋体" w:hAnsi="宋体"/>
                <w:sz w:val="18"/>
                <w:szCs w:val="18"/>
              </w:rPr>
              <w:t>10.1.1</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地下车库一氧化碳浓度监测装置与排风设备联动相关影像资料</w:t>
            </w:r>
          </w:p>
        </w:tc>
        <w:tc>
          <w:tcPr>
            <w:tcW w:w="981" w:type="pct"/>
            <w:vAlign w:val="center"/>
          </w:tcPr>
          <w:p>
            <w:pPr>
              <w:spacing w:line="240" w:lineRule="auto"/>
              <w:jc w:val="center"/>
              <w:rPr>
                <w:rFonts w:ascii="宋体" w:hAnsi="宋体"/>
                <w:sz w:val="18"/>
                <w:szCs w:val="18"/>
              </w:rPr>
            </w:pPr>
            <w:r>
              <w:rPr>
                <w:rFonts w:ascii="宋体" w:hAnsi="宋体"/>
                <w:sz w:val="18"/>
                <w:szCs w:val="18"/>
              </w:rPr>
              <w:t>8.2.4</w:t>
            </w:r>
            <w:r>
              <w:rPr>
                <w:rFonts w:hint="eastAsia" w:ascii="宋体" w:hAnsi="宋体"/>
                <w:sz w:val="18"/>
                <w:szCs w:val="18"/>
              </w:rPr>
              <w:t>条和</w:t>
            </w:r>
            <w:r>
              <w:rPr>
                <w:rFonts w:ascii="宋体" w:hAnsi="宋体"/>
                <w:sz w:val="18"/>
                <w:szCs w:val="18"/>
              </w:rPr>
              <w:t>10.2.2</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szCs w:val="18"/>
              </w:rPr>
            </w:pPr>
          </w:p>
        </w:tc>
        <w:tc>
          <w:tcPr>
            <w:tcW w:w="304" w:type="pct"/>
            <w:vMerge w:val="continue"/>
            <w:vAlign w:val="center"/>
          </w:tcPr>
          <w:p>
            <w:pPr>
              <w:widowControl/>
              <w:spacing w:line="240" w:lineRule="auto"/>
              <w:jc w:val="left"/>
              <w:rPr>
                <w:rFonts w:ascii="宋体" w:hAnsi="宋体"/>
                <w:sz w:val="18"/>
                <w:szCs w:val="18"/>
              </w:rPr>
            </w:pPr>
          </w:p>
        </w:tc>
        <w:tc>
          <w:tcPr>
            <w:tcW w:w="3417" w:type="pct"/>
            <w:vAlign w:val="center"/>
          </w:tcPr>
          <w:p>
            <w:pPr>
              <w:spacing w:line="240" w:lineRule="auto"/>
              <w:jc w:val="center"/>
              <w:rPr>
                <w:rFonts w:ascii="宋体" w:hAnsi="宋体"/>
                <w:sz w:val="18"/>
                <w:szCs w:val="18"/>
              </w:rPr>
            </w:pPr>
            <w:r>
              <w:rPr>
                <w:rFonts w:hint="eastAsia" w:ascii="宋体" w:hAnsi="宋体"/>
                <w:sz w:val="18"/>
                <w:szCs w:val="18"/>
              </w:rPr>
              <w:t>空调冷源设备、风机和水泵节能性能型式检验报告或质量证明文件</w:t>
            </w:r>
          </w:p>
        </w:tc>
        <w:tc>
          <w:tcPr>
            <w:tcW w:w="981" w:type="pct"/>
            <w:vAlign w:val="center"/>
          </w:tcPr>
          <w:p>
            <w:pPr>
              <w:spacing w:line="240" w:lineRule="auto"/>
              <w:jc w:val="center"/>
              <w:rPr>
                <w:rFonts w:ascii="宋体" w:hAnsi="宋体"/>
                <w:sz w:val="18"/>
                <w:szCs w:val="18"/>
              </w:rPr>
            </w:pPr>
            <w:r>
              <w:rPr>
                <w:rFonts w:ascii="宋体" w:hAnsi="宋体"/>
                <w:sz w:val="18"/>
                <w:szCs w:val="18"/>
              </w:rPr>
              <w:t>8.4.1</w:t>
            </w:r>
            <w:r>
              <w:rPr>
                <w:rFonts w:hint="eastAsia" w:ascii="宋体" w:hAnsi="宋体"/>
                <w:sz w:val="18"/>
                <w:szCs w:val="18"/>
              </w:rPr>
              <w:t>条和</w:t>
            </w:r>
            <w:r>
              <w:rPr>
                <w:rFonts w:ascii="宋体" w:hAnsi="宋体"/>
                <w:sz w:val="18"/>
                <w:szCs w:val="18"/>
              </w:rPr>
              <w:t>8.4.3</w:t>
            </w:r>
            <w:r>
              <w:rPr>
                <w:rFonts w:hint="eastAsia" w:ascii="宋体" w:hAnsi="宋体"/>
                <w:sz w:val="18"/>
                <w:szCs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center"/>
              <w:rPr>
                <w:rFonts w:ascii="宋体" w:hAnsi="宋体"/>
                <w:sz w:val="18"/>
              </w:rPr>
            </w:pPr>
          </w:p>
        </w:tc>
        <w:tc>
          <w:tcPr>
            <w:tcW w:w="304" w:type="pct"/>
            <w:vMerge w:val="continue"/>
            <w:vAlign w:val="center"/>
          </w:tcPr>
          <w:p>
            <w:pPr>
              <w:widowControl/>
              <w:spacing w:line="240" w:lineRule="auto"/>
              <w:jc w:val="center"/>
              <w:rPr>
                <w:rFonts w:ascii="宋体" w:hAnsi="宋体"/>
                <w:sz w:val="18"/>
              </w:rPr>
            </w:pPr>
          </w:p>
        </w:tc>
        <w:tc>
          <w:tcPr>
            <w:tcW w:w="3417" w:type="pct"/>
            <w:vAlign w:val="center"/>
          </w:tcPr>
          <w:p>
            <w:pPr>
              <w:spacing w:line="240" w:lineRule="auto"/>
              <w:jc w:val="center"/>
              <w:rPr>
                <w:rFonts w:ascii="宋体" w:hAnsi="宋体"/>
                <w:sz w:val="18"/>
                <w:szCs w:val="20"/>
              </w:rPr>
            </w:pPr>
            <w:r>
              <w:rPr>
                <w:rFonts w:hint="eastAsia" w:ascii="宋体" w:hAnsi="宋体"/>
                <w:sz w:val="18"/>
                <w:szCs w:val="20"/>
              </w:rPr>
              <w:t>非传统水源管道和设备标识</w:t>
            </w:r>
          </w:p>
        </w:tc>
        <w:tc>
          <w:tcPr>
            <w:tcW w:w="981" w:type="pct"/>
            <w:vAlign w:val="center"/>
          </w:tcPr>
          <w:p>
            <w:pPr>
              <w:spacing w:line="240" w:lineRule="auto"/>
              <w:jc w:val="center"/>
              <w:rPr>
                <w:rFonts w:ascii="宋体" w:hAnsi="宋体"/>
                <w:sz w:val="18"/>
              </w:rPr>
            </w:pPr>
            <w:r>
              <w:rPr>
                <w:rFonts w:ascii="宋体" w:hAnsi="宋体"/>
                <w:sz w:val="18"/>
              </w:rPr>
              <w:t>9.2</w:t>
            </w:r>
            <w:r>
              <w:rPr>
                <w:rFonts w:hint="eastAsia" w:ascii="宋体" w:hAnsi="宋体"/>
                <w:sz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rPr>
            </w:pPr>
          </w:p>
        </w:tc>
        <w:tc>
          <w:tcPr>
            <w:tcW w:w="304" w:type="pct"/>
            <w:vMerge w:val="continue"/>
            <w:vAlign w:val="center"/>
          </w:tcPr>
          <w:p>
            <w:pPr>
              <w:widowControl/>
              <w:spacing w:line="240" w:lineRule="auto"/>
              <w:jc w:val="left"/>
              <w:rPr>
                <w:rFonts w:ascii="宋体" w:hAnsi="宋体"/>
                <w:sz w:val="18"/>
              </w:rPr>
            </w:pPr>
          </w:p>
        </w:tc>
        <w:tc>
          <w:tcPr>
            <w:tcW w:w="3417" w:type="pct"/>
            <w:vAlign w:val="center"/>
          </w:tcPr>
          <w:p>
            <w:pPr>
              <w:spacing w:line="240" w:lineRule="auto"/>
              <w:jc w:val="center"/>
              <w:rPr>
                <w:rFonts w:ascii="宋体" w:hAnsi="宋体"/>
                <w:sz w:val="18"/>
                <w:szCs w:val="20"/>
              </w:rPr>
            </w:pPr>
            <w:r>
              <w:rPr>
                <w:rFonts w:hint="eastAsia" w:ascii="宋体" w:hAnsi="宋体"/>
                <w:sz w:val="18"/>
                <w:szCs w:val="20"/>
              </w:rPr>
              <w:t>水池、水箱等储水设施清洗消毒计划</w:t>
            </w:r>
          </w:p>
        </w:tc>
        <w:tc>
          <w:tcPr>
            <w:tcW w:w="981" w:type="pct"/>
            <w:vAlign w:val="center"/>
          </w:tcPr>
          <w:p>
            <w:pPr>
              <w:spacing w:line="240" w:lineRule="auto"/>
              <w:jc w:val="center"/>
              <w:rPr>
                <w:rFonts w:ascii="宋体" w:hAnsi="宋体"/>
                <w:sz w:val="18"/>
              </w:rPr>
            </w:pPr>
            <w:r>
              <w:rPr>
                <w:rFonts w:ascii="宋体" w:hAnsi="宋体"/>
                <w:sz w:val="18"/>
              </w:rPr>
              <w:t>9.2</w:t>
            </w:r>
            <w:r>
              <w:rPr>
                <w:rFonts w:hint="eastAsia" w:ascii="宋体" w:hAnsi="宋体"/>
                <w:sz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rPr>
            </w:pPr>
          </w:p>
        </w:tc>
        <w:tc>
          <w:tcPr>
            <w:tcW w:w="304" w:type="pct"/>
            <w:vMerge w:val="continue"/>
            <w:vAlign w:val="center"/>
          </w:tcPr>
          <w:p>
            <w:pPr>
              <w:widowControl/>
              <w:spacing w:line="240" w:lineRule="auto"/>
              <w:jc w:val="left"/>
              <w:rPr>
                <w:rFonts w:ascii="宋体" w:hAnsi="宋体"/>
                <w:sz w:val="18"/>
              </w:rPr>
            </w:pPr>
          </w:p>
        </w:tc>
        <w:tc>
          <w:tcPr>
            <w:tcW w:w="3417" w:type="pct"/>
            <w:vAlign w:val="center"/>
          </w:tcPr>
          <w:p>
            <w:pPr>
              <w:spacing w:line="240" w:lineRule="auto"/>
              <w:jc w:val="center"/>
              <w:rPr>
                <w:rFonts w:ascii="宋体" w:hAnsi="宋体"/>
                <w:sz w:val="18"/>
                <w:szCs w:val="20"/>
              </w:rPr>
            </w:pPr>
            <w:r>
              <w:rPr>
                <w:rFonts w:hint="eastAsia" w:ascii="宋体" w:hAnsi="宋体"/>
                <w:sz w:val="18"/>
                <w:szCs w:val="20"/>
              </w:rPr>
              <w:t>用水器具的节水性能型式检验报告或质量证明文件</w:t>
            </w:r>
          </w:p>
        </w:tc>
        <w:tc>
          <w:tcPr>
            <w:tcW w:w="981" w:type="pct"/>
            <w:vAlign w:val="center"/>
          </w:tcPr>
          <w:p>
            <w:pPr>
              <w:spacing w:line="240" w:lineRule="auto"/>
              <w:jc w:val="center"/>
              <w:rPr>
                <w:rFonts w:ascii="宋体" w:hAnsi="宋体"/>
                <w:sz w:val="18"/>
              </w:rPr>
            </w:pPr>
            <w:r>
              <w:rPr>
                <w:rFonts w:ascii="宋体" w:hAnsi="宋体"/>
                <w:sz w:val="18"/>
              </w:rPr>
              <w:t>9.3</w:t>
            </w:r>
            <w:r>
              <w:rPr>
                <w:rFonts w:hint="eastAsia" w:ascii="宋体" w:hAnsi="宋体"/>
                <w:sz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rPr>
            </w:pPr>
          </w:p>
        </w:tc>
        <w:tc>
          <w:tcPr>
            <w:tcW w:w="304" w:type="pct"/>
            <w:vMerge w:val="continue"/>
            <w:vAlign w:val="center"/>
          </w:tcPr>
          <w:p>
            <w:pPr>
              <w:widowControl/>
              <w:spacing w:line="240" w:lineRule="auto"/>
              <w:jc w:val="left"/>
              <w:rPr>
                <w:rFonts w:ascii="宋体" w:hAnsi="宋体"/>
                <w:sz w:val="18"/>
              </w:rPr>
            </w:pPr>
          </w:p>
        </w:tc>
        <w:tc>
          <w:tcPr>
            <w:tcW w:w="3417" w:type="pct"/>
            <w:vAlign w:val="center"/>
          </w:tcPr>
          <w:p>
            <w:pPr>
              <w:spacing w:line="240" w:lineRule="auto"/>
              <w:jc w:val="center"/>
              <w:rPr>
                <w:rFonts w:ascii="宋体" w:hAnsi="宋体"/>
                <w:sz w:val="18"/>
                <w:szCs w:val="20"/>
              </w:rPr>
            </w:pPr>
            <w:r>
              <w:rPr>
                <w:rFonts w:hint="eastAsia" w:ascii="宋体" w:hAnsi="宋体"/>
                <w:sz w:val="18"/>
                <w:szCs w:val="20"/>
              </w:rPr>
              <w:t>配电箱（柜）和控制箱（柜）的实装位置</w:t>
            </w:r>
          </w:p>
        </w:tc>
        <w:tc>
          <w:tcPr>
            <w:tcW w:w="981" w:type="pct"/>
            <w:vAlign w:val="center"/>
          </w:tcPr>
          <w:p>
            <w:pPr>
              <w:spacing w:line="240" w:lineRule="auto"/>
              <w:jc w:val="center"/>
              <w:rPr>
                <w:rFonts w:ascii="宋体" w:hAnsi="宋体"/>
                <w:sz w:val="18"/>
              </w:rPr>
            </w:pPr>
            <w:r>
              <w:rPr>
                <w:rFonts w:ascii="宋体" w:hAnsi="宋体"/>
                <w:sz w:val="18"/>
              </w:rPr>
              <w:t>10.1.2</w:t>
            </w:r>
            <w:r>
              <w:rPr>
                <w:rFonts w:hint="eastAsia" w:ascii="宋体" w:hAnsi="宋体"/>
                <w:sz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rPr>
            </w:pPr>
          </w:p>
        </w:tc>
        <w:tc>
          <w:tcPr>
            <w:tcW w:w="304" w:type="pct"/>
            <w:vMerge w:val="continue"/>
            <w:vAlign w:val="center"/>
          </w:tcPr>
          <w:p>
            <w:pPr>
              <w:widowControl/>
              <w:spacing w:line="240" w:lineRule="auto"/>
              <w:jc w:val="left"/>
              <w:rPr>
                <w:rFonts w:ascii="宋体" w:hAnsi="宋体"/>
                <w:sz w:val="18"/>
              </w:rPr>
            </w:pPr>
          </w:p>
        </w:tc>
        <w:tc>
          <w:tcPr>
            <w:tcW w:w="3417" w:type="pct"/>
            <w:vAlign w:val="center"/>
          </w:tcPr>
          <w:p>
            <w:pPr>
              <w:spacing w:line="240" w:lineRule="auto"/>
              <w:jc w:val="center"/>
              <w:rPr>
                <w:rFonts w:ascii="宋体" w:hAnsi="宋体"/>
                <w:sz w:val="18"/>
                <w:szCs w:val="20"/>
              </w:rPr>
            </w:pPr>
            <w:r>
              <w:rPr>
                <w:rFonts w:hint="eastAsia" w:ascii="宋体" w:hAnsi="宋体"/>
                <w:sz w:val="18"/>
                <w:szCs w:val="20"/>
              </w:rPr>
              <w:t>建筑能耗独立分项计量</w:t>
            </w:r>
          </w:p>
        </w:tc>
        <w:tc>
          <w:tcPr>
            <w:tcW w:w="981" w:type="pct"/>
            <w:vAlign w:val="center"/>
          </w:tcPr>
          <w:p>
            <w:pPr>
              <w:spacing w:line="240" w:lineRule="auto"/>
              <w:jc w:val="center"/>
              <w:rPr>
                <w:rFonts w:ascii="宋体" w:hAnsi="宋体"/>
                <w:sz w:val="18"/>
              </w:rPr>
            </w:pPr>
            <w:r>
              <w:rPr>
                <w:rFonts w:ascii="宋体" w:hAnsi="宋体"/>
                <w:sz w:val="18"/>
              </w:rPr>
              <w:t>10.4.2</w:t>
            </w:r>
            <w:r>
              <w:rPr>
                <w:rFonts w:hint="eastAsia" w:ascii="宋体" w:hAnsi="宋体"/>
                <w:sz w:val="18"/>
              </w:rPr>
              <w:t>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98" w:type="pct"/>
            <w:vMerge w:val="continue"/>
            <w:vAlign w:val="center"/>
          </w:tcPr>
          <w:p>
            <w:pPr>
              <w:widowControl/>
              <w:spacing w:line="240" w:lineRule="auto"/>
              <w:jc w:val="left"/>
              <w:rPr>
                <w:rFonts w:ascii="宋体" w:hAnsi="宋体"/>
                <w:sz w:val="18"/>
              </w:rPr>
            </w:pPr>
          </w:p>
        </w:tc>
        <w:tc>
          <w:tcPr>
            <w:tcW w:w="304" w:type="pct"/>
            <w:vMerge w:val="continue"/>
            <w:vAlign w:val="center"/>
          </w:tcPr>
          <w:p>
            <w:pPr>
              <w:widowControl/>
              <w:spacing w:line="240" w:lineRule="auto"/>
              <w:jc w:val="left"/>
              <w:rPr>
                <w:rFonts w:ascii="宋体" w:hAnsi="宋体"/>
                <w:sz w:val="18"/>
              </w:rPr>
            </w:pPr>
          </w:p>
        </w:tc>
        <w:tc>
          <w:tcPr>
            <w:tcW w:w="3417" w:type="pct"/>
            <w:vAlign w:val="center"/>
          </w:tcPr>
          <w:p>
            <w:pPr>
              <w:spacing w:line="240" w:lineRule="auto"/>
              <w:jc w:val="center"/>
              <w:rPr>
                <w:rFonts w:ascii="宋体" w:hAnsi="宋体"/>
                <w:sz w:val="18"/>
                <w:szCs w:val="20"/>
              </w:rPr>
            </w:pPr>
            <w:r>
              <w:rPr>
                <w:rFonts w:hint="eastAsia" w:ascii="宋体" w:hAnsi="宋体"/>
                <w:sz w:val="18"/>
                <w:szCs w:val="20"/>
              </w:rPr>
              <w:t>照明产品、电力变压器等设备型式检验报告或质量证明文件</w:t>
            </w:r>
          </w:p>
        </w:tc>
        <w:tc>
          <w:tcPr>
            <w:tcW w:w="981" w:type="pct"/>
            <w:vAlign w:val="center"/>
          </w:tcPr>
          <w:p>
            <w:pPr>
              <w:spacing w:line="240" w:lineRule="auto"/>
              <w:jc w:val="center"/>
              <w:rPr>
                <w:rFonts w:ascii="宋体" w:hAnsi="宋体"/>
                <w:sz w:val="18"/>
              </w:rPr>
            </w:pPr>
            <w:r>
              <w:rPr>
                <w:rFonts w:ascii="宋体" w:hAnsi="宋体"/>
                <w:sz w:val="18"/>
              </w:rPr>
              <w:t>10.4.3</w:t>
            </w:r>
            <w:r>
              <w:rPr>
                <w:rFonts w:hint="eastAsia" w:ascii="宋体" w:hAnsi="宋体"/>
                <w:sz w:val="18"/>
              </w:rPr>
              <w:t>条</w:t>
            </w:r>
          </w:p>
        </w:tc>
      </w:tr>
      <w:bookmarkEnd w:id="141"/>
    </w:tbl>
    <w:p>
      <w:pPr>
        <w:snapToGrid w:val="0"/>
        <w:spacing w:line="312" w:lineRule="auto"/>
      </w:pPr>
    </w:p>
    <w:sectPr>
      <w:headerReference r:id="rId20" w:type="default"/>
      <w:footerReference r:id="rId22" w:type="default"/>
      <w:headerReference r:id="rId21" w:type="even"/>
      <w:footerReference r:id="rId23" w:type="even"/>
      <w:pgSz w:w="11906" w:h="16838"/>
      <w:pgMar w:top="1871"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2"/>
                          </w:pPr>
                          <w:r>
                            <w:fldChar w:fldCharType="begin"/>
                          </w:r>
                          <w:r>
                            <w:instrText xml:space="preserve">PAGE   \* MERGEFORMAT</w:instrText>
                          </w:r>
                          <w:r>
                            <w:fldChar w:fldCharType="separate"/>
                          </w:r>
                          <w:r>
                            <w:rPr>
                              <w:lang w:val="zh-CN"/>
                            </w:rPr>
                            <w:t>29</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E6rN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0Tqs0UAgAAGwQAAA4AAAAAAAAAAQAgAAAANQEAAGRycy9lMm9Eb2MueG1sUEsFBgAAAAAGAAYA&#10;WQEAALsFAAAAAA==&#10;">
              <v:fill on="f" focussize="0,0"/>
              <v:stroke on="f" weight="0.5pt"/>
              <v:imagedata o:title=""/>
              <o:lock v:ext="edit" aspectratio="f"/>
              <v:textbox inset="0mm,0mm,0mm,0mm" style="mso-fit-shape-to-text:t;">
                <w:txbxContent>
                  <w:p>
                    <w:pPr>
                      <w:pStyle w:val="62"/>
                    </w:pPr>
                    <w:r>
                      <w:fldChar w:fldCharType="begin"/>
                    </w:r>
                    <w:r>
                      <w:instrText xml:space="preserve">PAGE   \* MERGEFORMAT</w:instrText>
                    </w:r>
                    <w:r>
                      <w:fldChar w:fldCharType="separate"/>
                    </w:r>
                    <w:r>
                      <w:rPr>
                        <w:lang w:val="zh-CN"/>
                      </w:rP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358140" cy="163830"/>
              <wp:effectExtent l="0" t="0" r="3810" b="7620"/>
              <wp:wrapNone/>
              <wp:docPr id="10" name="文本框 10"/>
              <wp:cNvGraphicFramePr/>
              <a:graphic xmlns:a="http://schemas.openxmlformats.org/drawingml/2006/main">
                <a:graphicData uri="http://schemas.microsoft.com/office/word/2010/wordprocessingShape">
                  <wps:wsp>
                    <wps:cNvSpPr txBox="true"/>
                    <wps:spPr>
                      <a:xfrm>
                        <a:off x="0" y="0"/>
                        <a:ext cx="358140" cy="163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1"/>
                          </w:pPr>
                          <w:r>
                            <w:fldChar w:fldCharType="begin"/>
                          </w:r>
                          <w:r>
                            <w:instrText xml:space="preserve">PAGE   \* MERGEFORMAT</w:instrText>
                          </w:r>
                          <w:r>
                            <w:fldChar w:fldCharType="separate"/>
                          </w:r>
                          <w:r>
                            <w:rPr>
                              <w:lang w:val="zh-CN"/>
                            </w:rPr>
                            <w:t>30</w:t>
                          </w:r>
                          <w: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12.9pt;width:28.2pt;mso-position-horizontal:right;mso-position-horizontal-relative:margin;z-index:251668480;mso-width-relative:page;mso-height-relative:page;" filled="f" stroked="f" coordsize="21600,21600" o:gfxdata="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gJ24z9MAAAADAQAADwAAAAAAAAABACAAAAA4AAAAZHJzL2Rvd25yZXYueG1sUEsBAhQA&#10;FAAAAAgAh07iQIXJGukaAgAAGwQAAA4AAAAAAAAAAQAgAAAAOAEAAGRycy9lMm9Eb2MueG1sUEsF&#10;BgAAAAAGAAYAWQEAAMQFAAAAAA==&#10;">
              <v:fill on="f" focussize="0,0"/>
              <v:stroke on="f" weight="0.5pt"/>
              <v:imagedata o:title=""/>
              <o:lock v:ext="edit" aspectratio="f"/>
              <v:textbox inset="0mm,0mm,0mm,0mm">
                <w:txbxContent>
                  <w:p>
                    <w:pPr>
                      <w:pStyle w:val="61"/>
                    </w:pPr>
                    <w:r>
                      <w:fldChar w:fldCharType="begin"/>
                    </w:r>
                    <w:r>
                      <w:instrText xml:space="preserve">PAGE   \* MERGEFORMAT</w:instrText>
                    </w:r>
                    <w:r>
                      <w:fldChar w:fldCharType="separate"/>
                    </w:r>
                    <w:r>
                      <w:rPr>
                        <w:lang w:val="zh-CN"/>
                      </w:rP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IkRNFQ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dX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9IkRNFQIAABsEAAAOAAAAAAAAAAEAIAAAADU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r>
      <w:rPr>
        <w:sz w:val="2"/>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7lDLFAIAABs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ruUMsUAgAAGwQAAA4AAAAAAAAAAQAgAAAANQEAAGRycy9lMm9Eb2MueG1sUEsFBgAAAAAGAAYA&#10;WQEAALs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2"/>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62"/>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1"/>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1"/>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375LFQIAABsEAAAOAAAAZHJz&#10;L2Uyb0RvYy54bWytU8uO0zAU3SPxD5b3NGkRo1I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a375LFQIAABsEAAAOAAAAAAAAAAEAIAAAADU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uix5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KEsM0dnT69vX0/fH04wuB&#10;DQC1LswQt3aIjN0b21U0+r0YXAH2NHonvU5fDEUQArSPF4RFFwmHcTydTKclXBy+QUGJ4ul350N8&#10;K6wmSaioxwozsuxwF+I5dAhJ1YxdNUrlNSpD2opevXxd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vuix5FQIAABsEAAAOAAAAAAAAAAEAIAAAADU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2382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23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2"/>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9.75pt;width:144pt;mso-position-horizontal:right;mso-position-horizontal-relative:margin;mso-wrap-style:none;z-index:251666432;mso-width-relative:page;mso-height-relative:page;" filled="f" stroked="f" coordsize="21600,21600" o:gfxdata="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jp1BZ1AAAAAQBAAAPAAAAAAAAAAEAIAAAADgAAABkcnMvZG93bnJldi54bWxQSwECFAAU&#10;AAAACACHTuJAAqUzUhgCAAAYBAAADgAAAAAAAAABACAAAAA5AQAAZHJzL2Uyb0RvYy54bWxQSwUG&#10;AAAAAAYABgBZAQAAwwUAAAAA&#10;">
              <v:fill on="f" focussize="0,0"/>
              <v:stroke on="f" weight="0.5pt"/>
              <v:imagedata o:title=""/>
              <o:lock v:ext="edit" aspectratio="f"/>
              <v:textbox inset="0mm,0mm,0mm,0mm">
                <w:txbxContent>
                  <w:p>
                    <w:pPr>
                      <w:pStyle w:val="62"/>
                    </w:pPr>
                    <w:r>
                      <w:fldChar w:fldCharType="begin"/>
                    </w:r>
                    <w:r>
                      <w:instrText xml:space="preserve">PAGE   \* MERGEFORMAT</w:instrText>
                    </w:r>
                    <w:r>
                      <w:fldChar w:fldCharType="separate"/>
                    </w:r>
                    <w:r>
                      <w:rPr>
                        <w:lang w:val="zh-CN"/>
                      </w:rPr>
                      <w:t>4</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2"/>
                          </w:pPr>
                          <w:r>
                            <w:fldChar w:fldCharType="begin"/>
                          </w:r>
                          <w:r>
                            <w:instrText xml:space="preserve">PAGE   \* MERGEFORMAT</w:instrText>
                          </w:r>
                          <w:r>
                            <w:fldChar w:fldCharType="separate"/>
                          </w:r>
                          <w:r>
                            <w:rPr>
                              <w:lang w:val="zh-CN"/>
                            </w:rPr>
                            <w:t>11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2"/>
                    </w:pPr>
                    <w:r>
                      <w:fldChar w:fldCharType="begin"/>
                    </w:r>
                    <w:r>
                      <w:instrText xml:space="preserve">PAGE   \* MERGEFORMAT</w:instrText>
                    </w:r>
                    <w:r>
                      <w:fldChar w:fldCharType="separate"/>
                    </w:r>
                    <w:r>
                      <w:rPr>
                        <w:lang w:val="zh-CN"/>
                      </w:rP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358140" cy="163830"/>
              <wp:effectExtent l="0" t="0" r="3810" b="7620"/>
              <wp:wrapNone/>
              <wp:docPr id="9" name="文本框 9"/>
              <wp:cNvGraphicFramePr/>
              <a:graphic xmlns:a="http://schemas.openxmlformats.org/drawingml/2006/main">
                <a:graphicData uri="http://schemas.microsoft.com/office/word/2010/wordprocessingShape">
                  <wps:wsp>
                    <wps:cNvSpPr txBox="true"/>
                    <wps:spPr>
                      <a:xfrm>
                        <a:off x="0" y="0"/>
                        <a:ext cx="358140" cy="163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1"/>
                          </w:pPr>
                          <w:r>
                            <w:fldChar w:fldCharType="begin"/>
                          </w:r>
                          <w:r>
                            <w:instrText xml:space="preserve">PAGE   \* MERGEFORMAT</w:instrText>
                          </w:r>
                          <w:r>
                            <w:fldChar w:fldCharType="separate"/>
                          </w:r>
                          <w:r>
                            <w:rPr>
                              <w:lang w:val="zh-CN"/>
                            </w:rPr>
                            <w:t>12</w:t>
                          </w:r>
                          <w: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12.9pt;width:28.2pt;mso-position-horizontal:right;mso-position-horizontal-relative:margin;z-index:251667456;mso-width-relative:page;mso-height-relative:page;" filled="f" stroked="f" coordsize="21600,21600" o:gfxdata="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gJ24z9MAAAADAQAADwAAAAAAAAABACAAAAA4AAAAZHJzL2Rvd25yZXYueG1sUEsBAhQA&#10;FAAAAAgAh07iQK8gkSAaAgAAGQQAAA4AAAAAAAAAAQAgAAAAOAEAAGRycy9lMm9Eb2MueG1sUEsF&#10;BgAAAAAGAAYAWQEAAMQFAAAAAA==&#10;">
              <v:fill on="f" focussize="0,0"/>
              <v:stroke on="f" weight="0.5pt"/>
              <v:imagedata o:title=""/>
              <o:lock v:ext="edit" aspectratio="f"/>
              <v:textbox inset="0mm,0mm,0mm,0mm">
                <w:txbxContent>
                  <w:p>
                    <w:pPr>
                      <w:pStyle w:val="61"/>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w:fldChar w:fldCharType="begin"/>
    </w:r>
    <w:r>
      <w:instrText xml:space="preserve"> STYLEREF  标准文件_文件编号  \* MERGEFORMAT </w:instrText>
    </w:r>
    <w:r>
      <w:fldChar w:fldCharType="separate"/>
    </w:r>
    <w:r>
      <w:t>DB42/T 1319—XXXX</w:t>
    </w:r>
    <w:r>
      <w:fldChar w:fldCharType="end"/>
    </w:r>
  </w:p>
  <w:p>
    <w:pPr>
      <w:pStyle w:val="7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pPr>
    <w:r>
      <w:fldChar w:fldCharType="begin"/>
    </w:r>
    <w:r>
      <w:instrText xml:space="preserve"> STYLEREF  标准文件_文件编号 \* MERGEFORMAT </w:instrText>
    </w:r>
    <w:r>
      <w:fldChar w:fldCharType="separate"/>
    </w:r>
    <w:r>
      <w:t>DB42/T 1319—XXXX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wordWrap w:val="0"/>
    </w:pPr>
    <w:r>
      <w:fldChar w:fldCharType="begin"/>
    </w:r>
    <w:r>
      <w:instrText xml:space="preserve"> STYLEREF  标准文件_文件编号  \* MERGEFORMAT </w:instrText>
    </w:r>
    <w:r>
      <w:fldChar w:fldCharType="separate"/>
    </w:r>
    <w:r>
      <w:t>DB42/T 1319—XXXX</w:t>
    </w:r>
    <w:r>
      <w:fldChar w:fldCharType="end"/>
    </w:r>
  </w:p>
  <w:p>
    <w:pPr>
      <w:pStyle w:val="7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pPr>
    <w:r>
      <w:fldChar w:fldCharType="begin"/>
    </w:r>
    <w:r>
      <w:instrText xml:space="preserve"> STYLEREF  标准文件_文件编号 \* MERGEFORMAT </w:instrText>
    </w:r>
    <w:r>
      <w:fldChar w:fldCharType="separate"/>
    </w:r>
    <w:r>
      <w:t>DB42/T 1319—XXXX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w:fldChar w:fldCharType="begin"/>
    </w:r>
    <w:r>
      <w:instrText xml:space="preserve"> STYLEREF  标准文件_文件编号  \* MERGEFORMAT </w:instrText>
    </w:r>
    <w:r>
      <w:fldChar w:fldCharType="separate"/>
    </w:r>
    <w:r>
      <w:t>DB42/T 1319—XXXX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pPr>
    <w:r>
      <w:fldChar w:fldCharType="begin"/>
    </w:r>
    <w:r>
      <w:instrText xml:space="preserve"> STYLEREF  标准文件_文件编号 \* MERGEFORMAT </w:instrText>
    </w:r>
    <w:r>
      <w:fldChar w:fldCharType="separate"/>
    </w:r>
    <w:r>
      <w:t>DB42/T 1319—XXXX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8"/>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2"/>
      <w:suff w:val="nothing"/>
      <w:lvlText w:val="%1%2.%3.%4.%5　"/>
      <w:lvlJc w:val="left"/>
      <w:pPr>
        <w:ind w:left="0" w:firstLine="0"/>
      </w:pPr>
    </w:lvl>
    <w:lvl w:ilvl="5" w:tentative="0">
      <w:start w:val="1"/>
      <w:numFmt w:val="decimal"/>
      <w:pStyle w:val="164"/>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9"/>
      <w:lvlText w:val="%1"/>
      <w:lvlJc w:val="left"/>
      <w:pPr>
        <w:ind w:left="425" w:hanging="425"/>
      </w:pPr>
      <w:rPr>
        <w:rFonts w:hint="eastAsia"/>
      </w:rPr>
    </w:lvl>
    <w:lvl w:ilvl="1" w:tentative="0">
      <w:start w:val="1"/>
      <w:numFmt w:val="decimal"/>
      <w:pStyle w:val="208"/>
      <w:suff w:val="nothing"/>
      <w:lvlText w:val="%10.%2 "/>
      <w:lvlJc w:val="left"/>
      <w:pPr>
        <w:ind w:left="0" w:firstLine="0"/>
      </w:pPr>
      <w:rPr>
        <w:rFonts w:hint="eastAsia" w:ascii="黑体" w:eastAsia="黑体" w:hAnsiTheme="minorHAnsi"/>
        <w:b w:val="0"/>
        <w:i w:val="0"/>
        <w:sz w:val="21"/>
      </w:rPr>
    </w:lvl>
    <w:lvl w:ilvl="2" w:tentative="0">
      <w:start w:val="1"/>
      <w:numFmt w:val="decimal"/>
      <w:pStyle w:val="209"/>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9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4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5"/>
      <w:lvlText w:val=""/>
      <w:lvlJc w:val="left"/>
      <w:pPr>
        <w:ind w:left="851" w:hanging="431"/>
      </w:pPr>
      <w:rPr>
        <w:rFonts w:hint="default" w:ascii="Symbol" w:hAnsi="Symbol"/>
        <w:sz w:val="21"/>
      </w:rPr>
    </w:lvl>
    <w:lvl w:ilvl="2" w:tentative="0">
      <w:start w:val="1"/>
      <w:numFmt w:val="bullet"/>
      <w:pStyle w:val="18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1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E127ECC"/>
    <w:multiLevelType w:val="multilevel"/>
    <w:tmpl w:val="3E127ECC"/>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4C50F90"/>
    <w:multiLevelType w:val="multilevel"/>
    <w:tmpl w:val="44C50F90"/>
    <w:lvl w:ilvl="0" w:tentative="0">
      <w:start w:val="1"/>
      <w:numFmt w:val="lowerLetter"/>
      <w:pStyle w:val="183"/>
      <w:lvlText w:val="%1)"/>
      <w:lvlJc w:val="left"/>
      <w:pPr>
        <w:tabs>
          <w:tab w:val="left" w:pos="994"/>
        </w:tabs>
        <w:ind w:left="994"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6"/>
      <w:lvlText w:val="%1"/>
      <w:lvlJc w:val="left"/>
      <w:pPr>
        <w:ind w:left="420" w:hanging="420"/>
      </w:pPr>
      <w:rPr>
        <w:rFonts w:hint="eastAsia"/>
      </w:rPr>
    </w:lvl>
    <w:lvl w:ilvl="1" w:tentative="0">
      <w:start w:val="1"/>
      <w:numFmt w:val="decimal"/>
      <w:pStyle w:val="9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9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0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7"/>
      <w:suff w:val="space"/>
      <w:lvlText w:val="%1"/>
      <w:lvlJc w:val="left"/>
      <w:pPr>
        <w:ind w:left="425" w:hanging="425"/>
      </w:pPr>
      <w:rPr>
        <w:rFonts w:hint="eastAsia"/>
      </w:rPr>
    </w:lvl>
    <w:lvl w:ilvl="1" w:tentative="0">
      <w:start w:val="1"/>
      <w:numFmt w:val="decimal"/>
      <w:pStyle w:val="88"/>
      <w:suff w:val="space"/>
      <w:lvlText w:val="表%1.%2"/>
      <w:lvlJc w:val="center"/>
      <w:pPr>
        <w:ind w:left="326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2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21"/>
      <w:suff w:val="nothing"/>
      <w:lvlText w:val="表%1　"/>
      <w:lvlJc w:val="left"/>
      <w:pPr>
        <w:ind w:left="0" w:firstLine="0"/>
      </w:pPr>
      <w:rPr>
        <w:rFonts w:hint="default"/>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7"/>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7"/>
      <w:suff w:val="nothing"/>
      <w:lvlText w:val="附录%1"/>
      <w:lvlJc w:val="left"/>
      <w:pPr>
        <w:ind w:left="4820" w:firstLine="0"/>
      </w:pPr>
      <w:rPr>
        <w:rFonts w:hint="eastAsia"/>
        <w:spacing w:val="100"/>
        <w:lang w:val="en-US"/>
      </w:rPr>
    </w:lvl>
    <w:lvl w:ilvl="1" w:tentative="0">
      <w:start w:val="1"/>
      <w:numFmt w:val="decimal"/>
      <w:pStyle w:val="89"/>
      <w:suff w:val="nothing"/>
      <w:lvlText w:val="%1.%2　"/>
      <w:lvlJc w:val="left"/>
      <w:pPr>
        <w:ind w:left="708" w:firstLine="0"/>
      </w:pPr>
      <w:rPr>
        <w:rFonts w:hint="eastAsia" w:ascii="黑体" w:eastAsia="黑体"/>
        <w:b w:val="0"/>
        <w:i w:val="0"/>
        <w:sz w:val="21"/>
      </w:rPr>
    </w:lvl>
    <w:lvl w:ilvl="2" w:tentative="0">
      <w:start w:val="1"/>
      <w:numFmt w:val="decimal"/>
      <w:pStyle w:val="90"/>
      <w:suff w:val="nothing"/>
      <w:lvlText w:val="%1.%2.%3　"/>
      <w:lvlJc w:val="left"/>
      <w:pPr>
        <w:ind w:left="708" w:firstLine="0"/>
      </w:pPr>
      <w:rPr>
        <w:rFonts w:hint="eastAsia" w:ascii="黑体" w:eastAsia="黑体"/>
        <w:b w:val="0"/>
        <w:i w:val="0"/>
        <w:sz w:val="21"/>
      </w:rPr>
    </w:lvl>
    <w:lvl w:ilvl="3" w:tentative="0">
      <w:start w:val="1"/>
      <w:numFmt w:val="decimal"/>
      <w:suff w:val="nothing"/>
      <w:lvlText w:val="%1.%2.%3.%4　"/>
      <w:lvlJc w:val="left"/>
      <w:pPr>
        <w:ind w:left="708" w:firstLine="0"/>
      </w:pPr>
      <w:rPr>
        <w:rFonts w:hint="eastAsia" w:ascii="黑体" w:eastAsia="黑体"/>
        <w:b w:val="0"/>
        <w:i w:val="0"/>
        <w:sz w:val="21"/>
      </w:rPr>
    </w:lvl>
    <w:lvl w:ilvl="4" w:tentative="0">
      <w:start w:val="1"/>
      <w:numFmt w:val="decimal"/>
      <w:pStyle w:val="93"/>
      <w:suff w:val="nothing"/>
      <w:lvlText w:val="%1.%2.%3.%4.%5　"/>
      <w:lvlJc w:val="left"/>
      <w:pPr>
        <w:ind w:left="708" w:firstLine="0"/>
      </w:pPr>
      <w:rPr>
        <w:rFonts w:hint="eastAsia" w:ascii="黑体" w:eastAsia="黑体"/>
        <w:b w:val="0"/>
        <w:i w:val="0"/>
        <w:sz w:val="21"/>
      </w:rPr>
    </w:lvl>
    <w:lvl w:ilvl="5" w:tentative="0">
      <w:start w:val="1"/>
      <w:numFmt w:val="decimal"/>
      <w:suff w:val="nothing"/>
      <w:lvlText w:val="%1.%2.%3.%4.%5.%6　"/>
      <w:lvlJc w:val="left"/>
      <w:pPr>
        <w:ind w:left="708" w:firstLine="0"/>
      </w:pPr>
      <w:rPr>
        <w:rFonts w:hint="eastAsia" w:ascii="黑体" w:eastAsia="黑体"/>
        <w:b w:val="0"/>
        <w:i w:val="0"/>
        <w:sz w:val="21"/>
      </w:rPr>
    </w:lvl>
    <w:lvl w:ilvl="6" w:tentative="0">
      <w:start w:val="1"/>
      <w:numFmt w:val="decimal"/>
      <w:suff w:val="nothing"/>
      <w:lvlText w:val="%1.%2.%3.%4.%5.%6.%7　"/>
      <w:lvlJc w:val="left"/>
      <w:pPr>
        <w:ind w:left="708" w:firstLine="0"/>
      </w:pPr>
      <w:rPr>
        <w:rFonts w:hint="eastAsia"/>
      </w:rPr>
    </w:lvl>
    <w:lvl w:ilvl="7" w:tentative="0">
      <w:start w:val="1"/>
      <w:numFmt w:val="decimal"/>
      <w:lvlText w:val="%1.%2.%3.%4.%5.%6.%7.%8"/>
      <w:lvlJc w:val="left"/>
      <w:pPr>
        <w:tabs>
          <w:tab w:val="left" w:pos="5102"/>
        </w:tabs>
        <w:ind w:left="5102" w:hanging="1418"/>
      </w:pPr>
      <w:rPr>
        <w:rFonts w:hint="eastAsia"/>
      </w:rPr>
    </w:lvl>
    <w:lvl w:ilvl="8" w:tentative="0">
      <w:start w:val="1"/>
      <w:numFmt w:val="decimal"/>
      <w:lvlText w:val="%1.%2.%3.%4.%5.%6.%7.%8.%9"/>
      <w:lvlJc w:val="left"/>
      <w:pPr>
        <w:tabs>
          <w:tab w:val="left" w:pos="5810"/>
        </w:tabs>
        <w:ind w:left="5810" w:hanging="1700"/>
      </w:pPr>
      <w:rPr>
        <w:rFonts w:hint="eastAsia"/>
      </w:rPr>
    </w:lvl>
  </w:abstractNum>
  <w:abstractNum w:abstractNumId="25">
    <w:nsid w:val="69506ABF"/>
    <w:multiLevelType w:val="multilevel"/>
    <w:tmpl w:val="69506ABF"/>
    <w:lvl w:ilvl="0" w:tentative="0">
      <w:start w:val="1"/>
      <w:numFmt w:val="bullet"/>
      <w:pStyle w:val="19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61"/>
      <w:suff w:val="nothing"/>
      <w:lvlText w:val="%1"/>
      <w:lvlJc w:val="left"/>
      <w:pPr>
        <w:ind w:left="0" w:firstLine="0"/>
      </w:pPr>
      <w:rPr>
        <w:rFonts w:hint="eastAsia"/>
      </w:rPr>
    </w:lvl>
    <w:lvl w:ilvl="1" w:tentative="0">
      <w:start w:val="1"/>
      <w:numFmt w:val="decimal"/>
      <w:pStyle w:val="113"/>
      <w:suff w:val="nothing"/>
      <w:lvlText w:val="%1%2　"/>
      <w:lvlJc w:val="left"/>
      <w:pPr>
        <w:ind w:left="0" w:firstLine="0"/>
      </w:pPr>
      <w:rPr>
        <w:rFonts w:hint="eastAsia" w:ascii="黑体" w:eastAsia="黑体"/>
        <w:b w:val="0"/>
        <w:i w:val="0"/>
        <w:sz w:val="21"/>
      </w:rPr>
    </w:lvl>
    <w:lvl w:ilvl="2" w:tentative="0">
      <w:start w:val="1"/>
      <w:numFmt w:val="decimal"/>
      <w:pStyle w:val="11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6"/>
      <w:suff w:val="nothing"/>
      <w:lvlText w:val="%1%2.%3.%4　"/>
      <w:lvlJc w:val="left"/>
      <w:pPr>
        <w:ind w:left="0" w:firstLine="0"/>
      </w:pPr>
      <w:rPr>
        <w:rFonts w:hint="eastAsia" w:ascii="黑体" w:eastAsia="黑体"/>
        <w:b w:val="0"/>
        <w:i w:val="0"/>
        <w:sz w:val="21"/>
      </w:rPr>
    </w:lvl>
    <w:lvl w:ilvl="4" w:tentative="0">
      <w:start w:val="1"/>
      <w:numFmt w:val="decimal"/>
      <w:pStyle w:val="104"/>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pStyle w:val="11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attachedTemplate r:id="rId1"/>
  <w:documentProtection w:edit="forms"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hMmJjNDM5NzRmMzIyZTgyYTU0OTk1OTk4NDE5NjMifQ=="/>
    <w:docVar w:name="KSO_WPS_MARK_KEY" w:val="47e49234-9b91-468d-9ddf-65a2cf1547a0"/>
  </w:docVars>
  <w:rsids>
    <w:rsidRoot w:val="00DA6969"/>
    <w:rsid w:val="000003D6"/>
    <w:rsid w:val="0000040A"/>
    <w:rsid w:val="00000A94"/>
    <w:rsid w:val="0000169F"/>
    <w:rsid w:val="0000181A"/>
    <w:rsid w:val="00001972"/>
    <w:rsid w:val="00001D9A"/>
    <w:rsid w:val="000023DB"/>
    <w:rsid w:val="00002BBC"/>
    <w:rsid w:val="000046EC"/>
    <w:rsid w:val="00006AA0"/>
    <w:rsid w:val="00006B4C"/>
    <w:rsid w:val="00007B3A"/>
    <w:rsid w:val="00010389"/>
    <w:rsid w:val="000107E0"/>
    <w:rsid w:val="00011FDE"/>
    <w:rsid w:val="00012FFD"/>
    <w:rsid w:val="00014162"/>
    <w:rsid w:val="00014340"/>
    <w:rsid w:val="000144C5"/>
    <w:rsid w:val="00016A9C"/>
    <w:rsid w:val="0002175B"/>
    <w:rsid w:val="00022184"/>
    <w:rsid w:val="00022762"/>
    <w:rsid w:val="000238E0"/>
    <w:rsid w:val="000249DB"/>
    <w:rsid w:val="0002595E"/>
    <w:rsid w:val="000275CF"/>
    <w:rsid w:val="000303C3"/>
    <w:rsid w:val="00031E3F"/>
    <w:rsid w:val="000331D3"/>
    <w:rsid w:val="000346A5"/>
    <w:rsid w:val="000359C3"/>
    <w:rsid w:val="00035A7D"/>
    <w:rsid w:val="0003618F"/>
    <w:rsid w:val="000365ED"/>
    <w:rsid w:val="0004027E"/>
    <w:rsid w:val="0004076F"/>
    <w:rsid w:val="0004249A"/>
    <w:rsid w:val="00043282"/>
    <w:rsid w:val="00044286"/>
    <w:rsid w:val="00047F28"/>
    <w:rsid w:val="000503AA"/>
    <w:rsid w:val="000506A1"/>
    <w:rsid w:val="000515DD"/>
    <w:rsid w:val="0005265A"/>
    <w:rsid w:val="000539DD"/>
    <w:rsid w:val="00053BD3"/>
    <w:rsid w:val="000556ED"/>
    <w:rsid w:val="00055FE2"/>
    <w:rsid w:val="0005616F"/>
    <w:rsid w:val="000563D1"/>
    <w:rsid w:val="00057D71"/>
    <w:rsid w:val="00060045"/>
    <w:rsid w:val="000601F1"/>
    <w:rsid w:val="00060C2E"/>
    <w:rsid w:val="00061033"/>
    <w:rsid w:val="000619E9"/>
    <w:rsid w:val="000622D4"/>
    <w:rsid w:val="0006357D"/>
    <w:rsid w:val="00067F1E"/>
    <w:rsid w:val="00071CC0"/>
    <w:rsid w:val="00073ABE"/>
    <w:rsid w:val="00073C8C"/>
    <w:rsid w:val="00077B64"/>
    <w:rsid w:val="00080A1C"/>
    <w:rsid w:val="00082317"/>
    <w:rsid w:val="0008275E"/>
    <w:rsid w:val="00083390"/>
    <w:rsid w:val="00083D2C"/>
    <w:rsid w:val="00086AA1"/>
    <w:rsid w:val="00087A77"/>
    <w:rsid w:val="00090CA6"/>
    <w:rsid w:val="00092B8A"/>
    <w:rsid w:val="00092FB0"/>
    <w:rsid w:val="000934C5"/>
    <w:rsid w:val="00093D25"/>
    <w:rsid w:val="00093DAB"/>
    <w:rsid w:val="00093E6F"/>
    <w:rsid w:val="00094D73"/>
    <w:rsid w:val="00096D63"/>
    <w:rsid w:val="00096E58"/>
    <w:rsid w:val="000A0B60"/>
    <w:rsid w:val="000A0EB8"/>
    <w:rsid w:val="000A19FC"/>
    <w:rsid w:val="000A296B"/>
    <w:rsid w:val="000A3CE7"/>
    <w:rsid w:val="000A57B5"/>
    <w:rsid w:val="000A6516"/>
    <w:rsid w:val="000A7311"/>
    <w:rsid w:val="000A7435"/>
    <w:rsid w:val="000A7B62"/>
    <w:rsid w:val="000B0609"/>
    <w:rsid w:val="000B060F"/>
    <w:rsid w:val="000B1592"/>
    <w:rsid w:val="000B19E6"/>
    <w:rsid w:val="000B1FF2"/>
    <w:rsid w:val="000B37F4"/>
    <w:rsid w:val="000B3CDA"/>
    <w:rsid w:val="000B6A0B"/>
    <w:rsid w:val="000C01DE"/>
    <w:rsid w:val="000C0F6C"/>
    <w:rsid w:val="000C11DB"/>
    <w:rsid w:val="000C1492"/>
    <w:rsid w:val="000C2FBD"/>
    <w:rsid w:val="000C4208"/>
    <w:rsid w:val="000C492A"/>
    <w:rsid w:val="000C4B41"/>
    <w:rsid w:val="000C57D6"/>
    <w:rsid w:val="000C6362"/>
    <w:rsid w:val="000C7666"/>
    <w:rsid w:val="000D0A9C"/>
    <w:rsid w:val="000D0ABF"/>
    <w:rsid w:val="000D1795"/>
    <w:rsid w:val="000D329A"/>
    <w:rsid w:val="000D3D67"/>
    <w:rsid w:val="000D3E3A"/>
    <w:rsid w:val="000D4B9C"/>
    <w:rsid w:val="000D4EB6"/>
    <w:rsid w:val="000D72B6"/>
    <w:rsid w:val="000D753B"/>
    <w:rsid w:val="000E0B22"/>
    <w:rsid w:val="000E3B10"/>
    <w:rsid w:val="000E4C9E"/>
    <w:rsid w:val="000E6157"/>
    <w:rsid w:val="000E6FD7"/>
    <w:rsid w:val="000F03DB"/>
    <w:rsid w:val="000F06E1"/>
    <w:rsid w:val="000F0E3C"/>
    <w:rsid w:val="000F19D5"/>
    <w:rsid w:val="000F284F"/>
    <w:rsid w:val="000F4AEA"/>
    <w:rsid w:val="000F67E9"/>
    <w:rsid w:val="00104926"/>
    <w:rsid w:val="001133C9"/>
    <w:rsid w:val="00113B1E"/>
    <w:rsid w:val="00116E46"/>
    <w:rsid w:val="0011711C"/>
    <w:rsid w:val="0012006A"/>
    <w:rsid w:val="00123383"/>
    <w:rsid w:val="00123E95"/>
    <w:rsid w:val="00124E4F"/>
    <w:rsid w:val="00125E1C"/>
    <w:rsid w:val="001260B7"/>
    <w:rsid w:val="001265CB"/>
    <w:rsid w:val="00127E06"/>
    <w:rsid w:val="001321C6"/>
    <w:rsid w:val="001325C4"/>
    <w:rsid w:val="00133010"/>
    <w:rsid w:val="001338EE"/>
    <w:rsid w:val="00133AAE"/>
    <w:rsid w:val="00135323"/>
    <w:rsid w:val="001356C4"/>
    <w:rsid w:val="00135D3E"/>
    <w:rsid w:val="00135DE6"/>
    <w:rsid w:val="00135E54"/>
    <w:rsid w:val="0013619E"/>
    <w:rsid w:val="001408F6"/>
    <w:rsid w:val="00141114"/>
    <w:rsid w:val="00142933"/>
    <w:rsid w:val="00142969"/>
    <w:rsid w:val="00143531"/>
    <w:rsid w:val="00143EC1"/>
    <w:rsid w:val="0014423D"/>
    <w:rsid w:val="001446C2"/>
    <w:rsid w:val="001457E7"/>
    <w:rsid w:val="00145D9D"/>
    <w:rsid w:val="0014619A"/>
    <w:rsid w:val="00146388"/>
    <w:rsid w:val="001529E5"/>
    <w:rsid w:val="00153162"/>
    <w:rsid w:val="00153C7E"/>
    <w:rsid w:val="00154C39"/>
    <w:rsid w:val="00154C71"/>
    <w:rsid w:val="00154FE7"/>
    <w:rsid w:val="00156B25"/>
    <w:rsid w:val="00156E1A"/>
    <w:rsid w:val="00157894"/>
    <w:rsid w:val="00157B55"/>
    <w:rsid w:val="00161711"/>
    <w:rsid w:val="00162DD4"/>
    <w:rsid w:val="00162F79"/>
    <w:rsid w:val="001642FA"/>
    <w:rsid w:val="001649EB"/>
    <w:rsid w:val="00164BAF"/>
    <w:rsid w:val="00164FA8"/>
    <w:rsid w:val="00165065"/>
    <w:rsid w:val="00165434"/>
    <w:rsid w:val="0016580B"/>
    <w:rsid w:val="00165F49"/>
    <w:rsid w:val="00166995"/>
    <w:rsid w:val="00166B88"/>
    <w:rsid w:val="0016770A"/>
    <w:rsid w:val="00170804"/>
    <w:rsid w:val="001708E9"/>
    <w:rsid w:val="00172E69"/>
    <w:rsid w:val="0017340B"/>
    <w:rsid w:val="00173FB1"/>
    <w:rsid w:val="00174A39"/>
    <w:rsid w:val="00176DFD"/>
    <w:rsid w:val="001772C3"/>
    <w:rsid w:val="001852C9"/>
    <w:rsid w:val="00186A83"/>
    <w:rsid w:val="00190087"/>
    <w:rsid w:val="001913C4"/>
    <w:rsid w:val="001919A2"/>
    <w:rsid w:val="0019348F"/>
    <w:rsid w:val="00193A07"/>
    <w:rsid w:val="00193B17"/>
    <w:rsid w:val="00194C95"/>
    <w:rsid w:val="00195C34"/>
    <w:rsid w:val="00195FD2"/>
    <w:rsid w:val="00196EF5"/>
    <w:rsid w:val="001A1A53"/>
    <w:rsid w:val="001A234A"/>
    <w:rsid w:val="001A2F06"/>
    <w:rsid w:val="001A3BD2"/>
    <w:rsid w:val="001A4CF3"/>
    <w:rsid w:val="001A73B2"/>
    <w:rsid w:val="001B06E8"/>
    <w:rsid w:val="001B09E6"/>
    <w:rsid w:val="001B17C5"/>
    <w:rsid w:val="001B69E1"/>
    <w:rsid w:val="001B71D0"/>
    <w:rsid w:val="001B71EE"/>
    <w:rsid w:val="001B764C"/>
    <w:rsid w:val="001C04A8"/>
    <w:rsid w:val="001C0D9E"/>
    <w:rsid w:val="001C0DC6"/>
    <w:rsid w:val="001C24ED"/>
    <w:rsid w:val="001C2C03"/>
    <w:rsid w:val="001C42F7"/>
    <w:rsid w:val="001C49E5"/>
    <w:rsid w:val="001C680C"/>
    <w:rsid w:val="001C7FEA"/>
    <w:rsid w:val="001D001B"/>
    <w:rsid w:val="001D0422"/>
    <w:rsid w:val="001D0499"/>
    <w:rsid w:val="001D0BBE"/>
    <w:rsid w:val="001D0ED4"/>
    <w:rsid w:val="001D212F"/>
    <w:rsid w:val="001D29D7"/>
    <w:rsid w:val="001D2DE7"/>
    <w:rsid w:val="001D411C"/>
    <w:rsid w:val="001D579D"/>
    <w:rsid w:val="001D581E"/>
    <w:rsid w:val="001E0A22"/>
    <w:rsid w:val="001E1B6A"/>
    <w:rsid w:val="001E2484"/>
    <w:rsid w:val="001E3735"/>
    <w:rsid w:val="001E3898"/>
    <w:rsid w:val="001E3CC4"/>
    <w:rsid w:val="001E4882"/>
    <w:rsid w:val="001E73AB"/>
    <w:rsid w:val="001F092D"/>
    <w:rsid w:val="001F0CD4"/>
    <w:rsid w:val="001F143A"/>
    <w:rsid w:val="001F1605"/>
    <w:rsid w:val="001F2508"/>
    <w:rsid w:val="001F4816"/>
    <w:rsid w:val="001F69B4"/>
    <w:rsid w:val="001F74A5"/>
    <w:rsid w:val="001F77C7"/>
    <w:rsid w:val="00200183"/>
    <w:rsid w:val="00200333"/>
    <w:rsid w:val="00200CC2"/>
    <w:rsid w:val="0020107D"/>
    <w:rsid w:val="002019FE"/>
    <w:rsid w:val="00202AA4"/>
    <w:rsid w:val="002031F7"/>
    <w:rsid w:val="002040E6"/>
    <w:rsid w:val="0020430F"/>
    <w:rsid w:val="0020527B"/>
    <w:rsid w:val="00205F2C"/>
    <w:rsid w:val="00210648"/>
    <w:rsid w:val="00210B15"/>
    <w:rsid w:val="00213519"/>
    <w:rsid w:val="00213CE5"/>
    <w:rsid w:val="002142EA"/>
    <w:rsid w:val="00216465"/>
    <w:rsid w:val="002204BB"/>
    <w:rsid w:val="00221B79"/>
    <w:rsid w:val="00221C6B"/>
    <w:rsid w:val="002233AD"/>
    <w:rsid w:val="002249E2"/>
    <w:rsid w:val="00224E11"/>
    <w:rsid w:val="00224F49"/>
    <w:rsid w:val="002253A1"/>
    <w:rsid w:val="00225CF8"/>
    <w:rsid w:val="00226669"/>
    <w:rsid w:val="0022794E"/>
    <w:rsid w:val="002304BE"/>
    <w:rsid w:val="00231FA6"/>
    <w:rsid w:val="0023234C"/>
    <w:rsid w:val="00233D64"/>
    <w:rsid w:val="0023482A"/>
    <w:rsid w:val="002359CB"/>
    <w:rsid w:val="002360CB"/>
    <w:rsid w:val="00243540"/>
    <w:rsid w:val="002445AA"/>
    <w:rsid w:val="0024497B"/>
    <w:rsid w:val="0024515B"/>
    <w:rsid w:val="00246021"/>
    <w:rsid w:val="0024666E"/>
    <w:rsid w:val="00246A35"/>
    <w:rsid w:val="00247F52"/>
    <w:rsid w:val="00250B25"/>
    <w:rsid w:val="00250BBE"/>
    <w:rsid w:val="002515C2"/>
    <w:rsid w:val="0025194F"/>
    <w:rsid w:val="002540C1"/>
    <w:rsid w:val="00256282"/>
    <w:rsid w:val="0026148A"/>
    <w:rsid w:val="00262696"/>
    <w:rsid w:val="002638E5"/>
    <w:rsid w:val="00263D25"/>
    <w:rsid w:val="002643C3"/>
    <w:rsid w:val="00264A0C"/>
    <w:rsid w:val="00265648"/>
    <w:rsid w:val="002659E7"/>
    <w:rsid w:val="00266EEB"/>
    <w:rsid w:val="0026747C"/>
    <w:rsid w:val="00267EF4"/>
    <w:rsid w:val="00270CB8"/>
    <w:rsid w:val="00272B08"/>
    <w:rsid w:val="00273AA7"/>
    <w:rsid w:val="00274191"/>
    <w:rsid w:val="002758B5"/>
    <w:rsid w:val="00281BB8"/>
    <w:rsid w:val="00281E9E"/>
    <w:rsid w:val="002821A9"/>
    <w:rsid w:val="00282405"/>
    <w:rsid w:val="00285170"/>
    <w:rsid w:val="00285361"/>
    <w:rsid w:val="00292D60"/>
    <w:rsid w:val="002931FB"/>
    <w:rsid w:val="00293B30"/>
    <w:rsid w:val="00294D34"/>
    <w:rsid w:val="00294E3B"/>
    <w:rsid w:val="00296193"/>
    <w:rsid w:val="00296C66"/>
    <w:rsid w:val="00296EBE"/>
    <w:rsid w:val="002974E3"/>
    <w:rsid w:val="002A084B"/>
    <w:rsid w:val="002A1260"/>
    <w:rsid w:val="002A1589"/>
    <w:rsid w:val="002A1608"/>
    <w:rsid w:val="002A25DC"/>
    <w:rsid w:val="002A3AAB"/>
    <w:rsid w:val="002A4980"/>
    <w:rsid w:val="002A4CEA"/>
    <w:rsid w:val="002A5977"/>
    <w:rsid w:val="002A5A13"/>
    <w:rsid w:val="002A757F"/>
    <w:rsid w:val="002A7F44"/>
    <w:rsid w:val="002B0113"/>
    <w:rsid w:val="002B0C27"/>
    <w:rsid w:val="002B0C40"/>
    <w:rsid w:val="002B0F50"/>
    <w:rsid w:val="002B1902"/>
    <w:rsid w:val="002B1966"/>
    <w:rsid w:val="002B4508"/>
    <w:rsid w:val="002B5779"/>
    <w:rsid w:val="002B7332"/>
    <w:rsid w:val="002B7F51"/>
    <w:rsid w:val="002C02FA"/>
    <w:rsid w:val="002C09E7"/>
    <w:rsid w:val="002C1E06"/>
    <w:rsid w:val="002C2CA8"/>
    <w:rsid w:val="002C3F07"/>
    <w:rsid w:val="002C4DC8"/>
    <w:rsid w:val="002C504A"/>
    <w:rsid w:val="002C5278"/>
    <w:rsid w:val="002C7433"/>
    <w:rsid w:val="002C78AF"/>
    <w:rsid w:val="002C7EBB"/>
    <w:rsid w:val="002D06C1"/>
    <w:rsid w:val="002D1F3B"/>
    <w:rsid w:val="002D2126"/>
    <w:rsid w:val="002D393E"/>
    <w:rsid w:val="002D42B5"/>
    <w:rsid w:val="002D4C30"/>
    <w:rsid w:val="002D4F1A"/>
    <w:rsid w:val="002D5BFA"/>
    <w:rsid w:val="002D5F73"/>
    <w:rsid w:val="002D6EC6"/>
    <w:rsid w:val="002D79AC"/>
    <w:rsid w:val="002E039D"/>
    <w:rsid w:val="002E31C0"/>
    <w:rsid w:val="002E4D5A"/>
    <w:rsid w:val="002E5922"/>
    <w:rsid w:val="002E5C8A"/>
    <w:rsid w:val="002E6326"/>
    <w:rsid w:val="002E76FC"/>
    <w:rsid w:val="002F30E0"/>
    <w:rsid w:val="002F35E4"/>
    <w:rsid w:val="002F3730"/>
    <w:rsid w:val="002F38E1"/>
    <w:rsid w:val="002F57E5"/>
    <w:rsid w:val="002F7AF6"/>
    <w:rsid w:val="00300E63"/>
    <w:rsid w:val="00302B8A"/>
    <w:rsid w:val="00302F5F"/>
    <w:rsid w:val="0030441D"/>
    <w:rsid w:val="0030490D"/>
    <w:rsid w:val="00304E6D"/>
    <w:rsid w:val="00306063"/>
    <w:rsid w:val="00311072"/>
    <w:rsid w:val="00313B85"/>
    <w:rsid w:val="00317988"/>
    <w:rsid w:val="00317BFA"/>
    <w:rsid w:val="00320774"/>
    <w:rsid w:val="00320DB0"/>
    <w:rsid w:val="003216B1"/>
    <w:rsid w:val="003221B4"/>
    <w:rsid w:val="0032258D"/>
    <w:rsid w:val="00322E62"/>
    <w:rsid w:val="00323D8E"/>
    <w:rsid w:val="00324D13"/>
    <w:rsid w:val="00324EDD"/>
    <w:rsid w:val="00325B98"/>
    <w:rsid w:val="00332102"/>
    <w:rsid w:val="003331E4"/>
    <w:rsid w:val="003333E5"/>
    <w:rsid w:val="0033517E"/>
    <w:rsid w:val="00336C64"/>
    <w:rsid w:val="00337162"/>
    <w:rsid w:val="00337ACF"/>
    <w:rsid w:val="0034194F"/>
    <w:rsid w:val="00344605"/>
    <w:rsid w:val="003453CE"/>
    <w:rsid w:val="0034702D"/>
    <w:rsid w:val="003474AA"/>
    <w:rsid w:val="00350D1D"/>
    <w:rsid w:val="00352C83"/>
    <w:rsid w:val="003567B3"/>
    <w:rsid w:val="00360DA9"/>
    <w:rsid w:val="00361224"/>
    <w:rsid w:val="003615D2"/>
    <w:rsid w:val="0036429C"/>
    <w:rsid w:val="00364A53"/>
    <w:rsid w:val="003654CB"/>
    <w:rsid w:val="00365A7B"/>
    <w:rsid w:val="00365AA9"/>
    <w:rsid w:val="00365F86"/>
    <w:rsid w:val="00365F87"/>
    <w:rsid w:val="0036601C"/>
    <w:rsid w:val="003661F8"/>
    <w:rsid w:val="00366E89"/>
    <w:rsid w:val="00370527"/>
    <w:rsid w:val="003705F4"/>
    <w:rsid w:val="00370D58"/>
    <w:rsid w:val="00371316"/>
    <w:rsid w:val="003715DF"/>
    <w:rsid w:val="003725FA"/>
    <w:rsid w:val="003736FB"/>
    <w:rsid w:val="00376713"/>
    <w:rsid w:val="003806BE"/>
    <w:rsid w:val="00381815"/>
    <w:rsid w:val="003819AF"/>
    <w:rsid w:val="003820E9"/>
    <w:rsid w:val="00382DE7"/>
    <w:rsid w:val="00384DE5"/>
    <w:rsid w:val="00384FFC"/>
    <w:rsid w:val="003872FC"/>
    <w:rsid w:val="00387ADC"/>
    <w:rsid w:val="00387D58"/>
    <w:rsid w:val="00390020"/>
    <w:rsid w:val="003903D6"/>
    <w:rsid w:val="00390DA8"/>
    <w:rsid w:val="00390EE6"/>
    <w:rsid w:val="0039118F"/>
    <w:rsid w:val="00392AD7"/>
    <w:rsid w:val="003938D9"/>
    <w:rsid w:val="00394376"/>
    <w:rsid w:val="003943FF"/>
    <w:rsid w:val="00396C35"/>
    <w:rsid w:val="003974EB"/>
    <w:rsid w:val="00397CC5"/>
    <w:rsid w:val="003A1582"/>
    <w:rsid w:val="003A4077"/>
    <w:rsid w:val="003A6344"/>
    <w:rsid w:val="003B09AD"/>
    <w:rsid w:val="003B1C7D"/>
    <w:rsid w:val="003B1F18"/>
    <w:rsid w:val="003B2BBF"/>
    <w:rsid w:val="003B5BF0"/>
    <w:rsid w:val="003B60BF"/>
    <w:rsid w:val="003B6BE3"/>
    <w:rsid w:val="003C00E1"/>
    <w:rsid w:val="003C010C"/>
    <w:rsid w:val="003C0A6C"/>
    <w:rsid w:val="003C14F8"/>
    <w:rsid w:val="003C260C"/>
    <w:rsid w:val="003C5A22"/>
    <w:rsid w:val="003C5A43"/>
    <w:rsid w:val="003C6427"/>
    <w:rsid w:val="003C7B99"/>
    <w:rsid w:val="003D0519"/>
    <w:rsid w:val="003D0FF6"/>
    <w:rsid w:val="003D262C"/>
    <w:rsid w:val="003D5A9D"/>
    <w:rsid w:val="003D6D61"/>
    <w:rsid w:val="003E02B8"/>
    <w:rsid w:val="003E091D"/>
    <w:rsid w:val="003E0C14"/>
    <w:rsid w:val="003E1291"/>
    <w:rsid w:val="003E1C21"/>
    <w:rsid w:val="003E1C53"/>
    <w:rsid w:val="003E2A69"/>
    <w:rsid w:val="003E2D49"/>
    <w:rsid w:val="003E2F5D"/>
    <w:rsid w:val="003E2FD4"/>
    <w:rsid w:val="003E49F6"/>
    <w:rsid w:val="003E660F"/>
    <w:rsid w:val="003E7306"/>
    <w:rsid w:val="003E7B56"/>
    <w:rsid w:val="003F0841"/>
    <w:rsid w:val="003F2117"/>
    <w:rsid w:val="003F23D3"/>
    <w:rsid w:val="003F2E19"/>
    <w:rsid w:val="003F331C"/>
    <w:rsid w:val="003F3F08"/>
    <w:rsid w:val="003F49F1"/>
    <w:rsid w:val="003F59C7"/>
    <w:rsid w:val="003F6272"/>
    <w:rsid w:val="004002EC"/>
    <w:rsid w:val="00400E72"/>
    <w:rsid w:val="00401400"/>
    <w:rsid w:val="00404054"/>
    <w:rsid w:val="00404869"/>
    <w:rsid w:val="00405884"/>
    <w:rsid w:val="00407D39"/>
    <w:rsid w:val="00413EE2"/>
    <w:rsid w:val="0041477A"/>
    <w:rsid w:val="00414D39"/>
    <w:rsid w:val="0041676E"/>
    <w:rsid w:val="004167A3"/>
    <w:rsid w:val="0041700E"/>
    <w:rsid w:val="00417537"/>
    <w:rsid w:val="00420C59"/>
    <w:rsid w:val="00431DED"/>
    <w:rsid w:val="00432DAA"/>
    <w:rsid w:val="00434305"/>
    <w:rsid w:val="00435DF7"/>
    <w:rsid w:val="0043745A"/>
    <w:rsid w:val="0044083F"/>
    <w:rsid w:val="00441AE7"/>
    <w:rsid w:val="00441B87"/>
    <w:rsid w:val="00441C4F"/>
    <w:rsid w:val="00441DD7"/>
    <w:rsid w:val="00443679"/>
    <w:rsid w:val="00445574"/>
    <w:rsid w:val="004467FB"/>
    <w:rsid w:val="00447CF6"/>
    <w:rsid w:val="00452D6B"/>
    <w:rsid w:val="00454484"/>
    <w:rsid w:val="0045511F"/>
    <w:rsid w:val="0045517B"/>
    <w:rsid w:val="00456550"/>
    <w:rsid w:val="0045721E"/>
    <w:rsid w:val="00457C9B"/>
    <w:rsid w:val="00463B77"/>
    <w:rsid w:val="00463C7B"/>
    <w:rsid w:val="00463D7B"/>
    <w:rsid w:val="0046411E"/>
    <w:rsid w:val="004644A6"/>
    <w:rsid w:val="004647E8"/>
    <w:rsid w:val="004659BD"/>
    <w:rsid w:val="004706B9"/>
    <w:rsid w:val="00470775"/>
    <w:rsid w:val="004713BF"/>
    <w:rsid w:val="00471B3D"/>
    <w:rsid w:val="004746B1"/>
    <w:rsid w:val="00475590"/>
    <w:rsid w:val="0047583F"/>
    <w:rsid w:val="00475DE8"/>
    <w:rsid w:val="00481C44"/>
    <w:rsid w:val="00484936"/>
    <w:rsid w:val="00485C89"/>
    <w:rsid w:val="00486BE3"/>
    <w:rsid w:val="00487254"/>
    <w:rsid w:val="004905E4"/>
    <w:rsid w:val="00490A89"/>
    <w:rsid w:val="00490AB4"/>
    <w:rsid w:val="00492F02"/>
    <w:rsid w:val="004939AE"/>
    <w:rsid w:val="00494A4B"/>
    <w:rsid w:val="004A12DF"/>
    <w:rsid w:val="004A1BA8"/>
    <w:rsid w:val="004A2BD7"/>
    <w:rsid w:val="004A4B57"/>
    <w:rsid w:val="004A5566"/>
    <w:rsid w:val="004A63FA"/>
    <w:rsid w:val="004B0272"/>
    <w:rsid w:val="004B0EF4"/>
    <w:rsid w:val="004B2701"/>
    <w:rsid w:val="004B2E1B"/>
    <w:rsid w:val="004B364B"/>
    <w:rsid w:val="004B3AA8"/>
    <w:rsid w:val="004B3E93"/>
    <w:rsid w:val="004B44EB"/>
    <w:rsid w:val="004C1C6D"/>
    <w:rsid w:val="004C1FBC"/>
    <w:rsid w:val="004C1FE5"/>
    <w:rsid w:val="004C3F1D"/>
    <w:rsid w:val="004C458D"/>
    <w:rsid w:val="004C7556"/>
    <w:rsid w:val="004C7E8B"/>
    <w:rsid w:val="004C7E9D"/>
    <w:rsid w:val="004C7F67"/>
    <w:rsid w:val="004D076D"/>
    <w:rsid w:val="004D0817"/>
    <w:rsid w:val="004D0EF1"/>
    <w:rsid w:val="004D2253"/>
    <w:rsid w:val="004D30EC"/>
    <w:rsid w:val="004D4406"/>
    <w:rsid w:val="004D6A89"/>
    <w:rsid w:val="004D7C42"/>
    <w:rsid w:val="004E0465"/>
    <w:rsid w:val="004E127B"/>
    <w:rsid w:val="004E1C0A"/>
    <w:rsid w:val="004E1FDF"/>
    <w:rsid w:val="004E2B64"/>
    <w:rsid w:val="004E30C5"/>
    <w:rsid w:val="004E4AA5"/>
    <w:rsid w:val="004E4AEE"/>
    <w:rsid w:val="004E59E3"/>
    <w:rsid w:val="004E67C0"/>
    <w:rsid w:val="004F0DF5"/>
    <w:rsid w:val="004F391A"/>
    <w:rsid w:val="004F3CFB"/>
    <w:rsid w:val="004F5D7B"/>
    <w:rsid w:val="004F6456"/>
    <w:rsid w:val="004F696E"/>
    <w:rsid w:val="004F6C71"/>
    <w:rsid w:val="00501139"/>
    <w:rsid w:val="0050228D"/>
    <w:rsid w:val="005035CB"/>
    <w:rsid w:val="0050363E"/>
    <w:rsid w:val="005039BC"/>
    <w:rsid w:val="005043BB"/>
    <w:rsid w:val="00504A3D"/>
    <w:rsid w:val="00505767"/>
    <w:rsid w:val="00506241"/>
    <w:rsid w:val="005073F0"/>
    <w:rsid w:val="00507748"/>
    <w:rsid w:val="00510A7B"/>
    <w:rsid w:val="00512F6E"/>
    <w:rsid w:val="00513038"/>
    <w:rsid w:val="00513E2E"/>
    <w:rsid w:val="00514174"/>
    <w:rsid w:val="00516063"/>
    <w:rsid w:val="00516088"/>
    <w:rsid w:val="005163C4"/>
    <w:rsid w:val="00516B0B"/>
    <w:rsid w:val="005220EC"/>
    <w:rsid w:val="005236A6"/>
    <w:rsid w:val="00523D97"/>
    <w:rsid w:val="00523F95"/>
    <w:rsid w:val="00524D65"/>
    <w:rsid w:val="00525B16"/>
    <w:rsid w:val="005278F6"/>
    <w:rsid w:val="00530EBF"/>
    <w:rsid w:val="005314A4"/>
    <w:rsid w:val="005324A7"/>
    <w:rsid w:val="00532D35"/>
    <w:rsid w:val="00533D04"/>
    <w:rsid w:val="00534804"/>
    <w:rsid w:val="00534BDF"/>
    <w:rsid w:val="005354EA"/>
    <w:rsid w:val="0053585F"/>
    <w:rsid w:val="00535EC4"/>
    <w:rsid w:val="00535ED9"/>
    <w:rsid w:val="0053692B"/>
    <w:rsid w:val="005372C0"/>
    <w:rsid w:val="00537689"/>
    <w:rsid w:val="00540F4C"/>
    <w:rsid w:val="00541853"/>
    <w:rsid w:val="00543BDA"/>
    <w:rsid w:val="00543E46"/>
    <w:rsid w:val="005441CC"/>
    <w:rsid w:val="00544B23"/>
    <w:rsid w:val="00545E75"/>
    <w:rsid w:val="005479DA"/>
    <w:rsid w:val="00547BCC"/>
    <w:rsid w:val="0055013B"/>
    <w:rsid w:val="00551F6F"/>
    <w:rsid w:val="005534D3"/>
    <w:rsid w:val="00554C14"/>
    <w:rsid w:val="00555044"/>
    <w:rsid w:val="00555431"/>
    <w:rsid w:val="00560804"/>
    <w:rsid w:val="00561475"/>
    <w:rsid w:val="0056487B"/>
    <w:rsid w:val="00564FB9"/>
    <w:rsid w:val="00565436"/>
    <w:rsid w:val="00566DDB"/>
    <w:rsid w:val="00573D9E"/>
    <w:rsid w:val="00577743"/>
    <w:rsid w:val="005801E3"/>
    <w:rsid w:val="00581802"/>
    <w:rsid w:val="00581F4F"/>
    <w:rsid w:val="005836A8"/>
    <w:rsid w:val="00583DB8"/>
    <w:rsid w:val="00584019"/>
    <w:rsid w:val="0058409C"/>
    <w:rsid w:val="00584262"/>
    <w:rsid w:val="00586630"/>
    <w:rsid w:val="00587ADD"/>
    <w:rsid w:val="00590B8B"/>
    <w:rsid w:val="00590CCA"/>
    <w:rsid w:val="00593E7F"/>
    <w:rsid w:val="00596160"/>
    <w:rsid w:val="005966E2"/>
    <w:rsid w:val="00597007"/>
    <w:rsid w:val="005A0966"/>
    <w:rsid w:val="005A11B7"/>
    <w:rsid w:val="005A260B"/>
    <w:rsid w:val="005A4A1B"/>
    <w:rsid w:val="005A66A7"/>
    <w:rsid w:val="005A7830"/>
    <w:rsid w:val="005A7FCE"/>
    <w:rsid w:val="005B01F0"/>
    <w:rsid w:val="005B0F3F"/>
    <w:rsid w:val="005B1E83"/>
    <w:rsid w:val="005B2B1D"/>
    <w:rsid w:val="005B4903"/>
    <w:rsid w:val="005B51CE"/>
    <w:rsid w:val="005B5885"/>
    <w:rsid w:val="005B5CD7"/>
    <w:rsid w:val="005B6CF6"/>
    <w:rsid w:val="005B7422"/>
    <w:rsid w:val="005B79DD"/>
    <w:rsid w:val="005C29B8"/>
    <w:rsid w:val="005C5F21"/>
    <w:rsid w:val="005C7156"/>
    <w:rsid w:val="005D0C75"/>
    <w:rsid w:val="005D177F"/>
    <w:rsid w:val="005D2C38"/>
    <w:rsid w:val="005D4171"/>
    <w:rsid w:val="005D611A"/>
    <w:rsid w:val="005D6A95"/>
    <w:rsid w:val="005D6B2C"/>
    <w:rsid w:val="005D6BC1"/>
    <w:rsid w:val="005D6D9C"/>
    <w:rsid w:val="005E2335"/>
    <w:rsid w:val="005E34CA"/>
    <w:rsid w:val="005E3C18"/>
    <w:rsid w:val="005E6812"/>
    <w:rsid w:val="005E7881"/>
    <w:rsid w:val="005E78E0"/>
    <w:rsid w:val="005F0D9C"/>
    <w:rsid w:val="005F284E"/>
    <w:rsid w:val="005F42A2"/>
    <w:rsid w:val="005F4DD4"/>
    <w:rsid w:val="005F6BC7"/>
    <w:rsid w:val="00601129"/>
    <w:rsid w:val="006015CE"/>
    <w:rsid w:val="00604784"/>
    <w:rsid w:val="00606419"/>
    <w:rsid w:val="00607578"/>
    <w:rsid w:val="006076CC"/>
    <w:rsid w:val="00607D29"/>
    <w:rsid w:val="00610F2A"/>
    <w:rsid w:val="00612952"/>
    <w:rsid w:val="006132DE"/>
    <w:rsid w:val="00614CC1"/>
    <w:rsid w:val="00615A9D"/>
    <w:rsid w:val="00617387"/>
    <w:rsid w:val="00617B0F"/>
    <w:rsid w:val="00617B98"/>
    <w:rsid w:val="006205D6"/>
    <w:rsid w:val="00620B41"/>
    <w:rsid w:val="00620DA8"/>
    <w:rsid w:val="00624D2E"/>
    <w:rsid w:val="006252D8"/>
    <w:rsid w:val="006259BC"/>
    <w:rsid w:val="0062636B"/>
    <w:rsid w:val="00626623"/>
    <w:rsid w:val="00627439"/>
    <w:rsid w:val="00632182"/>
    <w:rsid w:val="00632AE0"/>
    <w:rsid w:val="00633C17"/>
    <w:rsid w:val="00634D9E"/>
    <w:rsid w:val="00636330"/>
    <w:rsid w:val="00636E3E"/>
    <w:rsid w:val="006379F7"/>
    <w:rsid w:val="00637E4D"/>
    <w:rsid w:val="00640620"/>
    <w:rsid w:val="00641A1F"/>
    <w:rsid w:val="0064463E"/>
    <w:rsid w:val="00645252"/>
    <w:rsid w:val="00645904"/>
    <w:rsid w:val="00647BA1"/>
    <w:rsid w:val="00651ACB"/>
    <w:rsid w:val="00651C47"/>
    <w:rsid w:val="00652AB2"/>
    <w:rsid w:val="00653FED"/>
    <w:rsid w:val="0065447B"/>
    <w:rsid w:val="00654EC0"/>
    <w:rsid w:val="0065525B"/>
    <w:rsid w:val="00655D4F"/>
    <w:rsid w:val="00656D29"/>
    <w:rsid w:val="00657590"/>
    <w:rsid w:val="006627EB"/>
    <w:rsid w:val="00662903"/>
    <w:rsid w:val="006640E5"/>
    <w:rsid w:val="006646F1"/>
    <w:rsid w:val="00664929"/>
    <w:rsid w:val="00664F62"/>
    <w:rsid w:val="006655E1"/>
    <w:rsid w:val="00671696"/>
    <w:rsid w:val="00672060"/>
    <w:rsid w:val="00672BFD"/>
    <w:rsid w:val="006761AC"/>
    <w:rsid w:val="00676D25"/>
    <w:rsid w:val="006770F4"/>
    <w:rsid w:val="006773AA"/>
    <w:rsid w:val="00677A84"/>
    <w:rsid w:val="0068026D"/>
    <w:rsid w:val="006805B2"/>
    <w:rsid w:val="00680A27"/>
    <w:rsid w:val="006816A4"/>
    <w:rsid w:val="006819B8"/>
    <w:rsid w:val="00681A2C"/>
    <w:rsid w:val="00681FB3"/>
    <w:rsid w:val="0068309E"/>
    <w:rsid w:val="006840A6"/>
    <w:rsid w:val="006850CD"/>
    <w:rsid w:val="00685AAB"/>
    <w:rsid w:val="00691268"/>
    <w:rsid w:val="00692415"/>
    <w:rsid w:val="0069519F"/>
    <w:rsid w:val="006A07AA"/>
    <w:rsid w:val="006A25E5"/>
    <w:rsid w:val="006A2B46"/>
    <w:rsid w:val="006A336D"/>
    <w:rsid w:val="006A37B9"/>
    <w:rsid w:val="006A601D"/>
    <w:rsid w:val="006B2672"/>
    <w:rsid w:val="006B54BF"/>
    <w:rsid w:val="006B5F44"/>
    <w:rsid w:val="006B5F90"/>
    <w:rsid w:val="006B62E4"/>
    <w:rsid w:val="006B6838"/>
    <w:rsid w:val="006C0DB6"/>
    <w:rsid w:val="006C1BBA"/>
    <w:rsid w:val="006C1D6B"/>
    <w:rsid w:val="006C1F25"/>
    <w:rsid w:val="006C2079"/>
    <w:rsid w:val="006C5A62"/>
    <w:rsid w:val="006C5D68"/>
    <w:rsid w:val="006C6976"/>
    <w:rsid w:val="006C6DD0"/>
    <w:rsid w:val="006D02CD"/>
    <w:rsid w:val="006D04EA"/>
    <w:rsid w:val="006D16C4"/>
    <w:rsid w:val="006D21D1"/>
    <w:rsid w:val="006D3E96"/>
    <w:rsid w:val="006D4515"/>
    <w:rsid w:val="006D4BB1"/>
    <w:rsid w:val="006D5303"/>
    <w:rsid w:val="006D5FB6"/>
    <w:rsid w:val="006D6593"/>
    <w:rsid w:val="006D766D"/>
    <w:rsid w:val="006E2E16"/>
    <w:rsid w:val="006E5200"/>
    <w:rsid w:val="006E5A55"/>
    <w:rsid w:val="006E674C"/>
    <w:rsid w:val="006E6A13"/>
    <w:rsid w:val="006E6D3A"/>
    <w:rsid w:val="006E7D2C"/>
    <w:rsid w:val="006F03A8"/>
    <w:rsid w:val="006F1A93"/>
    <w:rsid w:val="006F2ACA"/>
    <w:rsid w:val="006F2ADC"/>
    <w:rsid w:val="006F2BFE"/>
    <w:rsid w:val="006F31E9"/>
    <w:rsid w:val="006F4324"/>
    <w:rsid w:val="006F6284"/>
    <w:rsid w:val="007002C5"/>
    <w:rsid w:val="00703DB2"/>
    <w:rsid w:val="00704387"/>
    <w:rsid w:val="00706067"/>
    <w:rsid w:val="00707669"/>
    <w:rsid w:val="00707A60"/>
    <w:rsid w:val="00707A9E"/>
    <w:rsid w:val="00711CBA"/>
    <w:rsid w:val="00711FB5"/>
    <w:rsid w:val="00712A01"/>
    <w:rsid w:val="00713903"/>
    <w:rsid w:val="00714874"/>
    <w:rsid w:val="00714F58"/>
    <w:rsid w:val="00720DB8"/>
    <w:rsid w:val="00721C3D"/>
    <w:rsid w:val="00722FBF"/>
    <w:rsid w:val="00722FC2"/>
    <w:rsid w:val="007239F9"/>
    <w:rsid w:val="00724E1B"/>
    <w:rsid w:val="00725949"/>
    <w:rsid w:val="00726ACC"/>
    <w:rsid w:val="0072702A"/>
    <w:rsid w:val="00727155"/>
    <w:rsid w:val="00727387"/>
    <w:rsid w:val="00727F4A"/>
    <w:rsid w:val="00727FA2"/>
    <w:rsid w:val="00731315"/>
    <w:rsid w:val="0073171D"/>
    <w:rsid w:val="00731C89"/>
    <w:rsid w:val="007322D9"/>
    <w:rsid w:val="00732BC0"/>
    <w:rsid w:val="007353FE"/>
    <w:rsid w:val="00736142"/>
    <w:rsid w:val="0073720F"/>
    <w:rsid w:val="00737796"/>
    <w:rsid w:val="0074165C"/>
    <w:rsid w:val="00742B74"/>
    <w:rsid w:val="00742C35"/>
    <w:rsid w:val="007432CA"/>
    <w:rsid w:val="007439EB"/>
    <w:rsid w:val="00743CB4"/>
    <w:rsid w:val="00743F0A"/>
    <w:rsid w:val="0074424D"/>
    <w:rsid w:val="007444E8"/>
    <w:rsid w:val="0074548E"/>
    <w:rsid w:val="00745773"/>
    <w:rsid w:val="00746800"/>
    <w:rsid w:val="007501A8"/>
    <w:rsid w:val="00750D61"/>
    <w:rsid w:val="00750EE1"/>
    <w:rsid w:val="00752B4D"/>
    <w:rsid w:val="0075342F"/>
    <w:rsid w:val="00755402"/>
    <w:rsid w:val="007562A2"/>
    <w:rsid w:val="00756B26"/>
    <w:rsid w:val="00756EDF"/>
    <w:rsid w:val="007600E3"/>
    <w:rsid w:val="007641D6"/>
    <w:rsid w:val="00765C43"/>
    <w:rsid w:val="00765EFB"/>
    <w:rsid w:val="007671CA"/>
    <w:rsid w:val="0076723F"/>
    <w:rsid w:val="00767C61"/>
    <w:rsid w:val="0077008A"/>
    <w:rsid w:val="00772B84"/>
    <w:rsid w:val="00773C1F"/>
    <w:rsid w:val="00774DA4"/>
    <w:rsid w:val="00776599"/>
    <w:rsid w:val="0078114B"/>
    <w:rsid w:val="00781DD2"/>
    <w:rsid w:val="00783880"/>
    <w:rsid w:val="00783E7B"/>
    <w:rsid w:val="00783ECF"/>
    <w:rsid w:val="0078413A"/>
    <w:rsid w:val="0078505B"/>
    <w:rsid w:val="00791D3A"/>
    <w:rsid w:val="00792A5B"/>
    <w:rsid w:val="00793316"/>
    <w:rsid w:val="007959E8"/>
    <w:rsid w:val="00795E9C"/>
    <w:rsid w:val="0079769C"/>
    <w:rsid w:val="007A0521"/>
    <w:rsid w:val="007A18B3"/>
    <w:rsid w:val="007A2E12"/>
    <w:rsid w:val="007A2F2C"/>
    <w:rsid w:val="007A3475"/>
    <w:rsid w:val="007A41C8"/>
    <w:rsid w:val="007A54CE"/>
    <w:rsid w:val="007A5777"/>
    <w:rsid w:val="007A6224"/>
    <w:rsid w:val="007A6FD9"/>
    <w:rsid w:val="007A7FFA"/>
    <w:rsid w:val="007B04EB"/>
    <w:rsid w:val="007B0D4F"/>
    <w:rsid w:val="007B22DB"/>
    <w:rsid w:val="007B272F"/>
    <w:rsid w:val="007B3E32"/>
    <w:rsid w:val="007B5A3D"/>
    <w:rsid w:val="007B5B95"/>
    <w:rsid w:val="007B68EA"/>
    <w:rsid w:val="007B73BA"/>
    <w:rsid w:val="007B7453"/>
    <w:rsid w:val="007C0887"/>
    <w:rsid w:val="007C2D89"/>
    <w:rsid w:val="007C42BE"/>
    <w:rsid w:val="007C4593"/>
    <w:rsid w:val="007C5309"/>
    <w:rsid w:val="007C6069"/>
    <w:rsid w:val="007D06C4"/>
    <w:rsid w:val="007D1352"/>
    <w:rsid w:val="007D2508"/>
    <w:rsid w:val="007D346A"/>
    <w:rsid w:val="007D3AEF"/>
    <w:rsid w:val="007D4D12"/>
    <w:rsid w:val="007D57CD"/>
    <w:rsid w:val="007D5C93"/>
    <w:rsid w:val="007D6016"/>
    <w:rsid w:val="007D6426"/>
    <w:rsid w:val="007D6518"/>
    <w:rsid w:val="007D76BD"/>
    <w:rsid w:val="007E0BF1"/>
    <w:rsid w:val="007E0C76"/>
    <w:rsid w:val="007E303F"/>
    <w:rsid w:val="007E4AA7"/>
    <w:rsid w:val="007F0ED8"/>
    <w:rsid w:val="007F0F63"/>
    <w:rsid w:val="007F75CE"/>
    <w:rsid w:val="008013A4"/>
    <w:rsid w:val="00801906"/>
    <w:rsid w:val="00801A1C"/>
    <w:rsid w:val="008027CE"/>
    <w:rsid w:val="00802F42"/>
    <w:rsid w:val="00804383"/>
    <w:rsid w:val="00804541"/>
    <w:rsid w:val="00804BB7"/>
    <w:rsid w:val="00804D41"/>
    <w:rsid w:val="00810257"/>
    <w:rsid w:val="008104F5"/>
    <w:rsid w:val="00811072"/>
    <w:rsid w:val="00811369"/>
    <w:rsid w:val="0081361A"/>
    <w:rsid w:val="008146CE"/>
    <w:rsid w:val="00814746"/>
    <w:rsid w:val="00814AF1"/>
    <w:rsid w:val="00815419"/>
    <w:rsid w:val="008160E5"/>
    <w:rsid w:val="008163C8"/>
    <w:rsid w:val="008164A1"/>
    <w:rsid w:val="00817325"/>
    <w:rsid w:val="00817F25"/>
    <w:rsid w:val="008203D5"/>
    <w:rsid w:val="008209E6"/>
    <w:rsid w:val="00823303"/>
    <w:rsid w:val="008233B2"/>
    <w:rsid w:val="00823A9F"/>
    <w:rsid w:val="00823C85"/>
    <w:rsid w:val="00824357"/>
    <w:rsid w:val="00825138"/>
    <w:rsid w:val="008269DD"/>
    <w:rsid w:val="00827B63"/>
    <w:rsid w:val="00827F62"/>
    <w:rsid w:val="00830621"/>
    <w:rsid w:val="00832E71"/>
    <w:rsid w:val="00832EAE"/>
    <w:rsid w:val="0083348C"/>
    <w:rsid w:val="008373D3"/>
    <w:rsid w:val="00840617"/>
    <w:rsid w:val="00840F84"/>
    <w:rsid w:val="00842A47"/>
    <w:rsid w:val="00843C13"/>
    <w:rsid w:val="00843DEE"/>
    <w:rsid w:val="008454F8"/>
    <w:rsid w:val="0085173A"/>
    <w:rsid w:val="008518B0"/>
    <w:rsid w:val="008521CF"/>
    <w:rsid w:val="0085257B"/>
    <w:rsid w:val="008529A0"/>
    <w:rsid w:val="00854D58"/>
    <w:rsid w:val="008560AC"/>
    <w:rsid w:val="008603CE"/>
    <w:rsid w:val="00860AC2"/>
    <w:rsid w:val="00861400"/>
    <w:rsid w:val="008620FC"/>
    <w:rsid w:val="008627A5"/>
    <w:rsid w:val="00863E05"/>
    <w:rsid w:val="008641E5"/>
    <w:rsid w:val="00865ACA"/>
    <w:rsid w:val="00865BDC"/>
    <w:rsid w:val="00865D28"/>
    <w:rsid w:val="00865F85"/>
    <w:rsid w:val="00866623"/>
    <w:rsid w:val="00867C10"/>
    <w:rsid w:val="00870439"/>
    <w:rsid w:val="00870DA1"/>
    <w:rsid w:val="00871E5C"/>
    <w:rsid w:val="00872E95"/>
    <w:rsid w:val="00874DB8"/>
    <w:rsid w:val="00876833"/>
    <w:rsid w:val="0087796E"/>
    <w:rsid w:val="00883F93"/>
    <w:rsid w:val="00884495"/>
    <w:rsid w:val="00884DB3"/>
    <w:rsid w:val="00885A9D"/>
    <w:rsid w:val="008864F6"/>
    <w:rsid w:val="008867B5"/>
    <w:rsid w:val="0089049D"/>
    <w:rsid w:val="0089170D"/>
    <w:rsid w:val="008928C9"/>
    <w:rsid w:val="008930CB"/>
    <w:rsid w:val="008938DC"/>
    <w:rsid w:val="00893B8C"/>
    <w:rsid w:val="00893FD1"/>
    <w:rsid w:val="00894836"/>
    <w:rsid w:val="00895172"/>
    <w:rsid w:val="00895680"/>
    <w:rsid w:val="008959F3"/>
    <w:rsid w:val="00896DFF"/>
    <w:rsid w:val="0089762C"/>
    <w:rsid w:val="008A1893"/>
    <w:rsid w:val="008A3BCC"/>
    <w:rsid w:val="008A4A7D"/>
    <w:rsid w:val="008A56E5"/>
    <w:rsid w:val="008A570A"/>
    <w:rsid w:val="008A57E6"/>
    <w:rsid w:val="008A6F81"/>
    <w:rsid w:val="008A769A"/>
    <w:rsid w:val="008B0C9C"/>
    <w:rsid w:val="008B166D"/>
    <w:rsid w:val="008B17F4"/>
    <w:rsid w:val="008B3615"/>
    <w:rsid w:val="008B4AC4"/>
    <w:rsid w:val="008B50C8"/>
    <w:rsid w:val="008B5281"/>
    <w:rsid w:val="008B7E05"/>
    <w:rsid w:val="008C0C5F"/>
    <w:rsid w:val="008C1797"/>
    <w:rsid w:val="008C219C"/>
    <w:rsid w:val="008C27D6"/>
    <w:rsid w:val="008C475E"/>
    <w:rsid w:val="008C4ED9"/>
    <w:rsid w:val="008C619A"/>
    <w:rsid w:val="008C6DAD"/>
    <w:rsid w:val="008C7532"/>
    <w:rsid w:val="008C7797"/>
    <w:rsid w:val="008D0CE8"/>
    <w:rsid w:val="008D2AC2"/>
    <w:rsid w:val="008D2D1D"/>
    <w:rsid w:val="008D453D"/>
    <w:rsid w:val="008D5122"/>
    <w:rsid w:val="008D53AD"/>
    <w:rsid w:val="008D562B"/>
    <w:rsid w:val="008D5733"/>
    <w:rsid w:val="008D5C4C"/>
    <w:rsid w:val="008D622B"/>
    <w:rsid w:val="008D666C"/>
    <w:rsid w:val="008D73D6"/>
    <w:rsid w:val="008D7B54"/>
    <w:rsid w:val="008E0C9D"/>
    <w:rsid w:val="008E1648"/>
    <w:rsid w:val="008E16F1"/>
    <w:rsid w:val="008E1B3E"/>
    <w:rsid w:val="008E2319"/>
    <w:rsid w:val="008E2C76"/>
    <w:rsid w:val="008E2E9A"/>
    <w:rsid w:val="008E2F6A"/>
    <w:rsid w:val="008E4BB6"/>
    <w:rsid w:val="008E5518"/>
    <w:rsid w:val="008E5D24"/>
    <w:rsid w:val="008E6A84"/>
    <w:rsid w:val="008F0CDC"/>
    <w:rsid w:val="008F17A3"/>
    <w:rsid w:val="008F1ED3"/>
    <w:rsid w:val="008F4C29"/>
    <w:rsid w:val="008F70BD"/>
    <w:rsid w:val="008F788F"/>
    <w:rsid w:val="008F7EA2"/>
    <w:rsid w:val="0090007B"/>
    <w:rsid w:val="00900587"/>
    <w:rsid w:val="00901741"/>
    <w:rsid w:val="00902722"/>
    <w:rsid w:val="009027BC"/>
    <w:rsid w:val="00902EBE"/>
    <w:rsid w:val="00905197"/>
    <w:rsid w:val="00905CEA"/>
    <w:rsid w:val="009062E6"/>
    <w:rsid w:val="00907C83"/>
    <w:rsid w:val="00910A52"/>
    <w:rsid w:val="00911BE5"/>
    <w:rsid w:val="00913C88"/>
    <w:rsid w:val="00913CA9"/>
    <w:rsid w:val="009145AE"/>
    <w:rsid w:val="009146CE"/>
    <w:rsid w:val="00914CA7"/>
    <w:rsid w:val="00915C3E"/>
    <w:rsid w:val="009161A8"/>
    <w:rsid w:val="009165E8"/>
    <w:rsid w:val="00922C2B"/>
    <w:rsid w:val="009245F5"/>
    <w:rsid w:val="009249EC"/>
    <w:rsid w:val="00927195"/>
    <w:rsid w:val="009273B3"/>
    <w:rsid w:val="009305B5"/>
    <w:rsid w:val="00934B23"/>
    <w:rsid w:val="00936DBA"/>
    <w:rsid w:val="00937A68"/>
    <w:rsid w:val="00942116"/>
    <w:rsid w:val="009429D5"/>
    <w:rsid w:val="00942BF1"/>
    <w:rsid w:val="00945180"/>
    <w:rsid w:val="00945428"/>
    <w:rsid w:val="0094607B"/>
    <w:rsid w:val="00953604"/>
    <w:rsid w:val="0095496B"/>
    <w:rsid w:val="009578C1"/>
    <w:rsid w:val="009610DC"/>
    <w:rsid w:val="00961490"/>
    <w:rsid w:val="0096381A"/>
    <w:rsid w:val="00965E04"/>
    <w:rsid w:val="009674AD"/>
    <w:rsid w:val="00970CDC"/>
    <w:rsid w:val="00971786"/>
    <w:rsid w:val="00971F81"/>
    <w:rsid w:val="009727A9"/>
    <w:rsid w:val="009734B2"/>
    <w:rsid w:val="00977010"/>
    <w:rsid w:val="00977D02"/>
    <w:rsid w:val="00980874"/>
    <w:rsid w:val="009809BB"/>
    <w:rsid w:val="00980FA6"/>
    <w:rsid w:val="0098364B"/>
    <w:rsid w:val="009869C1"/>
    <w:rsid w:val="009902B4"/>
    <w:rsid w:val="009911AF"/>
    <w:rsid w:val="00991875"/>
    <w:rsid w:val="00991F92"/>
    <w:rsid w:val="00992985"/>
    <w:rsid w:val="00993889"/>
    <w:rsid w:val="00994047"/>
    <w:rsid w:val="0099551B"/>
    <w:rsid w:val="009975C7"/>
    <w:rsid w:val="00997BF1"/>
    <w:rsid w:val="009A089C"/>
    <w:rsid w:val="009A0BAD"/>
    <w:rsid w:val="009A118E"/>
    <w:rsid w:val="009A21CD"/>
    <w:rsid w:val="009A2642"/>
    <w:rsid w:val="009A278C"/>
    <w:rsid w:val="009A2BC2"/>
    <w:rsid w:val="009A42C1"/>
    <w:rsid w:val="009A5429"/>
    <w:rsid w:val="009A72AD"/>
    <w:rsid w:val="009B09E0"/>
    <w:rsid w:val="009B0BC5"/>
    <w:rsid w:val="009B1247"/>
    <w:rsid w:val="009B58FB"/>
    <w:rsid w:val="009B6029"/>
    <w:rsid w:val="009B6971"/>
    <w:rsid w:val="009B6CAA"/>
    <w:rsid w:val="009B6ED1"/>
    <w:rsid w:val="009B7F01"/>
    <w:rsid w:val="009C27F1"/>
    <w:rsid w:val="009C3152"/>
    <w:rsid w:val="009C4CFA"/>
    <w:rsid w:val="009C5070"/>
    <w:rsid w:val="009C744D"/>
    <w:rsid w:val="009D112C"/>
    <w:rsid w:val="009D47FA"/>
    <w:rsid w:val="009D4C5B"/>
    <w:rsid w:val="009D50D2"/>
    <w:rsid w:val="009D6BCA"/>
    <w:rsid w:val="009E0F62"/>
    <w:rsid w:val="009E4A58"/>
    <w:rsid w:val="009E5A2D"/>
    <w:rsid w:val="009E5AB2"/>
    <w:rsid w:val="009E6219"/>
    <w:rsid w:val="009E7AD5"/>
    <w:rsid w:val="009F03B3"/>
    <w:rsid w:val="009F30F9"/>
    <w:rsid w:val="009F4D52"/>
    <w:rsid w:val="009F5B22"/>
    <w:rsid w:val="00A0096C"/>
    <w:rsid w:val="00A01757"/>
    <w:rsid w:val="00A028C0"/>
    <w:rsid w:val="00A02BAE"/>
    <w:rsid w:val="00A06A6B"/>
    <w:rsid w:val="00A07E47"/>
    <w:rsid w:val="00A12827"/>
    <w:rsid w:val="00A129D0"/>
    <w:rsid w:val="00A12C33"/>
    <w:rsid w:val="00A1365D"/>
    <w:rsid w:val="00A138BA"/>
    <w:rsid w:val="00A14C8E"/>
    <w:rsid w:val="00A153D9"/>
    <w:rsid w:val="00A15959"/>
    <w:rsid w:val="00A15F09"/>
    <w:rsid w:val="00A169B6"/>
    <w:rsid w:val="00A2271D"/>
    <w:rsid w:val="00A237D5"/>
    <w:rsid w:val="00A251F4"/>
    <w:rsid w:val="00A26CC7"/>
    <w:rsid w:val="00A30205"/>
    <w:rsid w:val="00A30880"/>
    <w:rsid w:val="00A30EFC"/>
    <w:rsid w:val="00A31984"/>
    <w:rsid w:val="00A32D73"/>
    <w:rsid w:val="00A33573"/>
    <w:rsid w:val="00A3367B"/>
    <w:rsid w:val="00A353A4"/>
    <w:rsid w:val="00A3597D"/>
    <w:rsid w:val="00A36222"/>
    <w:rsid w:val="00A36DD1"/>
    <w:rsid w:val="00A4006C"/>
    <w:rsid w:val="00A40091"/>
    <w:rsid w:val="00A4030F"/>
    <w:rsid w:val="00A41C79"/>
    <w:rsid w:val="00A41CB5"/>
    <w:rsid w:val="00A42CDF"/>
    <w:rsid w:val="00A4452E"/>
    <w:rsid w:val="00A4472C"/>
    <w:rsid w:val="00A44E69"/>
    <w:rsid w:val="00A44FAB"/>
    <w:rsid w:val="00A4583B"/>
    <w:rsid w:val="00A4655A"/>
    <w:rsid w:val="00A4661E"/>
    <w:rsid w:val="00A46BC0"/>
    <w:rsid w:val="00A47F98"/>
    <w:rsid w:val="00A51A90"/>
    <w:rsid w:val="00A52A05"/>
    <w:rsid w:val="00A5462F"/>
    <w:rsid w:val="00A55BD6"/>
    <w:rsid w:val="00A55D50"/>
    <w:rsid w:val="00A57142"/>
    <w:rsid w:val="00A61E0B"/>
    <w:rsid w:val="00A6323B"/>
    <w:rsid w:val="00A648CD"/>
    <w:rsid w:val="00A6537A"/>
    <w:rsid w:val="00A65E76"/>
    <w:rsid w:val="00A663B0"/>
    <w:rsid w:val="00A67866"/>
    <w:rsid w:val="00A70B07"/>
    <w:rsid w:val="00A7124A"/>
    <w:rsid w:val="00A723F8"/>
    <w:rsid w:val="00A76C3A"/>
    <w:rsid w:val="00A77CCB"/>
    <w:rsid w:val="00A801D7"/>
    <w:rsid w:val="00A80769"/>
    <w:rsid w:val="00A8265B"/>
    <w:rsid w:val="00A82E2B"/>
    <w:rsid w:val="00A82FF9"/>
    <w:rsid w:val="00A83D8D"/>
    <w:rsid w:val="00A8446B"/>
    <w:rsid w:val="00A8473F"/>
    <w:rsid w:val="00A860CC"/>
    <w:rsid w:val="00A862D6"/>
    <w:rsid w:val="00A8715E"/>
    <w:rsid w:val="00A9295B"/>
    <w:rsid w:val="00A92B96"/>
    <w:rsid w:val="00A93B09"/>
    <w:rsid w:val="00A93C97"/>
    <w:rsid w:val="00A93DFE"/>
    <w:rsid w:val="00A952D7"/>
    <w:rsid w:val="00A963F7"/>
    <w:rsid w:val="00A96AD8"/>
    <w:rsid w:val="00AA052C"/>
    <w:rsid w:val="00AA1E45"/>
    <w:rsid w:val="00AA4286"/>
    <w:rsid w:val="00AA456B"/>
    <w:rsid w:val="00AA49BA"/>
    <w:rsid w:val="00AA57F5"/>
    <w:rsid w:val="00AA672E"/>
    <w:rsid w:val="00AA6EC9"/>
    <w:rsid w:val="00AB24CB"/>
    <w:rsid w:val="00AB40E5"/>
    <w:rsid w:val="00AB47B4"/>
    <w:rsid w:val="00AB6309"/>
    <w:rsid w:val="00AB6BA8"/>
    <w:rsid w:val="00AB6C5F"/>
    <w:rsid w:val="00AB7129"/>
    <w:rsid w:val="00AB7609"/>
    <w:rsid w:val="00AC17EC"/>
    <w:rsid w:val="00AC18A8"/>
    <w:rsid w:val="00AC1A35"/>
    <w:rsid w:val="00AC27A6"/>
    <w:rsid w:val="00AC2A67"/>
    <w:rsid w:val="00AC30F7"/>
    <w:rsid w:val="00AC3A5A"/>
    <w:rsid w:val="00AC4D95"/>
    <w:rsid w:val="00AC5DF4"/>
    <w:rsid w:val="00AD0AEF"/>
    <w:rsid w:val="00AD11B7"/>
    <w:rsid w:val="00AD1A94"/>
    <w:rsid w:val="00AD1C05"/>
    <w:rsid w:val="00AD4126"/>
    <w:rsid w:val="00AD421C"/>
    <w:rsid w:val="00AD44FA"/>
    <w:rsid w:val="00AD47E5"/>
    <w:rsid w:val="00AE070A"/>
    <w:rsid w:val="00AE101C"/>
    <w:rsid w:val="00AE37E5"/>
    <w:rsid w:val="00AE5EB4"/>
    <w:rsid w:val="00AF0C18"/>
    <w:rsid w:val="00AF1717"/>
    <w:rsid w:val="00AF3D2E"/>
    <w:rsid w:val="00AF47C5"/>
    <w:rsid w:val="00AF5398"/>
    <w:rsid w:val="00B00EEA"/>
    <w:rsid w:val="00B03D03"/>
    <w:rsid w:val="00B049AF"/>
    <w:rsid w:val="00B061A4"/>
    <w:rsid w:val="00B07242"/>
    <w:rsid w:val="00B07A96"/>
    <w:rsid w:val="00B10534"/>
    <w:rsid w:val="00B113DB"/>
    <w:rsid w:val="00B11D8A"/>
    <w:rsid w:val="00B12981"/>
    <w:rsid w:val="00B146E4"/>
    <w:rsid w:val="00B147DD"/>
    <w:rsid w:val="00B1519A"/>
    <w:rsid w:val="00B1557B"/>
    <w:rsid w:val="00B156FD"/>
    <w:rsid w:val="00B21F61"/>
    <w:rsid w:val="00B261F1"/>
    <w:rsid w:val="00B265BC"/>
    <w:rsid w:val="00B3060B"/>
    <w:rsid w:val="00B30976"/>
    <w:rsid w:val="00B316A2"/>
    <w:rsid w:val="00B31FB1"/>
    <w:rsid w:val="00B33952"/>
    <w:rsid w:val="00B33C5E"/>
    <w:rsid w:val="00B342F4"/>
    <w:rsid w:val="00B34369"/>
    <w:rsid w:val="00B34DC2"/>
    <w:rsid w:val="00B36B13"/>
    <w:rsid w:val="00B378E5"/>
    <w:rsid w:val="00B400D2"/>
    <w:rsid w:val="00B4346D"/>
    <w:rsid w:val="00B440F4"/>
    <w:rsid w:val="00B447A5"/>
    <w:rsid w:val="00B4592F"/>
    <w:rsid w:val="00B45B2A"/>
    <w:rsid w:val="00B4654C"/>
    <w:rsid w:val="00B4703B"/>
    <w:rsid w:val="00B47293"/>
    <w:rsid w:val="00B50E50"/>
    <w:rsid w:val="00B52117"/>
    <w:rsid w:val="00B52120"/>
    <w:rsid w:val="00B54ABC"/>
    <w:rsid w:val="00B56FBE"/>
    <w:rsid w:val="00B60ACF"/>
    <w:rsid w:val="00B61DE4"/>
    <w:rsid w:val="00B62B58"/>
    <w:rsid w:val="00B63055"/>
    <w:rsid w:val="00B65149"/>
    <w:rsid w:val="00B657B4"/>
    <w:rsid w:val="00B65AFA"/>
    <w:rsid w:val="00B66567"/>
    <w:rsid w:val="00B66F52"/>
    <w:rsid w:val="00B66FE5"/>
    <w:rsid w:val="00B6771D"/>
    <w:rsid w:val="00B72880"/>
    <w:rsid w:val="00B7290C"/>
    <w:rsid w:val="00B758BF"/>
    <w:rsid w:val="00B77EC8"/>
    <w:rsid w:val="00B80B3B"/>
    <w:rsid w:val="00B827A6"/>
    <w:rsid w:val="00B831CE"/>
    <w:rsid w:val="00B85F8D"/>
    <w:rsid w:val="00B86677"/>
    <w:rsid w:val="00B87131"/>
    <w:rsid w:val="00B939B1"/>
    <w:rsid w:val="00B93FE5"/>
    <w:rsid w:val="00B96D40"/>
    <w:rsid w:val="00B97386"/>
    <w:rsid w:val="00BA263B"/>
    <w:rsid w:val="00BA42B2"/>
    <w:rsid w:val="00BA5831"/>
    <w:rsid w:val="00BA58D4"/>
    <w:rsid w:val="00BA5B9E"/>
    <w:rsid w:val="00BA7C3B"/>
    <w:rsid w:val="00BA7C9A"/>
    <w:rsid w:val="00BA7E70"/>
    <w:rsid w:val="00BB0EC0"/>
    <w:rsid w:val="00BB10A9"/>
    <w:rsid w:val="00BB247F"/>
    <w:rsid w:val="00BB5F8F"/>
    <w:rsid w:val="00BB657A"/>
    <w:rsid w:val="00BB7004"/>
    <w:rsid w:val="00BC1A4E"/>
    <w:rsid w:val="00BC443C"/>
    <w:rsid w:val="00BC5DC7"/>
    <w:rsid w:val="00BC6B8B"/>
    <w:rsid w:val="00BC7279"/>
    <w:rsid w:val="00BC73D8"/>
    <w:rsid w:val="00BD06BA"/>
    <w:rsid w:val="00BD1B79"/>
    <w:rsid w:val="00BD2CBB"/>
    <w:rsid w:val="00BD457B"/>
    <w:rsid w:val="00BD52D7"/>
    <w:rsid w:val="00BD5AD2"/>
    <w:rsid w:val="00BE22F3"/>
    <w:rsid w:val="00BE452E"/>
    <w:rsid w:val="00BE4EB2"/>
    <w:rsid w:val="00BE5B52"/>
    <w:rsid w:val="00BE77E2"/>
    <w:rsid w:val="00BE7B8D"/>
    <w:rsid w:val="00BF0883"/>
    <w:rsid w:val="00BF0993"/>
    <w:rsid w:val="00BF10A9"/>
    <w:rsid w:val="00BF1703"/>
    <w:rsid w:val="00BF231C"/>
    <w:rsid w:val="00BF51E5"/>
    <w:rsid w:val="00BF677C"/>
    <w:rsid w:val="00BF6F6F"/>
    <w:rsid w:val="00BF74A6"/>
    <w:rsid w:val="00C013AD"/>
    <w:rsid w:val="00C013FD"/>
    <w:rsid w:val="00C02BE4"/>
    <w:rsid w:val="00C04904"/>
    <w:rsid w:val="00C056B3"/>
    <w:rsid w:val="00C07F02"/>
    <w:rsid w:val="00C103E5"/>
    <w:rsid w:val="00C11DA9"/>
    <w:rsid w:val="00C13319"/>
    <w:rsid w:val="00C13EE9"/>
    <w:rsid w:val="00C152A9"/>
    <w:rsid w:val="00C1699D"/>
    <w:rsid w:val="00C21540"/>
    <w:rsid w:val="00C21906"/>
    <w:rsid w:val="00C21BFA"/>
    <w:rsid w:val="00C22148"/>
    <w:rsid w:val="00C24C8D"/>
    <w:rsid w:val="00C25FE2"/>
    <w:rsid w:val="00C26B53"/>
    <w:rsid w:val="00C279B2"/>
    <w:rsid w:val="00C304F6"/>
    <w:rsid w:val="00C32835"/>
    <w:rsid w:val="00C32918"/>
    <w:rsid w:val="00C33E50"/>
    <w:rsid w:val="00C347B6"/>
    <w:rsid w:val="00C34C20"/>
    <w:rsid w:val="00C35A3E"/>
    <w:rsid w:val="00C3768A"/>
    <w:rsid w:val="00C42130"/>
    <w:rsid w:val="00C423A4"/>
    <w:rsid w:val="00C43236"/>
    <w:rsid w:val="00C44BF5"/>
    <w:rsid w:val="00C465FE"/>
    <w:rsid w:val="00C521D6"/>
    <w:rsid w:val="00C55232"/>
    <w:rsid w:val="00C553A4"/>
    <w:rsid w:val="00C55A06"/>
    <w:rsid w:val="00C55D03"/>
    <w:rsid w:val="00C56C19"/>
    <w:rsid w:val="00C601BC"/>
    <w:rsid w:val="00C6329F"/>
    <w:rsid w:val="00C63340"/>
    <w:rsid w:val="00C643F9"/>
    <w:rsid w:val="00C6467A"/>
    <w:rsid w:val="00C64DCE"/>
    <w:rsid w:val="00C64E95"/>
    <w:rsid w:val="00C70713"/>
    <w:rsid w:val="00C71372"/>
    <w:rsid w:val="00C72410"/>
    <w:rsid w:val="00C7264E"/>
    <w:rsid w:val="00C7287F"/>
    <w:rsid w:val="00C74C55"/>
    <w:rsid w:val="00C76016"/>
    <w:rsid w:val="00C77965"/>
    <w:rsid w:val="00C80199"/>
    <w:rsid w:val="00C80CB8"/>
    <w:rsid w:val="00C819F8"/>
    <w:rsid w:val="00C81F15"/>
    <w:rsid w:val="00C8248C"/>
    <w:rsid w:val="00C83DF1"/>
    <w:rsid w:val="00C84E33"/>
    <w:rsid w:val="00C8557D"/>
    <w:rsid w:val="00C86D6F"/>
    <w:rsid w:val="00C90165"/>
    <w:rsid w:val="00C905FC"/>
    <w:rsid w:val="00C91EB8"/>
    <w:rsid w:val="00C92149"/>
    <w:rsid w:val="00C92724"/>
    <w:rsid w:val="00C92D03"/>
    <w:rsid w:val="00C9319C"/>
    <w:rsid w:val="00C9435D"/>
    <w:rsid w:val="00C94DF2"/>
    <w:rsid w:val="00C9587C"/>
    <w:rsid w:val="00C96741"/>
    <w:rsid w:val="00C979C1"/>
    <w:rsid w:val="00C97DF4"/>
    <w:rsid w:val="00CA2D1B"/>
    <w:rsid w:val="00CA375D"/>
    <w:rsid w:val="00CA3A91"/>
    <w:rsid w:val="00CA662A"/>
    <w:rsid w:val="00CA7337"/>
    <w:rsid w:val="00CA7AFD"/>
    <w:rsid w:val="00CA7C3C"/>
    <w:rsid w:val="00CB0189"/>
    <w:rsid w:val="00CB0BA2"/>
    <w:rsid w:val="00CB1A42"/>
    <w:rsid w:val="00CB1B0C"/>
    <w:rsid w:val="00CB2C0B"/>
    <w:rsid w:val="00CB37F6"/>
    <w:rsid w:val="00CB517D"/>
    <w:rsid w:val="00CB66F2"/>
    <w:rsid w:val="00CC038D"/>
    <w:rsid w:val="00CC08DB"/>
    <w:rsid w:val="00CC094A"/>
    <w:rsid w:val="00CC0BC6"/>
    <w:rsid w:val="00CC176D"/>
    <w:rsid w:val="00CC3019"/>
    <w:rsid w:val="00CC339A"/>
    <w:rsid w:val="00CC39FF"/>
    <w:rsid w:val="00CC3C2F"/>
    <w:rsid w:val="00CC3DA3"/>
    <w:rsid w:val="00CC4AC8"/>
    <w:rsid w:val="00CC5233"/>
    <w:rsid w:val="00CC55A5"/>
    <w:rsid w:val="00CC5AB3"/>
    <w:rsid w:val="00CC5DE6"/>
    <w:rsid w:val="00CC6E4E"/>
    <w:rsid w:val="00CC6FE8"/>
    <w:rsid w:val="00CC7202"/>
    <w:rsid w:val="00CC73A8"/>
    <w:rsid w:val="00CD2808"/>
    <w:rsid w:val="00CD28BF"/>
    <w:rsid w:val="00CD4092"/>
    <w:rsid w:val="00CD4A20"/>
    <w:rsid w:val="00CD50A1"/>
    <w:rsid w:val="00CD519E"/>
    <w:rsid w:val="00CD7378"/>
    <w:rsid w:val="00CD73E7"/>
    <w:rsid w:val="00CD796C"/>
    <w:rsid w:val="00CE02B6"/>
    <w:rsid w:val="00CE0C4F"/>
    <w:rsid w:val="00CE29AD"/>
    <w:rsid w:val="00CE30EA"/>
    <w:rsid w:val="00CE3A09"/>
    <w:rsid w:val="00CE5999"/>
    <w:rsid w:val="00CF048A"/>
    <w:rsid w:val="00CF0B5B"/>
    <w:rsid w:val="00CF155A"/>
    <w:rsid w:val="00CF17D8"/>
    <w:rsid w:val="00CF19AA"/>
    <w:rsid w:val="00CF2947"/>
    <w:rsid w:val="00CF4DB3"/>
    <w:rsid w:val="00CF686F"/>
    <w:rsid w:val="00CF6E60"/>
    <w:rsid w:val="00CF7BCA"/>
    <w:rsid w:val="00D008FD"/>
    <w:rsid w:val="00D0321C"/>
    <w:rsid w:val="00D035EC"/>
    <w:rsid w:val="00D03DB7"/>
    <w:rsid w:val="00D05D4A"/>
    <w:rsid w:val="00D06AB1"/>
    <w:rsid w:val="00D072ED"/>
    <w:rsid w:val="00D07A16"/>
    <w:rsid w:val="00D1067E"/>
    <w:rsid w:val="00D10777"/>
    <w:rsid w:val="00D10F50"/>
    <w:rsid w:val="00D11272"/>
    <w:rsid w:val="00D126F5"/>
    <w:rsid w:val="00D1489E"/>
    <w:rsid w:val="00D14D75"/>
    <w:rsid w:val="00D1796A"/>
    <w:rsid w:val="00D20737"/>
    <w:rsid w:val="00D21E81"/>
    <w:rsid w:val="00D223DE"/>
    <w:rsid w:val="00D22862"/>
    <w:rsid w:val="00D23683"/>
    <w:rsid w:val="00D24C9B"/>
    <w:rsid w:val="00D25E37"/>
    <w:rsid w:val="00D2661A"/>
    <w:rsid w:val="00D27582"/>
    <w:rsid w:val="00D27EC4"/>
    <w:rsid w:val="00D3220B"/>
    <w:rsid w:val="00D32719"/>
    <w:rsid w:val="00D33213"/>
    <w:rsid w:val="00D33333"/>
    <w:rsid w:val="00D3349F"/>
    <w:rsid w:val="00D33CAD"/>
    <w:rsid w:val="00D352A2"/>
    <w:rsid w:val="00D4162B"/>
    <w:rsid w:val="00D4514F"/>
    <w:rsid w:val="00D451E2"/>
    <w:rsid w:val="00D45E89"/>
    <w:rsid w:val="00D45E8D"/>
    <w:rsid w:val="00D466AE"/>
    <w:rsid w:val="00D4734F"/>
    <w:rsid w:val="00D51BF3"/>
    <w:rsid w:val="00D545C7"/>
    <w:rsid w:val="00D54853"/>
    <w:rsid w:val="00D61288"/>
    <w:rsid w:val="00D66846"/>
    <w:rsid w:val="00D675FB"/>
    <w:rsid w:val="00D71F25"/>
    <w:rsid w:val="00D72A9C"/>
    <w:rsid w:val="00D744FE"/>
    <w:rsid w:val="00D75646"/>
    <w:rsid w:val="00D75D6A"/>
    <w:rsid w:val="00D77031"/>
    <w:rsid w:val="00D818BD"/>
    <w:rsid w:val="00D82EAD"/>
    <w:rsid w:val="00D83A5B"/>
    <w:rsid w:val="00D84941"/>
    <w:rsid w:val="00D84FA1"/>
    <w:rsid w:val="00D851F0"/>
    <w:rsid w:val="00D86DB7"/>
    <w:rsid w:val="00D90A74"/>
    <w:rsid w:val="00D91325"/>
    <w:rsid w:val="00D926D0"/>
    <w:rsid w:val="00D928B0"/>
    <w:rsid w:val="00D93030"/>
    <w:rsid w:val="00D93B73"/>
    <w:rsid w:val="00D950E1"/>
    <w:rsid w:val="00D952A6"/>
    <w:rsid w:val="00D97F7E"/>
    <w:rsid w:val="00D97F99"/>
    <w:rsid w:val="00DA0F1F"/>
    <w:rsid w:val="00DA1E08"/>
    <w:rsid w:val="00DA24F8"/>
    <w:rsid w:val="00DA28E8"/>
    <w:rsid w:val="00DA296B"/>
    <w:rsid w:val="00DA368A"/>
    <w:rsid w:val="00DA38D3"/>
    <w:rsid w:val="00DA3932"/>
    <w:rsid w:val="00DA3AFC"/>
    <w:rsid w:val="00DA41D8"/>
    <w:rsid w:val="00DA42E8"/>
    <w:rsid w:val="00DA5095"/>
    <w:rsid w:val="00DA64F8"/>
    <w:rsid w:val="00DA6969"/>
    <w:rsid w:val="00DA6C15"/>
    <w:rsid w:val="00DB0258"/>
    <w:rsid w:val="00DB38EE"/>
    <w:rsid w:val="00DB498B"/>
    <w:rsid w:val="00DB5D40"/>
    <w:rsid w:val="00DB66CA"/>
    <w:rsid w:val="00DB6BCA"/>
    <w:rsid w:val="00DB705A"/>
    <w:rsid w:val="00DB73F7"/>
    <w:rsid w:val="00DC0321"/>
    <w:rsid w:val="00DC3067"/>
    <w:rsid w:val="00DC370B"/>
    <w:rsid w:val="00DC5B90"/>
    <w:rsid w:val="00DC66FE"/>
    <w:rsid w:val="00DC6EBE"/>
    <w:rsid w:val="00DC73CE"/>
    <w:rsid w:val="00DC7502"/>
    <w:rsid w:val="00DC773D"/>
    <w:rsid w:val="00DD00FF"/>
    <w:rsid w:val="00DD0619"/>
    <w:rsid w:val="00DD07FB"/>
    <w:rsid w:val="00DD25C6"/>
    <w:rsid w:val="00DD4FE5"/>
    <w:rsid w:val="00DD54B0"/>
    <w:rsid w:val="00DD57EE"/>
    <w:rsid w:val="00DD6385"/>
    <w:rsid w:val="00DD6BCC"/>
    <w:rsid w:val="00DE0A4B"/>
    <w:rsid w:val="00DE2410"/>
    <w:rsid w:val="00DE25AD"/>
    <w:rsid w:val="00DE2939"/>
    <w:rsid w:val="00DE63B6"/>
    <w:rsid w:val="00DE6E81"/>
    <w:rsid w:val="00DE703F"/>
    <w:rsid w:val="00DE7595"/>
    <w:rsid w:val="00DF1961"/>
    <w:rsid w:val="00DF282F"/>
    <w:rsid w:val="00DF3EF8"/>
    <w:rsid w:val="00DF40FC"/>
    <w:rsid w:val="00DF44DE"/>
    <w:rsid w:val="00DF4E55"/>
    <w:rsid w:val="00DF6FBE"/>
    <w:rsid w:val="00E00E49"/>
    <w:rsid w:val="00E01138"/>
    <w:rsid w:val="00E02968"/>
    <w:rsid w:val="00E02DFB"/>
    <w:rsid w:val="00E030F9"/>
    <w:rsid w:val="00E0311A"/>
    <w:rsid w:val="00E03138"/>
    <w:rsid w:val="00E06404"/>
    <w:rsid w:val="00E1165B"/>
    <w:rsid w:val="00E11A85"/>
    <w:rsid w:val="00E1207D"/>
    <w:rsid w:val="00E12495"/>
    <w:rsid w:val="00E12F20"/>
    <w:rsid w:val="00E14E18"/>
    <w:rsid w:val="00E1586D"/>
    <w:rsid w:val="00E15CCD"/>
    <w:rsid w:val="00E17722"/>
    <w:rsid w:val="00E202EF"/>
    <w:rsid w:val="00E210B5"/>
    <w:rsid w:val="00E21242"/>
    <w:rsid w:val="00E23D99"/>
    <w:rsid w:val="00E2552F"/>
    <w:rsid w:val="00E264C9"/>
    <w:rsid w:val="00E26F55"/>
    <w:rsid w:val="00E3137A"/>
    <w:rsid w:val="00E32CCF"/>
    <w:rsid w:val="00E34A98"/>
    <w:rsid w:val="00E35D1E"/>
    <w:rsid w:val="00E364F9"/>
    <w:rsid w:val="00E365FA"/>
    <w:rsid w:val="00E36789"/>
    <w:rsid w:val="00E36C10"/>
    <w:rsid w:val="00E44A83"/>
    <w:rsid w:val="00E458D0"/>
    <w:rsid w:val="00E46A38"/>
    <w:rsid w:val="00E47B79"/>
    <w:rsid w:val="00E502C1"/>
    <w:rsid w:val="00E502DD"/>
    <w:rsid w:val="00E50D3A"/>
    <w:rsid w:val="00E51387"/>
    <w:rsid w:val="00E51E68"/>
    <w:rsid w:val="00E52A06"/>
    <w:rsid w:val="00E52EFD"/>
    <w:rsid w:val="00E539ED"/>
    <w:rsid w:val="00E5408A"/>
    <w:rsid w:val="00E549CB"/>
    <w:rsid w:val="00E56800"/>
    <w:rsid w:val="00E60C63"/>
    <w:rsid w:val="00E61BA3"/>
    <w:rsid w:val="00E62125"/>
    <w:rsid w:val="00E62FF9"/>
    <w:rsid w:val="00E635D6"/>
    <w:rsid w:val="00E639BC"/>
    <w:rsid w:val="00E664CC"/>
    <w:rsid w:val="00E70388"/>
    <w:rsid w:val="00E70421"/>
    <w:rsid w:val="00E70F92"/>
    <w:rsid w:val="00E74945"/>
    <w:rsid w:val="00E74C54"/>
    <w:rsid w:val="00E74FA6"/>
    <w:rsid w:val="00E7674E"/>
    <w:rsid w:val="00E767CD"/>
    <w:rsid w:val="00E77A03"/>
    <w:rsid w:val="00E77AD7"/>
    <w:rsid w:val="00E81C95"/>
    <w:rsid w:val="00E822E8"/>
    <w:rsid w:val="00E82554"/>
    <w:rsid w:val="00E82606"/>
    <w:rsid w:val="00E846C8"/>
    <w:rsid w:val="00E84957"/>
    <w:rsid w:val="00E84A55"/>
    <w:rsid w:val="00E85BFF"/>
    <w:rsid w:val="00E86F4F"/>
    <w:rsid w:val="00E90391"/>
    <w:rsid w:val="00E906C2"/>
    <w:rsid w:val="00E9311F"/>
    <w:rsid w:val="00E934D1"/>
    <w:rsid w:val="00E94AF0"/>
    <w:rsid w:val="00E95D13"/>
    <w:rsid w:val="00E95DD3"/>
    <w:rsid w:val="00E969D5"/>
    <w:rsid w:val="00E96A46"/>
    <w:rsid w:val="00E96A8A"/>
    <w:rsid w:val="00EA1715"/>
    <w:rsid w:val="00EA1B38"/>
    <w:rsid w:val="00EA1CFE"/>
    <w:rsid w:val="00EA529E"/>
    <w:rsid w:val="00EA58D1"/>
    <w:rsid w:val="00EA61BC"/>
    <w:rsid w:val="00EA6574"/>
    <w:rsid w:val="00EA671E"/>
    <w:rsid w:val="00EA681A"/>
    <w:rsid w:val="00EA735B"/>
    <w:rsid w:val="00EB1E69"/>
    <w:rsid w:val="00EB2086"/>
    <w:rsid w:val="00EB5B60"/>
    <w:rsid w:val="00EB5EDF"/>
    <w:rsid w:val="00EB60FE"/>
    <w:rsid w:val="00EB74DB"/>
    <w:rsid w:val="00EC082B"/>
    <w:rsid w:val="00EC0B1A"/>
    <w:rsid w:val="00EC5359"/>
    <w:rsid w:val="00EC562A"/>
    <w:rsid w:val="00ED067A"/>
    <w:rsid w:val="00ED2B50"/>
    <w:rsid w:val="00ED761A"/>
    <w:rsid w:val="00ED77C8"/>
    <w:rsid w:val="00EE0350"/>
    <w:rsid w:val="00EE0719"/>
    <w:rsid w:val="00EE0E80"/>
    <w:rsid w:val="00EE1A20"/>
    <w:rsid w:val="00EE4A51"/>
    <w:rsid w:val="00EE613F"/>
    <w:rsid w:val="00EE7295"/>
    <w:rsid w:val="00EE7869"/>
    <w:rsid w:val="00EF054A"/>
    <w:rsid w:val="00EF3235"/>
    <w:rsid w:val="00EF39D3"/>
    <w:rsid w:val="00EF4126"/>
    <w:rsid w:val="00EF7E72"/>
    <w:rsid w:val="00F035F6"/>
    <w:rsid w:val="00F06D37"/>
    <w:rsid w:val="00F07B9D"/>
    <w:rsid w:val="00F11586"/>
    <w:rsid w:val="00F1183B"/>
    <w:rsid w:val="00F11C9F"/>
    <w:rsid w:val="00F12263"/>
    <w:rsid w:val="00F1409D"/>
    <w:rsid w:val="00F14214"/>
    <w:rsid w:val="00F157A9"/>
    <w:rsid w:val="00F15937"/>
    <w:rsid w:val="00F15A2F"/>
    <w:rsid w:val="00F17CDF"/>
    <w:rsid w:val="00F216DB"/>
    <w:rsid w:val="00F21E79"/>
    <w:rsid w:val="00F23489"/>
    <w:rsid w:val="00F25BB6"/>
    <w:rsid w:val="00F26B7E"/>
    <w:rsid w:val="00F26FBF"/>
    <w:rsid w:val="00F27A3B"/>
    <w:rsid w:val="00F31283"/>
    <w:rsid w:val="00F33817"/>
    <w:rsid w:val="00F420D5"/>
    <w:rsid w:val="00F42B45"/>
    <w:rsid w:val="00F451EA"/>
    <w:rsid w:val="00F45447"/>
    <w:rsid w:val="00F456C6"/>
    <w:rsid w:val="00F4577B"/>
    <w:rsid w:val="00F46496"/>
    <w:rsid w:val="00F46BD1"/>
    <w:rsid w:val="00F474D0"/>
    <w:rsid w:val="00F50179"/>
    <w:rsid w:val="00F50B0A"/>
    <w:rsid w:val="00F515EE"/>
    <w:rsid w:val="00F5178F"/>
    <w:rsid w:val="00F5179B"/>
    <w:rsid w:val="00F55DE4"/>
    <w:rsid w:val="00F56511"/>
    <w:rsid w:val="00F57CD5"/>
    <w:rsid w:val="00F60E28"/>
    <w:rsid w:val="00F6194E"/>
    <w:rsid w:val="00F623AC"/>
    <w:rsid w:val="00F6412A"/>
    <w:rsid w:val="00F65893"/>
    <w:rsid w:val="00F66A4A"/>
    <w:rsid w:val="00F71E22"/>
    <w:rsid w:val="00F72142"/>
    <w:rsid w:val="00F72AE7"/>
    <w:rsid w:val="00F72B83"/>
    <w:rsid w:val="00F825F1"/>
    <w:rsid w:val="00F833BA"/>
    <w:rsid w:val="00F840E0"/>
    <w:rsid w:val="00F84FD0"/>
    <w:rsid w:val="00F859A8"/>
    <w:rsid w:val="00F86D87"/>
    <w:rsid w:val="00F900CE"/>
    <w:rsid w:val="00F901DE"/>
    <w:rsid w:val="00F9108B"/>
    <w:rsid w:val="00F91349"/>
    <w:rsid w:val="00F92980"/>
    <w:rsid w:val="00F93A8A"/>
    <w:rsid w:val="00F94061"/>
    <w:rsid w:val="00F95248"/>
    <w:rsid w:val="00F956A9"/>
    <w:rsid w:val="00F963ED"/>
    <w:rsid w:val="00F966CF"/>
    <w:rsid w:val="00F96CAE"/>
    <w:rsid w:val="00F97C99"/>
    <w:rsid w:val="00FA570A"/>
    <w:rsid w:val="00FA662D"/>
    <w:rsid w:val="00FA73B1"/>
    <w:rsid w:val="00FB0CB9"/>
    <w:rsid w:val="00FB231D"/>
    <w:rsid w:val="00FB45F1"/>
    <w:rsid w:val="00FB4A72"/>
    <w:rsid w:val="00FB54E8"/>
    <w:rsid w:val="00FB7054"/>
    <w:rsid w:val="00FB7A5E"/>
    <w:rsid w:val="00FC17B7"/>
    <w:rsid w:val="00FC2CB7"/>
    <w:rsid w:val="00FC4090"/>
    <w:rsid w:val="00FC55B4"/>
    <w:rsid w:val="00FC595A"/>
    <w:rsid w:val="00FD00E6"/>
    <w:rsid w:val="00FD09A1"/>
    <w:rsid w:val="00FD25AE"/>
    <w:rsid w:val="00FD2A7C"/>
    <w:rsid w:val="00FD2B8C"/>
    <w:rsid w:val="00FD5926"/>
    <w:rsid w:val="00FD59EB"/>
    <w:rsid w:val="00FD60B2"/>
    <w:rsid w:val="00FD7299"/>
    <w:rsid w:val="00FE1FBE"/>
    <w:rsid w:val="00FE243C"/>
    <w:rsid w:val="00FE317D"/>
    <w:rsid w:val="00FE3901"/>
    <w:rsid w:val="00FE39D3"/>
    <w:rsid w:val="00FE4BCE"/>
    <w:rsid w:val="00FE54AE"/>
    <w:rsid w:val="00FE576A"/>
    <w:rsid w:val="00FE5C64"/>
    <w:rsid w:val="00FE703B"/>
    <w:rsid w:val="00FE7E79"/>
    <w:rsid w:val="00FF1B11"/>
    <w:rsid w:val="00FF3D89"/>
    <w:rsid w:val="00FF3E7D"/>
    <w:rsid w:val="00FF5B99"/>
    <w:rsid w:val="00FF730C"/>
    <w:rsid w:val="00FF73F4"/>
    <w:rsid w:val="00FF7474"/>
    <w:rsid w:val="00FF7CE4"/>
    <w:rsid w:val="00FF7E39"/>
    <w:rsid w:val="036570A7"/>
    <w:rsid w:val="0CE4260D"/>
    <w:rsid w:val="13F57D5C"/>
    <w:rsid w:val="15554344"/>
    <w:rsid w:val="1A6A2AA3"/>
    <w:rsid w:val="22DE07FD"/>
    <w:rsid w:val="23751BF3"/>
    <w:rsid w:val="272B56B0"/>
    <w:rsid w:val="27B5263F"/>
    <w:rsid w:val="2D816D41"/>
    <w:rsid w:val="3A981018"/>
    <w:rsid w:val="3B3D374C"/>
    <w:rsid w:val="3CA223D0"/>
    <w:rsid w:val="3D356281"/>
    <w:rsid w:val="44336FEF"/>
    <w:rsid w:val="46474C39"/>
    <w:rsid w:val="4B276B0A"/>
    <w:rsid w:val="4BE36493"/>
    <w:rsid w:val="53191BD8"/>
    <w:rsid w:val="531F679A"/>
    <w:rsid w:val="5BA5716A"/>
    <w:rsid w:val="613101B5"/>
    <w:rsid w:val="616B1851"/>
    <w:rsid w:val="61712B4C"/>
    <w:rsid w:val="620677CB"/>
    <w:rsid w:val="6A47487B"/>
    <w:rsid w:val="6AEE51F3"/>
    <w:rsid w:val="6B22632B"/>
    <w:rsid w:val="6C476DB9"/>
    <w:rsid w:val="72D17C90"/>
    <w:rsid w:val="77B90EDD"/>
    <w:rsid w:val="7A883794"/>
    <w:rsid w:val="7AB30796"/>
    <w:rsid w:val="7D8D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49"/>
    <w:semiHidden/>
    <w:unhideWhenUsed/>
    <w:qFormat/>
    <w:uiPriority w:val="99"/>
    <w:pPr>
      <w:jc w:val="left"/>
    </w:pPr>
  </w:style>
  <w:style w:type="paragraph" w:styleId="14">
    <w:name w:val="Body Text"/>
    <w:basedOn w:val="1"/>
    <w:link w:val="5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toc 8"/>
    <w:basedOn w:val="1"/>
    <w:next w:val="1"/>
    <w:unhideWhenUsed/>
    <w:qFormat/>
    <w:uiPriority w:val="39"/>
    <w:pPr>
      <w:adjustRightInd/>
      <w:spacing w:line="240" w:lineRule="auto"/>
      <w:ind w:left="2940" w:leftChars="1400"/>
    </w:pPr>
    <w:rPr>
      <w:rFonts w:asciiTheme="minorHAnsi" w:hAnsiTheme="minorHAnsi" w:eastAsiaTheme="minorEastAsia" w:cstheme="minorBidi"/>
      <w:szCs w:val="22"/>
    </w:rPr>
  </w:style>
  <w:style w:type="paragraph" w:styleId="18">
    <w:name w:val="Balloon Text"/>
    <w:basedOn w:val="1"/>
    <w:link w:val="51"/>
    <w:semiHidden/>
    <w:unhideWhenUsed/>
    <w:qFormat/>
    <w:uiPriority w:val="99"/>
    <w:rPr>
      <w:sz w:val="18"/>
      <w:szCs w:val="18"/>
    </w:rPr>
  </w:style>
  <w:style w:type="paragraph" w:styleId="19">
    <w:name w:val="footer"/>
    <w:basedOn w:val="1"/>
    <w:link w:val="52"/>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53"/>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5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oc 9"/>
    <w:basedOn w:val="1"/>
    <w:next w:val="1"/>
    <w:unhideWhenUsed/>
    <w:qFormat/>
    <w:uiPriority w:val="39"/>
    <w:pPr>
      <w:adjustRightInd/>
      <w:spacing w:line="240" w:lineRule="auto"/>
      <w:ind w:left="3360" w:leftChars="1600"/>
    </w:pPr>
    <w:rPr>
      <w:rFonts w:asciiTheme="minorHAnsi" w:hAnsiTheme="minorHAnsi" w:eastAsiaTheme="minorEastAsia" w:cstheme="minorBidi"/>
      <w:szCs w:val="22"/>
    </w:rPr>
  </w:style>
  <w:style w:type="paragraph" w:styleId="28">
    <w:name w:val="Title"/>
    <w:basedOn w:val="1"/>
    <w:link w:val="55"/>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56"/>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FollowedHyperlink"/>
    <w:basedOn w:val="32"/>
    <w:semiHidden/>
    <w:unhideWhenUsed/>
    <w:qFormat/>
    <w:uiPriority w:val="99"/>
    <w:rPr>
      <w:color w:val="954F72" w:themeColor="followedHyperlink"/>
      <w:u w:val="single"/>
      <w14:textFill>
        <w14:solidFill>
          <w14:schemeClr w14:val="folHlink"/>
        </w14:solidFill>
      </w14:textFill>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2"/>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1 Char"/>
    <w:link w:val="2"/>
    <w:qFormat/>
    <w:uiPriority w:val="0"/>
    <w:rPr>
      <w:rFonts w:ascii="Times New Roman" w:hAnsi="Times New Roman" w:eastAsia="宋体" w:cs="Times New Roman"/>
      <w:b/>
      <w:bCs/>
      <w:kern w:val="44"/>
      <w:sz w:val="44"/>
      <w:szCs w:val="44"/>
    </w:rPr>
  </w:style>
  <w:style w:type="character" w:customStyle="1" w:styleId="41">
    <w:name w:val="标题 2 Char"/>
    <w:link w:val="3"/>
    <w:qFormat/>
    <w:uiPriority w:val="0"/>
    <w:rPr>
      <w:rFonts w:ascii="Arial" w:hAnsi="Arial" w:eastAsia="黑体" w:cs="Times New Roman"/>
      <w:b/>
      <w:bCs/>
      <w:sz w:val="32"/>
      <w:szCs w:val="32"/>
    </w:rPr>
  </w:style>
  <w:style w:type="character" w:customStyle="1" w:styleId="42">
    <w:name w:val="标题 3 Char"/>
    <w:link w:val="4"/>
    <w:qFormat/>
    <w:uiPriority w:val="0"/>
    <w:rPr>
      <w:rFonts w:ascii="Times New Roman" w:hAnsi="Times New Roman" w:eastAsia="宋体" w:cs="Times New Roman"/>
      <w:b/>
      <w:bCs/>
      <w:sz w:val="32"/>
      <w:szCs w:val="32"/>
    </w:rPr>
  </w:style>
  <w:style w:type="character" w:customStyle="1" w:styleId="43">
    <w:name w:val="标题 4 Char"/>
    <w:link w:val="5"/>
    <w:qFormat/>
    <w:uiPriority w:val="0"/>
    <w:rPr>
      <w:rFonts w:ascii="Arial" w:hAnsi="Arial" w:eastAsia="黑体" w:cs="Times New Roman"/>
      <w:b/>
      <w:bCs/>
      <w:sz w:val="28"/>
      <w:szCs w:val="28"/>
    </w:rPr>
  </w:style>
  <w:style w:type="character" w:customStyle="1" w:styleId="44">
    <w:name w:val="标题 5 Char"/>
    <w:link w:val="6"/>
    <w:qFormat/>
    <w:uiPriority w:val="0"/>
    <w:rPr>
      <w:rFonts w:ascii="Times New Roman" w:hAnsi="Times New Roman" w:eastAsia="宋体" w:cs="Times New Roman"/>
      <w:b/>
      <w:bCs/>
      <w:sz w:val="28"/>
      <w:szCs w:val="28"/>
    </w:rPr>
  </w:style>
  <w:style w:type="character" w:customStyle="1" w:styleId="45">
    <w:name w:val="标题 6 Char"/>
    <w:link w:val="7"/>
    <w:qFormat/>
    <w:uiPriority w:val="0"/>
    <w:rPr>
      <w:rFonts w:ascii="Arial" w:hAnsi="Arial" w:eastAsia="黑体" w:cs="Times New Roman"/>
      <w:b/>
      <w:bCs/>
      <w:sz w:val="24"/>
      <w:szCs w:val="24"/>
    </w:rPr>
  </w:style>
  <w:style w:type="character" w:customStyle="1" w:styleId="46">
    <w:name w:val="标题 7 Char"/>
    <w:link w:val="8"/>
    <w:qFormat/>
    <w:uiPriority w:val="0"/>
    <w:rPr>
      <w:rFonts w:ascii="Times New Roman" w:hAnsi="Times New Roman" w:eastAsia="宋体" w:cs="Times New Roman"/>
      <w:b/>
      <w:bCs/>
      <w:sz w:val="24"/>
      <w:szCs w:val="24"/>
    </w:rPr>
  </w:style>
  <w:style w:type="character" w:customStyle="1" w:styleId="47">
    <w:name w:val="标题 8 Char"/>
    <w:link w:val="9"/>
    <w:qFormat/>
    <w:uiPriority w:val="0"/>
    <w:rPr>
      <w:rFonts w:ascii="Arial" w:hAnsi="Arial" w:eastAsia="黑体" w:cs="Times New Roman"/>
      <w:sz w:val="24"/>
      <w:szCs w:val="24"/>
    </w:rPr>
  </w:style>
  <w:style w:type="character" w:customStyle="1" w:styleId="48">
    <w:name w:val="标题 9 Char"/>
    <w:link w:val="10"/>
    <w:qFormat/>
    <w:uiPriority w:val="0"/>
    <w:rPr>
      <w:rFonts w:ascii="Arial" w:hAnsi="Arial" w:eastAsia="黑体" w:cs="Times New Roman"/>
      <w:szCs w:val="21"/>
    </w:rPr>
  </w:style>
  <w:style w:type="character" w:customStyle="1" w:styleId="49">
    <w:name w:val="批注文字 Char"/>
    <w:basedOn w:val="32"/>
    <w:link w:val="13"/>
    <w:semiHidden/>
    <w:qFormat/>
    <w:uiPriority w:val="99"/>
    <w:rPr>
      <w:kern w:val="2"/>
      <w:sz w:val="21"/>
      <w:szCs w:val="21"/>
    </w:rPr>
  </w:style>
  <w:style w:type="character" w:customStyle="1" w:styleId="50">
    <w:name w:val="正文文本 Char"/>
    <w:link w:val="14"/>
    <w:qFormat/>
    <w:uiPriority w:val="0"/>
    <w:rPr>
      <w:rFonts w:ascii="Times New Roman" w:hAnsi="Times New Roman" w:eastAsia="宋体" w:cs="Times New Roman"/>
      <w:szCs w:val="20"/>
    </w:rPr>
  </w:style>
  <w:style w:type="character" w:customStyle="1" w:styleId="51">
    <w:name w:val="批注框文本 Char"/>
    <w:link w:val="18"/>
    <w:semiHidden/>
    <w:qFormat/>
    <w:uiPriority w:val="99"/>
    <w:rPr>
      <w:sz w:val="18"/>
      <w:szCs w:val="18"/>
    </w:rPr>
  </w:style>
  <w:style w:type="character" w:customStyle="1" w:styleId="52">
    <w:name w:val="页脚 Char"/>
    <w:link w:val="19"/>
    <w:qFormat/>
    <w:uiPriority w:val="99"/>
    <w:rPr>
      <w:rFonts w:ascii="宋体" w:hAnsi="Times New Roman" w:eastAsia="宋体" w:cs="Times New Roman"/>
      <w:sz w:val="18"/>
      <w:szCs w:val="18"/>
    </w:rPr>
  </w:style>
  <w:style w:type="character" w:customStyle="1" w:styleId="53">
    <w:name w:val="页眉 Char"/>
    <w:link w:val="20"/>
    <w:qFormat/>
    <w:uiPriority w:val="99"/>
    <w:rPr>
      <w:rFonts w:ascii="Times New Roman" w:hAnsi="Times New Roman" w:eastAsia="宋体" w:cs="Times New Roman"/>
      <w:sz w:val="18"/>
      <w:szCs w:val="18"/>
    </w:rPr>
  </w:style>
  <w:style w:type="character" w:customStyle="1" w:styleId="54">
    <w:name w:val="脚注文本 Char"/>
    <w:link w:val="23"/>
    <w:semiHidden/>
    <w:qFormat/>
    <w:uiPriority w:val="0"/>
    <w:rPr>
      <w:rFonts w:ascii="宋体" w:hAnsi="Times New Roman" w:eastAsia="宋体" w:cs="Times New Roman"/>
      <w:sz w:val="18"/>
      <w:szCs w:val="18"/>
    </w:rPr>
  </w:style>
  <w:style w:type="character" w:customStyle="1" w:styleId="55">
    <w:name w:val="标题 Char"/>
    <w:link w:val="28"/>
    <w:qFormat/>
    <w:uiPriority w:val="0"/>
    <w:rPr>
      <w:rFonts w:ascii="Arial" w:hAnsi="Arial" w:eastAsia="宋体" w:cs="Arial"/>
      <w:b/>
      <w:bCs/>
      <w:sz w:val="32"/>
      <w:szCs w:val="32"/>
    </w:rPr>
  </w:style>
  <w:style w:type="character" w:customStyle="1" w:styleId="56">
    <w:name w:val="批注主题 Char"/>
    <w:basedOn w:val="49"/>
    <w:link w:val="29"/>
    <w:semiHidden/>
    <w:qFormat/>
    <w:uiPriority w:val="99"/>
    <w:rPr>
      <w:b/>
      <w:bCs/>
      <w:kern w:val="2"/>
      <w:sz w:val="21"/>
      <w:szCs w:val="21"/>
    </w:rPr>
  </w:style>
  <w:style w:type="paragraph" w:styleId="57">
    <w:name w:val="Quote"/>
    <w:basedOn w:val="1"/>
    <w:next w:val="1"/>
    <w:link w:val="58"/>
    <w:qFormat/>
    <w:uiPriority w:val="29"/>
    <w:rPr>
      <w:i/>
      <w:iCs/>
      <w:color w:val="000000"/>
    </w:rPr>
  </w:style>
  <w:style w:type="character" w:customStyle="1" w:styleId="58">
    <w:name w:val="引用 Char"/>
    <w:link w:val="57"/>
    <w:qFormat/>
    <w:uiPriority w:val="29"/>
    <w:rPr>
      <w:i/>
      <w:iCs/>
      <w:color w:val="000000"/>
    </w:rPr>
  </w:style>
  <w:style w:type="paragraph" w:customStyle="1" w:styleId="5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1">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6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标准文件_ICS"/>
    <w:basedOn w:val="1"/>
    <w:qFormat/>
    <w:uiPriority w:val="0"/>
    <w:pPr>
      <w:spacing w:line="0" w:lineRule="atLeast"/>
    </w:pPr>
    <w:rPr>
      <w:rFonts w:ascii="黑体" w:hAnsi="宋体" w:eastAsia="黑体"/>
    </w:rPr>
  </w:style>
  <w:style w:type="paragraph" w:customStyle="1" w:styleId="65">
    <w:name w:val="标准文件_标准正文"/>
    <w:basedOn w:val="1"/>
    <w:next w:val="66"/>
    <w:qFormat/>
    <w:uiPriority w:val="0"/>
    <w:pPr>
      <w:snapToGrid w:val="0"/>
      <w:ind w:firstLine="200" w:firstLineChars="200"/>
    </w:pPr>
    <w:rPr>
      <w:kern w:val="0"/>
    </w:rPr>
  </w:style>
  <w:style w:type="paragraph" w:customStyle="1" w:styleId="66">
    <w:name w:val="标准文件_段"/>
    <w:link w:val="6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7">
    <w:name w:val="标准文件_段 Char"/>
    <w:link w:val="66"/>
    <w:qFormat/>
    <w:uiPriority w:val="0"/>
    <w:rPr>
      <w:rFonts w:ascii="宋体" w:hAnsi="Times New Roman"/>
      <w:sz w:val="21"/>
    </w:rPr>
  </w:style>
  <w:style w:type="paragraph" w:customStyle="1" w:styleId="68">
    <w:name w:val="标准文件_版本"/>
    <w:basedOn w:val="65"/>
    <w:qFormat/>
    <w:uiPriority w:val="0"/>
    <w:pPr>
      <w:adjustRightInd/>
      <w:snapToGrid/>
      <w:ind w:firstLine="0" w:firstLineChars="0"/>
    </w:pPr>
    <w:rPr>
      <w:rFonts w:ascii="宋体" w:hAnsi="宋体"/>
      <w:kern w:val="2"/>
    </w:rPr>
  </w:style>
  <w:style w:type="paragraph" w:customStyle="1" w:styleId="69">
    <w:name w:val="标准文件_标准部门"/>
    <w:basedOn w:val="1"/>
    <w:qFormat/>
    <w:uiPriority w:val="0"/>
    <w:pPr>
      <w:jc w:val="center"/>
    </w:pPr>
    <w:rPr>
      <w:rFonts w:ascii="黑体" w:eastAsia="黑体"/>
      <w:kern w:val="0"/>
      <w:sz w:val="44"/>
    </w:rPr>
  </w:style>
  <w:style w:type="paragraph" w:customStyle="1" w:styleId="70">
    <w:name w:val="标准文件_标准代替"/>
    <w:basedOn w:val="1"/>
    <w:next w:val="1"/>
    <w:qFormat/>
    <w:uiPriority w:val="0"/>
    <w:pPr>
      <w:spacing w:line="310" w:lineRule="exact"/>
      <w:jc w:val="right"/>
    </w:pPr>
    <w:rPr>
      <w:rFonts w:ascii="宋体" w:hAnsi="宋体"/>
      <w:kern w:val="0"/>
    </w:rPr>
  </w:style>
  <w:style w:type="paragraph" w:customStyle="1" w:styleId="7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3">
    <w:name w:val="标准文件_页眉偶数页"/>
    <w:basedOn w:val="72"/>
    <w:next w:val="1"/>
    <w:qFormat/>
    <w:uiPriority w:val="0"/>
    <w:pPr>
      <w:jc w:val="left"/>
    </w:pPr>
  </w:style>
  <w:style w:type="paragraph" w:customStyle="1" w:styleId="7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6">
    <w:name w:val="标准文件_二级条标题"/>
    <w:next w:val="66"/>
    <w:qFormat/>
    <w:uiPriority w:val="0"/>
    <w:pPr>
      <w:widowControl w:val="0"/>
      <w:numPr>
        <w:ilvl w:val="3"/>
        <w:numId w:val="2"/>
      </w:numPr>
      <w:spacing w:before="50" w:beforeLines="50" w:after="50" w:afterLines="50"/>
      <w:ind w:left="142"/>
      <w:jc w:val="both"/>
      <w:outlineLvl w:val="2"/>
    </w:pPr>
    <w:rPr>
      <w:rFonts w:ascii="黑体" w:hAnsi="Times New Roman" w:eastAsia="黑体" w:cs="Times New Roman"/>
      <w:sz w:val="21"/>
      <w:lang w:val="en-US" w:eastAsia="zh-CN" w:bidi="ar-SA"/>
    </w:rPr>
  </w:style>
  <w:style w:type="character" w:customStyle="1" w:styleId="77">
    <w:name w:val="标准文件_发布"/>
    <w:qFormat/>
    <w:uiPriority w:val="0"/>
    <w:rPr>
      <w:rFonts w:ascii="黑体" w:eastAsia="黑体"/>
      <w:spacing w:val="0"/>
      <w:w w:val="100"/>
      <w:position w:val="3"/>
      <w:sz w:val="28"/>
    </w:rPr>
  </w:style>
  <w:style w:type="paragraph" w:customStyle="1" w:styleId="78">
    <w:name w:val="标准文件_方框数字列项"/>
    <w:basedOn w:val="66"/>
    <w:qFormat/>
    <w:uiPriority w:val="0"/>
    <w:pPr>
      <w:numPr>
        <w:ilvl w:val="0"/>
        <w:numId w:val="3"/>
      </w:numPr>
      <w:ind w:firstLine="0" w:firstLineChars="0"/>
    </w:pPr>
  </w:style>
  <w:style w:type="paragraph" w:customStyle="1" w:styleId="79">
    <w:name w:val="标准文件_封面标准编号"/>
    <w:basedOn w:val="1"/>
    <w:next w:val="70"/>
    <w:qFormat/>
    <w:uiPriority w:val="0"/>
    <w:pPr>
      <w:spacing w:line="310" w:lineRule="exact"/>
      <w:jc w:val="right"/>
    </w:pPr>
    <w:rPr>
      <w:rFonts w:ascii="黑体" w:eastAsia="黑体"/>
      <w:kern w:val="0"/>
      <w:sz w:val="28"/>
    </w:rPr>
  </w:style>
  <w:style w:type="paragraph" w:customStyle="1" w:styleId="80">
    <w:name w:val="标准文件_封面标准分类号"/>
    <w:basedOn w:val="1"/>
    <w:qFormat/>
    <w:uiPriority w:val="0"/>
    <w:rPr>
      <w:rFonts w:ascii="黑体" w:eastAsia="黑体"/>
      <w:b/>
      <w:kern w:val="0"/>
      <w:sz w:val="28"/>
    </w:rPr>
  </w:style>
  <w:style w:type="paragraph" w:customStyle="1" w:styleId="81">
    <w:name w:val="标准文件_封面标准名称"/>
    <w:basedOn w:val="1"/>
    <w:qFormat/>
    <w:uiPriority w:val="0"/>
    <w:pPr>
      <w:spacing w:line="240" w:lineRule="auto"/>
      <w:jc w:val="center"/>
    </w:pPr>
    <w:rPr>
      <w:rFonts w:ascii="黑体" w:eastAsia="黑体"/>
      <w:kern w:val="0"/>
      <w:sz w:val="52"/>
    </w:rPr>
  </w:style>
  <w:style w:type="paragraph" w:customStyle="1" w:styleId="82">
    <w:name w:val="标准文件_封面标准英文名称"/>
    <w:basedOn w:val="1"/>
    <w:qFormat/>
    <w:uiPriority w:val="0"/>
    <w:pPr>
      <w:spacing w:line="240" w:lineRule="auto"/>
      <w:jc w:val="center"/>
    </w:pPr>
    <w:rPr>
      <w:rFonts w:ascii="黑体" w:eastAsia="黑体"/>
      <w:b/>
      <w:sz w:val="28"/>
    </w:rPr>
  </w:style>
  <w:style w:type="paragraph" w:customStyle="1" w:styleId="83">
    <w:name w:val="标准文件_封面发布日期"/>
    <w:basedOn w:val="1"/>
    <w:qFormat/>
    <w:uiPriority w:val="0"/>
    <w:pPr>
      <w:spacing w:line="310" w:lineRule="exact"/>
    </w:pPr>
    <w:rPr>
      <w:rFonts w:ascii="黑体" w:eastAsia="黑体"/>
      <w:kern w:val="0"/>
      <w:sz w:val="28"/>
    </w:rPr>
  </w:style>
  <w:style w:type="paragraph" w:customStyle="1" w:styleId="84">
    <w:name w:val="标准文件_封面密级"/>
    <w:basedOn w:val="1"/>
    <w:qFormat/>
    <w:uiPriority w:val="0"/>
    <w:rPr>
      <w:rFonts w:eastAsia="黑体"/>
      <w:sz w:val="32"/>
    </w:rPr>
  </w:style>
  <w:style w:type="paragraph" w:customStyle="1" w:styleId="85">
    <w:name w:val="标准文件_封面实施日期"/>
    <w:basedOn w:val="1"/>
    <w:qFormat/>
    <w:uiPriority w:val="0"/>
    <w:pPr>
      <w:spacing w:line="310" w:lineRule="exact"/>
      <w:jc w:val="right"/>
    </w:pPr>
    <w:rPr>
      <w:rFonts w:ascii="黑体" w:eastAsia="黑体"/>
      <w:sz w:val="28"/>
    </w:rPr>
  </w:style>
  <w:style w:type="paragraph" w:customStyle="1" w:styleId="86">
    <w:name w:val="标准文件_封面抬头"/>
    <w:basedOn w:val="66"/>
    <w:qFormat/>
    <w:uiPriority w:val="0"/>
    <w:pPr>
      <w:adjustRightInd w:val="0"/>
      <w:spacing w:line="800" w:lineRule="exact"/>
      <w:ind w:firstLine="0" w:firstLineChars="0"/>
      <w:jc w:val="distribute"/>
    </w:pPr>
    <w:rPr>
      <w:rFonts w:ascii="黑体" w:eastAsia="黑体"/>
      <w:b/>
      <w:sz w:val="64"/>
    </w:rPr>
  </w:style>
  <w:style w:type="paragraph" w:customStyle="1" w:styleId="87">
    <w:name w:val="标准文件_附录标识"/>
    <w:next w:val="6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8">
    <w:name w:val="标准文件_附录表标题"/>
    <w:next w:val="6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9">
    <w:name w:val="标准文件_附录一级条标题"/>
    <w:next w:val="6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90">
    <w:name w:val="标准文件_附录二级条标题"/>
    <w:basedOn w:val="89"/>
    <w:next w:val="66"/>
    <w:qFormat/>
    <w:uiPriority w:val="0"/>
    <w:pPr>
      <w:widowControl/>
      <w:numPr>
        <w:ilvl w:val="2"/>
      </w:numPr>
      <w:wordWrap w:val="0"/>
      <w:overflowPunct w:val="0"/>
      <w:autoSpaceDE w:val="0"/>
      <w:autoSpaceDN w:val="0"/>
      <w:textAlignment w:val="baseline"/>
      <w:outlineLvl w:val="3"/>
    </w:pPr>
  </w:style>
  <w:style w:type="paragraph" w:customStyle="1" w:styleId="91">
    <w:name w:val="标准文件_附录公式"/>
    <w:basedOn w:val="65"/>
    <w:next w:val="6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2">
    <w:name w:val="标准文件_附录三级条标题"/>
    <w:next w:val="66"/>
    <w:qFormat/>
    <w:uiPriority w:val="0"/>
    <w:pPr>
      <w:widowControl w:val="0"/>
      <w:spacing w:before="50" w:beforeLines="50" w:after="50" w:afterLines="50"/>
      <w:ind w:left="708"/>
      <w:jc w:val="both"/>
      <w:outlineLvl w:val="4"/>
    </w:pPr>
    <w:rPr>
      <w:rFonts w:ascii="黑体" w:hAnsi="Times New Roman" w:eastAsia="黑体" w:cs="Times New Roman"/>
      <w:kern w:val="21"/>
      <w:sz w:val="21"/>
      <w:lang w:val="en-US" w:eastAsia="zh-CN" w:bidi="ar-SA"/>
    </w:rPr>
  </w:style>
  <w:style w:type="paragraph" w:customStyle="1" w:styleId="93">
    <w:name w:val="标准文件_附录四级条标题"/>
    <w:next w:val="6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4">
    <w:name w:val="标准文件_附录图标题"/>
    <w:next w:val="6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5">
    <w:name w:val="标准文件_附录五级条标题"/>
    <w:next w:val="66"/>
    <w:qFormat/>
    <w:uiPriority w:val="0"/>
    <w:pPr>
      <w:widowControl w:val="0"/>
      <w:spacing w:before="50" w:beforeLines="50" w:after="50" w:afterLines="50"/>
      <w:ind w:left="708"/>
      <w:jc w:val="both"/>
      <w:outlineLvl w:val="6"/>
    </w:pPr>
    <w:rPr>
      <w:rFonts w:ascii="黑体" w:hAnsi="Times New Roman" w:eastAsia="黑体" w:cs="Times New Roman"/>
      <w:kern w:val="21"/>
      <w:sz w:val="21"/>
      <w:lang w:val="en-US" w:eastAsia="zh-CN" w:bidi="ar-SA"/>
    </w:rPr>
  </w:style>
  <w:style w:type="paragraph" w:customStyle="1" w:styleId="9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7">
    <w:name w:val="标准文件_附录章标题"/>
    <w:next w:val="6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标准文件_公式后的破折号"/>
    <w:basedOn w:val="66"/>
    <w:next w:val="66"/>
    <w:qFormat/>
    <w:uiPriority w:val="0"/>
    <w:pPr>
      <w:ind w:left="488" w:leftChars="200" w:hanging="289" w:hangingChars="290"/>
    </w:pPr>
  </w:style>
  <w:style w:type="paragraph" w:customStyle="1" w:styleId="9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00">
    <w:name w:val="标准文件_目次、标准名称标题"/>
    <w:basedOn w:val="99"/>
    <w:next w:val="66"/>
    <w:qFormat/>
    <w:uiPriority w:val="0"/>
    <w:pPr>
      <w:spacing w:line="460" w:lineRule="exact"/>
    </w:pPr>
  </w:style>
  <w:style w:type="paragraph" w:customStyle="1" w:styleId="101">
    <w:name w:val="标准文件_目录标题"/>
    <w:basedOn w:val="1"/>
    <w:qFormat/>
    <w:uiPriority w:val="0"/>
    <w:pPr>
      <w:spacing w:after="150" w:afterLines="150" w:line="240" w:lineRule="auto"/>
      <w:jc w:val="center"/>
    </w:pPr>
    <w:rPr>
      <w:rFonts w:ascii="黑体" w:eastAsia="黑体"/>
      <w:sz w:val="32"/>
    </w:rPr>
  </w:style>
  <w:style w:type="paragraph" w:customStyle="1" w:styleId="10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3">
    <w:name w:val="标准文件_破折号列项（二级）"/>
    <w:basedOn w:val="102"/>
    <w:qFormat/>
    <w:uiPriority w:val="0"/>
    <w:pPr>
      <w:numPr>
        <w:numId w:val="10"/>
      </w:numPr>
      <w:ind w:left="0" w:firstLine="200"/>
    </w:pPr>
  </w:style>
  <w:style w:type="paragraph" w:customStyle="1" w:styleId="104">
    <w:name w:val="标准文件_三级条标题"/>
    <w:basedOn w:val="76"/>
    <w:next w:val="66"/>
    <w:qFormat/>
    <w:uiPriority w:val="0"/>
    <w:pPr>
      <w:widowControl/>
      <w:numPr>
        <w:ilvl w:val="4"/>
      </w:numPr>
      <w:outlineLvl w:val="3"/>
    </w:pPr>
  </w:style>
  <w:style w:type="character" w:customStyle="1" w:styleId="105">
    <w:name w:val="不明显参考1"/>
    <w:qFormat/>
    <w:uiPriority w:val="31"/>
    <w:rPr>
      <w:smallCaps/>
      <w:color w:val="C0504D"/>
      <w:u w:val="single"/>
    </w:rPr>
  </w:style>
  <w:style w:type="paragraph" w:customStyle="1" w:styleId="106">
    <w:name w:val="标准文件_示例后续"/>
    <w:basedOn w:val="1"/>
    <w:qFormat/>
    <w:uiPriority w:val="0"/>
    <w:pPr>
      <w:adjustRightInd/>
      <w:spacing w:line="240" w:lineRule="auto"/>
      <w:ind w:firstLine="200" w:firstLineChars="200"/>
    </w:pPr>
    <w:rPr>
      <w:sz w:val="18"/>
      <w:szCs w:val="24"/>
    </w:rPr>
  </w:style>
  <w:style w:type="paragraph" w:customStyle="1" w:styleId="10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8">
    <w:name w:val="标准文件_四级条标题"/>
    <w:next w:val="66"/>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09">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10">
    <w:name w:val="标准文件_图表脚注"/>
    <w:basedOn w:val="1"/>
    <w:next w:val="66"/>
    <w:qFormat/>
    <w:uiPriority w:val="0"/>
    <w:pPr>
      <w:numPr>
        <w:ilvl w:val="0"/>
        <w:numId w:val="12"/>
      </w:numPr>
      <w:spacing w:line="240" w:lineRule="auto"/>
      <w:jc w:val="left"/>
    </w:pPr>
    <w:rPr>
      <w:rFonts w:ascii="宋体" w:hAnsi="宋体"/>
      <w:sz w:val="18"/>
    </w:rPr>
  </w:style>
  <w:style w:type="character" w:customStyle="1" w:styleId="111">
    <w:name w:val="标准文件_图表脚注内容"/>
    <w:qFormat/>
    <w:uiPriority w:val="0"/>
    <w:rPr>
      <w:rFonts w:ascii="宋体" w:hAnsi="宋体" w:eastAsia="宋体" w:cs="Times New Roman"/>
      <w:spacing w:val="0"/>
      <w:sz w:val="18"/>
      <w:vertAlign w:val="superscript"/>
    </w:rPr>
  </w:style>
  <w:style w:type="paragraph" w:customStyle="1" w:styleId="112">
    <w:name w:val="标准文件_五级条标题"/>
    <w:next w:val="6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3">
    <w:name w:val="标准文件_章标题"/>
    <w:next w:val="6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4">
    <w:name w:val="标准文件_一级条标题"/>
    <w:basedOn w:val="113"/>
    <w:next w:val="66"/>
    <w:qFormat/>
    <w:uiPriority w:val="0"/>
    <w:pPr>
      <w:numPr>
        <w:ilvl w:val="2"/>
      </w:numPr>
      <w:spacing w:before="50" w:beforeLines="50" w:after="50" w:afterLines="50"/>
      <w:outlineLvl w:val="1"/>
    </w:pPr>
  </w:style>
  <w:style w:type="paragraph" w:customStyle="1" w:styleId="115">
    <w:name w:val="标准文件_一致程度"/>
    <w:basedOn w:val="1"/>
    <w:qFormat/>
    <w:uiPriority w:val="0"/>
    <w:pPr>
      <w:spacing w:line="440" w:lineRule="exact"/>
      <w:jc w:val="center"/>
    </w:pPr>
    <w:rPr>
      <w:sz w:val="28"/>
    </w:rPr>
  </w:style>
  <w:style w:type="paragraph" w:customStyle="1" w:styleId="11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7">
    <w:name w:val="标准文件_英文图表脚注"/>
    <w:basedOn w:val="65"/>
    <w:qFormat/>
    <w:uiPriority w:val="0"/>
    <w:pPr>
      <w:widowControl/>
      <w:adjustRightInd/>
      <w:snapToGrid/>
      <w:spacing w:line="240" w:lineRule="auto"/>
      <w:ind w:left="79" w:hanging="79" w:hangingChars="80"/>
    </w:pPr>
    <w:rPr>
      <w:rFonts w:ascii="宋体" w:hAnsi="宋体"/>
    </w:rPr>
  </w:style>
  <w:style w:type="paragraph" w:customStyle="1" w:styleId="118">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9">
    <w:name w:val="标准文件_英文注："/>
    <w:basedOn w:val="1"/>
    <w:next w:val="6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0">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1">
    <w:name w:val="标准文件_正文表标题"/>
    <w:next w:val="6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2">
    <w:name w:val="标准文件_正文公式"/>
    <w:basedOn w:val="1"/>
    <w:next w:val="65"/>
    <w:qFormat/>
    <w:uiPriority w:val="0"/>
    <w:pPr>
      <w:tabs>
        <w:tab w:val="center" w:pos="4678"/>
        <w:tab w:val="right" w:leader="middleDot" w:pos="9356"/>
      </w:tabs>
      <w:spacing w:line="240" w:lineRule="auto"/>
    </w:pPr>
    <w:rPr>
      <w:rFonts w:ascii="宋体" w:hAnsi="宋体"/>
    </w:rPr>
  </w:style>
  <w:style w:type="paragraph" w:customStyle="1" w:styleId="123">
    <w:name w:val="标准文件_正文图标题"/>
    <w:next w:val="6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4">
    <w:name w:val="标准文件_正文英文表标题"/>
    <w:next w:val="6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5">
    <w:name w:val="标准文件_正文英文图标题"/>
    <w:next w:val="6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6">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7">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8">
    <w:name w:val="发布部门"/>
    <w:next w:val="6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6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66"/>
    <w:qFormat/>
    <w:uiPriority w:val="0"/>
    <w:pPr>
      <w:outlineLvl w:val="4"/>
    </w:pPr>
  </w:style>
  <w:style w:type="paragraph" w:customStyle="1" w:styleId="139">
    <w:name w:val="附录四级无标题条"/>
    <w:basedOn w:val="138"/>
    <w:next w:val="66"/>
    <w:qFormat/>
    <w:uiPriority w:val="0"/>
    <w:pPr>
      <w:outlineLvl w:val="5"/>
    </w:pPr>
  </w:style>
  <w:style w:type="paragraph" w:customStyle="1" w:styleId="140">
    <w:name w:val="附录图"/>
    <w:next w:val="6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2">
    <w:name w:val="附录五级无标题条"/>
    <w:basedOn w:val="139"/>
    <w:next w:val="66"/>
    <w:qFormat/>
    <w:uiPriority w:val="0"/>
    <w:pPr>
      <w:outlineLvl w:val="6"/>
    </w:pPr>
  </w:style>
  <w:style w:type="paragraph" w:customStyle="1" w:styleId="143">
    <w:name w:val="附录性质"/>
    <w:basedOn w:val="1"/>
    <w:qFormat/>
    <w:uiPriority w:val="0"/>
    <w:pPr>
      <w:widowControl/>
      <w:adjustRightInd/>
      <w:jc w:val="center"/>
    </w:pPr>
    <w:rPr>
      <w:rFonts w:ascii="黑体" w:eastAsia="黑体"/>
    </w:rPr>
  </w:style>
  <w:style w:type="paragraph" w:customStyle="1" w:styleId="144">
    <w:name w:val="附录一级无标题条"/>
    <w:basedOn w:val="97"/>
    <w:next w:val="66"/>
    <w:qFormat/>
    <w:uiPriority w:val="0"/>
    <w:pPr>
      <w:autoSpaceDN w:val="0"/>
      <w:outlineLvl w:val="2"/>
    </w:pPr>
    <w:rPr>
      <w:rFonts w:ascii="宋体" w:hAnsi="宋体" w:eastAsia="宋体"/>
    </w:rPr>
  </w:style>
  <w:style w:type="character" w:customStyle="1" w:styleId="145">
    <w:name w:val="个人答复风格"/>
    <w:qFormat/>
    <w:uiPriority w:val="0"/>
    <w:rPr>
      <w:rFonts w:ascii="Arial" w:hAnsi="Arial" w:eastAsia="宋体" w:cs="Arial"/>
      <w:color w:val="auto"/>
      <w:spacing w:val="0"/>
      <w:sz w:val="20"/>
    </w:rPr>
  </w:style>
  <w:style w:type="character" w:customStyle="1" w:styleId="146">
    <w:name w:val="个人撰写风格"/>
    <w:qFormat/>
    <w:uiPriority w:val="0"/>
    <w:rPr>
      <w:rFonts w:ascii="Arial" w:hAnsi="Arial" w:eastAsia="宋体" w:cs="Arial"/>
      <w:color w:val="auto"/>
      <w:spacing w:val="0"/>
      <w:sz w:val="20"/>
    </w:rPr>
  </w:style>
  <w:style w:type="paragraph" w:customStyle="1" w:styleId="14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9">
    <w:name w:val="列项·"/>
    <w:basedOn w:val="66"/>
    <w:qFormat/>
    <w:uiPriority w:val="0"/>
    <w:pPr>
      <w:tabs>
        <w:tab w:val="left" w:pos="840"/>
      </w:tabs>
    </w:pPr>
  </w:style>
  <w:style w:type="paragraph" w:customStyle="1" w:styleId="15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semiHidden/>
    <w:qFormat/>
    <w:uiPriority w:val="0"/>
    <w:pPr>
      <w:adjustRightInd/>
      <w:spacing w:line="240" w:lineRule="auto"/>
      <w:jc w:val="left"/>
    </w:pPr>
    <w:rPr>
      <w:bCs/>
      <w:iCs/>
    </w:rPr>
  </w:style>
  <w:style w:type="paragraph" w:customStyle="1" w:styleId="152">
    <w:name w:val="目录 31"/>
    <w:basedOn w:val="1"/>
    <w:next w:val="1"/>
    <w:semiHidden/>
    <w:qFormat/>
    <w:uiPriority w:val="0"/>
    <w:pPr>
      <w:spacing w:line="240" w:lineRule="auto"/>
    </w:pPr>
    <w:rPr>
      <w:rFonts w:ascii="宋体" w:hAnsi="宋体"/>
      <w:iCs/>
    </w:rPr>
  </w:style>
  <w:style w:type="paragraph" w:customStyle="1" w:styleId="153">
    <w:name w:val="目录 41"/>
    <w:basedOn w:val="1"/>
    <w:next w:val="1"/>
    <w:semiHidden/>
    <w:qFormat/>
    <w:uiPriority w:val="0"/>
    <w:pPr>
      <w:adjustRightInd/>
      <w:spacing w:line="240" w:lineRule="auto"/>
      <w:jc w:val="left"/>
    </w:pPr>
  </w:style>
  <w:style w:type="paragraph" w:customStyle="1" w:styleId="154">
    <w:name w:val="目录 51"/>
    <w:basedOn w:val="1"/>
    <w:next w:val="1"/>
    <w:semiHidden/>
    <w:qFormat/>
    <w:uiPriority w:val="0"/>
    <w:pPr>
      <w:spacing w:line="240" w:lineRule="auto"/>
    </w:pPr>
    <w:rPr>
      <w:rFonts w:ascii="宋体" w:hAnsi="宋体"/>
    </w:rPr>
  </w:style>
  <w:style w:type="paragraph" w:customStyle="1" w:styleId="155">
    <w:name w:val="目录 61"/>
    <w:basedOn w:val="1"/>
    <w:next w:val="1"/>
    <w:semiHidden/>
    <w:qFormat/>
    <w:uiPriority w:val="0"/>
    <w:pPr>
      <w:adjustRightInd/>
      <w:spacing w:line="240" w:lineRule="auto"/>
      <w:jc w:val="left"/>
    </w:pPr>
  </w:style>
  <w:style w:type="paragraph" w:customStyle="1" w:styleId="156">
    <w:name w:val="目录 71"/>
    <w:basedOn w:val="155"/>
    <w:semiHidden/>
    <w:qFormat/>
    <w:uiPriority w:val="0"/>
    <w:pPr>
      <w:ind w:left="1260"/>
    </w:pPr>
  </w:style>
  <w:style w:type="paragraph" w:customStyle="1" w:styleId="157">
    <w:name w:val="目录 81"/>
    <w:basedOn w:val="156"/>
    <w:semiHidden/>
    <w:qFormat/>
    <w:uiPriority w:val="0"/>
    <w:pPr>
      <w:ind w:left="1470"/>
    </w:pPr>
  </w:style>
  <w:style w:type="paragraph" w:customStyle="1" w:styleId="158">
    <w:name w:val="目录 91"/>
    <w:basedOn w:val="157"/>
    <w:semiHidden/>
    <w:qFormat/>
    <w:uiPriority w:val="0"/>
    <w:pPr>
      <w:ind w:left="1680"/>
    </w:pPr>
  </w:style>
  <w:style w:type="paragraph" w:customStyle="1" w:styleId="15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qFormat/>
    <w:uiPriority w:val="0"/>
    <w:pPr>
      <w:framePr/>
      <w:spacing w:line="0" w:lineRule="atLeast"/>
    </w:pPr>
    <w:rPr>
      <w:rFonts w:ascii="黑体" w:eastAsia="黑体"/>
      <w:b w:val="0"/>
    </w:rPr>
  </w:style>
  <w:style w:type="paragraph" w:customStyle="1" w:styleId="161">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2">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3">
    <w:name w:val="实施日期"/>
    <w:basedOn w:val="129"/>
    <w:qFormat/>
    <w:uiPriority w:val="0"/>
    <w:pPr>
      <w:framePr w:hSpace="0" w:xAlign="right"/>
      <w:jc w:val="right"/>
    </w:pPr>
  </w:style>
  <w:style w:type="paragraph" w:customStyle="1" w:styleId="164">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6">
    <w:name w:val="无标题条"/>
    <w:next w:val="66"/>
    <w:qFormat/>
    <w:uiPriority w:val="0"/>
    <w:pPr>
      <w:jc w:val="both"/>
    </w:pPr>
    <w:rPr>
      <w:rFonts w:ascii="宋体" w:hAnsi="宋体" w:eastAsia="宋体" w:cs="Times New Roman"/>
      <w:sz w:val="21"/>
      <w:lang w:val="en-US" w:eastAsia="zh-CN" w:bidi="ar-SA"/>
    </w:rPr>
  </w:style>
  <w:style w:type="paragraph" w:customStyle="1" w:styleId="167">
    <w:name w:val="五级无标题条"/>
    <w:basedOn w:val="1"/>
    <w:qFormat/>
    <w:uiPriority w:val="0"/>
    <w:pPr>
      <w:adjustRightInd/>
    </w:pPr>
    <w:rPr>
      <w:szCs w:val="24"/>
    </w:rPr>
  </w:style>
  <w:style w:type="paragraph" w:customStyle="1" w:styleId="168">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0">
    <w:name w:val="注×:后续"/>
    <w:basedOn w:val="169"/>
    <w:qFormat/>
    <w:uiPriority w:val="0"/>
    <w:pPr>
      <w:ind w:left="1406" w:leftChars="0" w:hanging="499" w:firstLineChars="0"/>
    </w:pPr>
  </w:style>
  <w:style w:type="paragraph" w:customStyle="1" w:styleId="171">
    <w:name w:val="标准文件_一级无标题"/>
    <w:basedOn w:val="114"/>
    <w:qFormat/>
    <w:uiPriority w:val="0"/>
    <w:pPr>
      <w:spacing w:before="0" w:beforeLines="0" w:after="0" w:afterLines="0"/>
      <w:outlineLvl w:val="9"/>
    </w:pPr>
    <w:rPr>
      <w:rFonts w:ascii="宋体" w:eastAsia="宋体"/>
    </w:rPr>
  </w:style>
  <w:style w:type="paragraph" w:customStyle="1" w:styleId="172">
    <w:name w:val="标准文件_五级无标题"/>
    <w:basedOn w:val="112"/>
    <w:qFormat/>
    <w:uiPriority w:val="0"/>
    <w:pPr>
      <w:spacing w:before="0" w:beforeLines="0" w:after="0" w:afterLines="0"/>
      <w:outlineLvl w:val="9"/>
    </w:pPr>
    <w:rPr>
      <w:rFonts w:ascii="宋体" w:eastAsia="宋体"/>
    </w:rPr>
  </w:style>
  <w:style w:type="paragraph" w:customStyle="1" w:styleId="173">
    <w:name w:val="标准文件_三级无标题"/>
    <w:basedOn w:val="104"/>
    <w:qFormat/>
    <w:uiPriority w:val="0"/>
    <w:pPr>
      <w:spacing w:before="0" w:beforeLines="0" w:after="0" w:afterLines="0"/>
      <w:outlineLvl w:val="9"/>
    </w:pPr>
    <w:rPr>
      <w:rFonts w:ascii="宋体" w:eastAsia="宋体"/>
    </w:rPr>
  </w:style>
  <w:style w:type="paragraph" w:customStyle="1" w:styleId="174">
    <w:name w:val="标准文件_二级无标题"/>
    <w:basedOn w:val="76"/>
    <w:qFormat/>
    <w:uiPriority w:val="0"/>
    <w:pPr>
      <w:spacing w:before="0" w:beforeLines="0" w:after="0" w:afterLines="0"/>
      <w:ind w:left="0"/>
      <w:outlineLvl w:val="9"/>
    </w:pPr>
    <w:rPr>
      <w:rFonts w:ascii="宋体" w:eastAsia="宋体"/>
    </w:rPr>
  </w:style>
  <w:style w:type="paragraph" w:customStyle="1" w:styleId="175">
    <w:name w:val="标准_四级无标题"/>
    <w:basedOn w:val="108"/>
    <w:next w:val="66"/>
    <w:qFormat/>
    <w:uiPriority w:val="0"/>
    <w:rPr>
      <w:rFonts w:eastAsia="宋体"/>
    </w:rPr>
  </w:style>
  <w:style w:type="paragraph" w:customStyle="1" w:styleId="176">
    <w:name w:val="标准文件_四级无标题"/>
    <w:basedOn w:val="108"/>
    <w:qFormat/>
    <w:uiPriority w:val="0"/>
    <w:pPr>
      <w:spacing w:before="0" w:beforeLines="0" w:after="0" w:afterLines="0"/>
      <w:outlineLvl w:val="9"/>
    </w:pPr>
    <w:rPr>
      <w:rFonts w:ascii="宋体" w:hAnsi="黑体" w:eastAsia="宋体"/>
      <w:szCs w:val="52"/>
    </w:rPr>
  </w:style>
  <w:style w:type="paragraph" w:customStyle="1" w:styleId="177">
    <w:name w:val="标准文件_大写罗马数字编号列项"/>
    <w:basedOn w:val="66"/>
    <w:qFormat/>
    <w:uiPriority w:val="0"/>
    <w:pPr>
      <w:numPr>
        <w:ilvl w:val="0"/>
        <w:numId w:val="23"/>
      </w:numPr>
      <w:ind w:firstLine="0" w:firstLineChars="0"/>
    </w:pPr>
    <w:rPr>
      <w:rFonts w:ascii="Times New Roman" w:cs="Arial"/>
      <w:szCs w:val="28"/>
    </w:rPr>
  </w:style>
  <w:style w:type="paragraph" w:customStyle="1" w:styleId="178">
    <w:name w:val="标准文件_小写罗马数字编号列项"/>
    <w:basedOn w:val="66"/>
    <w:qFormat/>
    <w:uiPriority w:val="0"/>
    <w:pPr>
      <w:numPr>
        <w:ilvl w:val="0"/>
        <w:numId w:val="24"/>
      </w:numPr>
      <w:ind w:firstLine="0" w:firstLineChars="0"/>
    </w:pPr>
    <w:rPr>
      <w:rFonts w:cs="Arial"/>
      <w:szCs w:val="28"/>
    </w:rPr>
  </w:style>
  <w:style w:type="paragraph" w:customStyle="1" w:styleId="179">
    <w:name w:val="标准文件_附录标题"/>
    <w:basedOn w:val="87"/>
    <w:qFormat/>
    <w:uiPriority w:val="0"/>
    <w:pPr>
      <w:numPr>
        <w:numId w:val="0"/>
      </w:numPr>
      <w:spacing w:after="280"/>
      <w:outlineLvl w:val="9"/>
    </w:pPr>
  </w:style>
  <w:style w:type="paragraph" w:customStyle="1" w:styleId="180">
    <w:name w:val="标准文件_二级项"/>
    <w:qFormat/>
    <w:uiPriority w:val="0"/>
    <w:rPr>
      <w:rFonts w:ascii="宋体" w:hAnsi="Times New Roman" w:eastAsia="宋体" w:cs="Times New Roman"/>
      <w:sz w:val="21"/>
      <w:lang w:val="en-US" w:eastAsia="zh-CN" w:bidi="ar-SA"/>
    </w:rPr>
  </w:style>
  <w:style w:type="paragraph" w:customStyle="1" w:styleId="181">
    <w:name w:val="标准文件_三级项"/>
    <w:basedOn w:val="1"/>
    <w:qFormat/>
    <w:uiPriority w:val="0"/>
    <w:pPr>
      <w:numPr>
        <w:ilvl w:val="2"/>
        <w:numId w:val="21"/>
      </w:numPr>
      <w:spacing w:line="536870612" w:lineRule="auto"/>
    </w:pPr>
    <w:rPr>
      <w:rFonts w:ascii="Times New Roman" w:hAnsi="Times New Roman"/>
    </w:rPr>
  </w:style>
  <w:style w:type="paragraph" w:customStyle="1" w:styleId="182">
    <w:name w:val="图表脚注说明"/>
    <w:basedOn w:val="1"/>
    <w:next w:val="66"/>
    <w:qFormat/>
    <w:uiPriority w:val="0"/>
    <w:pPr>
      <w:numPr>
        <w:ilvl w:val="0"/>
        <w:numId w:val="25"/>
      </w:numPr>
      <w:adjustRightInd/>
      <w:spacing w:line="240" w:lineRule="auto"/>
      <w:ind w:left="783"/>
    </w:pPr>
    <w:rPr>
      <w:rFonts w:ascii="宋体" w:hAnsi="Times New Roman"/>
      <w:sz w:val="18"/>
      <w:szCs w:val="18"/>
    </w:rPr>
  </w:style>
  <w:style w:type="paragraph" w:customStyle="1" w:styleId="183">
    <w:name w:val="标准文件_字母编号列项（一级）"/>
    <w:qFormat/>
    <w:uiPriority w:val="0"/>
    <w:pPr>
      <w:numPr>
        <w:ilvl w:val="0"/>
        <w:numId w:val="13"/>
      </w:numPr>
      <w:tabs>
        <w:tab w:val="left" w:pos="851"/>
      </w:tabs>
      <w:ind w:left="851"/>
      <w:jc w:val="both"/>
    </w:pPr>
    <w:rPr>
      <w:rFonts w:ascii="宋体" w:hAnsi="Times New Roman" w:eastAsia="宋体" w:cs="Times New Roman"/>
      <w:sz w:val="21"/>
      <w:lang w:val="en-US" w:eastAsia="zh-CN" w:bidi="ar-SA"/>
    </w:rPr>
  </w:style>
  <w:style w:type="paragraph" w:customStyle="1" w:styleId="184">
    <w:name w:val="标准文件_索引字母"/>
    <w:next w:val="66"/>
    <w:qFormat/>
    <w:uiPriority w:val="0"/>
    <w:pPr>
      <w:jc w:val="center"/>
    </w:pPr>
    <w:rPr>
      <w:rFonts w:ascii="宋体" w:hAnsi="宋体" w:eastAsia="Times New Roman" w:cs="Times New Roman"/>
      <w:b/>
      <w:kern w:val="2"/>
      <w:sz w:val="21"/>
      <w:lang w:val="en-US" w:eastAsia="zh-CN" w:bidi="ar-SA"/>
    </w:rPr>
  </w:style>
  <w:style w:type="paragraph" w:customStyle="1" w:styleId="185">
    <w:name w:val="标准文件_附录前"/>
    <w:next w:val="6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6">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7">
    <w:name w:val="标准文件_表格"/>
    <w:basedOn w:val="66"/>
    <w:qFormat/>
    <w:uiPriority w:val="0"/>
    <w:pPr>
      <w:ind w:firstLine="0" w:firstLineChars="0"/>
      <w:jc w:val="center"/>
    </w:pPr>
    <w:rPr>
      <w:sz w:val="18"/>
    </w:rPr>
  </w:style>
  <w:style w:type="paragraph" w:customStyle="1" w:styleId="188">
    <w:name w:val="标准文件_注："/>
    <w:next w:val="6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示例："/>
    <w:next w:val="191"/>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1">
    <w:name w:val="标准文件_示例内容"/>
    <w:basedOn w:val="66"/>
    <w:qFormat/>
    <w:uiPriority w:val="0"/>
    <w:pPr>
      <w:ind w:firstLine="420"/>
    </w:pPr>
    <w:rPr>
      <w:sz w:val="18"/>
    </w:rPr>
  </w:style>
  <w:style w:type="paragraph" w:customStyle="1" w:styleId="192">
    <w:name w:val="标准文件_示例×："/>
    <w:basedOn w:val="1"/>
    <w:next w:val="191"/>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93">
    <w:name w:val="标准文件_表格续"/>
    <w:basedOn w:val="66"/>
    <w:next w:val="66"/>
    <w:qFormat/>
    <w:uiPriority w:val="0"/>
    <w:pPr>
      <w:jc w:val="center"/>
    </w:pPr>
    <w:rPr>
      <w:rFonts w:ascii="黑体" w:hAnsi="黑体" w:eastAsia="黑体"/>
    </w:rPr>
  </w:style>
  <w:style w:type="character" w:styleId="194">
    <w:name w:val="Placeholder Text"/>
    <w:basedOn w:val="32"/>
    <w:semiHidden/>
    <w:qFormat/>
    <w:uiPriority w:val="99"/>
    <w:rPr>
      <w:color w:val="808080"/>
    </w:rPr>
  </w:style>
  <w:style w:type="paragraph" w:customStyle="1" w:styleId="195">
    <w:name w:val="标准文件_二级项2"/>
    <w:basedOn w:val="66"/>
    <w:qFormat/>
    <w:uiPriority w:val="0"/>
    <w:pPr>
      <w:numPr>
        <w:ilvl w:val="1"/>
        <w:numId w:val="21"/>
      </w:numPr>
      <w:ind w:left="1271" w:hanging="420" w:firstLineChars="0"/>
    </w:pPr>
  </w:style>
  <w:style w:type="paragraph" w:customStyle="1" w:styleId="196">
    <w:name w:val="标准文件_三级项2"/>
    <w:basedOn w:val="66"/>
    <w:qFormat/>
    <w:uiPriority w:val="0"/>
    <w:pPr>
      <w:numPr>
        <w:ilvl w:val="0"/>
        <w:numId w:val="30"/>
      </w:numPr>
      <w:spacing w:line="300" w:lineRule="exact"/>
      <w:ind w:left="1276" w:hanging="425" w:firstLineChars="0"/>
    </w:pPr>
    <w:rPr>
      <w:rFonts w:ascii="Times New Roman"/>
    </w:rPr>
  </w:style>
  <w:style w:type="paragraph" w:customStyle="1" w:styleId="197">
    <w:name w:val="标准文件_一级项2"/>
    <w:basedOn w:val="66"/>
    <w:qFormat/>
    <w:uiPriority w:val="0"/>
    <w:pPr>
      <w:numPr>
        <w:ilvl w:val="0"/>
        <w:numId w:val="31"/>
      </w:numPr>
      <w:spacing w:line="300" w:lineRule="exact"/>
      <w:ind w:left="1271" w:hanging="420" w:firstLineChars="0"/>
    </w:pPr>
    <w:rPr>
      <w:rFonts w:ascii="Times New Roman"/>
    </w:rPr>
  </w:style>
  <w:style w:type="paragraph" w:customStyle="1" w:styleId="198">
    <w:name w:val="标准文件_提示"/>
    <w:basedOn w:val="66"/>
    <w:next w:val="66"/>
    <w:qFormat/>
    <w:uiPriority w:val="0"/>
    <w:pPr>
      <w:ind w:firstLine="420"/>
    </w:pPr>
    <w:rPr>
      <w:rFonts w:ascii="黑体" w:eastAsia="黑体"/>
    </w:rPr>
  </w:style>
  <w:style w:type="character" w:customStyle="1" w:styleId="199">
    <w:name w:val="标准文件_来源"/>
    <w:basedOn w:val="32"/>
    <w:qFormat/>
    <w:uiPriority w:val="1"/>
    <w:rPr>
      <w:rFonts w:eastAsia="宋体"/>
      <w:sz w:val="21"/>
    </w:rPr>
  </w:style>
  <w:style w:type="paragraph" w:customStyle="1" w:styleId="200">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1">
    <w:name w:val="其他发布日期"/>
    <w:basedOn w:val="129"/>
    <w:qFormat/>
    <w:uiPriority w:val="0"/>
    <w:pPr>
      <w:framePr w:w="3997" w:h="471" w:hRule="exact" w:hSpace="0" w:vSpace="181" w:vAnchor="page" w:hAnchor="page" w:x="1419" w:y="14097"/>
    </w:pPr>
  </w:style>
  <w:style w:type="paragraph" w:customStyle="1" w:styleId="202">
    <w:name w:val="其他实施日期"/>
    <w:basedOn w:val="163"/>
    <w:qFormat/>
    <w:uiPriority w:val="0"/>
    <w:pPr>
      <w:framePr w:w="3997" w:h="471" w:hRule="exact" w:vSpace="181" w:vAnchor="page" w:hAnchor="page" w:x="7089" w:y="14097"/>
    </w:pPr>
  </w:style>
  <w:style w:type="paragraph" w:customStyle="1" w:styleId="203">
    <w:name w:val="标准文件_文件编号"/>
    <w:basedOn w:val="6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4">
    <w:name w:val="标准文件_替换文件编号"/>
    <w:basedOn w:val="203"/>
    <w:qFormat/>
    <w:uiPriority w:val="0"/>
    <w:pPr>
      <w:spacing w:before="57"/>
    </w:pPr>
    <w:rPr>
      <w:sz w:val="21"/>
    </w:rPr>
  </w:style>
  <w:style w:type="paragraph" w:customStyle="1" w:styleId="205">
    <w:name w:val="标准文件_文件名称"/>
    <w:basedOn w:val="66"/>
    <w:next w:val="6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6">
    <w:name w:val="标准文件_附录图标号"/>
    <w:basedOn w:val="66"/>
    <w:next w:val="6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7">
    <w:name w:val="标准文件_附录表标号"/>
    <w:basedOn w:val="66"/>
    <w:next w:val="66"/>
    <w:qFormat/>
    <w:uiPriority w:val="0"/>
    <w:pPr>
      <w:numPr>
        <w:ilvl w:val="0"/>
        <w:numId w:val="5"/>
      </w:numPr>
      <w:spacing w:line="14" w:lineRule="exact"/>
      <w:ind w:firstLine="0" w:firstLineChars="0"/>
      <w:jc w:val="center"/>
    </w:pPr>
    <w:rPr>
      <w:rFonts w:eastAsia="黑体"/>
      <w:vanish/>
      <w:sz w:val="2"/>
    </w:rPr>
  </w:style>
  <w:style w:type="paragraph" w:customStyle="1" w:styleId="208">
    <w:name w:val="标准文件_引言一级条标题"/>
    <w:basedOn w:val="66"/>
    <w:next w:val="66"/>
    <w:qFormat/>
    <w:uiPriority w:val="0"/>
    <w:pPr>
      <w:numPr>
        <w:ilvl w:val="1"/>
        <w:numId w:val="8"/>
      </w:numPr>
      <w:spacing w:before="50" w:beforeLines="50" w:after="50" w:afterLines="50"/>
      <w:ind w:firstLineChars="0"/>
    </w:pPr>
    <w:rPr>
      <w:rFonts w:ascii="黑体" w:eastAsia="黑体"/>
    </w:rPr>
  </w:style>
  <w:style w:type="paragraph" w:customStyle="1" w:styleId="209">
    <w:name w:val="标准文件_引言二级条标题"/>
    <w:basedOn w:val="66"/>
    <w:next w:val="66"/>
    <w:qFormat/>
    <w:uiPriority w:val="0"/>
    <w:pPr>
      <w:numPr>
        <w:ilvl w:val="2"/>
        <w:numId w:val="8"/>
      </w:numPr>
      <w:spacing w:before="50" w:beforeLines="50" w:after="50" w:afterLines="50"/>
      <w:ind w:firstLineChars="0"/>
    </w:pPr>
    <w:rPr>
      <w:rFonts w:ascii="黑体" w:eastAsia="黑体"/>
    </w:rPr>
  </w:style>
  <w:style w:type="paragraph" w:customStyle="1" w:styleId="210">
    <w:name w:val="标准文件_引言三级条标题"/>
    <w:basedOn w:val="66"/>
    <w:next w:val="66"/>
    <w:qFormat/>
    <w:uiPriority w:val="0"/>
    <w:pPr>
      <w:spacing w:before="50" w:beforeLines="50" w:after="50" w:afterLines="50"/>
      <w:ind w:firstLine="0" w:firstLineChars="0"/>
    </w:pPr>
    <w:rPr>
      <w:rFonts w:ascii="黑体" w:eastAsia="黑体"/>
    </w:rPr>
  </w:style>
  <w:style w:type="paragraph" w:customStyle="1" w:styleId="211">
    <w:name w:val="标准文件_引言四级条标题"/>
    <w:basedOn w:val="66"/>
    <w:next w:val="66"/>
    <w:qFormat/>
    <w:uiPriority w:val="0"/>
    <w:pPr>
      <w:spacing w:before="50" w:beforeLines="50" w:after="50" w:afterLines="50"/>
      <w:ind w:firstLine="0" w:firstLineChars="0"/>
    </w:pPr>
    <w:rPr>
      <w:rFonts w:ascii="黑体" w:eastAsia="黑体"/>
    </w:rPr>
  </w:style>
  <w:style w:type="paragraph" w:customStyle="1" w:styleId="212">
    <w:name w:val="标准文件_引言五级条标题"/>
    <w:basedOn w:val="66"/>
    <w:next w:val="66"/>
    <w:qFormat/>
    <w:uiPriority w:val="0"/>
    <w:pPr>
      <w:spacing w:before="50" w:beforeLines="50" w:after="50" w:afterLines="50"/>
      <w:ind w:firstLine="0" w:firstLineChars="0"/>
    </w:pPr>
    <w:rPr>
      <w:rFonts w:ascii="黑体" w:eastAsia="黑体"/>
    </w:rPr>
  </w:style>
  <w:style w:type="paragraph" w:customStyle="1" w:styleId="213">
    <w:name w:val="标准文件_注后"/>
    <w:basedOn w:val="66"/>
    <w:qFormat/>
    <w:uiPriority w:val="0"/>
    <w:pPr>
      <w:ind w:left="811" w:firstLine="0" w:firstLineChars="0"/>
    </w:pPr>
    <w:rPr>
      <w:sz w:val="18"/>
    </w:rPr>
  </w:style>
  <w:style w:type="paragraph" w:customStyle="1" w:styleId="214">
    <w:name w:val="标准文件_注X后"/>
    <w:basedOn w:val="66"/>
    <w:qFormat/>
    <w:uiPriority w:val="0"/>
    <w:pPr>
      <w:ind w:left="811" w:firstLine="0" w:firstLineChars="0"/>
    </w:pPr>
    <w:rPr>
      <w:sz w:val="18"/>
    </w:rPr>
  </w:style>
  <w:style w:type="paragraph" w:customStyle="1" w:styleId="215">
    <w:name w:val="标准文件_示例后"/>
    <w:basedOn w:val="66"/>
    <w:qFormat/>
    <w:uiPriority w:val="0"/>
    <w:pPr>
      <w:ind w:left="964" w:firstLine="0" w:firstLineChars="0"/>
    </w:pPr>
    <w:rPr>
      <w:sz w:val="18"/>
    </w:rPr>
  </w:style>
  <w:style w:type="paragraph" w:customStyle="1" w:styleId="216">
    <w:name w:val="标准文件_示例X后"/>
    <w:basedOn w:val="66"/>
    <w:link w:val="217"/>
    <w:qFormat/>
    <w:uiPriority w:val="0"/>
    <w:pPr>
      <w:ind w:left="1049" w:firstLine="0" w:firstLineChars="0"/>
    </w:pPr>
    <w:rPr>
      <w:sz w:val="18"/>
    </w:rPr>
  </w:style>
  <w:style w:type="character" w:customStyle="1" w:styleId="217">
    <w:name w:val="标准文件_示例X后 字符"/>
    <w:basedOn w:val="67"/>
    <w:link w:val="216"/>
    <w:qFormat/>
    <w:uiPriority w:val="0"/>
    <w:rPr>
      <w:rFonts w:ascii="宋体" w:hAnsi="Times New Roman"/>
      <w:sz w:val="18"/>
    </w:rPr>
  </w:style>
  <w:style w:type="paragraph" w:customStyle="1" w:styleId="218">
    <w:name w:val="标准文件_索引项"/>
    <w:basedOn w:val="66"/>
    <w:next w:val="66"/>
    <w:qFormat/>
    <w:uiPriority w:val="0"/>
    <w:pPr>
      <w:tabs>
        <w:tab w:val="right" w:leader="dot" w:pos="9356"/>
      </w:tabs>
      <w:ind w:left="210" w:hanging="210" w:firstLineChars="0"/>
      <w:jc w:val="left"/>
    </w:pPr>
  </w:style>
  <w:style w:type="paragraph" w:customStyle="1" w:styleId="219">
    <w:name w:val="标准文件_附录一级无标题"/>
    <w:basedOn w:val="89"/>
    <w:qFormat/>
    <w:uiPriority w:val="0"/>
    <w:pPr>
      <w:spacing w:before="0" w:beforeLines="0" w:after="0" w:afterLines="0" w:line="276" w:lineRule="auto"/>
      <w:outlineLvl w:val="9"/>
    </w:pPr>
    <w:rPr>
      <w:rFonts w:ascii="宋体" w:eastAsia="宋体"/>
    </w:rPr>
  </w:style>
  <w:style w:type="paragraph" w:customStyle="1" w:styleId="220">
    <w:name w:val="标准文件_附录二级无标题"/>
    <w:basedOn w:val="90"/>
    <w:qFormat/>
    <w:uiPriority w:val="0"/>
    <w:pPr>
      <w:spacing w:before="0" w:beforeLines="0" w:after="0" w:afterLines="0" w:line="276" w:lineRule="auto"/>
      <w:outlineLvl w:val="9"/>
    </w:pPr>
    <w:rPr>
      <w:rFonts w:ascii="宋体" w:eastAsia="宋体"/>
    </w:rPr>
  </w:style>
  <w:style w:type="paragraph" w:customStyle="1" w:styleId="221">
    <w:name w:val="标准文件_附录三级无标题"/>
    <w:basedOn w:val="92"/>
    <w:qFormat/>
    <w:uiPriority w:val="0"/>
    <w:pPr>
      <w:spacing w:before="0" w:beforeLines="0" w:after="0" w:afterLines="0" w:line="276" w:lineRule="auto"/>
      <w:outlineLvl w:val="9"/>
    </w:pPr>
    <w:rPr>
      <w:rFonts w:ascii="宋体" w:eastAsia="宋体"/>
    </w:rPr>
  </w:style>
  <w:style w:type="paragraph" w:customStyle="1" w:styleId="222">
    <w:name w:val="标准文件_附录四级无标题"/>
    <w:basedOn w:val="93"/>
    <w:qFormat/>
    <w:uiPriority w:val="0"/>
    <w:pPr>
      <w:spacing w:before="0" w:beforeLines="0" w:after="0" w:afterLines="0" w:line="276" w:lineRule="auto"/>
      <w:outlineLvl w:val="9"/>
    </w:pPr>
    <w:rPr>
      <w:rFonts w:ascii="宋体" w:eastAsia="宋体"/>
    </w:rPr>
  </w:style>
  <w:style w:type="paragraph" w:customStyle="1" w:styleId="223">
    <w:name w:val="标准文件_附录五级无标题"/>
    <w:basedOn w:val="95"/>
    <w:qFormat/>
    <w:uiPriority w:val="0"/>
    <w:pPr>
      <w:spacing w:before="0" w:beforeLines="0" w:after="0" w:afterLines="0" w:line="276" w:lineRule="auto"/>
      <w:outlineLvl w:val="9"/>
    </w:pPr>
    <w:rPr>
      <w:rFonts w:ascii="宋体" w:eastAsia="宋体"/>
    </w:rPr>
  </w:style>
  <w:style w:type="paragraph" w:customStyle="1" w:styleId="224">
    <w:name w:val="标准文件_引言一级无标题"/>
    <w:basedOn w:val="208"/>
    <w:next w:val="66"/>
    <w:qFormat/>
    <w:uiPriority w:val="0"/>
    <w:pPr>
      <w:spacing w:before="0" w:beforeLines="0" w:after="0" w:afterLines="0" w:line="276" w:lineRule="auto"/>
    </w:pPr>
    <w:rPr>
      <w:rFonts w:ascii="宋体" w:eastAsia="宋体"/>
    </w:rPr>
  </w:style>
  <w:style w:type="paragraph" w:customStyle="1" w:styleId="225">
    <w:name w:val="标准文件_引言二级无标题"/>
    <w:basedOn w:val="209"/>
    <w:next w:val="66"/>
    <w:qFormat/>
    <w:uiPriority w:val="0"/>
    <w:pPr>
      <w:spacing w:before="0" w:beforeLines="0" w:after="0" w:afterLines="0" w:line="276" w:lineRule="auto"/>
    </w:pPr>
    <w:rPr>
      <w:rFonts w:ascii="宋体" w:eastAsia="宋体"/>
    </w:rPr>
  </w:style>
  <w:style w:type="paragraph" w:customStyle="1" w:styleId="226">
    <w:name w:val="标准文件_引言三级无标题"/>
    <w:basedOn w:val="210"/>
    <w:next w:val="66"/>
    <w:qFormat/>
    <w:uiPriority w:val="0"/>
    <w:pPr>
      <w:spacing w:before="0" w:beforeLines="0" w:after="0" w:afterLines="0" w:line="276" w:lineRule="auto"/>
    </w:pPr>
    <w:rPr>
      <w:rFonts w:ascii="宋体" w:eastAsia="宋体"/>
    </w:rPr>
  </w:style>
  <w:style w:type="paragraph" w:customStyle="1" w:styleId="227">
    <w:name w:val="标准文件_引言四级无标题"/>
    <w:basedOn w:val="211"/>
    <w:next w:val="66"/>
    <w:qFormat/>
    <w:uiPriority w:val="0"/>
    <w:pPr>
      <w:spacing w:before="0" w:beforeLines="0" w:after="0" w:afterLines="0" w:line="276" w:lineRule="auto"/>
    </w:pPr>
    <w:rPr>
      <w:rFonts w:ascii="宋体" w:eastAsia="宋体"/>
    </w:rPr>
  </w:style>
  <w:style w:type="paragraph" w:customStyle="1" w:styleId="228">
    <w:name w:val="标准文件_引言五级无标题"/>
    <w:basedOn w:val="212"/>
    <w:next w:val="66"/>
    <w:qFormat/>
    <w:uiPriority w:val="0"/>
    <w:pPr>
      <w:spacing w:before="0" w:beforeLines="0" w:after="0" w:afterLines="0" w:line="276" w:lineRule="auto"/>
    </w:pPr>
    <w:rPr>
      <w:rFonts w:ascii="宋体" w:eastAsia="宋体"/>
    </w:rPr>
  </w:style>
  <w:style w:type="paragraph" w:customStyle="1" w:styleId="229">
    <w:name w:val="标准文件_索引标题"/>
    <w:basedOn w:val="74"/>
    <w:next w:val="66"/>
    <w:qFormat/>
    <w:uiPriority w:val="0"/>
    <w:rPr>
      <w:rFonts w:hAnsi="黑体"/>
    </w:rPr>
  </w:style>
  <w:style w:type="paragraph" w:customStyle="1" w:styleId="230">
    <w:name w:val="标准文件_脚注内容"/>
    <w:basedOn w:val="66"/>
    <w:qFormat/>
    <w:uiPriority w:val="0"/>
    <w:pPr>
      <w:ind w:left="400" w:leftChars="200" w:hanging="200" w:hangingChars="200"/>
    </w:pPr>
    <w:rPr>
      <w:sz w:val="15"/>
    </w:rPr>
  </w:style>
  <w:style w:type="paragraph" w:customStyle="1" w:styleId="231">
    <w:name w:val="标准文件_术语条一"/>
    <w:basedOn w:val="171"/>
    <w:next w:val="66"/>
    <w:qFormat/>
    <w:uiPriority w:val="0"/>
  </w:style>
  <w:style w:type="paragraph" w:customStyle="1" w:styleId="232">
    <w:name w:val="标准文件_术语条二"/>
    <w:basedOn w:val="174"/>
    <w:next w:val="66"/>
    <w:qFormat/>
    <w:uiPriority w:val="0"/>
  </w:style>
  <w:style w:type="paragraph" w:customStyle="1" w:styleId="233">
    <w:name w:val="标准文件_术语条三"/>
    <w:basedOn w:val="173"/>
    <w:next w:val="66"/>
    <w:qFormat/>
    <w:uiPriority w:val="0"/>
  </w:style>
  <w:style w:type="paragraph" w:customStyle="1" w:styleId="234">
    <w:name w:val="标准文件_术语条四"/>
    <w:basedOn w:val="176"/>
    <w:next w:val="66"/>
    <w:qFormat/>
    <w:uiPriority w:val="0"/>
  </w:style>
  <w:style w:type="paragraph" w:customStyle="1" w:styleId="235">
    <w:name w:val="标准文件_术语条五"/>
    <w:basedOn w:val="172"/>
    <w:next w:val="66"/>
    <w:qFormat/>
    <w:uiPriority w:val="0"/>
  </w:style>
  <w:style w:type="paragraph" w:customStyle="1" w:styleId="2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7">
    <w:name w:val="发布"/>
    <w:basedOn w:val="32"/>
    <w:qFormat/>
    <w:uiPriority w:val="0"/>
    <w:rPr>
      <w:rFonts w:ascii="黑体" w:eastAsia="黑体"/>
      <w:spacing w:val="85"/>
      <w:w w:val="100"/>
      <w:position w:val="3"/>
      <w:sz w:val="28"/>
      <w:szCs w:val="28"/>
    </w:rPr>
  </w:style>
  <w:style w:type="paragraph" w:customStyle="1" w:styleId="238">
    <w:name w:val="TOC 标题1"/>
    <w:basedOn w:val="2"/>
    <w:next w:val="1"/>
    <w:qFormat/>
    <w:uiPriority w:val="39"/>
    <w:pPr>
      <w:widowControl/>
      <w:adjustRightInd/>
      <w:spacing w:before="480" w:after="0" w:line="276" w:lineRule="auto"/>
      <w:jc w:val="left"/>
      <w:outlineLvl w:val="9"/>
    </w:pPr>
    <w:rPr>
      <w:rFonts w:ascii="Cambria" w:hAnsi="Cambria"/>
      <w:color w:val="365F91"/>
      <w:kern w:val="0"/>
      <w:sz w:val="28"/>
      <w:szCs w:val="28"/>
    </w:rPr>
  </w:style>
  <w:style w:type="paragraph" w:customStyle="1" w:styleId="239">
    <w:name w:val="修订1"/>
    <w:hidden/>
    <w:semiHidden/>
    <w:qFormat/>
    <w:uiPriority w:val="99"/>
    <w:rPr>
      <w:rFonts w:ascii="Calibri" w:hAnsi="Calibri" w:eastAsia="宋体" w:cs="Times New Roman"/>
      <w:kern w:val="2"/>
      <w:sz w:val="21"/>
      <w:szCs w:val="21"/>
      <w:lang w:val="en-US" w:eastAsia="zh-CN" w:bidi="ar-SA"/>
    </w:rPr>
  </w:style>
  <w:style w:type="paragraph" w:customStyle="1" w:styleId="240">
    <w:name w:val="修订2"/>
    <w:hidden/>
    <w:semiHidden/>
    <w:qFormat/>
    <w:uiPriority w:val="99"/>
    <w:rPr>
      <w:rFonts w:ascii="Calibri" w:hAnsi="Calibri" w:eastAsia="宋体" w:cs="Times New Roman"/>
      <w:kern w:val="2"/>
      <w:sz w:val="21"/>
      <w:szCs w:val="21"/>
      <w:lang w:val="en-US" w:eastAsia="zh-CN" w:bidi="ar-SA"/>
    </w:rPr>
  </w:style>
  <w:style w:type="paragraph" w:styleId="241">
    <w:name w:val="List Paragraph"/>
    <w:basedOn w:val="1"/>
    <w:qFormat/>
    <w:uiPriority w:val="99"/>
    <w:pPr>
      <w:ind w:firstLine="420" w:firstLineChars="200"/>
    </w:pPr>
  </w:style>
  <w:style w:type="table" w:customStyle="1" w:styleId="242">
    <w:name w:val="Table Normal11"/>
    <w:basedOn w:val="30"/>
    <w:qFormat/>
    <w:uiPriority w:val="0"/>
    <w:rPr>
      <w:rFonts w:ascii="Times New Roman" w:hAnsi="Times New Roman"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5.png"/><Relationship Id="rId3" Type="http://schemas.openxmlformats.org/officeDocument/2006/relationships/footnotes" Target="footnotes.xml"/><Relationship Id="rId29" Type="http://schemas.openxmlformats.org/officeDocument/2006/relationships/image" Target="media/image4.pn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image" Target="media/image1.tiff"/><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FAA3E2EF95E446DBB9D65BB7E643063"/>
        <w:style w:val=""/>
        <w:category>
          <w:name w:val="常规"/>
          <w:gallery w:val="placeholder"/>
        </w:category>
        <w:types>
          <w:type w:val="bbPlcHdr"/>
        </w:types>
        <w:behaviors>
          <w:behavior w:val="content"/>
        </w:behaviors>
        <w:description w:val=""/>
        <w:guid w:val="{6891F6B4-0296-4990-9A58-880222C29315}"/>
      </w:docPartPr>
      <w:docPartBody>
        <w:p>
          <w:pPr>
            <w:pStyle w:val="5"/>
          </w:pPr>
          <w:r>
            <w:rPr>
              <w:rStyle w:val="4"/>
              <w:rFonts w:hint="eastAsia"/>
            </w:rPr>
            <w:t>单击或点击此处输入文字。</w:t>
          </w:r>
        </w:p>
      </w:docPartBody>
    </w:docPart>
    <w:docPart>
      <w:docPartPr>
        <w:name w:val="7ACA47E5E18C431183A62C83123FB055"/>
        <w:style w:val=""/>
        <w:category>
          <w:name w:val="常规"/>
          <w:gallery w:val="placeholder"/>
        </w:category>
        <w:types>
          <w:type w:val="bbPlcHdr"/>
        </w:types>
        <w:behaviors>
          <w:behavior w:val="content"/>
        </w:behaviors>
        <w:description w:val=""/>
        <w:guid w:val="{8A4EB9A7-7C59-4F53-947F-39A0A170C82F}"/>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62"/>
    <w:rsid w:val="000041B3"/>
    <w:rsid w:val="00012628"/>
    <w:rsid w:val="00045127"/>
    <w:rsid w:val="00060A83"/>
    <w:rsid w:val="000645DA"/>
    <w:rsid w:val="00070F3A"/>
    <w:rsid w:val="000A3277"/>
    <w:rsid w:val="00143394"/>
    <w:rsid w:val="001540B1"/>
    <w:rsid w:val="00193382"/>
    <w:rsid w:val="001B3D0B"/>
    <w:rsid w:val="001F2DA0"/>
    <w:rsid w:val="00203D5E"/>
    <w:rsid w:val="002241C6"/>
    <w:rsid w:val="0022617E"/>
    <w:rsid w:val="00242CFB"/>
    <w:rsid w:val="002569C0"/>
    <w:rsid w:val="002B4103"/>
    <w:rsid w:val="002C59C4"/>
    <w:rsid w:val="002D5494"/>
    <w:rsid w:val="002E1E56"/>
    <w:rsid w:val="00344DF2"/>
    <w:rsid w:val="00373A58"/>
    <w:rsid w:val="003802B7"/>
    <w:rsid w:val="003855B4"/>
    <w:rsid w:val="00392421"/>
    <w:rsid w:val="00395B57"/>
    <w:rsid w:val="00395D78"/>
    <w:rsid w:val="003C519B"/>
    <w:rsid w:val="003D46B9"/>
    <w:rsid w:val="003F1955"/>
    <w:rsid w:val="003F60AB"/>
    <w:rsid w:val="00400CB0"/>
    <w:rsid w:val="004311F2"/>
    <w:rsid w:val="00431790"/>
    <w:rsid w:val="00464B75"/>
    <w:rsid w:val="00493228"/>
    <w:rsid w:val="004E3A3B"/>
    <w:rsid w:val="004F7B24"/>
    <w:rsid w:val="0050286C"/>
    <w:rsid w:val="005236F6"/>
    <w:rsid w:val="00535EF7"/>
    <w:rsid w:val="005E2962"/>
    <w:rsid w:val="005E5E0E"/>
    <w:rsid w:val="005F431B"/>
    <w:rsid w:val="00612996"/>
    <w:rsid w:val="0062651C"/>
    <w:rsid w:val="00643B56"/>
    <w:rsid w:val="00666BF9"/>
    <w:rsid w:val="006707E8"/>
    <w:rsid w:val="006A6515"/>
    <w:rsid w:val="006D2DAE"/>
    <w:rsid w:val="006D4D0C"/>
    <w:rsid w:val="006E5921"/>
    <w:rsid w:val="006F0174"/>
    <w:rsid w:val="0071527A"/>
    <w:rsid w:val="00773D1A"/>
    <w:rsid w:val="00792353"/>
    <w:rsid w:val="007A19F3"/>
    <w:rsid w:val="007B73BA"/>
    <w:rsid w:val="007C3C40"/>
    <w:rsid w:val="007C5219"/>
    <w:rsid w:val="007C575B"/>
    <w:rsid w:val="0080474B"/>
    <w:rsid w:val="00806ADF"/>
    <w:rsid w:val="008415CB"/>
    <w:rsid w:val="008533B0"/>
    <w:rsid w:val="00856F40"/>
    <w:rsid w:val="008D422F"/>
    <w:rsid w:val="00973AD7"/>
    <w:rsid w:val="009A2944"/>
    <w:rsid w:val="009D0CBD"/>
    <w:rsid w:val="00A01A9A"/>
    <w:rsid w:val="00A04B57"/>
    <w:rsid w:val="00A40D8A"/>
    <w:rsid w:val="00A705E0"/>
    <w:rsid w:val="00A954B8"/>
    <w:rsid w:val="00B107E1"/>
    <w:rsid w:val="00B174F5"/>
    <w:rsid w:val="00B31AC7"/>
    <w:rsid w:val="00B5649F"/>
    <w:rsid w:val="00B855A2"/>
    <w:rsid w:val="00BB3DEA"/>
    <w:rsid w:val="00BC0B1F"/>
    <w:rsid w:val="00C23D8E"/>
    <w:rsid w:val="00C65522"/>
    <w:rsid w:val="00C66E1B"/>
    <w:rsid w:val="00C74983"/>
    <w:rsid w:val="00CA0943"/>
    <w:rsid w:val="00CB130A"/>
    <w:rsid w:val="00CB18FD"/>
    <w:rsid w:val="00CC73A8"/>
    <w:rsid w:val="00CD467A"/>
    <w:rsid w:val="00CE07DA"/>
    <w:rsid w:val="00D0270E"/>
    <w:rsid w:val="00D13466"/>
    <w:rsid w:val="00D45076"/>
    <w:rsid w:val="00D45C60"/>
    <w:rsid w:val="00DB6DA6"/>
    <w:rsid w:val="00E223C1"/>
    <w:rsid w:val="00E42719"/>
    <w:rsid w:val="00E63D72"/>
    <w:rsid w:val="00E6549E"/>
    <w:rsid w:val="00E73D5C"/>
    <w:rsid w:val="00ED4187"/>
    <w:rsid w:val="00F14610"/>
    <w:rsid w:val="00F37C64"/>
    <w:rsid w:val="00F41C89"/>
    <w:rsid w:val="00F676C0"/>
    <w:rsid w:val="00F90A8A"/>
    <w:rsid w:val="00FB540E"/>
    <w:rsid w:val="00FD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FAA3E2EF95E446DBB9D65BB7E6430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228C6615BCC466FBF1F23C2F02C67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ACA47E5E18C431183A62C83123FB0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0DF6E17A9FD43F488D092C4FAADC4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0B00C5196E284B81A061600FBF04EEE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47</Pages>
  <Words>8005</Words>
  <Characters>8900</Characters>
  <Lines>403</Lines>
  <Paragraphs>113</Paragraphs>
  <TotalTime>12</TotalTime>
  <ScaleCrop>false</ScaleCrop>
  <LinksUpToDate>false</LinksUpToDate>
  <CharactersWithSpaces>9141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2026-04-06T19:09:00Z</dcterms:created>
  <dc:creator>邵璇</dc:creator>
  <dc:description>&lt;config cover="true" show_menu="true" version="1.0.0" doctype="SDKXY"&gt;_x000d_
&lt;/config&gt;</dc:description>
  <cp:lastModifiedBy>user</cp:lastModifiedBy>
  <cp:lastPrinted>2026-06-23T16:49:00Z</cp:lastPrinted>
  <dcterms:modified xsi:type="dcterms:W3CDTF">2026-06-26T10:56:23Z</dcterms:modified>
  <dc:title>地方标准</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2052-11.8.2.10489</vt:lpwstr>
  </property>
  <property fmtid="{D5CDD505-2E9C-101B-9397-08002B2CF9AE}" pid="16" name="ICV">
    <vt:lpwstr>6C3B1FA077254FEF86AB0140F327BDA9_13</vt:lpwstr>
  </property>
  <property fmtid="{D5CDD505-2E9C-101B-9397-08002B2CF9AE}" pid="17" name="KSOTemplateDocerSaveRecord">
    <vt:lpwstr>eyJoZGlkIjoiNDU1MzM1M2NjYTBiZTBmOGM2MjJmYTM5NzhiNzcwMzkiLCJ1c2VySWQiOiIxNDg1NjI5ODcwIn0=</vt:lpwstr>
  </property>
</Properties>
</file>