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8A97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5F352A9D">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rPr>
      </w:pPr>
      <w:bookmarkStart w:id="1" w:name="_GoBack"/>
      <w:r>
        <w:rPr>
          <w:rFonts w:hint="eastAsia" w:ascii="方正小标宋_GBK" w:hAnsi="方正小标宋_GBK" w:eastAsia="方正小标宋_GBK" w:cs="方正小标宋_GBK"/>
          <w:sz w:val="44"/>
          <w:szCs w:val="44"/>
          <w:lang w:eastAsia="zh-CN"/>
        </w:rPr>
        <w:t>修订内容一览表</w:t>
      </w:r>
    </w:p>
    <w:bookmarkEnd w:id="1"/>
    <w:tbl>
      <w:tblPr>
        <w:tblStyle w:val="9"/>
        <w:tblW w:w="141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6"/>
        <w:gridCol w:w="1524"/>
        <w:gridCol w:w="3394"/>
        <w:gridCol w:w="5062"/>
        <w:gridCol w:w="2519"/>
        <w:gridCol w:w="806"/>
      </w:tblGrid>
      <w:tr w14:paraId="501E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8" w:hRule="atLeast"/>
          <w:tblHeader/>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C6D8">
            <w:pPr>
              <w:keepNext w:val="0"/>
              <w:keepLines w:val="0"/>
              <w:widowControl/>
              <w:suppressLineNumbers w:val="0"/>
              <w:snapToGrid w:val="0"/>
              <w:ind w:left="0" w:leftChars="0" w:right="0" w:rightChars="0" w:firstLine="0" w:firstLineChars="0"/>
              <w:jc w:val="center"/>
              <w:textAlignment w:val="center"/>
              <w:rPr>
                <w:rFonts w:ascii="黑体" w:hAnsi="宋体" w:eastAsia="黑体" w:cs="黑体"/>
                <w:b/>
                <w:i w:val="0"/>
                <w:iCs w:val="0"/>
                <w:color w:val="auto"/>
                <w:sz w:val="28"/>
                <w:szCs w:val="28"/>
                <w:u w:val="none"/>
              </w:rPr>
            </w:pPr>
            <w:bookmarkStart w:id="0" w:name="OLE_LINK1"/>
            <w:r>
              <w:rPr>
                <w:rFonts w:hint="eastAsia" w:ascii="黑体" w:hAnsi="宋体" w:eastAsia="黑体" w:cs="黑体"/>
                <w:b/>
                <w:i w:val="0"/>
                <w:iCs w:val="0"/>
                <w:color w:val="auto"/>
                <w:kern w:val="0"/>
                <w:sz w:val="28"/>
                <w:szCs w:val="28"/>
                <w:u w:val="none"/>
                <w:lang w:val="en-US" w:eastAsia="zh-CN" w:bidi="ar"/>
              </w:rPr>
              <w:t>序号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3FD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auto"/>
                <w:sz w:val="28"/>
                <w:szCs w:val="28"/>
                <w:u w:val="none"/>
              </w:rPr>
            </w:pPr>
            <w:r>
              <w:rPr>
                <w:rFonts w:hint="eastAsia" w:ascii="黑体" w:hAnsi="宋体" w:eastAsia="黑体" w:cs="黑体"/>
                <w:b/>
                <w:i w:val="0"/>
                <w:iCs w:val="0"/>
                <w:color w:val="auto"/>
                <w:kern w:val="0"/>
                <w:sz w:val="28"/>
                <w:szCs w:val="28"/>
                <w:u w:val="none"/>
                <w:lang w:val="en-US" w:eastAsia="zh-CN" w:bidi="ar"/>
              </w:rPr>
              <w:t>原文条款</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08A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auto"/>
                <w:sz w:val="28"/>
                <w:szCs w:val="28"/>
                <w:u w:val="none"/>
              </w:rPr>
            </w:pPr>
            <w:r>
              <w:rPr>
                <w:rFonts w:hint="eastAsia" w:ascii="黑体" w:hAnsi="宋体" w:eastAsia="黑体" w:cs="黑体"/>
                <w:b/>
                <w:i w:val="0"/>
                <w:iCs w:val="0"/>
                <w:color w:val="auto"/>
                <w:kern w:val="0"/>
                <w:sz w:val="28"/>
                <w:szCs w:val="28"/>
                <w:u w:val="none"/>
                <w:lang w:val="en-US" w:eastAsia="zh-CN" w:bidi="ar"/>
              </w:rPr>
              <w:t>原文条款内容</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E15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auto"/>
                <w:sz w:val="28"/>
                <w:szCs w:val="28"/>
                <w:u w:val="none"/>
              </w:rPr>
            </w:pPr>
            <w:r>
              <w:rPr>
                <w:rFonts w:hint="eastAsia" w:ascii="黑体" w:hAnsi="宋体" w:eastAsia="黑体" w:cs="黑体"/>
                <w:b/>
                <w:i w:val="0"/>
                <w:iCs w:val="0"/>
                <w:color w:val="auto"/>
                <w:kern w:val="0"/>
                <w:sz w:val="28"/>
                <w:szCs w:val="28"/>
                <w:u w:val="none"/>
                <w:lang w:val="en-US" w:eastAsia="zh-CN" w:bidi="ar"/>
              </w:rPr>
              <w:t>修订内容</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486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auto"/>
                <w:sz w:val="28"/>
                <w:szCs w:val="28"/>
                <w:u w:val="none"/>
              </w:rPr>
            </w:pPr>
            <w:r>
              <w:rPr>
                <w:rFonts w:hint="eastAsia" w:ascii="黑体" w:hAnsi="宋体" w:eastAsia="黑体" w:cs="黑体"/>
                <w:b/>
                <w:i w:val="0"/>
                <w:iCs w:val="0"/>
                <w:color w:val="auto"/>
                <w:kern w:val="0"/>
                <w:sz w:val="28"/>
                <w:szCs w:val="28"/>
                <w:u w:val="none"/>
                <w:lang w:val="en-US" w:eastAsia="zh-CN" w:bidi="ar"/>
              </w:rPr>
              <w:t>修订理由</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CFD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auto"/>
                <w:sz w:val="28"/>
                <w:szCs w:val="28"/>
                <w:u w:val="none"/>
              </w:rPr>
            </w:pPr>
            <w:r>
              <w:rPr>
                <w:rFonts w:hint="eastAsia" w:ascii="黑体" w:hAnsi="宋体" w:eastAsia="黑体" w:cs="黑体"/>
                <w:b/>
                <w:i w:val="0"/>
                <w:iCs w:val="0"/>
                <w:color w:val="auto"/>
                <w:kern w:val="0"/>
                <w:sz w:val="28"/>
                <w:szCs w:val="28"/>
                <w:u w:val="none"/>
                <w:lang w:val="en-US" w:eastAsia="zh-CN" w:bidi="ar"/>
              </w:rPr>
              <w:t>备注</w:t>
            </w:r>
          </w:p>
        </w:tc>
      </w:tr>
      <w:tr w14:paraId="05E8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7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17E1">
            <w:pPr>
              <w:keepNext w:val="0"/>
              <w:keepLines w:val="0"/>
              <w:widowControl/>
              <w:suppressLineNumbers w:val="0"/>
              <w:snapToGrid w:val="0"/>
              <w:ind w:left="0" w:leftChars="0" w:right="0" w:rightChars="0" w:firstLine="0" w:firstLineChars="0"/>
              <w:jc w:val="center"/>
              <w:textAlignment w:val="center"/>
              <w:rPr>
                <w:rFonts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75DE">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第一章总则</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第四条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25F4">
            <w:pPr>
              <w:keepNext w:val="0"/>
              <w:keepLines w:val="0"/>
              <w:widowControl/>
              <w:numPr>
                <w:ilvl w:val="0"/>
                <w:numId w:val="1"/>
              </w:numPr>
              <w:suppressLineNumbers w:val="0"/>
              <w:snapToGrid w:val="0"/>
              <w:ind w:left="0" w:leftChars="0" w:right="0" w:rightChars="0" w:firstLine="0" w:firstLineChars="0"/>
              <w:jc w:val="left"/>
              <w:textAlignment w:val="center"/>
              <w:rPr>
                <w:rStyle w:val="13"/>
                <w:rFonts w:ascii="仿宋_GB2312" w:hAnsi="宋体" w:eastAsia="仿宋_GB2312"/>
                <w:color w:val="auto"/>
                <w:sz w:val="24"/>
                <w:lang w:val="en-US" w:eastAsia="zh-CN" w:bidi="ar"/>
              </w:rPr>
            </w:pPr>
            <w:r>
              <w:rPr>
                <w:rStyle w:val="13"/>
                <w:rFonts w:ascii="仿宋_GB2312" w:hAnsi="宋体" w:eastAsia="仿宋_GB2312"/>
                <w:color w:val="auto"/>
                <w:sz w:val="24"/>
                <w:lang w:val="en-US" w:eastAsia="zh-CN" w:bidi="ar"/>
              </w:rPr>
              <w:t>工程总承包活动应当遵循合法、公平、诚实守信的原则，</w:t>
            </w:r>
            <w:r>
              <w:rPr>
                <w:rStyle w:val="13"/>
                <w:rFonts w:ascii="仿宋_GB2312" w:hAnsi="宋体" w:eastAsia="仿宋_GB2312"/>
                <w:color w:val="auto"/>
                <w:sz w:val="24"/>
                <w:u w:val="single"/>
                <w:lang w:val="en-US" w:eastAsia="zh-CN" w:bidi="ar"/>
              </w:rPr>
              <w:t>合理分担风险，保证工程质量和安全</w:t>
            </w:r>
            <w:r>
              <w:rPr>
                <w:rStyle w:val="13"/>
                <w:rFonts w:ascii="仿宋_GB2312" w:hAnsi="宋体" w:eastAsia="仿宋_GB2312"/>
                <w:color w:val="auto"/>
                <w:sz w:val="24"/>
                <w:lang w:val="en-US" w:eastAsia="zh-CN" w:bidi="ar"/>
              </w:rPr>
              <w:t>，节约能源，保护生态环境，不得损害社会公共利益和他人的合法权益。</w:t>
            </w:r>
          </w:p>
          <w:p w14:paraId="634E8EC5">
            <w:pPr>
              <w:keepNext w:val="0"/>
              <w:keepLines w:val="0"/>
              <w:widowControl/>
              <w:numPr>
                <w:ilvl w:val="0"/>
                <w:numId w:val="1"/>
              </w:numPr>
              <w:suppressLineNumbers w:val="0"/>
              <w:snapToGrid w:val="0"/>
              <w:ind w:left="0" w:leftChars="0" w:right="0" w:rightChars="0" w:firstLine="0" w:firstLineChars="0"/>
              <w:jc w:val="left"/>
              <w:textAlignment w:val="center"/>
              <w:rPr>
                <w:rStyle w:val="13"/>
                <w:rFonts w:hint="eastAsia" w:ascii="仿宋_GB2312" w:hAnsi="宋体" w:eastAsia="仿宋_GB2312"/>
                <w:color w:val="auto"/>
                <w:sz w:val="24"/>
                <w:lang w:val="en-US" w:eastAsia="zh-CN" w:bidi="ar"/>
              </w:rPr>
            </w:pP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92F3">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bCs/>
                <w:i w:val="0"/>
                <w:iCs w:val="0"/>
                <w:color w:val="auto"/>
                <w:sz w:val="24"/>
                <w:szCs w:val="24"/>
                <w:u w:val="none"/>
              </w:rPr>
            </w:pPr>
            <w:r>
              <w:rPr>
                <w:rStyle w:val="14"/>
                <w:rFonts w:ascii="仿宋_GB2312" w:hAnsi="宋体" w:eastAsia="仿宋_GB2312"/>
                <w:color w:val="auto"/>
                <w:sz w:val="24"/>
                <w:lang w:val="en-US" w:eastAsia="zh-CN" w:bidi="ar"/>
              </w:rPr>
              <w:t>增加：</w:t>
            </w:r>
            <w:r>
              <w:rPr>
                <w:rStyle w:val="14"/>
                <w:rFonts w:ascii="仿宋_GB2312" w:hAnsi="宋体" w:eastAsia="仿宋_GB2312"/>
                <w:b w:val="0"/>
                <w:bCs w:val="0"/>
                <w:color w:val="auto"/>
                <w:sz w:val="24"/>
                <w:lang w:val="en-US" w:eastAsia="zh-CN" w:bidi="ar"/>
              </w:rPr>
              <w:t>“</w:t>
            </w:r>
            <w:r>
              <w:rPr>
                <w:rStyle w:val="14"/>
                <w:rFonts w:hint="eastAsia" w:ascii="仿宋_GB2312" w:hAnsi="宋体" w:eastAsia="仿宋_GB2312"/>
                <w:b w:val="0"/>
                <w:bCs w:val="0"/>
                <w:color w:val="auto"/>
                <w:sz w:val="24"/>
                <w:lang w:val="en-US" w:eastAsia="zh-CN" w:bidi="ar"/>
              </w:rPr>
              <w:t>......合理分担风险，</w:t>
            </w:r>
            <w:r>
              <w:rPr>
                <w:rStyle w:val="14"/>
                <w:rFonts w:hint="eastAsia" w:ascii="仿宋_GB2312" w:hAnsi="宋体" w:eastAsia="仿宋_GB2312"/>
                <w:b/>
                <w:bCs/>
                <w:i w:val="0"/>
                <w:iCs w:val="0"/>
                <w:color w:val="auto"/>
                <w:sz w:val="24"/>
                <w:lang w:val="en-US" w:eastAsia="zh-CN" w:bidi="ar"/>
              </w:rPr>
              <w:t>积极采用绿色智能建造技术</w:t>
            </w:r>
            <w:r>
              <w:rPr>
                <w:rStyle w:val="14"/>
                <w:rFonts w:hint="eastAsia" w:ascii="仿宋_GB2312" w:hAnsi="宋体" w:eastAsia="仿宋_GB2312"/>
                <w:b w:val="0"/>
                <w:bCs w:val="0"/>
                <w:color w:val="auto"/>
                <w:sz w:val="24"/>
                <w:lang w:val="en-US" w:eastAsia="zh-CN" w:bidi="ar"/>
              </w:rPr>
              <w:t>，保证工程质量和安全，</w:t>
            </w:r>
            <w:r>
              <w:rPr>
                <w:rStyle w:val="15"/>
                <w:rFonts w:hint="eastAsia" w:ascii="仿宋_GB2312" w:hAnsi="宋体" w:eastAsia="仿宋_GB2312"/>
                <w:b w:val="0"/>
                <w:bCs w:val="0"/>
                <w:color w:val="auto"/>
                <w:sz w:val="24"/>
                <w:lang w:val="en-US" w:eastAsia="zh-CN" w:bidi="ar"/>
              </w:rPr>
              <w:t>......</w:t>
            </w:r>
            <w:r>
              <w:rPr>
                <w:rStyle w:val="14"/>
                <w:rFonts w:ascii="仿宋_GB2312" w:hAnsi="宋体" w:eastAsia="仿宋_GB2312"/>
                <w:b w:val="0"/>
                <w:bCs w:val="0"/>
                <w:color w:val="auto"/>
                <w:sz w:val="24"/>
                <w:lang w:val="en-US" w:eastAsia="zh-CN" w:bidi="ar"/>
              </w:rPr>
              <w:t>”</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66DF">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42号第七条 落实绿色智能建造政策要求，明确工程总承包发展方向，推动产业链延伸与模式创新。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E434">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60D4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7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16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243E">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第二章工程总承包项目的发包和承包</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第六条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361A">
            <w:pPr>
              <w:keepNext w:val="0"/>
              <w:keepLines w:val="0"/>
              <w:widowControl/>
              <w:suppressLineNumbers w:val="0"/>
              <w:snapToGrid w:val="0"/>
              <w:ind w:left="0" w:leftChars="0" w:right="0" w:rightChars="0" w:firstLine="0" w:firstLineChars="0"/>
              <w:jc w:val="left"/>
              <w:textAlignment w:val="center"/>
              <w:rPr>
                <w:rStyle w:val="16"/>
                <w:rFonts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第六条（</w:t>
            </w:r>
            <w:r>
              <w:rPr>
                <w:rStyle w:val="16"/>
                <w:rFonts w:hint="eastAsia" w:ascii="仿宋_GB2312" w:hAnsi="宋体" w:eastAsia="仿宋_GB2312"/>
                <w:color w:val="auto"/>
                <w:sz w:val="24"/>
                <w:lang w:val="en-US" w:eastAsia="zh-CN" w:bidi="ar"/>
              </w:rPr>
              <w:t>第二款</w:t>
            </w:r>
            <w:r>
              <w:rPr>
                <w:rStyle w:val="16"/>
                <w:rFonts w:ascii="仿宋_GB2312" w:hAnsi="宋体" w:eastAsia="仿宋_GB2312"/>
                <w:color w:val="auto"/>
                <w:sz w:val="24"/>
                <w:lang w:val="en-US" w:eastAsia="zh-CN" w:bidi="ar"/>
              </w:rPr>
              <w:t>）</w:t>
            </w:r>
          </w:p>
          <w:p w14:paraId="03CEF2A2">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bCs/>
                <w:i w:val="0"/>
                <w:iCs w:val="0"/>
                <w:color w:val="auto"/>
                <w:sz w:val="24"/>
                <w:szCs w:val="22"/>
                <w:u w:val="none"/>
              </w:rPr>
            </w:pPr>
            <w:r>
              <w:rPr>
                <w:rStyle w:val="13"/>
                <w:rFonts w:hint="eastAsia" w:ascii="仿宋_GB2312" w:hAnsi="宋体" w:eastAsia="仿宋_GB2312"/>
                <w:color w:val="auto"/>
                <w:sz w:val="24"/>
                <w:lang w:val="en-US" w:eastAsia="zh-CN" w:bidi="ar"/>
              </w:rPr>
              <w:t>......</w:t>
            </w:r>
            <w:r>
              <w:rPr>
                <w:rStyle w:val="13"/>
                <w:rFonts w:ascii="仿宋_GB2312" w:hAnsi="宋体" w:eastAsia="仿宋_GB2312"/>
                <w:color w:val="auto"/>
                <w:sz w:val="24"/>
                <w:lang w:val="en-US" w:eastAsia="zh-CN" w:bidi="ar"/>
              </w:rPr>
              <w:br w:type="textWrapping"/>
            </w:r>
            <w:r>
              <w:rPr>
                <w:rStyle w:val="13"/>
                <w:rFonts w:ascii="仿宋_GB2312" w:hAnsi="宋体" w:eastAsia="仿宋_GB2312"/>
                <w:color w:val="auto"/>
                <w:sz w:val="24"/>
                <w:lang w:val="en-US" w:eastAsia="zh-CN" w:bidi="ar"/>
              </w:rPr>
              <w:t>建设内容明确、技术方案成熟、能够以工程项目清单描述发包人</w:t>
            </w:r>
            <w:r>
              <w:rPr>
                <w:rStyle w:val="13"/>
                <w:rFonts w:ascii="仿宋_GB2312" w:hAnsi="宋体" w:eastAsia="仿宋_GB2312"/>
                <w:color w:val="auto"/>
                <w:sz w:val="24"/>
                <w:u w:val="single"/>
                <w:lang w:val="en-US" w:eastAsia="zh-CN" w:bidi="ar"/>
              </w:rPr>
              <w:t>大部分要求的</w:t>
            </w:r>
            <w:r>
              <w:rPr>
                <w:rStyle w:val="13"/>
                <w:rFonts w:ascii="仿宋_GB2312" w:hAnsi="宋体" w:eastAsia="仿宋_GB2312"/>
                <w:color w:val="auto"/>
                <w:sz w:val="24"/>
                <w:lang w:val="en-US" w:eastAsia="zh-CN" w:bidi="ar"/>
              </w:rPr>
              <w:t>政府投资项目或国有企业投资项目应优先采用工程总承包方式，鼓励社会投资项目采用工程总承包方式，装配式建筑原则上采用工程总承包方式。</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3E2E">
            <w:pPr>
              <w:keepNext w:val="0"/>
              <w:keepLines w:val="0"/>
              <w:widowControl/>
              <w:suppressLineNumbers w:val="0"/>
              <w:snapToGrid w:val="0"/>
              <w:ind w:left="0" w:leftChars="0" w:right="0" w:rightChars="0" w:firstLine="0" w:firstLineChars="0"/>
              <w:jc w:val="left"/>
              <w:textAlignment w:val="center"/>
              <w:rPr>
                <w:rStyle w:val="15"/>
                <w:rFonts w:ascii="仿宋_GB2312" w:hAnsi="宋体" w:eastAsia="仿宋_GB2312"/>
                <w:color w:val="auto"/>
                <w:sz w:val="24"/>
                <w:lang w:val="en-US" w:eastAsia="zh-CN" w:bidi="ar"/>
              </w:rPr>
            </w:pPr>
            <w:r>
              <w:rPr>
                <w:rStyle w:val="17"/>
                <w:rFonts w:ascii="仿宋_GB2312" w:hAnsi="宋体" w:eastAsia="仿宋_GB2312"/>
                <w:color w:val="auto"/>
                <w:sz w:val="24"/>
                <w:lang w:val="en-US" w:eastAsia="zh-CN" w:bidi="ar"/>
              </w:rPr>
              <w:t>在第六条第二</w:t>
            </w:r>
            <w:r>
              <w:rPr>
                <w:rStyle w:val="17"/>
                <w:rFonts w:hint="eastAsia" w:ascii="仿宋_GB2312" w:hAnsi="宋体" w:eastAsia="仿宋_GB2312"/>
                <w:color w:val="auto"/>
                <w:sz w:val="24"/>
                <w:lang w:val="en-US" w:eastAsia="zh-CN" w:bidi="ar"/>
              </w:rPr>
              <w:t>款</w:t>
            </w:r>
            <w:r>
              <w:rPr>
                <w:rStyle w:val="14"/>
                <w:rFonts w:hint="eastAsia" w:ascii="仿宋_GB2312" w:hAnsi="宋体" w:eastAsia="仿宋_GB2312"/>
                <w:color w:val="auto"/>
                <w:sz w:val="24"/>
                <w:lang w:val="en-US" w:eastAsia="zh-CN" w:bidi="ar"/>
              </w:rPr>
              <w:t>修改</w:t>
            </w:r>
            <w:r>
              <w:rPr>
                <w:rStyle w:val="14"/>
                <w:rFonts w:hint="eastAsia" w:ascii="仿宋_GB2312" w:hAnsi="宋体" w:eastAsia="仿宋_GB2312"/>
                <w:b w:val="0"/>
                <w:bCs w:val="0"/>
                <w:color w:val="auto"/>
                <w:sz w:val="24"/>
                <w:lang w:val="en-US" w:eastAsia="zh-CN" w:bidi="ar"/>
              </w:rPr>
              <w:t>为</w:t>
            </w:r>
            <w:r>
              <w:rPr>
                <w:rStyle w:val="17"/>
                <w:rFonts w:ascii="仿宋_GB2312" w:hAnsi="宋体" w:eastAsia="仿宋_GB2312"/>
                <w:color w:val="auto"/>
                <w:sz w:val="24"/>
                <w:lang w:val="en-US" w:eastAsia="zh-CN" w:bidi="ar"/>
              </w:rPr>
              <w:t>：</w:t>
            </w:r>
            <w:r>
              <w:rPr>
                <w:rStyle w:val="15"/>
                <w:rFonts w:ascii="仿宋_GB2312" w:hAnsi="宋体" w:eastAsia="仿宋_GB2312"/>
                <w:color w:val="auto"/>
                <w:sz w:val="24"/>
                <w:lang w:val="en-US" w:eastAsia="zh-CN" w:bidi="ar"/>
              </w:rPr>
              <w:t>“</w:t>
            </w:r>
            <w:r>
              <w:rPr>
                <w:rStyle w:val="15"/>
                <w:rFonts w:ascii="仿宋_GB2312" w:hAnsi="宋体" w:eastAsia="仿宋_GB2312"/>
                <w:b/>
                <w:bCs/>
                <w:color w:val="auto"/>
                <w:sz w:val="24"/>
                <w:lang w:val="en-US" w:eastAsia="zh-CN" w:bidi="ar"/>
              </w:rPr>
              <w:t>政府投资的房屋市政工程、装配式建筑应采用工程总承包方式。</w:t>
            </w:r>
            <w:r>
              <w:rPr>
                <w:rStyle w:val="15"/>
                <w:rFonts w:hint="eastAsia" w:ascii="仿宋_GB2312" w:hAnsi="宋体" w:eastAsia="仿宋_GB2312"/>
                <w:color w:val="auto"/>
                <w:sz w:val="24"/>
                <w:lang w:val="en-US" w:eastAsia="zh-CN" w:bidi="ar"/>
              </w:rPr>
              <w:t>建设内容明确、技术方案成熟、能够以工程项目清单描述发包人大部分要求的</w:t>
            </w:r>
            <w:r>
              <w:rPr>
                <w:rStyle w:val="15"/>
                <w:rFonts w:hint="eastAsia" w:ascii="仿宋_GB2312" w:hAnsi="宋体" w:eastAsia="仿宋_GB2312"/>
                <w:b/>
                <w:bCs/>
                <w:color w:val="auto"/>
                <w:sz w:val="24"/>
                <w:lang w:val="en-US" w:eastAsia="zh-CN" w:bidi="ar"/>
              </w:rPr>
              <w:t>非财政性国有资金投资项目，</w:t>
            </w:r>
            <w:r>
              <w:rPr>
                <w:rStyle w:val="15"/>
                <w:rFonts w:hint="eastAsia" w:ascii="仿宋_GB2312" w:hAnsi="宋体" w:eastAsia="仿宋_GB2312"/>
                <w:color w:val="auto"/>
                <w:sz w:val="24"/>
                <w:lang w:val="en-US" w:eastAsia="zh-CN" w:bidi="ar"/>
              </w:rPr>
              <w:t>应优先采用工程总承包方式。鼓励社会投资项目采用工程总承包方式。</w:t>
            </w:r>
            <w:r>
              <w:rPr>
                <w:rStyle w:val="15"/>
                <w:rFonts w:ascii="仿宋_GB2312" w:hAnsi="宋体" w:eastAsia="仿宋_GB2312"/>
                <w:color w:val="auto"/>
                <w:sz w:val="24"/>
                <w:lang w:val="en-US" w:eastAsia="zh-CN" w:bidi="ar"/>
              </w:rPr>
              <w:t>”</w:t>
            </w:r>
          </w:p>
          <w:p w14:paraId="5D442771">
            <w:pPr>
              <w:keepNext w:val="0"/>
              <w:keepLines w:val="0"/>
              <w:widowControl/>
              <w:suppressLineNumbers w:val="0"/>
              <w:snapToGrid w:val="0"/>
              <w:ind w:left="0" w:leftChars="0" w:right="0" w:rightChars="0" w:firstLine="0" w:firstLineChars="0"/>
              <w:jc w:val="left"/>
              <w:textAlignment w:val="center"/>
              <w:rPr>
                <w:rStyle w:val="15"/>
                <w:rFonts w:ascii="仿宋_GB2312" w:hAnsi="宋体" w:eastAsia="仿宋_GB2312"/>
                <w:color w:val="auto"/>
                <w:sz w:val="24"/>
                <w:lang w:val="en-US" w:eastAsia="zh-CN" w:bidi="ar"/>
              </w:rPr>
            </w:pPr>
          </w:p>
          <w:p w14:paraId="1494DBFA">
            <w:pPr>
              <w:keepNext w:val="0"/>
              <w:keepLines w:val="0"/>
              <w:widowControl/>
              <w:suppressLineNumbers w:val="0"/>
              <w:snapToGrid w:val="0"/>
              <w:ind w:left="0" w:leftChars="0" w:right="0" w:rightChars="0" w:firstLine="0" w:firstLineChars="0"/>
              <w:jc w:val="left"/>
              <w:textAlignment w:val="center"/>
              <w:rPr>
                <w:rStyle w:val="15"/>
                <w:rFonts w:hint="default" w:ascii="仿宋_GB2312" w:hAnsi="宋体" w:eastAsia="仿宋_GB2312"/>
                <w:color w:val="auto"/>
                <w:sz w:val="24"/>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在第六条</w:t>
            </w:r>
            <w:r>
              <w:rPr>
                <w:rStyle w:val="14"/>
                <w:rFonts w:ascii="仿宋_GB2312" w:hAnsi="宋体" w:eastAsia="仿宋_GB2312"/>
                <w:color w:val="auto"/>
                <w:sz w:val="24"/>
                <w:lang w:val="en-US" w:eastAsia="zh-CN" w:bidi="ar"/>
              </w:rPr>
              <w:t>增加</w:t>
            </w:r>
            <w:r>
              <w:rPr>
                <w:rStyle w:val="17"/>
                <w:rFonts w:ascii="仿宋_GB2312" w:hAnsi="宋体" w:eastAsia="仿宋_GB2312"/>
                <w:color w:val="auto"/>
                <w:sz w:val="24"/>
                <w:lang w:val="en-US" w:eastAsia="zh-CN" w:bidi="ar"/>
              </w:rPr>
              <w:t>第三款：</w:t>
            </w:r>
            <w:r>
              <w:rPr>
                <w:rStyle w:val="15"/>
                <w:rFonts w:ascii="仿宋_GB2312" w:hAnsi="宋体" w:eastAsia="仿宋_GB2312"/>
                <w:b/>
                <w:bCs/>
                <w:color w:val="auto"/>
                <w:sz w:val="24"/>
                <w:lang w:val="en-US" w:eastAsia="zh-CN" w:bidi="ar"/>
              </w:rPr>
              <w:t>“概（估）算中工程费在5000万元以下（不含）的房屋市政工程项目（实施装配式建筑的项目除外）；建造工艺特殊性要求较高，需先行完成工程设计的项目；地质环境、岩土工程条件等不确定因素较多，需根据项目实施进展情况调整初步设计的项目可不采用工程总承包方式。涉及国家安全、国家秘密的项目，应急抢险救灾工程从其规定。”</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000D">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1.42号文第七条“全面推行工程总承包”要求，明确政府投资项目强制采用工程总承包模式，推动设计、生产、施工融合。</w:t>
            </w:r>
          </w:p>
          <w:p w14:paraId="22439FB2">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kern w:val="0"/>
                <w:sz w:val="24"/>
                <w:szCs w:val="24"/>
                <w:u w:val="none"/>
                <w:lang w:val="en-US" w:eastAsia="zh-CN" w:bidi="ar"/>
              </w:rPr>
            </w:pPr>
          </w:p>
          <w:p w14:paraId="133A295B">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2.拟发布的工程总承包项目豁免清单相关内容。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D00D">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79C9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A466">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59C4">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第二章工程总承包项目的发包和承包</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第七条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3D08">
            <w:pPr>
              <w:keepNext w:val="0"/>
              <w:keepLines w:val="0"/>
              <w:widowControl/>
              <w:suppressLineNumbers w:val="0"/>
              <w:snapToGrid w:val="0"/>
              <w:ind w:left="0" w:leftChars="0" w:right="0" w:rightChars="0" w:firstLine="0" w:firstLineChars="0"/>
              <w:jc w:val="left"/>
              <w:textAlignment w:val="center"/>
              <w:rPr>
                <w:rStyle w:val="16"/>
                <w:rFonts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第七条（</w:t>
            </w:r>
            <w:r>
              <w:rPr>
                <w:rStyle w:val="16"/>
                <w:rFonts w:hint="eastAsia" w:ascii="仿宋_GB2312" w:hAnsi="宋体" w:eastAsia="仿宋_GB2312"/>
                <w:color w:val="auto"/>
                <w:sz w:val="24"/>
                <w:lang w:val="en-US" w:eastAsia="zh-CN" w:bidi="ar"/>
              </w:rPr>
              <w:t>第一款</w:t>
            </w:r>
            <w:r>
              <w:rPr>
                <w:rStyle w:val="16"/>
                <w:rFonts w:ascii="仿宋_GB2312" w:hAnsi="宋体" w:eastAsia="仿宋_GB2312"/>
                <w:color w:val="auto"/>
                <w:sz w:val="24"/>
                <w:lang w:val="en-US" w:eastAsia="zh-CN" w:bidi="ar"/>
              </w:rPr>
              <w:t>）</w:t>
            </w:r>
          </w:p>
          <w:p w14:paraId="3CA902B1">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b/>
                <w:bCs/>
                <w:i w:val="0"/>
                <w:iCs w:val="0"/>
                <w:color w:val="auto"/>
                <w:sz w:val="24"/>
                <w:szCs w:val="22"/>
                <w:u w:val="none"/>
                <w:lang w:val="en-US"/>
              </w:rPr>
            </w:pPr>
            <w:r>
              <w:rPr>
                <w:rStyle w:val="13"/>
                <w:rFonts w:ascii="仿宋_GB2312" w:hAnsi="宋体" w:eastAsia="仿宋_GB2312"/>
                <w:color w:val="auto"/>
                <w:sz w:val="24"/>
                <w:lang w:val="en-US" w:eastAsia="zh-CN" w:bidi="ar"/>
              </w:rPr>
              <w:t>工程总承包项目建设单位应当在</w:t>
            </w:r>
            <w:r>
              <w:rPr>
                <w:rStyle w:val="13"/>
                <w:rFonts w:ascii="仿宋_GB2312" w:hAnsi="宋体" w:eastAsia="仿宋_GB2312"/>
                <w:color w:val="auto"/>
                <w:sz w:val="24"/>
                <w:u w:val="single"/>
                <w:lang w:val="en-US" w:eastAsia="zh-CN" w:bidi="ar"/>
              </w:rPr>
              <w:t>发包前</w:t>
            </w:r>
            <w:r>
              <w:rPr>
                <w:rStyle w:val="13"/>
                <w:rFonts w:ascii="仿宋_GB2312" w:hAnsi="宋体" w:eastAsia="仿宋_GB2312"/>
                <w:color w:val="auto"/>
                <w:sz w:val="24"/>
                <w:lang w:val="en-US" w:eastAsia="zh-CN" w:bidi="ar"/>
              </w:rPr>
              <w:t>完成项目审批、核准或者备案程序。</w:t>
            </w:r>
            <w:r>
              <w:rPr>
                <w:rStyle w:val="13"/>
                <w:rFonts w:ascii="仿宋_GB2312" w:hAnsi="宋体" w:eastAsia="仿宋_GB2312"/>
                <w:color w:val="auto"/>
                <w:sz w:val="24"/>
                <w:lang w:val="en-US" w:eastAsia="zh-CN" w:bidi="ar"/>
              </w:rPr>
              <w:br w:type="textWrapping"/>
            </w:r>
            <w:r>
              <w:rPr>
                <w:rStyle w:val="13"/>
                <w:rFonts w:hint="eastAsia" w:ascii="仿宋_GB2312" w:hAnsi="宋体" w:eastAsia="仿宋_GB2312"/>
                <w:color w:val="auto"/>
                <w:sz w:val="24"/>
                <w:lang w:val="en-US" w:eastAsia="zh-CN" w:bidi="ar"/>
              </w:rPr>
              <w:t>......</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84A5">
            <w:pPr>
              <w:keepNext w:val="0"/>
              <w:keepLines w:val="0"/>
              <w:widowControl/>
              <w:suppressLineNumbers w:val="0"/>
              <w:snapToGrid w:val="0"/>
              <w:ind w:left="0" w:leftChars="0" w:right="0" w:rightChars="0" w:firstLine="0" w:firstLineChars="0"/>
              <w:jc w:val="left"/>
              <w:textAlignment w:val="center"/>
              <w:rPr>
                <w:rStyle w:val="17"/>
                <w:rFonts w:hint="eastAsia" w:ascii="仿宋_GB2312" w:hAnsi="宋体" w:eastAsia="仿宋_GB2312"/>
                <w:color w:val="auto"/>
                <w:sz w:val="24"/>
                <w:lang w:val="en-US" w:eastAsia="zh-CN" w:bidi="ar"/>
              </w:rPr>
            </w:pPr>
            <w:r>
              <w:rPr>
                <w:rStyle w:val="17"/>
                <w:rFonts w:ascii="仿宋_GB2312" w:hAnsi="宋体" w:eastAsia="仿宋_GB2312"/>
                <w:color w:val="auto"/>
                <w:sz w:val="24"/>
                <w:lang w:val="en-US" w:eastAsia="zh-CN" w:bidi="ar"/>
              </w:rPr>
              <w:t>在第七条第一</w:t>
            </w:r>
            <w:r>
              <w:rPr>
                <w:rStyle w:val="17"/>
                <w:rFonts w:hint="eastAsia" w:ascii="仿宋_GB2312" w:hAnsi="宋体" w:eastAsia="仿宋_GB2312"/>
                <w:color w:val="auto"/>
                <w:sz w:val="24"/>
                <w:lang w:val="en-US" w:eastAsia="zh-CN" w:bidi="ar"/>
              </w:rPr>
              <w:t>款</w:t>
            </w:r>
            <w:r>
              <w:rPr>
                <w:rStyle w:val="14"/>
                <w:rFonts w:ascii="仿宋_GB2312" w:hAnsi="宋体" w:eastAsia="仿宋_GB2312"/>
                <w:color w:val="auto"/>
                <w:sz w:val="24"/>
                <w:lang w:val="en-US" w:eastAsia="zh-CN" w:bidi="ar"/>
              </w:rPr>
              <w:t>增加</w:t>
            </w:r>
            <w:r>
              <w:rPr>
                <w:rStyle w:val="17"/>
                <w:rFonts w:ascii="仿宋_GB2312" w:hAnsi="宋体" w:eastAsia="仿宋_GB2312"/>
                <w:color w:val="auto"/>
                <w:sz w:val="24"/>
                <w:lang w:val="en-US" w:eastAsia="zh-CN" w:bidi="ar"/>
              </w:rPr>
              <w:t>：“</w:t>
            </w:r>
            <w:r>
              <w:rPr>
                <w:rStyle w:val="18"/>
                <w:rFonts w:ascii="仿宋_GB2312" w:hAnsi="宋体" w:eastAsia="仿宋_GB2312"/>
                <w:color w:val="auto"/>
                <w:sz w:val="24"/>
                <w:lang w:val="en-US" w:eastAsia="zh-CN" w:bidi="ar"/>
              </w:rPr>
              <w:t>工程总承包建设单位应在发包前</w:t>
            </w:r>
            <w:r>
              <w:rPr>
                <w:rStyle w:val="15"/>
                <w:rFonts w:ascii="仿宋_GB2312" w:hAnsi="宋体" w:eastAsia="仿宋_GB2312"/>
                <w:b/>
                <w:bCs/>
                <w:color w:val="auto"/>
                <w:sz w:val="24"/>
                <w:lang w:val="en-US" w:eastAsia="zh-CN" w:bidi="ar"/>
              </w:rPr>
              <w:t>对是否具备招标条件进行论证，论证内容包含但不限于建设规模、建设标准、功能要求，重要材料设备的规格、材质、质量标准等内容是否明晰，初步设计及概算编制是否达到深度要求，施工图设计基础资料是否完整，施工图设计、施工关键节点工期是否明确。通过论证的，经集体研究决策后依法实施，</w:t>
            </w:r>
            <w:r>
              <w:rPr>
                <w:rStyle w:val="18"/>
                <w:rFonts w:ascii="仿宋_GB2312" w:hAnsi="宋体" w:eastAsia="仿宋_GB2312"/>
                <w:color w:val="auto"/>
                <w:sz w:val="24"/>
                <w:lang w:val="en-US" w:eastAsia="zh-CN" w:bidi="ar"/>
              </w:rPr>
              <w:t>并完成项目审批、核准或者备案程序。</w:t>
            </w:r>
            <w:r>
              <w:rPr>
                <w:rStyle w:val="15"/>
                <w:rFonts w:ascii="仿宋_GB2312" w:hAnsi="宋体" w:eastAsia="仿宋_GB2312"/>
                <w:b/>
                <w:bCs/>
                <w:color w:val="auto"/>
                <w:sz w:val="24"/>
                <w:lang w:val="en-US" w:eastAsia="zh-CN" w:bidi="ar"/>
              </w:rPr>
              <w:t>未通过论证的，应组织修改并重新论证。</w:t>
            </w:r>
            <w:r>
              <w:rPr>
                <w:rStyle w:val="17"/>
                <w:rFonts w:ascii="仿宋_GB2312" w:hAnsi="宋体" w:eastAsia="仿宋_GB2312"/>
                <w:color w:val="auto"/>
                <w:sz w:val="24"/>
                <w:lang w:val="en-US" w:eastAsia="zh-CN" w:bidi="ar"/>
              </w:rPr>
              <w:t>”</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1A29">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避免建设单位在项目不具备发包条件情况下，盲目采用工程总承包方式。同时，聚焦重大经济事项决策的规范性与透明度，将工程总承包模式的选择提升至重大决策层级，倒逼建设单位严格履行论证、比选、风险评估等程序，确保工程建设组织实施方式的科学性与合规性。</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ECB9">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0A8F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86"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B2DC">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15D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第二章工程总承包项目的发包和承包</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第七条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75B9">
            <w:pPr>
              <w:keepNext w:val="0"/>
              <w:keepLines w:val="0"/>
              <w:widowControl/>
              <w:suppressLineNumbers w:val="0"/>
              <w:snapToGrid w:val="0"/>
              <w:ind w:left="0" w:leftChars="0" w:right="0" w:rightChars="0" w:firstLine="0" w:firstLineChars="0"/>
              <w:jc w:val="left"/>
              <w:textAlignment w:val="center"/>
              <w:rPr>
                <w:rStyle w:val="13"/>
                <w:rFonts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第七条（第二款）</w:t>
            </w:r>
          </w:p>
          <w:p w14:paraId="050E76DD">
            <w:pPr>
              <w:keepNext w:val="0"/>
              <w:keepLines w:val="0"/>
              <w:widowControl/>
              <w:suppressLineNumbers w:val="0"/>
              <w:snapToGrid w:val="0"/>
              <w:ind w:left="0" w:leftChars="0" w:right="0" w:rightChars="0" w:firstLine="0" w:firstLineChars="0"/>
              <w:jc w:val="left"/>
              <w:textAlignment w:val="center"/>
              <w:rPr>
                <w:rStyle w:val="13"/>
                <w:rFonts w:ascii="仿宋_GB2312" w:hAnsi="宋体" w:eastAsia="仿宋_GB2312"/>
                <w:color w:val="auto"/>
                <w:sz w:val="24"/>
                <w:lang w:val="en-US" w:eastAsia="zh-CN" w:bidi="ar"/>
              </w:rPr>
            </w:pPr>
            <w:r>
              <w:rPr>
                <w:rStyle w:val="13"/>
                <w:rFonts w:ascii="仿宋_GB2312" w:hAnsi="宋体" w:eastAsia="仿宋_GB2312"/>
                <w:color w:val="auto"/>
                <w:sz w:val="24"/>
                <w:lang w:val="en-US" w:eastAsia="zh-CN" w:bidi="ar"/>
              </w:rPr>
              <w:t>......</w:t>
            </w:r>
          </w:p>
          <w:p w14:paraId="3094C7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仿宋_GB2312" w:hAnsi="宋体" w:eastAsia="仿宋_GB2312" w:cs="仿宋_GB2312"/>
                <w:b/>
                <w:bCs/>
                <w:i w:val="0"/>
                <w:iCs w:val="0"/>
                <w:color w:val="auto"/>
                <w:sz w:val="24"/>
                <w:szCs w:val="22"/>
                <w:u w:val="none"/>
              </w:rPr>
            </w:pPr>
            <w:r>
              <w:rPr>
                <w:rStyle w:val="13"/>
                <w:rFonts w:ascii="仿宋_GB2312" w:hAnsi="宋体" w:eastAsia="仿宋_GB2312"/>
                <w:color w:val="auto"/>
                <w:sz w:val="24"/>
                <w:lang w:val="en-US" w:eastAsia="zh-CN" w:bidi="ar"/>
              </w:rPr>
              <w:t>采用工程总承包方式的企业投资项目，应当在核准或者备案后进行工程总承包项目发包。采用工程总承包方式的政府投资项目，</w:t>
            </w:r>
            <w:r>
              <w:rPr>
                <w:rStyle w:val="13"/>
                <w:rFonts w:ascii="仿宋_GB2312" w:hAnsi="宋体" w:eastAsia="仿宋_GB2312"/>
                <w:color w:val="auto"/>
                <w:sz w:val="24"/>
                <w:u w:val="single"/>
                <w:lang w:val="en-US" w:eastAsia="zh-CN" w:bidi="ar"/>
              </w:rPr>
              <w:t>原则上应当在初步设计审批完成后进行工程总承包项目发包</w:t>
            </w:r>
            <w:r>
              <w:rPr>
                <w:rStyle w:val="13"/>
                <w:rFonts w:ascii="仿宋_GB2312" w:hAnsi="宋体" w:eastAsia="仿宋_GB2312"/>
                <w:color w:val="auto"/>
                <w:sz w:val="24"/>
                <w:lang w:val="en-US" w:eastAsia="zh-CN" w:bidi="ar"/>
              </w:rPr>
              <w:t>，其中，按照国家有关规定简化报批文件和审批程序的政府投资项目，应当在完成相应的投资决策审批后进行工程总承包项目发包。</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D8EE">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val="0"/>
                <w:bCs w:val="0"/>
                <w:i w:val="0"/>
                <w:iCs w:val="0"/>
                <w:color w:val="auto"/>
                <w:kern w:val="0"/>
                <w:sz w:val="24"/>
                <w:szCs w:val="24"/>
                <w:u w:val="none"/>
                <w:lang w:val="en-US" w:eastAsia="zh-CN" w:bidi="ar"/>
              </w:rPr>
              <w:t>第二款</w:t>
            </w:r>
            <w:r>
              <w:rPr>
                <w:rFonts w:hint="eastAsia" w:ascii="仿宋_GB2312" w:hAnsi="宋体" w:eastAsia="仿宋_GB2312" w:cs="仿宋_GB2312"/>
                <w:b/>
                <w:bCs/>
                <w:i w:val="0"/>
                <w:iCs w:val="0"/>
                <w:color w:val="auto"/>
                <w:kern w:val="0"/>
                <w:sz w:val="24"/>
                <w:szCs w:val="24"/>
                <w:u w:val="none"/>
                <w:lang w:val="en-US" w:eastAsia="zh-CN" w:bidi="ar"/>
              </w:rPr>
              <w:t>修改</w:t>
            </w:r>
            <w:r>
              <w:rPr>
                <w:rStyle w:val="17"/>
                <w:rFonts w:ascii="仿宋_GB2312" w:hAnsi="宋体" w:eastAsia="仿宋_GB2312"/>
                <w:color w:val="auto"/>
                <w:sz w:val="24"/>
                <w:lang w:val="en-US" w:eastAsia="zh-CN" w:bidi="ar"/>
              </w:rPr>
              <w:t>为：“</w:t>
            </w:r>
            <w:r>
              <w:rPr>
                <w:rStyle w:val="17"/>
                <w:rFonts w:hint="eastAsia" w:ascii="仿宋_GB2312" w:hAnsi="宋体" w:eastAsia="仿宋_GB2312"/>
                <w:color w:val="auto"/>
                <w:sz w:val="24"/>
                <w:lang w:val="en-US" w:eastAsia="zh-CN" w:bidi="ar"/>
              </w:rPr>
              <w:t>采用工程总承包方式的政府投资项目，应在</w:t>
            </w:r>
            <w:r>
              <w:rPr>
                <w:rStyle w:val="17"/>
                <w:rFonts w:hint="eastAsia" w:ascii="仿宋_GB2312" w:hAnsi="宋体" w:eastAsia="仿宋_GB2312"/>
                <w:b/>
                <w:bCs/>
                <w:color w:val="auto"/>
                <w:sz w:val="24"/>
                <w:lang w:val="en-US" w:eastAsia="zh-CN" w:bidi="ar"/>
              </w:rPr>
              <w:t>完成</w:t>
            </w:r>
            <w:r>
              <w:rPr>
                <w:rStyle w:val="17"/>
                <w:rFonts w:hint="eastAsia" w:ascii="仿宋_GB2312" w:hAnsi="宋体" w:eastAsia="仿宋_GB2312"/>
                <w:color w:val="auto"/>
                <w:sz w:val="24"/>
                <w:lang w:val="en-US" w:eastAsia="zh-CN" w:bidi="ar"/>
              </w:rPr>
              <w:t>初步设计审批</w:t>
            </w:r>
            <w:r>
              <w:rPr>
                <w:rStyle w:val="17"/>
                <w:rFonts w:hint="eastAsia" w:ascii="仿宋_GB2312" w:hAnsi="宋体" w:eastAsia="仿宋_GB2312"/>
                <w:b/>
                <w:bCs/>
                <w:color w:val="auto"/>
                <w:sz w:val="24"/>
                <w:lang w:val="en-US" w:eastAsia="zh-CN" w:bidi="ar"/>
              </w:rPr>
              <w:t>以及以初步设计概算申报通过财政评审后</w:t>
            </w:r>
            <w:r>
              <w:rPr>
                <w:rStyle w:val="17"/>
                <w:rFonts w:hint="eastAsia" w:ascii="仿宋_GB2312" w:hAnsi="宋体" w:eastAsia="仿宋_GB2312"/>
                <w:color w:val="auto"/>
                <w:sz w:val="24"/>
                <w:lang w:val="en-US" w:eastAsia="zh-CN" w:bidi="ar"/>
              </w:rPr>
              <w:t>进行工程总承包项目发包，其中，按照国家有关规定简化报批文件和审批程序的政府投资项目，应当在完成相应的投资决策审批后进行工程总承包项目发包。</w:t>
            </w:r>
            <w:r>
              <w:rPr>
                <w:rStyle w:val="17"/>
                <w:rFonts w:hint="eastAsia" w:ascii="仿宋_GB2312" w:hAnsi="宋体" w:eastAsia="仿宋_GB2312"/>
                <w:b w:val="0"/>
                <w:bCs w:val="0"/>
                <w:color w:val="auto"/>
                <w:sz w:val="24"/>
                <w:lang w:val="en-US" w:eastAsia="zh-CN" w:bidi="ar"/>
              </w:rPr>
              <w:t>采用工程总承包方式的企业投资项目，应当在核准或者备案后进行工程总承包项目发包。</w:t>
            </w:r>
            <w:r>
              <w:rPr>
                <w:rStyle w:val="17"/>
                <w:rFonts w:ascii="仿宋_GB2312" w:hAnsi="宋体" w:eastAsia="仿宋_GB2312"/>
                <w:b w:val="0"/>
                <w:bCs w:val="0"/>
                <w:color w:val="auto"/>
                <w:sz w:val="24"/>
                <w:lang w:val="en-US" w:eastAsia="zh-CN" w:bidi="ar"/>
              </w:rPr>
              <w:t>”</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81FD">
            <w:pPr>
              <w:keepNext w:val="0"/>
              <w:keepLines w:val="0"/>
              <w:widowControl/>
              <w:numPr>
                <w:ilvl w:val="0"/>
                <w:numId w:val="0"/>
              </w:numPr>
              <w:suppressLineNumbers w:val="0"/>
              <w:snapToGrid w:val="0"/>
              <w:ind w:leftChars="0" w:right="0" w:rightChars="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现行湖北省财评要求施工图设计预算评审完成后才能进行项目发包。而工程总承包模式无法完成预算评审，因此以初步设计概算代替施工图设计预算进行财政评审。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8BD2">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62F8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43"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553B">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9AB0">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第二章工程总承包项目的发包和承包</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第八条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9F2F">
            <w:pPr>
              <w:keepNext w:val="0"/>
              <w:keepLines w:val="0"/>
              <w:widowControl/>
              <w:suppressLineNumbers w:val="0"/>
              <w:snapToGrid w:val="0"/>
              <w:ind w:left="0" w:leftChars="0" w:right="0" w:rightChars="0" w:firstLine="0" w:firstLineChars="0"/>
              <w:jc w:val="left"/>
              <w:textAlignment w:val="center"/>
              <w:rPr>
                <w:rStyle w:val="16"/>
                <w:rFonts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第八条（第二款）</w:t>
            </w:r>
          </w:p>
          <w:p w14:paraId="36ABFF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Style w:val="13"/>
                <w:rFonts w:hint="eastAsia" w:ascii="仿宋_GB2312" w:hAnsi="宋体" w:eastAsia="仿宋_GB2312"/>
                <w:color w:val="auto"/>
                <w:sz w:val="24"/>
                <w:lang w:val="en-US" w:eastAsia="zh-CN" w:bidi="ar"/>
              </w:rPr>
            </w:pPr>
            <w:r>
              <w:rPr>
                <w:rStyle w:val="13"/>
                <w:rFonts w:hint="eastAsia" w:ascii="仿宋_GB2312" w:hAnsi="宋体" w:eastAsia="仿宋_GB2312"/>
                <w:color w:val="auto"/>
                <w:sz w:val="24"/>
                <w:lang w:val="en-US" w:eastAsia="zh-CN" w:bidi="ar"/>
              </w:rPr>
              <w:t>......</w:t>
            </w:r>
          </w:p>
          <w:p w14:paraId="7EB3CE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仿宋_GB2312" w:hAnsi="宋体" w:eastAsia="仿宋_GB2312" w:cs="仿宋_GB2312"/>
                <w:b/>
                <w:bCs/>
                <w:i w:val="0"/>
                <w:iCs w:val="0"/>
                <w:color w:val="auto"/>
                <w:sz w:val="24"/>
                <w:szCs w:val="22"/>
                <w:u w:val="none"/>
              </w:rPr>
            </w:pPr>
            <w:r>
              <w:rPr>
                <w:rStyle w:val="13"/>
                <w:rFonts w:ascii="仿宋_GB2312" w:hAnsi="宋体" w:eastAsia="仿宋_GB2312"/>
                <w:color w:val="auto"/>
                <w:sz w:val="24"/>
                <w:lang w:val="en-US" w:eastAsia="zh-CN" w:bidi="ar"/>
              </w:rPr>
              <w:t>工程总承包项目范围内的设计、采购或者施工中有任一项属于依法必须进行招标的项目范围且达到国家规定规模标准的，应当采用招标的方式选择工程总承包单位。</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FA6E">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ascii="仿宋_GB2312" w:hAnsi="宋体" w:eastAsia="仿宋_GB2312"/>
                <w:color w:val="auto"/>
                <w:sz w:val="24"/>
                <w:lang w:val="en-US" w:eastAsia="zh-CN" w:bidi="ar"/>
              </w:rPr>
              <w:t>在第八条第二款末尾</w:t>
            </w:r>
            <w:r>
              <w:rPr>
                <w:rStyle w:val="17"/>
                <w:rFonts w:ascii="仿宋_GB2312" w:hAnsi="宋体" w:eastAsia="仿宋_GB2312"/>
                <w:b/>
                <w:bCs/>
                <w:color w:val="auto"/>
                <w:sz w:val="24"/>
                <w:lang w:val="en-US" w:eastAsia="zh-CN" w:bidi="ar"/>
              </w:rPr>
              <w:t>增加</w:t>
            </w:r>
            <w:r>
              <w:rPr>
                <w:rStyle w:val="17"/>
                <w:rFonts w:ascii="仿宋_GB2312" w:hAnsi="宋体" w:eastAsia="仿宋_GB2312"/>
                <w:color w:val="auto"/>
                <w:sz w:val="24"/>
                <w:lang w:val="en-US" w:eastAsia="zh-CN" w:bidi="ar"/>
              </w:rPr>
              <w:t>：“</w:t>
            </w:r>
            <w:r>
              <w:rPr>
                <w:rStyle w:val="15"/>
                <w:rFonts w:ascii="仿宋_GB2312" w:hAnsi="宋体" w:eastAsia="仿宋_GB2312"/>
                <w:b/>
                <w:bCs/>
                <w:color w:val="auto"/>
                <w:sz w:val="24"/>
                <w:lang w:val="en-US" w:eastAsia="zh-CN" w:bidi="ar"/>
              </w:rPr>
              <w:t>招标活动应当按规定采用资格预审和评定分离方式。</w:t>
            </w:r>
            <w:r>
              <w:rPr>
                <w:rStyle w:val="17"/>
                <w:rFonts w:ascii="仿宋_GB2312" w:hAnsi="宋体" w:eastAsia="仿宋_GB2312"/>
                <w:color w:val="auto"/>
                <w:sz w:val="24"/>
                <w:lang w:val="en-US" w:eastAsia="zh-CN" w:bidi="ar"/>
              </w:rPr>
              <w:t>”</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0B63">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与我厅目前修订的《湖北省房屋建筑和市政基础设施工程招标投标资格预审及评定分离实施办法》一致。</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87DB">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6134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49"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3897">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283D">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第二章工程总承包项目的发包和承包</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第九条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E04E">
            <w:pPr>
              <w:keepNext w:val="0"/>
              <w:keepLines w:val="0"/>
              <w:widowControl/>
              <w:suppressLineNumbers w:val="0"/>
              <w:snapToGrid w:val="0"/>
              <w:ind w:left="0" w:leftChars="0" w:right="0" w:rightChars="0" w:firstLine="0" w:firstLineChars="0"/>
              <w:jc w:val="left"/>
              <w:textAlignment w:val="center"/>
              <w:rPr>
                <w:rStyle w:val="16"/>
                <w:rFonts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第九条</w:t>
            </w:r>
          </w:p>
          <w:p w14:paraId="0AD210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仿宋_GB2312" w:hAnsi="宋体" w:eastAsia="仿宋_GB2312" w:cs="仿宋_GB2312"/>
                <w:b/>
                <w:bCs/>
                <w:i w:val="0"/>
                <w:iCs w:val="0"/>
                <w:color w:val="auto"/>
                <w:sz w:val="24"/>
                <w:szCs w:val="22"/>
                <w:u w:val="none"/>
                <w:lang w:val="en-US"/>
              </w:rPr>
            </w:pPr>
            <w:r>
              <w:rPr>
                <w:rStyle w:val="13"/>
                <w:rFonts w:hint="eastAsia" w:ascii="仿宋_GB2312" w:hAnsi="宋体" w:eastAsia="仿宋_GB2312"/>
                <w:color w:val="auto"/>
                <w:sz w:val="24"/>
                <w:lang w:val="en-US" w:eastAsia="zh-CN" w:bidi="ar"/>
              </w:rPr>
              <w:t>......</w:t>
            </w:r>
            <w:r>
              <w:rPr>
                <w:rStyle w:val="13"/>
                <w:rFonts w:ascii="仿宋_GB2312" w:hAnsi="宋体" w:eastAsia="仿宋_GB2312"/>
                <w:color w:val="auto"/>
                <w:sz w:val="24"/>
                <w:lang w:val="en-US" w:eastAsia="zh-CN" w:bidi="ar"/>
              </w:rPr>
              <w:br w:type="textWrapping"/>
            </w:r>
            <w:r>
              <w:rPr>
                <w:rStyle w:val="13"/>
                <w:rFonts w:ascii="仿宋_GB2312" w:hAnsi="宋体" w:eastAsia="仿宋_GB2312"/>
                <w:color w:val="auto"/>
                <w:sz w:val="24"/>
                <w:lang w:val="en-US" w:eastAsia="zh-CN" w:bidi="ar"/>
              </w:rPr>
              <w:t>（四）发包人要求，内容包括项目的功能要求、工程范围、工艺安排或要求、</w:t>
            </w:r>
            <w:r>
              <w:rPr>
                <w:rStyle w:val="13"/>
                <w:rFonts w:ascii="仿宋_GB2312" w:hAnsi="宋体" w:eastAsia="仿宋_GB2312"/>
                <w:color w:val="auto"/>
                <w:sz w:val="24"/>
                <w:u w:val="single"/>
                <w:lang w:val="en-US" w:eastAsia="zh-CN" w:bidi="ar"/>
              </w:rPr>
              <w:t>时间要求、技术要求</w:t>
            </w:r>
            <w:r>
              <w:rPr>
                <w:rStyle w:val="13"/>
                <w:rFonts w:ascii="仿宋_GB2312" w:hAnsi="宋体" w:eastAsia="仿宋_GB2312"/>
                <w:color w:val="auto"/>
                <w:sz w:val="24"/>
                <w:lang w:val="en-US" w:eastAsia="zh-CN" w:bidi="ar"/>
              </w:rPr>
              <w:t>、竣工试验、竣工验收、</w:t>
            </w:r>
            <w:r>
              <w:rPr>
                <w:rStyle w:val="13"/>
                <w:rFonts w:ascii="仿宋_GB2312" w:hAnsi="宋体" w:eastAsia="仿宋_GB2312"/>
                <w:color w:val="auto"/>
                <w:sz w:val="24"/>
                <w:u w:val="single"/>
                <w:lang w:val="en-US" w:eastAsia="zh-CN" w:bidi="ar"/>
              </w:rPr>
              <w:t>竣工后试验（如有）</w:t>
            </w:r>
            <w:r>
              <w:rPr>
                <w:rStyle w:val="13"/>
                <w:rFonts w:ascii="仿宋_GB2312" w:hAnsi="宋体" w:eastAsia="仿宋_GB2312"/>
                <w:color w:val="auto"/>
                <w:sz w:val="24"/>
                <w:lang w:val="en-US" w:eastAsia="zh-CN" w:bidi="ar"/>
              </w:rPr>
              <w:t>、文件要求、工程项目管理规定等；</w:t>
            </w:r>
            <w:r>
              <w:rPr>
                <w:rStyle w:val="13"/>
                <w:rFonts w:ascii="仿宋_GB2312" w:hAnsi="宋体" w:eastAsia="仿宋_GB2312"/>
                <w:color w:val="auto"/>
                <w:sz w:val="24"/>
                <w:lang w:val="en-US" w:eastAsia="zh-CN" w:bidi="ar"/>
              </w:rPr>
              <w:br w:type="textWrapping"/>
            </w:r>
            <w:r>
              <w:rPr>
                <w:rStyle w:val="13"/>
                <w:rFonts w:ascii="仿宋_GB2312" w:hAnsi="宋体" w:eastAsia="仿宋_GB2312"/>
                <w:color w:val="auto"/>
                <w:sz w:val="24"/>
                <w:lang w:val="en-US" w:eastAsia="zh-CN" w:bidi="ar"/>
              </w:rPr>
              <w:t>（五）建设单位</w:t>
            </w:r>
            <w:r>
              <w:rPr>
                <w:rStyle w:val="13"/>
                <w:rFonts w:ascii="仿宋_GB2312" w:hAnsi="宋体" w:eastAsia="仿宋_GB2312"/>
                <w:color w:val="auto"/>
                <w:sz w:val="24"/>
                <w:u w:val="single"/>
                <w:lang w:val="en-US" w:eastAsia="zh-CN" w:bidi="ar"/>
              </w:rPr>
              <w:t>提供</w:t>
            </w:r>
            <w:r>
              <w:rPr>
                <w:rStyle w:val="13"/>
                <w:rFonts w:ascii="仿宋_GB2312" w:hAnsi="宋体" w:eastAsia="仿宋_GB2312"/>
                <w:color w:val="auto"/>
                <w:sz w:val="24"/>
                <w:lang w:val="en-US" w:eastAsia="zh-CN" w:bidi="ar"/>
              </w:rPr>
              <w:t>的资料和条件，包括发包前完成的水文、工程地质、地形等勘察资料，以及可行性研究报告、</w:t>
            </w:r>
            <w:r>
              <w:rPr>
                <w:rStyle w:val="13"/>
                <w:rFonts w:hint="eastAsia" w:ascii="仿宋_GB2312" w:hAnsi="宋体" w:eastAsia="仿宋_GB2312"/>
                <w:color w:val="auto"/>
                <w:sz w:val="24"/>
                <w:lang w:val="en-US" w:eastAsia="zh-CN" w:bidi="ar"/>
              </w:rPr>
              <w:t>......</w:t>
            </w:r>
            <w:r>
              <w:rPr>
                <w:rStyle w:val="13"/>
                <w:rFonts w:ascii="仿宋_GB2312" w:hAnsi="宋体" w:eastAsia="仿宋_GB2312"/>
                <w:color w:val="auto"/>
                <w:sz w:val="24"/>
                <w:lang w:val="en-US" w:eastAsia="zh-CN" w:bidi="ar"/>
              </w:rPr>
              <w:t>设计文件等；</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ABF0">
            <w:pPr>
              <w:keepNext w:val="0"/>
              <w:keepLines w:val="0"/>
              <w:widowControl/>
              <w:suppressLineNumbers w:val="0"/>
              <w:snapToGrid w:val="0"/>
              <w:ind w:left="0" w:leftChars="0" w:right="0" w:rightChars="0" w:firstLine="0" w:firstLineChars="0"/>
              <w:jc w:val="left"/>
              <w:textAlignment w:val="center"/>
              <w:rPr>
                <w:rStyle w:val="17"/>
                <w:rFonts w:ascii="仿宋_GB2312" w:hAnsi="宋体" w:eastAsia="仿宋_GB2312"/>
                <w:color w:val="auto"/>
                <w:sz w:val="24"/>
                <w:lang w:val="en-US" w:eastAsia="zh-CN" w:bidi="ar"/>
              </w:rPr>
            </w:pPr>
            <w:r>
              <w:rPr>
                <w:rStyle w:val="17"/>
                <w:rFonts w:ascii="仿宋_GB2312" w:hAnsi="宋体" w:eastAsia="仿宋_GB2312"/>
                <w:color w:val="auto"/>
                <w:sz w:val="24"/>
                <w:lang w:val="en-US" w:eastAsia="zh-CN" w:bidi="ar"/>
              </w:rPr>
              <w:t>在第九条第（四）项</w:t>
            </w:r>
            <w:r>
              <w:rPr>
                <w:rStyle w:val="14"/>
                <w:rFonts w:ascii="仿宋_GB2312" w:hAnsi="宋体" w:eastAsia="仿宋_GB2312"/>
                <w:color w:val="auto"/>
                <w:sz w:val="24"/>
                <w:lang w:val="en-US" w:eastAsia="zh-CN" w:bidi="ar"/>
              </w:rPr>
              <w:t>增加</w:t>
            </w:r>
            <w:r>
              <w:rPr>
                <w:rStyle w:val="17"/>
                <w:rFonts w:ascii="仿宋_GB2312" w:hAnsi="宋体" w:eastAsia="仿宋_GB2312"/>
                <w:color w:val="auto"/>
                <w:sz w:val="24"/>
                <w:lang w:val="en-US" w:eastAsia="zh-CN" w:bidi="ar"/>
              </w:rPr>
              <w:t>：“（四）发包人要求，内容包括......、时间要求、</w:t>
            </w:r>
            <w:r>
              <w:rPr>
                <w:rStyle w:val="15"/>
                <w:rFonts w:ascii="仿宋_GB2312" w:hAnsi="宋体" w:eastAsia="仿宋_GB2312"/>
                <w:b/>
                <w:bCs/>
                <w:color w:val="auto"/>
                <w:sz w:val="24"/>
                <w:lang w:val="en-US" w:eastAsia="zh-CN" w:bidi="ar"/>
              </w:rPr>
              <w:t>建设标准</w:t>
            </w:r>
            <w:r>
              <w:rPr>
                <w:rStyle w:val="17"/>
                <w:rFonts w:ascii="仿宋_GB2312" w:hAnsi="宋体" w:eastAsia="仿宋_GB2312"/>
                <w:color w:val="auto"/>
                <w:sz w:val="24"/>
                <w:lang w:val="en-US" w:eastAsia="zh-CN" w:bidi="ar"/>
              </w:rPr>
              <w:t>、技术要求、......、竣工后试验（如有）、</w:t>
            </w:r>
            <w:r>
              <w:rPr>
                <w:rStyle w:val="15"/>
                <w:rFonts w:ascii="仿宋_GB2312" w:hAnsi="宋体" w:eastAsia="仿宋_GB2312"/>
                <w:b/>
                <w:bCs/>
                <w:color w:val="auto"/>
                <w:sz w:val="24"/>
                <w:lang w:val="en-US" w:eastAsia="zh-CN" w:bidi="ar"/>
              </w:rPr>
              <w:t>交付标准</w:t>
            </w:r>
            <w:r>
              <w:rPr>
                <w:rStyle w:val="17"/>
                <w:rFonts w:ascii="仿宋_GB2312" w:hAnsi="宋体" w:eastAsia="仿宋_GB2312"/>
                <w:color w:val="auto"/>
                <w:sz w:val="24"/>
                <w:lang w:val="en-US" w:eastAsia="zh-CN" w:bidi="ar"/>
              </w:rPr>
              <w:t>、文件要求、工程项目管理规定等；”</w:t>
            </w:r>
          </w:p>
          <w:p w14:paraId="155BA9B2">
            <w:pPr>
              <w:keepNext w:val="0"/>
              <w:keepLines w:val="0"/>
              <w:widowControl/>
              <w:suppressLineNumbers w:val="0"/>
              <w:snapToGrid w:val="0"/>
              <w:ind w:left="0" w:leftChars="0" w:right="0" w:rightChars="0" w:firstLine="0" w:firstLineChars="0"/>
              <w:jc w:val="left"/>
              <w:textAlignment w:val="center"/>
              <w:rPr>
                <w:rStyle w:val="17"/>
                <w:rFonts w:hint="eastAsia" w:ascii="仿宋_GB2312" w:hAnsi="宋体" w:eastAsia="仿宋_GB2312"/>
                <w:color w:val="auto"/>
                <w:sz w:val="24"/>
                <w:lang w:val="en-US" w:eastAsia="zh-CN" w:bidi="ar"/>
              </w:rPr>
            </w:pPr>
            <w:r>
              <w:rPr>
                <w:rStyle w:val="17"/>
                <w:rFonts w:ascii="仿宋_GB2312" w:hAnsi="宋体" w:eastAsia="仿宋_GB2312"/>
                <w:color w:val="auto"/>
                <w:sz w:val="24"/>
                <w:lang w:val="en-US" w:eastAsia="zh-CN" w:bidi="ar"/>
              </w:rPr>
              <w:t>在第九条第（五）项</w:t>
            </w:r>
            <w:r>
              <w:rPr>
                <w:rStyle w:val="14"/>
                <w:rFonts w:ascii="仿宋_GB2312" w:hAnsi="宋体" w:eastAsia="仿宋_GB2312"/>
                <w:color w:val="auto"/>
                <w:sz w:val="24"/>
                <w:lang w:val="en-US" w:eastAsia="zh-CN" w:bidi="ar"/>
              </w:rPr>
              <w:t>增加</w:t>
            </w:r>
            <w:r>
              <w:rPr>
                <w:rStyle w:val="17"/>
                <w:rFonts w:ascii="仿宋_GB2312" w:hAnsi="宋体" w:eastAsia="仿宋_GB2312"/>
                <w:color w:val="auto"/>
                <w:sz w:val="24"/>
                <w:lang w:val="en-US" w:eastAsia="zh-CN" w:bidi="ar"/>
              </w:rPr>
              <w:t>：“建设单位</w:t>
            </w:r>
            <w:r>
              <w:rPr>
                <w:rStyle w:val="15"/>
                <w:rFonts w:ascii="仿宋_GB2312" w:hAnsi="宋体" w:eastAsia="仿宋_GB2312"/>
                <w:b/>
                <w:bCs/>
                <w:color w:val="auto"/>
                <w:sz w:val="24"/>
                <w:lang w:val="en-US" w:eastAsia="zh-CN" w:bidi="ar"/>
              </w:rPr>
              <w:t>应</w:t>
            </w:r>
            <w:r>
              <w:rPr>
                <w:rStyle w:val="17"/>
                <w:rFonts w:ascii="仿宋_GB2312" w:hAnsi="宋体" w:eastAsia="仿宋_GB2312"/>
                <w:color w:val="auto"/>
                <w:sz w:val="24"/>
                <w:lang w:val="en-US" w:eastAsia="zh-CN" w:bidi="ar"/>
              </w:rPr>
              <w:t>提供的资料和条件......”</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EC8D">
            <w:pPr>
              <w:keepNext w:val="0"/>
              <w:keepLines w:val="0"/>
              <w:widowControl/>
              <w:numPr>
                <w:ilvl w:val="0"/>
                <w:numId w:val="0"/>
              </w:numPr>
              <w:suppressLineNumbers w:val="0"/>
              <w:snapToGrid w:val="0"/>
              <w:ind w:leftChars="0" w:right="0" w:rightChars="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1.根据中建三局总承包公司、中南建院等企业意见修改。</w:t>
            </w:r>
          </w:p>
          <w:p w14:paraId="662BB7D3">
            <w:pPr>
              <w:keepNext w:val="0"/>
              <w:keepLines w:val="0"/>
              <w:widowControl/>
              <w:numPr>
                <w:ilvl w:val="0"/>
                <w:numId w:val="0"/>
              </w:numPr>
              <w:suppressLineNumbers w:val="0"/>
              <w:snapToGrid w:val="0"/>
              <w:ind w:leftChars="0" w:right="0" w:rightChars="0"/>
              <w:jc w:val="left"/>
              <w:textAlignment w:val="center"/>
              <w:rPr>
                <w:rFonts w:hint="eastAsia" w:ascii="仿宋_GB2312" w:hAnsi="宋体" w:eastAsia="仿宋_GB2312" w:cs="仿宋_GB2312"/>
                <w:i w:val="0"/>
                <w:iCs w:val="0"/>
                <w:color w:val="auto"/>
                <w:kern w:val="0"/>
                <w:sz w:val="24"/>
                <w:szCs w:val="24"/>
                <w:u w:val="none"/>
                <w:lang w:val="en-US" w:eastAsia="zh-CN" w:bidi="ar"/>
              </w:rPr>
            </w:pPr>
          </w:p>
          <w:p w14:paraId="04EAAA99">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2.强化文件的执行力。</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2E6C">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58E4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23"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1C6E">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5942">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第二章工程总承包项目的发包和承包</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第九条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A2B9">
            <w:pPr>
              <w:keepNext w:val="0"/>
              <w:keepLines w:val="0"/>
              <w:widowControl/>
              <w:suppressLineNumbers w:val="0"/>
              <w:snapToGrid w:val="0"/>
              <w:ind w:left="0" w:leftChars="0" w:right="0" w:rightChars="0" w:firstLine="0" w:firstLineChars="0"/>
              <w:jc w:val="left"/>
              <w:textAlignment w:val="center"/>
              <w:rPr>
                <w:rStyle w:val="16"/>
                <w:rFonts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第九条（第二款）</w:t>
            </w:r>
          </w:p>
          <w:p w14:paraId="0B7A1389">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b/>
                <w:bCs/>
                <w:i w:val="0"/>
                <w:iCs w:val="0"/>
                <w:color w:val="auto"/>
                <w:sz w:val="24"/>
                <w:szCs w:val="22"/>
                <w:u w:val="none"/>
                <w:lang w:val="en-US"/>
              </w:rPr>
            </w:pPr>
            <w:r>
              <w:rPr>
                <w:rStyle w:val="13"/>
                <w:rFonts w:ascii="仿宋_GB2312" w:hAnsi="宋体" w:eastAsia="仿宋_GB2312"/>
                <w:color w:val="auto"/>
                <w:sz w:val="24"/>
                <w:lang w:val="en-US" w:eastAsia="zh-CN" w:bidi="ar"/>
              </w:rPr>
              <w:t>建设单位</w:t>
            </w:r>
            <w:r>
              <w:rPr>
                <w:rStyle w:val="13"/>
                <w:rFonts w:ascii="仿宋_GB2312" w:hAnsi="宋体" w:eastAsia="仿宋_GB2312"/>
                <w:color w:val="auto"/>
                <w:sz w:val="24"/>
                <w:u w:val="single"/>
                <w:lang w:val="en-US" w:eastAsia="zh-CN" w:bidi="ar"/>
              </w:rPr>
              <w:t>可以</w:t>
            </w:r>
            <w:r>
              <w:rPr>
                <w:rStyle w:val="13"/>
                <w:rFonts w:ascii="仿宋_GB2312" w:hAnsi="宋体" w:eastAsia="仿宋_GB2312"/>
                <w:color w:val="auto"/>
                <w:sz w:val="24"/>
                <w:lang w:val="en-US" w:eastAsia="zh-CN" w:bidi="ar"/>
              </w:rPr>
              <w:t>在招标文件中提出对履约担保的要求，依法要求投标文件载明拟分包的内容；对于设有最高投标限价的，应当明确最高投标限价或者最高投标限价的计算方法。</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821F">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在第九条第二款处</w:t>
            </w:r>
            <w:r>
              <w:rPr>
                <w:rStyle w:val="14"/>
                <w:rFonts w:ascii="仿宋_GB2312" w:hAnsi="宋体" w:eastAsia="仿宋_GB2312"/>
                <w:color w:val="auto"/>
                <w:sz w:val="24"/>
                <w:lang w:val="en-US" w:eastAsia="zh-CN" w:bidi="ar"/>
              </w:rPr>
              <w:t>增加</w:t>
            </w:r>
            <w:r>
              <w:rPr>
                <w:rStyle w:val="17"/>
                <w:rFonts w:ascii="仿宋_GB2312" w:hAnsi="宋体" w:eastAsia="仿宋_GB2312"/>
                <w:color w:val="auto"/>
                <w:sz w:val="24"/>
                <w:lang w:val="en-US" w:eastAsia="zh-CN" w:bidi="ar"/>
              </w:rPr>
              <w:t>：“建设单位</w:t>
            </w:r>
            <w:r>
              <w:rPr>
                <w:rStyle w:val="15"/>
                <w:rFonts w:ascii="仿宋_GB2312" w:hAnsi="宋体" w:eastAsia="仿宋_GB2312"/>
                <w:b/>
                <w:bCs/>
                <w:color w:val="auto"/>
                <w:sz w:val="24"/>
                <w:lang w:val="en-US" w:eastAsia="zh-CN" w:bidi="ar"/>
              </w:rPr>
              <w:t>应当在招标文件中明确承诺提供工程款支付担保事项</w:t>
            </w:r>
            <w:r>
              <w:rPr>
                <w:rStyle w:val="17"/>
                <w:rFonts w:ascii="仿宋_GB2312" w:hAnsi="宋体" w:eastAsia="仿宋_GB2312"/>
                <w:color w:val="auto"/>
                <w:sz w:val="24"/>
                <w:lang w:val="en-US" w:eastAsia="zh-CN" w:bidi="ar"/>
              </w:rPr>
              <w:t>，可以在招标文件中提出对履约担保的要求......”</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234E">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保障工程总承包单位合法权益，避免新增拖欠。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98F8">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10B0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8C7D">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6B10">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第二章工程总承包项目的发包和承包</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第九条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6B8F">
            <w:pPr>
              <w:keepNext w:val="0"/>
              <w:keepLines w:val="0"/>
              <w:widowControl/>
              <w:suppressLineNumbers w:val="0"/>
              <w:snapToGrid w:val="0"/>
              <w:ind w:left="0" w:leftChars="0" w:right="0" w:rightChars="0" w:firstLine="0" w:firstLineChars="0"/>
              <w:jc w:val="left"/>
              <w:textAlignment w:val="center"/>
              <w:rPr>
                <w:rStyle w:val="16"/>
                <w:rFonts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第九条（第三款）</w:t>
            </w:r>
          </w:p>
          <w:p w14:paraId="67579A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Style w:val="13"/>
                <w:rFonts w:hint="eastAsia" w:ascii="仿宋_GB2312" w:hAnsi="宋体" w:eastAsia="仿宋_GB2312"/>
                <w:color w:val="auto"/>
                <w:sz w:val="24"/>
                <w:lang w:val="en-US" w:eastAsia="zh-CN" w:bidi="ar"/>
              </w:rPr>
            </w:pPr>
            <w:r>
              <w:rPr>
                <w:rStyle w:val="13"/>
                <w:rFonts w:hint="eastAsia" w:ascii="仿宋_GB2312" w:hAnsi="宋体" w:eastAsia="仿宋_GB2312"/>
                <w:color w:val="auto"/>
                <w:sz w:val="24"/>
                <w:lang w:val="en-US" w:eastAsia="zh-CN" w:bidi="ar"/>
              </w:rPr>
              <w:t>......</w:t>
            </w:r>
          </w:p>
          <w:p w14:paraId="08198E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Style w:val="13"/>
                <w:rFonts w:hint="eastAsia" w:ascii="仿宋_GB2312" w:hAnsi="宋体" w:eastAsia="仿宋_GB2312"/>
                <w:color w:val="auto"/>
                <w:sz w:val="24"/>
                <w:lang w:val="en-US" w:eastAsia="zh-CN" w:bidi="ar"/>
              </w:rPr>
            </w:pPr>
            <w:r>
              <w:rPr>
                <w:rStyle w:val="13"/>
                <w:rFonts w:hint="eastAsia" w:ascii="仿宋_GB2312" w:hAnsi="宋体" w:eastAsia="仿宋_GB2312"/>
                <w:color w:val="auto"/>
                <w:sz w:val="24"/>
                <w:lang w:val="en-US" w:eastAsia="zh-CN" w:bidi="ar"/>
              </w:rPr>
              <w:t>鼓励工程总承包项目采用BIM技术、装配式技术、绿色建造技术等新技术、新工艺，</w:t>
            </w:r>
            <w:r>
              <w:rPr>
                <w:rStyle w:val="13"/>
                <w:rFonts w:hint="eastAsia" w:ascii="仿宋_GB2312" w:hAnsi="宋体" w:eastAsia="仿宋_GB2312"/>
                <w:color w:val="auto"/>
                <w:sz w:val="24"/>
                <w:u w:val="single"/>
                <w:lang w:val="en-US" w:eastAsia="zh-CN" w:bidi="ar"/>
              </w:rPr>
              <w:t>建设单位</w:t>
            </w:r>
            <w:r>
              <w:rPr>
                <w:rStyle w:val="13"/>
                <w:rFonts w:hint="eastAsia" w:ascii="仿宋_GB2312" w:hAnsi="宋体" w:eastAsia="仿宋_GB2312"/>
                <w:color w:val="auto"/>
                <w:sz w:val="24"/>
                <w:lang w:val="en-US" w:eastAsia="zh-CN" w:bidi="ar"/>
              </w:rPr>
              <w:t>可在招标文件中对承诺采用新技术、新工艺的投标人适当设置加分条件。</w:t>
            </w:r>
          </w:p>
          <w:p w14:paraId="7EF62520">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b/>
                <w:bCs/>
                <w:i w:val="0"/>
                <w:iCs w:val="0"/>
                <w:color w:val="auto"/>
                <w:sz w:val="24"/>
                <w:szCs w:val="22"/>
                <w:u w:val="none"/>
                <w:lang w:val="en-US"/>
              </w:rPr>
            </w:pPr>
            <w:r>
              <w:rPr>
                <w:rStyle w:val="13"/>
                <w:rFonts w:hint="eastAsia" w:ascii="仿宋_GB2312" w:hAnsi="宋体" w:eastAsia="仿宋_GB2312"/>
                <w:color w:val="auto"/>
                <w:sz w:val="24"/>
                <w:lang w:val="en-US" w:eastAsia="zh-CN" w:bidi="ar"/>
              </w:rPr>
              <w:t>......</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0B6D">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ascii="仿宋_GB2312" w:hAnsi="宋体" w:eastAsia="仿宋_GB2312"/>
                <w:color w:val="auto"/>
                <w:sz w:val="24"/>
                <w:lang w:val="en-US" w:eastAsia="zh-CN" w:bidi="ar"/>
              </w:rPr>
              <w:t>在第九条第三款处</w:t>
            </w:r>
            <w:r>
              <w:rPr>
                <w:rStyle w:val="17"/>
                <w:rFonts w:hint="eastAsia" w:ascii="仿宋_GB2312" w:hAnsi="宋体" w:eastAsia="仿宋_GB2312"/>
                <w:b/>
                <w:bCs/>
                <w:color w:val="auto"/>
                <w:sz w:val="24"/>
                <w:lang w:val="en-US" w:eastAsia="zh-CN" w:bidi="ar"/>
              </w:rPr>
              <w:t>修改</w:t>
            </w:r>
            <w:r>
              <w:rPr>
                <w:rStyle w:val="14"/>
                <w:rFonts w:ascii="仿宋_GB2312" w:hAnsi="宋体" w:eastAsia="仿宋_GB2312"/>
                <w:b/>
                <w:bCs/>
                <w:color w:val="auto"/>
                <w:sz w:val="24"/>
                <w:lang w:val="en-US" w:eastAsia="zh-CN" w:bidi="ar"/>
              </w:rPr>
              <w:t>增</w:t>
            </w:r>
            <w:r>
              <w:rPr>
                <w:rStyle w:val="14"/>
                <w:rFonts w:ascii="仿宋_GB2312" w:hAnsi="宋体" w:eastAsia="仿宋_GB2312"/>
                <w:color w:val="auto"/>
                <w:sz w:val="24"/>
                <w:lang w:val="en-US" w:eastAsia="zh-CN" w:bidi="ar"/>
              </w:rPr>
              <w:t>加</w:t>
            </w:r>
            <w:r>
              <w:rPr>
                <w:rStyle w:val="17"/>
                <w:rFonts w:ascii="仿宋_GB2312" w:hAnsi="宋体" w:eastAsia="仿宋_GB2312"/>
                <w:color w:val="auto"/>
                <w:sz w:val="24"/>
                <w:lang w:val="en-US" w:eastAsia="zh-CN" w:bidi="ar"/>
              </w:rPr>
              <w:t>：“</w:t>
            </w:r>
            <w:r>
              <w:rPr>
                <w:rStyle w:val="15"/>
                <w:rFonts w:ascii="仿宋_GB2312" w:hAnsi="宋体" w:eastAsia="仿宋_GB2312"/>
                <w:b/>
                <w:bCs/>
                <w:color w:val="auto"/>
                <w:sz w:val="24"/>
                <w:lang w:val="en-US" w:eastAsia="zh-CN" w:bidi="ar"/>
              </w:rPr>
              <w:t>采用绿色智能建造等</w:t>
            </w:r>
            <w:r>
              <w:rPr>
                <w:rStyle w:val="17"/>
                <w:rFonts w:ascii="仿宋_GB2312" w:hAnsi="宋体" w:eastAsia="仿宋_GB2312"/>
                <w:color w:val="auto"/>
                <w:sz w:val="24"/>
                <w:lang w:val="en-US" w:eastAsia="zh-CN" w:bidi="ar"/>
              </w:rPr>
              <w:t>新技术、新工艺、</w:t>
            </w:r>
            <w:r>
              <w:rPr>
                <w:rStyle w:val="15"/>
                <w:rFonts w:ascii="仿宋_GB2312" w:hAnsi="宋体" w:eastAsia="仿宋_GB2312"/>
                <w:b/>
                <w:bCs/>
                <w:color w:val="auto"/>
                <w:sz w:val="24"/>
                <w:lang w:val="en-US" w:eastAsia="zh-CN" w:bidi="ar"/>
              </w:rPr>
              <w:t>新装备的工程总承包项目</w:t>
            </w:r>
            <w:r>
              <w:rPr>
                <w:rStyle w:val="17"/>
                <w:rFonts w:ascii="仿宋_GB2312" w:hAnsi="宋体" w:eastAsia="仿宋_GB2312"/>
                <w:color w:val="auto"/>
                <w:sz w:val="24"/>
                <w:lang w:val="en-US" w:eastAsia="zh-CN" w:bidi="ar"/>
              </w:rPr>
              <w:t>，建设单位</w:t>
            </w:r>
            <w:r>
              <w:rPr>
                <w:rStyle w:val="15"/>
                <w:rFonts w:ascii="仿宋_GB2312" w:hAnsi="宋体" w:eastAsia="仿宋_GB2312"/>
                <w:b/>
                <w:bCs/>
                <w:color w:val="auto"/>
                <w:sz w:val="24"/>
                <w:lang w:val="en-US" w:eastAsia="zh-CN" w:bidi="ar"/>
              </w:rPr>
              <w:t>应在发包人要求中明确应用深度和交付标准</w:t>
            </w:r>
            <w:r>
              <w:rPr>
                <w:rStyle w:val="17"/>
                <w:rFonts w:ascii="仿宋_GB2312" w:hAnsi="宋体" w:eastAsia="仿宋_GB2312"/>
                <w:color w:val="auto"/>
                <w:sz w:val="24"/>
                <w:lang w:val="en-US" w:eastAsia="zh-CN" w:bidi="ar"/>
              </w:rPr>
              <w:t>，可在招标文件中对承诺采用新技术、新工艺、</w:t>
            </w:r>
            <w:r>
              <w:rPr>
                <w:rStyle w:val="15"/>
                <w:rFonts w:ascii="仿宋_GB2312" w:hAnsi="宋体" w:eastAsia="仿宋_GB2312"/>
                <w:b/>
                <w:bCs/>
                <w:color w:val="auto"/>
                <w:sz w:val="24"/>
                <w:lang w:val="en-US" w:eastAsia="zh-CN" w:bidi="ar"/>
              </w:rPr>
              <w:t>新装备</w:t>
            </w:r>
            <w:r>
              <w:rPr>
                <w:rStyle w:val="17"/>
                <w:rFonts w:ascii="仿宋_GB2312" w:hAnsi="宋体" w:eastAsia="仿宋_GB2312"/>
                <w:color w:val="auto"/>
                <w:sz w:val="24"/>
                <w:lang w:val="en-US" w:eastAsia="zh-CN" w:bidi="ar"/>
              </w:rPr>
              <w:t>的投标人适当设置加分条件。”</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0D7F">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落实42号文要求，鼓励工程总承包项目应用绿色智能建造技术。</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DC94">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52B8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6"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C0D9">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9</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C022">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第二章工程总承包项目的发包和承包</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第九条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4C45">
            <w:pPr>
              <w:keepNext w:val="0"/>
              <w:keepLines w:val="0"/>
              <w:widowControl/>
              <w:suppressLineNumbers w:val="0"/>
              <w:snapToGrid w:val="0"/>
              <w:ind w:left="0" w:leftChars="0" w:right="0" w:rightChars="0" w:firstLine="0" w:firstLineChars="0"/>
              <w:jc w:val="left"/>
              <w:textAlignment w:val="center"/>
              <w:rPr>
                <w:rStyle w:val="16"/>
                <w:rFonts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第九条（第四款）</w:t>
            </w:r>
          </w:p>
          <w:p w14:paraId="34DE557D">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bCs/>
                <w:i w:val="0"/>
                <w:iCs w:val="0"/>
                <w:color w:val="auto"/>
                <w:sz w:val="24"/>
                <w:szCs w:val="22"/>
                <w:u w:val="none"/>
              </w:rPr>
            </w:pPr>
            <w:r>
              <w:rPr>
                <w:rStyle w:val="13"/>
                <w:rFonts w:ascii="仿宋_GB2312" w:hAnsi="宋体" w:eastAsia="仿宋_GB2312"/>
                <w:color w:val="auto"/>
                <w:sz w:val="24"/>
                <w:lang w:val="en-US" w:eastAsia="zh-CN" w:bidi="ar"/>
              </w:rPr>
              <w:t>招标文件中应当明确招标人和中标人的权利和责任，主要包括且不限于：工作范围、风险划分、项目目标、奖惩条款、计量支付条款、变更程序及变更价款的确定条款、</w:t>
            </w:r>
            <w:r>
              <w:rPr>
                <w:rStyle w:val="13"/>
                <w:rFonts w:ascii="仿宋_GB2312" w:hAnsi="宋体" w:eastAsia="仿宋_GB2312"/>
                <w:color w:val="auto"/>
                <w:sz w:val="24"/>
                <w:u w:val="single"/>
                <w:lang w:val="en-US" w:eastAsia="zh-CN" w:bidi="ar"/>
              </w:rPr>
              <w:t>价格调整条款</w:t>
            </w:r>
            <w:r>
              <w:rPr>
                <w:rStyle w:val="13"/>
                <w:rFonts w:ascii="仿宋_GB2312" w:hAnsi="宋体" w:eastAsia="仿宋_GB2312"/>
                <w:color w:val="auto"/>
                <w:sz w:val="24"/>
                <w:lang w:val="en-US" w:eastAsia="zh-CN" w:bidi="ar"/>
              </w:rPr>
              <w:t>、索赔程序及条款、工程保险、不可抗力处理条款等。</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BFF9">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ascii="仿宋_GB2312" w:hAnsi="宋体" w:eastAsia="仿宋_GB2312"/>
                <w:color w:val="auto"/>
                <w:sz w:val="24"/>
                <w:lang w:val="en-US" w:eastAsia="zh-CN" w:bidi="ar"/>
              </w:rPr>
              <w:t>在第九条第四款处</w:t>
            </w:r>
            <w:r>
              <w:rPr>
                <w:rStyle w:val="14"/>
                <w:rFonts w:ascii="仿宋_GB2312" w:hAnsi="宋体" w:eastAsia="仿宋_GB2312"/>
                <w:color w:val="auto"/>
                <w:sz w:val="24"/>
                <w:lang w:val="en-US" w:eastAsia="zh-CN" w:bidi="ar"/>
              </w:rPr>
              <w:t>增加</w:t>
            </w:r>
            <w:r>
              <w:rPr>
                <w:rStyle w:val="17"/>
                <w:rFonts w:ascii="仿宋_GB2312" w:hAnsi="宋体" w:eastAsia="仿宋_GB2312"/>
                <w:color w:val="auto"/>
                <w:sz w:val="24"/>
                <w:lang w:val="en-US" w:eastAsia="zh-CN" w:bidi="ar"/>
              </w:rPr>
              <w:t>：“......变更程序及变更价款的确定条款、</w:t>
            </w:r>
            <w:r>
              <w:rPr>
                <w:rStyle w:val="15"/>
                <w:rFonts w:ascii="仿宋_GB2312" w:hAnsi="宋体" w:eastAsia="仿宋_GB2312"/>
                <w:b/>
                <w:bCs/>
                <w:color w:val="auto"/>
                <w:sz w:val="24"/>
                <w:lang w:val="en-US" w:eastAsia="zh-CN" w:bidi="ar"/>
              </w:rPr>
              <w:t>总价</w:t>
            </w:r>
            <w:r>
              <w:rPr>
                <w:rStyle w:val="17"/>
                <w:rFonts w:ascii="仿宋_GB2312" w:hAnsi="宋体" w:eastAsia="仿宋_GB2312"/>
                <w:color w:val="auto"/>
                <w:sz w:val="24"/>
                <w:lang w:val="en-US" w:eastAsia="zh-CN" w:bidi="ar"/>
              </w:rPr>
              <w:t>调整条款、</w:t>
            </w:r>
            <w:r>
              <w:rPr>
                <w:rStyle w:val="15"/>
                <w:rFonts w:ascii="仿宋_GB2312" w:hAnsi="宋体" w:eastAsia="仿宋_GB2312"/>
                <w:b/>
                <w:bCs/>
                <w:color w:val="auto"/>
                <w:sz w:val="24"/>
                <w:lang w:val="en-US" w:eastAsia="zh-CN" w:bidi="ar"/>
              </w:rPr>
              <w:t>合同结算原则</w:t>
            </w:r>
            <w:r>
              <w:rPr>
                <w:rStyle w:val="17"/>
                <w:rFonts w:ascii="仿宋_GB2312" w:hAnsi="宋体" w:eastAsia="仿宋_GB2312"/>
                <w:color w:val="auto"/>
                <w:sz w:val="24"/>
                <w:lang w:val="en-US" w:eastAsia="zh-CN" w:bidi="ar"/>
              </w:rPr>
              <w:t>、索赔程序及条款、工程保险、不可抗力处理条款</w:t>
            </w:r>
            <w:r>
              <w:rPr>
                <w:rStyle w:val="15"/>
                <w:rFonts w:ascii="仿宋_GB2312" w:hAnsi="宋体" w:eastAsia="仿宋_GB2312"/>
                <w:b/>
                <w:bCs/>
                <w:color w:val="auto"/>
                <w:sz w:val="24"/>
                <w:lang w:val="en-US" w:eastAsia="zh-CN" w:bidi="ar"/>
              </w:rPr>
              <w:t>以及因技术优化所节约费用分配方式等。招标文件中不得设置下浮率作为评标依据，不得采用模拟清单招标。</w:t>
            </w:r>
            <w:r>
              <w:rPr>
                <w:rStyle w:val="15"/>
                <w:rFonts w:ascii="仿宋_GB2312" w:hAnsi="宋体" w:eastAsia="仿宋_GB2312"/>
                <w:color w:val="auto"/>
                <w:sz w:val="24"/>
                <w:lang w:val="en-US" w:eastAsia="zh-CN" w:bidi="ar"/>
              </w:rPr>
              <w:t>”</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8B3">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与42号文表述保持一致。</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B27F">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73CF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5"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3293">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8D3">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第二章工程总承包项目的发包和承包</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第十一条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8FD4">
            <w:pPr>
              <w:keepNext w:val="0"/>
              <w:keepLines w:val="0"/>
              <w:widowControl/>
              <w:suppressLineNumbers w:val="0"/>
              <w:snapToGrid w:val="0"/>
              <w:ind w:left="0" w:leftChars="0" w:right="0" w:rightChars="0" w:firstLine="0" w:firstLineChars="0"/>
              <w:jc w:val="left"/>
              <w:textAlignment w:val="center"/>
              <w:rPr>
                <w:rStyle w:val="13"/>
                <w:rFonts w:hint="default"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第十一条（第二款）</w:t>
            </w:r>
            <w:r>
              <w:rPr>
                <w:rStyle w:val="13"/>
                <w:rFonts w:ascii="仿宋_GB2312" w:hAnsi="宋体" w:eastAsia="仿宋_GB2312"/>
                <w:color w:val="auto"/>
                <w:sz w:val="24"/>
                <w:lang w:val="en-US" w:eastAsia="zh-CN" w:bidi="ar"/>
              </w:rPr>
              <w:t>工程总承包项目经理满足相应条件的，可以兼任本项目施工负责人或设计负责人，</w:t>
            </w:r>
            <w:r>
              <w:rPr>
                <w:rStyle w:val="13"/>
                <w:rFonts w:ascii="仿宋_GB2312" w:hAnsi="宋体" w:eastAsia="仿宋_GB2312"/>
                <w:color w:val="auto"/>
                <w:sz w:val="24"/>
                <w:u w:val="single"/>
                <w:lang w:val="en-US" w:eastAsia="zh-CN" w:bidi="ar"/>
              </w:rPr>
              <w:t>但不得同时担任其他工程项目的工程总承包项目经理或施工工程总承包项目经理（含施工总承包工程、专业承包工程）。</w:t>
            </w:r>
            <w:r>
              <w:rPr>
                <w:rStyle w:val="13"/>
                <w:rFonts w:ascii="仿宋_GB2312" w:hAnsi="宋体" w:eastAsia="仿宋_GB2312"/>
                <w:color w:val="auto"/>
                <w:sz w:val="24"/>
                <w:lang w:val="en-US" w:eastAsia="zh-CN" w:bidi="ar"/>
              </w:rPr>
              <w:t>工程总承包单位为联合体的，工程总承包项目经理应由联合体牵头单位的人员担任。</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19D3">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ascii="仿宋_GB2312" w:hAnsi="宋体" w:eastAsia="仿宋_GB2312"/>
                <w:color w:val="auto"/>
                <w:sz w:val="24"/>
                <w:lang w:val="en-US" w:eastAsia="zh-CN" w:bidi="ar"/>
              </w:rPr>
              <w:t>在第十一条第二款</w:t>
            </w:r>
            <w:r>
              <w:rPr>
                <w:rStyle w:val="14"/>
                <w:rFonts w:ascii="仿宋_GB2312" w:hAnsi="宋体" w:eastAsia="仿宋_GB2312"/>
                <w:color w:val="auto"/>
                <w:sz w:val="24"/>
                <w:lang w:val="en-US" w:eastAsia="zh-CN" w:bidi="ar"/>
              </w:rPr>
              <w:t>修改</w:t>
            </w:r>
            <w:r>
              <w:rPr>
                <w:rStyle w:val="17"/>
                <w:rFonts w:ascii="仿宋_GB2312" w:hAnsi="宋体" w:eastAsia="仿宋_GB2312"/>
                <w:color w:val="auto"/>
                <w:sz w:val="24"/>
                <w:lang w:val="en-US" w:eastAsia="zh-CN" w:bidi="ar"/>
              </w:rPr>
              <w:t>：“......</w:t>
            </w:r>
            <w:r>
              <w:rPr>
                <w:rStyle w:val="13"/>
                <w:rFonts w:ascii="仿宋_GB2312" w:hAnsi="宋体" w:eastAsia="仿宋_GB2312"/>
                <w:color w:val="auto"/>
                <w:sz w:val="24"/>
                <w:lang w:val="en-US" w:eastAsia="zh-CN" w:bidi="ar"/>
              </w:rPr>
              <w:t>可以兼任本项目</w:t>
            </w:r>
            <w:r>
              <w:rPr>
                <w:rStyle w:val="17"/>
                <w:rFonts w:ascii="仿宋_GB2312" w:hAnsi="宋体" w:eastAsia="仿宋_GB2312"/>
                <w:color w:val="auto"/>
                <w:sz w:val="24"/>
                <w:lang w:val="en-US" w:eastAsia="zh-CN" w:bidi="ar"/>
              </w:rPr>
              <w:t>施工负责人或设计负责人，</w:t>
            </w:r>
            <w:r>
              <w:rPr>
                <w:rStyle w:val="15"/>
                <w:rFonts w:ascii="仿宋_GB2312" w:hAnsi="宋体" w:eastAsia="仿宋_GB2312"/>
                <w:b/>
                <w:bCs/>
                <w:color w:val="auto"/>
                <w:sz w:val="24"/>
                <w:lang w:val="en-US" w:eastAsia="zh-CN" w:bidi="ar"/>
              </w:rPr>
              <w:t>但不得同时在其他工程项目中任职。</w:t>
            </w:r>
            <w:r>
              <w:rPr>
                <w:rStyle w:val="18"/>
                <w:rFonts w:ascii="仿宋_GB2312" w:hAnsi="宋体" w:eastAsia="仿宋_GB2312"/>
                <w:color w:val="auto"/>
                <w:sz w:val="24"/>
                <w:lang w:val="en-US" w:eastAsia="zh-CN" w:bidi="ar"/>
              </w:rPr>
              <w:t>工程总承包单位为联合体的......</w:t>
            </w:r>
            <w:r>
              <w:rPr>
                <w:rStyle w:val="17"/>
                <w:rFonts w:ascii="仿宋_GB2312" w:hAnsi="宋体" w:eastAsia="仿宋_GB2312"/>
                <w:color w:val="auto"/>
                <w:sz w:val="24"/>
                <w:lang w:val="en-US" w:eastAsia="zh-CN" w:bidi="ar"/>
              </w:rPr>
              <w:t>”</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ED9D">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进一步明确工程总承包项目经理不得兼任的范围，即：不得同时在其他工程项目中担任任何职务。</w:t>
            </w:r>
          </w:p>
          <w:p w14:paraId="6C99C2FA">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3422">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7456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3"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7053">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ECE6">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第二章工程总承包项目的发包和承包第十三条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A2B5">
            <w:pPr>
              <w:keepNext w:val="0"/>
              <w:keepLines w:val="0"/>
              <w:widowControl/>
              <w:suppressLineNumbers w:val="0"/>
              <w:snapToGrid w:val="0"/>
              <w:ind w:left="0" w:leftChars="0" w:right="0" w:rightChars="0" w:firstLine="0" w:firstLineChars="0"/>
              <w:jc w:val="left"/>
              <w:textAlignment w:val="center"/>
              <w:rPr>
                <w:rStyle w:val="16"/>
                <w:rFonts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第十三条（第一款）</w:t>
            </w:r>
          </w:p>
          <w:p w14:paraId="10579390">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b/>
                <w:bCs/>
                <w:i w:val="0"/>
                <w:iCs w:val="0"/>
                <w:color w:val="auto"/>
                <w:sz w:val="24"/>
                <w:szCs w:val="22"/>
                <w:u w:val="none"/>
                <w:lang w:val="en-US"/>
              </w:rPr>
            </w:pPr>
            <w:r>
              <w:rPr>
                <w:rStyle w:val="13"/>
                <w:rFonts w:ascii="仿宋_GB2312" w:hAnsi="宋体" w:eastAsia="仿宋_GB2312"/>
                <w:color w:val="auto"/>
                <w:sz w:val="24"/>
                <w:lang w:val="en-US" w:eastAsia="zh-CN" w:bidi="ar"/>
              </w:rPr>
              <w:t>评标可以采用综合评</w:t>
            </w:r>
            <w:r>
              <w:rPr>
                <w:rStyle w:val="13"/>
                <w:rFonts w:ascii="仿宋_GB2312" w:hAnsi="宋体" w:eastAsia="仿宋_GB2312"/>
                <w:color w:val="auto"/>
                <w:sz w:val="24"/>
                <w:u w:val="single"/>
                <w:lang w:val="en-US" w:eastAsia="zh-CN" w:bidi="ar"/>
              </w:rPr>
              <w:t>估</w:t>
            </w:r>
            <w:r>
              <w:rPr>
                <w:rStyle w:val="13"/>
                <w:rFonts w:ascii="仿宋_GB2312" w:hAnsi="宋体" w:eastAsia="仿宋_GB2312"/>
                <w:color w:val="auto"/>
                <w:sz w:val="24"/>
                <w:lang w:val="en-US" w:eastAsia="zh-CN" w:bidi="ar"/>
              </w:rPr>
              <w:t>法或者法律法规允许的其他评标方法，由建设单位依法自主选择。</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5EF9">
            <w:pPr>
              <w:keepNext w:val="0"/>
              <w:keepLines w:val="0"/>
              <w:widowControl/>
              <w:suppressLineNumbers w:val="0"/>
              <w:snapToGrid w:val="0"/>
              <w:ind w:left="0" w:leftChars="0" w:right="0" w:rightChars="0" w:firstLine="0" w:firstLineChars="0"/>
              <w:jc w:val="left"/>
              <w:textAlignment w:val="center"/>
              <w:rPr>
                <w:rStyle w:val="17"/>
                <w:rFonts w:ascii="仿宋_GB2312" w:hAnsi="宋体" w:eastAsia="仿宋_GB2312"/>
                <w:color w:val="auto"/>
                <w:sz w:val="24"/>
                <w:lang w:val="en-US" w:eastAsia="zh-CN" w:bidi="ar"/>
              </w:rPr>
            </w:pPr>
            <w:r>
              <w:rPr>
                <w:rStyle w:val="17"/>
                <w:rFonts w:ascii="仿宋_GB2312" w:hAnsi="宋体" w:eastAsia="仿宋_GB2312"/>
                <w:color w:val="auto"/>
                <w:sz w:val="24"/>
                <w:lang w:val="en-US" w:eastAsia="zh-CN" w:bidi="ar"/>
              </w:rPr>
              <w:t>在十三条第一款</w:t>
            </w:r>
            <w:r>
              <w:rPr>
                <w:rStyle w:val="14"/>
                <w:rFonts w:ascii="仿宋_GB2312" w:hAnsi="宋体" w:eastAsia="仿宋_GB2312"/>
                <w:color w:val="auto"/>
                <w:sz w:val="24"/>
                <w:lang w:val="en-US" w:eastAsia="zh-CN" w:bidi="ar"/>
              </w:rPr>
              <w:t>修改</w:t>
            </w:r>
            <w:r>
              <w:rPr>
                <w:rStyle w:val="17"/>
                <w:rFonts w:ascii="仿宋_GB2312" w:hAnsi="宋体" w:eastAsia="仿宋_GB2312"/>
                <w:color w:val="auto"/>
                <w:sz w:val="24"/>
                <w:lang w:val="en-US" w:eastAsia="zh-CN" w:bidi="ar"/>
              </w:rPr>
              <w:t>：“综合评</w:t>
            </w:r>
            <w:r>
              <w:rPr>
                <w:rStyle w:val="15"/>
                <w:rFonts w:ascii="仿宋_GB2312" w:hAnsi="宋体" w:eastAsia="仿宋_GB2312"/>
                <w:b/>
                <w:bCs/>
                <w:color w:val="auto"/>
                <w:sz w:val="24"/>
                <w:lang w:val="en-US" w:eastAsia="zh-CN" w:bidi="ar"/>
              </w:rPr>
              <w:t>标</w:t>
            </w:r>
            <w:r>
              <w:rPr>
                <w:rStyle w:val="17"/>
                <w:rFonts w:ascii="仿宋_GB2312" w:hAnsi="宋体" w:eastAsia="仿宋_GB2312"/>
                <w:color w:val="auto"/>
                <w:sz w:val="24"/>
                <w:lang w:val="en-US" w:eastAsia="zh-CN" w:bidi="ar"/>
              </w:rPr>
              <w:t>法”；</w:t>
            </w:r>
          </w:p>
          <w:p w14:paraId="336526FC">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ascii="仿宋_GB2312" w:hAnsi="宋体" w:eastAsia="仿宋_GB2312"/>
                <w:color w:val="auto"/>
                <w:sz w:val="24"/>
                <w:lang w:val="en-US" w:eastAsia="zh-CN" w:bidi="ar"/>
              </w:rPr>
              <w:t>段末</w:t>
            </w:r>
            <w:r>
              <w:rPr>
                <w:rStyle w:val="17"/>
                <w:rFonts w:ascii="仿宋_GB2312" w:hAnsi="宋体" w:eastAsia="仿宋_GB2312"/>
                <w:b/>
                <w:bCs/>
                <w:color w:val="auto"/>
                <w:sz w:val="24"/>
                <w:lang w:val="en-US" w:eastAsia="zh-CN" w:bidi="ar"/>
              </w:rPr>
              <w:t>增加</w:t>
            </w:r>
            <w:r>
              <w:rPr>
                <w:rStyle w:val="17"/>
                <w:rFonts w:ascii="仿宋_GB2312" w:hAnsi="宋体" w:eastAsia="仿宋_GB2312"/>
                <w:color w:val="auto"/>
                <w:sz w:val="24"/>
                <w:lang w:val="en-US" w:eastAsia="zh-CN" w:bidi="ar"/>
              </w:rPr>
              <w:t>：“</w:t>
            </w:r>
            <w:r>
              <w:rPr>
                <w:rStyle w:val="15"/>
                <w:rFonts w:ascii="仿宋_GB2312" w:hAnsi="宋体" w:eastAsia="仿宋_GB2312"/>
                <w:b/>
                <w:bCs/>
                <w:color w:val="auto"/>
                <w:sz w:val="24"/>
                <w:lang w:val="en-US" w:eastAsia="zh-CN" w:bidi="ar"/>
              </w:rPr>
              <w:t>政府投资的工程总承包项目推行综合评标法。</w:t>
            </w:r>
            <w:r>
              <w:rPr>
                <w:rStyle w:val="17"/>
                <w:rFonts w:ascii="仿宋_GB2312" w:hAnsi="宋体" w:eastAsia="仿宋_GB2312"/>
                <w:color w:val="auto"/>
                <w:sz w:val="24"/>
                <w:lang w:val="en-US" w:eastAsia="zh-CN" w:bidi="ar"/>
              </w:rPr>
              <w:t>”</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41E2">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kern w:val="0"/>
                <w:sz w:val="24"/>
                <w:szCs w:val="24"/>
                <w:u w:val="none"/>
                <w:lang w:val="en-US" w:eastAsia="zh-CN" w:bidi="ar"/>
              </w:rPr>
              <w:t>与42号文表述保持一致。</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BCE4">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4E97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41" w:hRule="atLeast"/>
          <w:jc w:val="center"/>
        </w:trPr>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1D727893">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12</w:t>
            </w:r>
          </w:p>
        </w:tc>
        <w:tc>
          <w:tcPr>
            <w:tcW w:w="1524" w:type="dxa"/>
            <w:tcBorders>
              <w:top w:val="single" w:color="000000" w:sz="4" w:space="0"/>
              <w:left w:val="single" w:color="000000" w:sz="4" w:space="0"/>
              <w:bottom w:val="single" w:color="auto" w:sz="4" w:space="0"/>
              <w:right w:val="single" w:color="000000" w:sz="4" w:space="0"/>
            </w:tcBorders>
            <w:shd w:val="clear" w:color="auto" w:fill="auto"/>
            <w:vAlign w:val="center"/>
          </w:tcPr>
          <w:p w14:paraId="3691D252">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第二章工程总承包项目的发包和承包第十三条</w:t>
            </w:r>
          </w:p>
        </w:tc>
        <w:tc>
          <w:tcPr>
            <w:tcW w:w="3394" w:type="dxa"/>
            <w:tcBorders>
              <w:top w:val="single" w:color="000000" w:sz="4" w:space="0"/>
              <w:left w:val="single" w:color="000000" w:sz="4" w:space="0"/>
              <w:bottom w:val="single" w:color="auto" w:sz="4" w:space="0"/>
              <w:right w:val="single" w:color="000000" w:sz="4" w:space="0"/>
            </w:tcBorders>
            <w:shd w:val="clear" w:color="auto" w:fill="auto"/>
            <w:vAlign w:val="center"/>
          </w:tcPr>
          <w:p w14:paraId="13D72956">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bCs/>
                <w:i w:val="0"/>
                <w:iCs w:val="0"/>
                <w:color w:val="auto"/>
                <w:sz w:val="24"/>
                <w:szCs w:val="22"/>
                <w:u w:val="none"/>
              </w:rPr>
            </w:pPr>
            <w:r>
              <w:rPr>
                <w:rStyle w:val="16"/>
                <w:rFonts w:ascii="仿宋_GB2312" w:hAnsi="宋体" w:eastAsia="仿宋_GB2312"/>
                <w:color w:val="auto"/>
                <w:sz w:val="24"/>
                <w:lang w:val="en-US" w:eastAsia="zh-CN" w:bidi="ar"/>
              </w:rPr>
              <w:t>第十三条（第三款）</w:t>
            </w:r>
            <w:r>
              <w:rPr>
                <w:rStyle w:val="13"/>
                <w:rFonts w:ascii="仿宋_GB2312" w:hAnsi="宋体" w:eastAsia="仿宋_GB2312"/>
                <w:color w:val="auto"/>
                <w:sz w:val="24"/>
                <w:lang w:val="en-US" w:eastAsia="zh-CN" w:bidi="ar"/>
              </w:rPr>
              <w:t>采用综合评</w:t>
            </w:r>
            <w:r>
              <w:rPr>
                <w:rStyle w:val="13"/>
                <w:rFonts w:ascii="仿宋_GB2312" w:hAnsi="宋体" w:eastAsia="仿宋_GB2312"/>
                <w:color w:val="auto"/>
                <w:sz w:val="24"/>
                <w:u w:val="single"/>
                <w:lang w:val="en-US" w:eastAsia="zh-CN" w:bidi="ar"/>
              </w:rPr>
              <w:t>估</w:t>
            </w:r>
            <w:r>
              <w:rPr>
                <w:rStyle w:val="13"/>
                <w:rFonts w:ascii="仿宋_GB2312" w:hAnsi="宋体" w:eastAsia="仿宋_GB2312"/>
                <w:color w:val="auto"/>
                <w:sz w:val="24"/>
                <w:lang w:val="en-US" w:eastAsia="zh-CN" w:bidi="ar"/>
              </w:rPr>
              <w:t>法的工程总承包项目，评标办法详细评审因素包括：承包人建议书、资信业绩、承包人实施方案、</w:t>
            </w:r>
            <w:r>
              <w:rPr>
                <w:rStyle w:val="13"/>
                <w:rFonts w:ascii="仿宋_GB2312" w:hAnsi="宋体" w:eastAsia="仿宋_GB2312"/>
                <w:color w:val="auto"/>
                <w:sz w:val="24"/>
                <w:u w:val="single"/>
                <w:lang w:val="en-US" w:eastAsia="zh-CN" w:bidi="ar"/>
              </w:rPr>
              <w:t>投标报价</w:t>
            </w:r>
            <w:r>
              <w:rPr>
                <w:rStyle w:val="13"/>
                <w:rFonts w:ascii="仿宋_GB2312" w:hAnsi="宋体" w:eastAsia="仿宋_GB2312"/>
                <w:color w:val="auto"/>
                <w:sz w:val="24"/>
                <w:lang w:val="en-US" w:eastAsia="zh-CN" w:bidi="ar"/>
              </w:rPr>
              <w:t>、其他评分因素等。</w:t>
            </w:r>
          </w:p>
        </w:tc>
        <w:tc>
          <w:tcPr>
            <w:tcW w:w="5062" w:type="dxa"/>
            <w:tcBorders>
              <w:top w:val="single" w:color="000000" w:sz="4" w:space="0"/>
              <w:left w:val="single" w:color="000000" w:sz="4" w:space="0"/>
              <w:bottom w:val="single" w:color="auto" w:sz="4" w:space="0"/>
              <w:right w:val="single" w:color="000000" w:sz="4" w:space="0"/>
            </w:tcBorders>
            <w:shd w:val="clear" w:color="auto" w:fill="auto"/>
            <w:vAlign w:val="center"/>
          </w:tcPr>
          <w:p w14:paraId="5841CDE3">
            <w:pPr>
              <w:keepNext w:val="0"/>
              <w:keepLines w:val="0"/>
              <w:widowControl/>
              <w:suppressLineNumbers w:val="0"/>
              <w:snapToGrid w:val="0"/>
              <w:ind w:left="0" w:leftChars="0" w:right="0" w:rightChars="0" w:firstLine="0" w:firstLineChars="0"/>
              <w:jc w:val="left"/>
              <w:textAlignment w:val="center"/>
              <w:rPr>
                <w:rStyle w:val="17"/>
                <w:rFonts w:ascii="仿宋_GB2312" w:hAnsi="宋体" w:eastAsia="仿宋_GB2312"/>
                <w:color w:val="auto"/>
                <w:sz w:val="24"/>
                <w:lang w:val="en-US" w:eastAsia="zh-CN" w:bidi="ar"/>
              </w:rPr>
            </w:pPr>
            <w:r>
              <w:rPr>
                <w:rStyle w:val="17"/>
                <w:rFonts w:ascii="仿宋_GB2312" w:hAnsi="宋体" w:eastAsia="仿宋_GB2312"/>
                <w:color w:val="auto"/>
                <w:sz w:val="24"/>
                <w:lang w:val="en-US" w:eastAsia="zh-CN" w:bidi="ar"/>
              </w:rPr>
              <w:t>在十三条第三款</w:t>
            </w:r>
            <w:r>
              <w:rPr>
                <w:rStyle w:val="14"/>
                <w:rFonts w:ascii="仿宋_GB2312" w:hAnsi="宋体" w:eastAsia="仿宋_GB2312"/>
                <w:color w:val="auto"/>
                <w:sz w:val="24"/>
                <w:lang w:val="en-US" w:eastAsia="zh-CN" w:bidi="ar"/>
              </w:rPr>
              <w:t>修改</w:t>
            </w:r>
            <w:r>
              <w:rPr>
                <w:rStyle w:val="17"/>
                <w:rFonts w:ascii="仿宋_GB2312" w:hAnsi="宋体" w:eastAsia="仿宋_GB2312"/>
                <w:color w:val="auto"/>
                <w:sz w:val="24"/>
                <w:lang w:val="en-US" w:eastAsia="zh-CN" w:bidi="ar"/>
              </w:rPr>
              <w:t>：“综合评</w:t>
            </w:r>
            <w:r>
              <w:rPr>
                <w:rStyle w:val="15"/>
                <w:rFonts w:ascii="仿宋_GB2312" w:hAnsi="宋体" w:eastAsia="仿宋_GB2312"/>
                <w:b/>
                <w:bCs/>
                <w:color w:val="auto"/>
                <w:sz w:val="24"/>
                <w:lang w:val="en-US" w:eastAsia="zh-CN" w:bidi="ar"/>
              </w:rPr>
              <w:t>标</w:t>
            </w:r>
            <w:r>
              <w:rPr>
                <w:rStyle w:val="17"/>
                <w:rFonts w:ascii="仿宋_GB2312" w:hAnsi="宋体" w:eastAsia="仿宋_GB2312"/>
                <w:color w:val="auto"/>
                <w:sz w:val="24"/>
                <w:lang w:val="en-US" w:eastAsia="zh-CN" w:bidi="ar"/>
              </w:rPr>
              <w:t>法”；</w:t>
            </w:r>
          </w:p>
          <w:p w14:paraId="70FCD800">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ascii="仿宋_GB2312" w:hAnsi="宋体" w:eastAsia="仿宋_GB2312"/>
                <w:color w:val="auto"/>
                <w:sz w:val="24"/>
                <w:lang w:val="en-US" w:eastAsia="zh-CN" w:bidi="ar"/>
              </w:rPr>
              <w:t>段末</w:t>
            </w:r>
            <w:r>
              <w:rPr>
                <w:rStyle w:val="14"/>
                <w:rFonts w:ascii="仿宋_GB2312" w:hAnsi="宋体" w:eastAsia="仿宋_GB2312"/>
                <w:color w:val="auto"/>
                <w:sz w:val="24"/>
                <w:lang w:val="en-US" w:eastAsia="zh-CN" w:bidi="ar"/>
              </w:rPr>
              <w:t>增加</w:t>
            </w:r>
            <w:r>
              <w:rPr>
                <w:rStyle w:val="17"/>
                <w:rFonts w:ascii="仿宋_GB2312" w:hAnsi="宋体" w:eastAsia="仿宋_GB2312"/>
                <w:color w:val="auto"/>
                <w:sz w:val="24"/>
                <w:lang w:val="en-US" w:eastAsia="zh-CN" w:bidi="ar"/>
              </w:rPr>
              <w:t>：“......投标报价、</w:t>
            </w:r>
            <w:r>
              <w:rPr>
                <w:rStyle w:val="15"/>
                <w:rFonts w:ascii="仿宋_GB2312" w:hAnsi="宋体" w:eastAsia="仿宋_GB2312"/>
                <w:b/>
                <w:bCs/>
                <w:color w:val="auto"/>
                <w:sz w:val="24"/>
                <w:lang w:val="en-US" w:eastAsia="zh-CN" w:bidi="ar"/>
              </w:rPr>
              <w:t>绿色智能建造技术应用方案，</w:t>
            </w:r>
            <w:r>
              <w:rPr>
                <w:rStyle w:val="17"/>
                <w:rFonts w:ascii="仿宋_GB2312" w:hAnsi="宋体" w:eastAsia="仿宋_GB2312"/>
                <w:color w:val="auto"/>
                <w:sz w:val="24"/>
                <w:lang w:val="en-US" w:eastAsia="zh-CN" w:bidi="ar"/>
              </w:rPr>
              <w:t>其他评分因素等。”</w:t>
            </w:r>
          </w:p>
        </w:tc>
        <w:tc>
          <w:tcPr>
            <w:tcW w:w="2519" w:type="dxa"/>
            <w:tcBorders>
              <w:top w:val="single" w:color="000000" w:sz="4" w:space="0"/>
              <w:left w:val="single" w:color="000000" w:sz="4" w:space="0"/>
              <w:bottom w:val="single" w:color="auto" w:sz="4" w:space="0"/>
              <w:right w:val="single" w:color="000000" w:sz="4" w:space="0"/>
            </w:tcBorders>
            <w:shd w:val="clear" w:color="auto" w:fill="auto"/>
            <w:vAlign w:val="center"/>
          </w:tcPr>
          <w:p w14:paraId="7E2A9339">
            <w:pPr>
              <w:keepNext w:val="0"/>
              <w:keepLines w:val="0"/>
              <w:widowControl/>
              <w:numPr>
                <w:ilvl w:val="0"/>
                <w:numId w:val="0"/>
              </w:numPr>
              <w:suppressLineNumbers w:val="0"/>
              <w:snapToGrid w:val="0"/>
              <w:ind w:leftChars="0" w:right="0" w:rightChars="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1.与42号文表述保持一致。</w:t>
            </w:r>
          </w:p>
          <w:p w14:paraId="62F16328">
            <w:pPr>
              <w:keepNext w:val="0"/>
              <w:keepLines w:val="0"/>
              <w:widowControl/>
              <w:numPr>
                <w:ilvl w:val="0"/>
                <w:numId w:val="0"/>
              </w:numPr>
              <w:suppressLineNumbers w:val="0"/>
              <w:snapToGrid w:val="0"/>
              <w:ind w:leftChars="0" w:right="0" w:rightChars="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2.落实42号文要求，在评分因素中增加绿色智能建造技术应用方案。</w:t>
            </w:r>
          </w:p>
        </w:tc>
        <w:tc>
          <w:tcPr>
            <w:tcW w:w="806" w:type="dxa"/>
            <w:tcBorders>
              <w:top w:val="single" w:color="000000" w:sz="4" w:space="0"/>
              <w:left w:val="single" w:color="000000" w:sz="4" w:space="0"/>
              <w:bottom w:val="single" w:color="auto" w:sz="4" w:space="0"/>
              <w:right w:val="single" w:color="000000" w:sz="4" w:space="0"/>
            </w:tcBorders>
            <w:shd w:val="clear" w:color="auto" w:fill="auto"/>
            <w:vAlign w:val="center"/>
          </w:tcPr>
          <w:p w14:paraId="141980DF">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296A8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7" w:hRule="atLeast"/>
          <w:jc w:val="center"/>
        </w:trPr>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29ACB38D">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13</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14:paraId="2B71612C">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第二章工程总承包项目的发包和承包第十四条</w:t>
            </w:r>
          </w:p>
        </w:tc>
        <w:tc>
          <w:tcPr>
            <w:tcW w:w="3394" w:type="dxa"/>
            <w:tcBorders>
              <w:top w:val="single" w:color="auto" w:sz="4" w:space="0"/>
              <w:left w:val="single" w:color="auto" w:sz="4" w:space="0"/>
              <w:bottom w:val="single" w:color="auto" w:sz="4" w:space="0"/>
              <w:right w:val="single" w:color="auto" w:sz="4" w:space="0"/>
            </w:tcBorders>
            <w:shd w:val="clear" w:color="auto" w:fill="auto"/>
            <w:vAlign w:val="center"/>
          </w:tcPr>
          <w:p w14:paraId="493A6F4D">
            <w:pPr>
              <w:keepNext w:val="0"/>
              <w:keepLines w:val="0"/>
              <w:widowControl/>
              <w:suppressLineNumbers w:val="0"/>
              <w:snapToGrid w:val="0"/>
              <w:ind w:left="0" w:leftChars="0" w:right="0" w:rightChars="0" w:firstLine="0" w:firstLineChars="0"/>
              <w:jc w:val="left"/>
              <w:textAlignment w:val="center"/>
              <w:rPr>
                <w:rStyle w:val="13"/>
                <w:rFonts w:hint="eastAsia"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第十四条</w:t>
            </w:r>
            <w:r>
              <w:rPr>
                <w:rStyle w:val="13"/>
                <w:rFonts w:ascii="仿宋_GB2312" w:hAnsi="宋体" w:eastAsia="仿宋_GB2312"/>
                <w:color w:val="auto"/>
                <w:sz w:val="24"/>
                <w:lang w:val="en-US" w:eastAsia="zh-CN" w:bidi="ar"/>
              </w:rPr>
              <w:t>评标委员会应当依照法律规定和项目特点，由建设单位代表、具有工程总承包项目管理经验的专家，以及从事设计、施工、造价等方面的专家组成，人数为</w:t>
            </w:r>
            <w:r>
              <w:rPr>
                <w:rStyle w:val="13"/>
                <w:rFonts w:ascii="仿宋_GB2312" w:hAnsi="宋体" w:eastAsia="仿宋_GB2312"/>
                <w:color w:val="auto"/>
                <w:sz w:val="24"/>
                <w:u w:val="single"/>
                <w:lang w:val="en-US" w:eastAsia="zh-CN" w:bidi="ar"/>
              </w:rPr>
              <w:t>不少于</w:t>
            </w:r>
            <w:r>
              <w:rPr>
                <w:rStyle w:val="13"/>
                <w:rFonts w:ascii="仿宋_GB2312" w:hAnsi="宋体" w:eastAsia="仿宋_GB2312"/>
                <w:color w:val="auto"/>
                <w:sz w:val="24"/>
                <w:lang w:val="en-US" w:eastAsia="zh-CN" w:bidi="ar"/>
              </w:rPr>
              <w:t>5人以上单数。</w:t>
            </w:r>
          </w:p>
        </w:tc>
        <w:tc>
          <w:tcPr>
            <w:tcW w:w="5062" w:type="dxa"/>
            <w:tcBorders>
              <w:top w:val="single" w:color="auto" w:sz="4" w:space="0"/>
              <w:left w:val="single" w:color="auto" w:sz="4" w:space="0"/>
              <w:bottom w:val="single" w:color="auto" w:sz="4" w:space="0"/>
              <w:right w:val="single" w:color="auto" w:sz="4" w:space="0"/>
            </w:tcBorders>
            <w:shd w:val="clear" w:color="auto" w:fill="auto"/>
            <w:vAlign w:val="center"/>
          </w:tcPr>
          <w:p w14:paraId="2E7DC224">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ascii="仿宋_GB2312" w:hAnsi="宋体" w:eastAsia="仿宋_GB2312"/>
                <w:color w:val="auto"/>
                <w:sz w:val="24"/>
                <w:lang w:val="en-US" w:eastAsia="zh-CN" w:bidi="ar"/>
              </w:rPr>
              <w:t>在第十四条</w:t>
            </w:r>
            <w:r>
              <w:rPr>
                <w:rStyle w:val="14"/>
                <w:rFonts w:ascii="仿宋_GB2312" w:hAnsi="宋体" w:eastAsia="仿宋_GB2312"/>
                <w:color w:val="auto"/>
                <w:sz w:val="24"/>
                <w:lang w:val="en-US" w:eastAsia="zh-CN" w:bidi="ar"/>
              </w:rPr>
              <w:t>删除</w:t>
            </w:r>
            <w:r>
              <w:rPr>
                <w:rStyle w:val="17"/>
                <w:rFonts w:ascii="仿宋_GB2312" w:hAnsi="宋体" w:eastAsia="仿宋_GB2312"/>
                <w:color w:val="auto"/>
                <w:sz w:val="24"/>
                <w:lang w:val="en-US" w:eastAsia="zh-CN" w:bidi="ar"/>
              </w:rPr>
              <w:t>：“不少于”，段末</w:t>
            </w:r>
            <w:r>
              <w:rPr>
                <w:rStyle w:val="14"/>
                <w:rFonts w:ascii="仿宋_GB2312" w:hAnsi="宋体" w:eastAsia="仿宋_GB2312"/>
                <w:color w:val="auto"/>
                <w:sz w:val="24"/>
                <w:lang w:val="en-US" w:eastAsia="zh-CN" w:bidi="ar"/>
              </w:rPr>
              <w:t>增加</w:t>
            </w:r>
            <w:r>
              <w:rPr>
                <w:rStyle w:val="17"/>
                <w:rFonts w:ascii="仿宋_GB2312" w:hAnsi="宋体" w:eastAsia="仿宋_GB2312"/>
                <w:color w:val="auto"/>
                <w:sz w:val="24"/>
                <w:lang w:val="en-US" w:eastAsia="zh-CN" w:bidi="ar"/>
              </w:rPr>
              <w:t>：“</w:t>
            </w:r>
            <w:r>
              <w:rPr>
                <w:rStyle w:val="15"/>
                <w:rFonts w:ascii="仿宋_GB2312" w:hAnsi="宋体" w:eastAsia="仿宋_GB2312"/>
                <w:b/>
                <w:bCs/>
                <w:color w:val="auto"/>
                <w:sz w:val="24"/>
                <w:lang w:val="en-US" w:eastAsia="zh-CN" w:bidi="ar"/>
              </w:rPr>
              <w:t>采用绿色智能建造等新技术、新工艺、新装备的工程总承包项目评标委员会应加入对应技术应用方面的专家。</w:t>
            </w:r>
            <w:r>
              <w:rPr>
                <w:rStyle w:val="17"/>
                <w:rFonts w:ascii="仿宋_GB2312" w:hAnsi="宋体" w:eastAsia="仿宋_GB2312"/>
                <w:color w:val="auto"/>
                <w:sz w:val="24"/>
                <w:lang w:val="en-US" w:eastAsia="zh-CN" w:bidi="ar"/>
              </w:rPr>
              <w:t>”</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14:paraId="3D6352E1">
            <w:pPr>
              <w:keepNext w:val="0"/>
              <w:keepLines w:val="0"/>
              <w:widowControl/>
              <w:numPr>
                <w:ilvl w:val="0"/>
                <w:numId w:val="0"/>
              </w:numPr>
              <w:suppressLineNumbers w:val="0"/>
              <w:snapToGrid w:val="0"/>
              <w:ind w:leftChars="0" w:right="0" w:rightChars="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1.规范书面用语。</w:t>
            </w:r>
          </w:p>
          <w:p w14:paraId="0095C19A">
            <w:pPr>
              <w:keepNext w:val="0"/>
              <w:keepLines w:val="0"/>
              <w:widowControl/>
              <w:numPr>
                <w:ilvl w:val="0"/>
                <w:numId w:val="0"/>
              </w:numPr>
              <w:suppressLineNumbers w:val="0"/>
              <w:snapToGrid w:val="0"/>
              <w:ind w:leftChars="0" w:right="0" w:right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2.落实第</w:t>
            </w:r>
            <w:r>
              <w:rPr>
                <w:rStyle w:val="17"/>
                <w:rFonts w:ascii="仿宋_GB2312" w:hAnsi="宋体" w:eastAsia="仿宋_GB2312"/>
                <w:color w:val="auto"/>
                <w:sz w:val="24"/>
                <w:lang w:val="en-US" w:eastAsia="zh-CN" w:bidi="ar"/>
              </w:rPr>
              <w:t>十三条第三款中对</w:t>
            </w:r>
            <w:r>
              <w:rPr>
                <w:rStyle w:val="17"/>
                <w:rFonts w:hint="eastAsia" w:ascii="仿宋_GB2312" w:hAnsi="宋体" w:eastAsia="仿宋_GB2312"/>
                <w:color w:val="auto"/>
                <w:sz w:val="24"/>
                <w:lang w:val="en-US" w:eastAsia="zh-CN" w:bidi="ar"/>
              </w:rPr>
              <w:t>绿色智能建造技术应用方案的评审要求</w:t>
            </w:r>
            <w:r>
              <w:rPr>
                <w:rFonts w:hint="eastAsia" w:ascii="仿宋_GB2312" w:hAnsi="宋体" w:eastAsia="仿宋_GB2312" w:cs="仿宋_GB2312"/>
                <w:i w:val="0"/>
                <w:iCs w:val="0"/>
                <w:color w:val="auto"/>
                <w:kern w:val="0"/>
                <w:sz w:val="24"/>
                <w:szCs w:val="24"/>
                <w:u w:val="none"/>
                <w:lang w:val="en-US" w:eastAsia="zh-CN" w:bidi="ar"/>
              </w:rPr>
              <w:t>。</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DC59BC8">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1F78C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79" w:hRule="atLeast"/>
          <w:jc w:val="center"/>
        </w:trPr>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2886000F">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14</w:t>
            </w:r>
          </w:p>
        </w:tc>
        <w:tc>
          <w:tcPr>
            <w:tcW w:w="1524" w:type="dxa"/>
            <w:tcBorders>
              <w:top w:val="single" w:color="auto" w:sz="4" w:space="0"/>
              <w:left w:val="single" w:color="000000" w:sz="4" w:space="0"/>
              <w:bottom w:val="single" w:color="000000" w:sz="4" w:space="0"/>
              <w:right w:val="single" w:color="000000" w:sz="4" w:space="0"/>
            </w:tcBorders>
            <w:shd w:val="clear" w:color="auto" w:fill="auto"/>
            <w:vAlign w:val="center"/>
          </w:tcPr>
          <w:p w14:paraId="0FF21548">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第二章</w:t>
            </w:r>
          </w:p>
          <w:p w14:paraId="5DB0089B">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第十五条</w:t>
            </w:r>
          </w:p>
        </w:tc>
        <w:tc>
          <w:tcPr>
            <w:tcW w:w="3394" w:type="dxa"/>
            <w:tcBorders>
              <w:top w:val="single" w:color="auto" w:sz="4" w:space="0"/>
              <w:left w:val="single" w:color="000000" w:sz="4" w:space="0"/>
              <w:bottom w:val="single" w:color="000000" w:sz="4" w:space="0"/>
              <w:right w:val="single" w:color="000000" w:sz="4" w:space="0"/>
            </w:tcBorders>
            <w:shd w:val="clear" w:color="auto" w:fill="auto"/>
            <w:vAlign w:val="center"/>
          </w:tcPr>
          <w:p w14:paraId="7C331E91">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bCs/>
                <w:i w:val="0"/>
                <w:iCs w:val="0"/>
                <w:color w:val="auto"/>
                <w:sz w:val="24"/>
                <w:szCs w:val="22"/>
                <w:u w:val="none"/>
              </w:rPr>
            </w:pPr>
            <w:r>
              <w:rPr>
                <w:rStyle w:val="16"/>
                <w:rFonts w:ascii="仿宋_GB2312" w:hAnsi="宋体" w:eastAsia="仿宋_GB2312"/>
                <w:color w:val="auto"/>
                <w:sz w:val="24"/>
                <w:lang w:val="en-US" w:eastAsia="zh-CN" w:bidi="ar"/>
              </w:rPr>
              <w:t>第十五条</w:t>
            </w:r>
            <w:r>
              <w:rPr>
                <w:rStyle w:val="13"/>
                <w:rFonts w:ascii="仿宋_GB2312" w:hAnsi="宋体" w:eastAsia="仿宋_GB2312"/>
                <w:color w:val="auto"/>
                <w:sz w:val="24"/>
                <w:lang w:val="en-US" w:eastAsia="zh-CN" w:bidi="ar"/>
              </w:rPr>
              <w:t>评标完成后，评标委员会应当向招标人提交书面评标报告，并向招标人推荐合格的中标候选人。</w:t>
            </w:r>
          </w:p>
        </w:tc>
        <w:tc>
          <w:tcPr>
            <w:tcW w:w="5062" w:type="dxa"/>
            <w:tcBorders>
              <w:top w:val="single" w:color="auto" w:sz="4" w:space="0"/>
              <w:left w:val="single" w:color="000000" w:sz="4" w:space="0"/>
              <w:bottom w:val="single" w:color="000000" w:sz="4" w:space="0"/>
              <w:right w:val="single" w:color="000000" w:sz="4" w:space="0"/>
            </w:tcBorders>
            <w:shd w:val="clear" w:color="auto" w:fill="auto"/>
            <w:vAlign w:val="center"/>
          </w:tcPr>
          <w:p w14:paraId="1FD67556">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ascii="仿宋_GB2312" w:hAnsi="宋体" w:eastAsia="仿宋_GB2312"/>
                <w:color w:val="auto"/>
                <w:sz w:val="24"/>
                <w:lang w:val="en-US" w:eastAsia="zh-CN" w:bidi="ar"/>
              </w:rPr>
              <w:t>在第十五条</w:t>
            </w:r>
            <w:r>
              <w:rPr>
                <w:rStyle w:val="17"/>
                <w:rFonts w:hint="eastAsia" w:ascii="仿宋_GB2312" w:hAnsi="宋体" w:eastAsia="仿宋_GB2312"/>
                <w:color w:val="auto"/>
                <w:sz w:val="24"/>
                <w:lang w:val="en-US" w:eastAsia="zh-CN" w:bidi="ar"/>
              </w:rPr>
              <w:t>段</w:t>
            </w:r>
            <w:r>
              <w:rPr>
                <w:rStyle w:val="17"/>
                <w:rFonts w:ascii="仿宋_GB2312" w:hAnsi="宋体" w:eastAsia="仿宋_GB2312"/>
                <w:color w:val="auto"/>
                <w:sz w:val="24"/>
                <w:lang w:val="en-US" w:eastAsia="zh-CN" w:bidi="ar"/>
              </w:rPr>
              <w:t>末</w:t>
            </w:r>
            <w:r>
              <w:rPr>
                <w:rStyle w:val="14"/>
                <w:rFonts w:ascii="仿宋_GB2312" w:hAnsi="宋体" w:eastAsia="仿宋_GB2312"/>
                <w:color w:val="auto"/>
                <w:sz w:val="24"/>
                <w:lang w:val="en-US" w:eastAsia="zh-CN" w:bidi="ar"/>
              </w:rPr>
              <w:t>增加</w:t>
            </w:r>
            <w:r>
              <w:rPr>
                <w:rStyle w:val="17"/>
                <w:rFonts w:ascii="仿宋_GB2312" w:hAnsi="宋体" w:eastAsia="仿宋_GB2312"/>
                <w:color w:val="auto"/>
                <w:sz w:val="24"/>
                <w:lang w:val="en-US" w:eastAsia="zh-CN" w:bidi="ar"/>
              </w:rPr>
              <w:t>：“</w:t>
            </w:r>
            <w:r>
              <w:rPr>
                <w:rStyle w:val="15"/>
                <w:rFonts w:ascii="仿宋_GB2312" w:hAnsi="宋体" w:eastAsia="仿宋_GB2312"/>
                <w:b/>
                <w:bCs/>
                <w:color w:val="auto"/>
                <w:sz w:val="24"/>
                <w:lang w:val="en-US" w:eastAsia="zh-CN" w:bidi="ar"/>
              </w:rPr>
              <w:t>投标人数量小于或等于10家时，推荐数量不超过3家；投标人数量大于10家时，推荐数量不超过5家。</w:t>
            </w:r>
            <w:r>
              <w:rPr>
                <w:rStyle w:val="17"/>
                <w:rFonts w:ascii="仿宋_GB2312" w:hAnsi="宋体" w:eastAsia="仿宋_GB2312"/>
                <w:color w:val="auto"/>
                <w:sz w:val="24"/>
                <w:lang w:val="en-US" w:eastAsia="zh-CN" w:bidi="ar"/>
              </w:rPr>
              <w:t>”</w:t>
            </w:r>
          </w:p>
        </w:tc>
        <w:tc>
          <w:tcPr>
            <w:tcW w:w="2519" w:type="dxa"/>
            <w:tcBorders>
              <w:top w:val="single" w:color="auto" w:sz="4" w:space="0"/>
              <w:left w:val="single" w:color="000000" w:sz="4" w:space="0"/>
              <w:bottom w:val="single" w:color="000000" w:sz="4" w:space="0"/>
              <w:right w:val="single" w:color="000000" w:sz="4" w:space="0"/>
            </w:tcBorders>
            <w:shd w:val="clear" w:color="auto" w:fill="auto"/>
            <w:vAlign w:val="center"/>
          </w:tcPr>
          <w:p w14:paraId="51642E9E">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lang w:eastAsia="zh-CN"/>
              </w:rPr>
            </w:pPr>
            <w:r>
              <w:rPr>
                <w:rFonts w:hint="eastAsia" w:ascii="仿宋_GB2312" w:hAnsi="宋体" w:eastAsia="仿宋_GB2312" w:cs="仿宋_GB2312"/>
                <w:i w:val="0"/>
                <w:iCs w:val="0"/>
                <w:color w:val="auto"/>
                <w:sz w:val="24"/>
                <w:szCs w:val="24"/>
                <w:u w:val="none"/>
                <w:lang w:eastAsia="zh-CN"/>
              </w:rPr>
              <w:t>《湖北省房屋建筑和市政基础设施工程评定分离招标投标管理办法》</w:t>
            </w:r>
          </w:p>
        </w:tc>
        <w:tc>
          <w:tcPr>
            <w:tcW w:w="806" w:type="dxa"/>
            <w:tcBorders>
              <w:top w:val="single" w:color="auto" w:sz="4" w:space="0"/>
              <w:left w:val="single" w:color="000000" w:sz="4" w:space="0"/>
              <w:bottom w:val="single" w:color="000000" w:sz="4" w:space="0"/>
              <w:right w:val="single" w:color="000000" w:sz="4" w:space="0"/>
            </w:tcBorders>
            <w:shd w:val="clear" w:color="auto" w:fill="auto"/>
            <w:vAlign w:val="center"/>
          </w:tcPr>
          <w:p w14:paraId="68F60628">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740F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72" w:hRule="atLeast"/>
          <w:jc w:val="center"/>
        </w:trPr>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71CA4364">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15</w:t>
            </w:r>
          </w:p>
        </w:tc>
        <w:tc>
          <w:tcPr>
            <w:tcW w:w="1524" w:type="dxa"/>
            <w:tcBorders>
              <w:top w:val="single" w:color="000000" w:sz="4" w:space="0"/>
              <w:left w:val="single" w:color="000000" w:sz="4" w:space="0"/>
              <w:bottom w:val="single" w:color="auto" w:sz="4" w:space="0"/>
              <w:right w:val="single" w:color="000000" w:sz="4" w:space="0"/>
            </w:tcBorders>
            <w:shd w:val="clear" w:color="auto" w:fill="auto"/>
            <w:vAlign w:val="center"/>
          </w:tcPr>
          <w:p w14:paraId="7C6C1EA3">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第二章</w:t>
            </w:r>
          </w:p>
          <w:p w14:paraId="4044770A">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第十七条</w:t>
            </w:r>
          </w:p>
        </w:tc>
        <w:tc>
          <w:tcPr>
            <w:tcW w:w="3394" w:type="dxa"/>
            <w:tcBorders>
              <w:top w:val="single" w:color="000000" w:sz="4" w:space="0"/>
              <w:left w:val="single" w:color="000000" w:sz="4" w:space="0"/>
              <w:bottom w:val="single" w:color="auto" w:sz="4" w:space="0"/>
              <w:right w:val="single" w:color="000000" w:sz="4" w:space="0"/>
            </w:tcBorders>
            <w:shd w:val="clear" w:color="auto" w:fill="auto"/>
            <w:vAlign w:val="center"/>
          </w:tcPr>
          <w:p w14:paraId="18EED3D2">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b/>
                <w:bCs/>
                <w:i w:val="0"/>
                <w:iCs w:val="0"/>
                <w:color w:val="auto"/>
                <w:sz w:val="24"/>
                <w:szCs w:val="22"/>
                <w:u w:val="none"/>
                <w:lang w:val="en-US"/>
              </w:rPr>
            </w:pPr>
            <w:r>
              <w:rPr>
                <w:rStyle w:val="16"/>
                <w:rFonts w:ascii="仿宋_GB2312" w:hAnsi="宋体" w:eastAsia="仿宋_GB2312"/>
                <w:color w:val="auto"/>
                <w:sz w:val="24"/>
                <w:lang w:val="en-US" w:eastAsia="zh-CN" w:bidi="ar"/>
              </w:rPr>
              <w:t>第十七条</w:t>
            </w:r>
            <w:r>
              <w:rPr>
                <w:rStyle w:val="13"/>
                <w:rFonts w:ascii="仿宋_GB2312" w:hAnsi="宋体" w:eastAsia="仿宋_GB2312"/>
                <w:color w:val="auto"/>
                <w:sz w:val="24"/>
                <w:u w:val="none"/>
                <w:lang w:val="en-US" w:eastAsia="zh-CN" w:bidi="ar"/>
              </w:rPr>
              <w:t>企业投资的工程总承包项目宜采用总价合同，政府投资的</w:t>
            </w:r>
            <w:r>
              <w:rPr>
                <w:rStyle w:val="13"/>
                <w:rFonts w:ascii="仿宋_GB2312" w:hAnsi="宋体" w:eastAsia="仿宋_GB2312"/>
                <w:color w:val="auto"/>
                <w:sz w:val="24"/>
                <w:lang w:val="en-US" w:eastAsia="zh-CN" w:bidi="ar"/>
              </w:rPr>
              <w:t>工程总承包项目应当合理确定合同价格形式。采用总价合同的，除合同约定可以调整的情形外，</w:t>
            </w:r>
            <w:r>
              <w:rPr>
                <w:rStyle w:val="13"/>
                <w:rFonts w:hint="eastAsia" w:ascii="仿宋_GB2312" w:hAnsi="宋体" w:eastAsia="仿宋_GB2312"/>
                <w:color w:val="auto"/>
                <w:sz w:val="24"/>
                <w:lang w:val="en-US" w:eastAsia="zh-CN" w:bidi="ar"/>
              </w:rPr>
              <w:t>......</w:t>
            </w:r>
          </w:p>
        </w:tc>
        <w:tc>
          <w:tcPr>
            <w:tcW w:w="5062" w:type="dxa"/>
            <w:tcBorders>
              <w:top w:val="single" w:color="000000" w:sz="4" w:space="0"/>
              <w:left w:val="single" w:color="000000" w:sz="4" w:space="0"/>
              <w:bottom w:val="single" w:color="auto" w:sz="4" w:space="0"/>
              <w:right w:val="single" w:color="000000" w:sz="4" w:space="0"/>
            </w:tcBorders>
            <w:shd w:val="clear" w:color="auto" w:fill="auto"/>
            <w:vAlign w:val="center"/>
          </w:tcPr>
          <w:p w14:paraId="099E9B2B">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ascii="仿宋_GB2312" w:hAnsi="宋体" w:eastAsia="仿宋_GB2312"/>
                <w:color w:val="auto"/>
                <w:sz w:val="24"/>
                <w:lang w:val="en-US" w:eastAsia="zh-CN" w:bidi="ar"/>
              </w:rPr>
              <w:t>整段</w:t>
            </w:r>
            <w:r>
              <w:rPr>
                <w:rStyle w:val="14"/>
                <w:rFonts w:ascii="仿宋_GB2312" w:hAnsi="宋体" w:eastAsia="仿宋_GB2312"/>
                <w:color w:val="auto"/>
                <w:sz w:val="24"/>
                <w:lang w:val="en-US" w:eastAsia="zh-CN" w:bidi="ar"/>
              </w:rPr>
              <w:t>修改</w:t>
            </w:r>
            <w:r>
              <w:rPr>
                <w:rStyle w:val="17"/>
                <w:rFonts w:ascii="仿宋_GB2312" w:hAnsi="宋体" w:eastAsia="仿宋_GB2312"/>
                <w:color w:val="auto"/>
                <w:sz w:val="24"/>
                <w:lang w:val="en-US" w:eastAsia="zh-CN" w:bidi="ar"/>
              </w:rPr>
              <w:t>为：“</w:t>
            </w:r>
            <w:r>
              <w:rPr>
                <w:rStyle w:val="15"/>
                <w:rFonts w:ascii="仿宋_GB2312" w:hAnsi="宋体" w:eastAsia="仿宋_GB2312"/>
                <w:b/>
                <w:bCs/>
                <w:color w:val="auto"/>
                <w:sz w:val="24"/>
                <w:lang w:val="en-US" w:eastAsia="zh-CN" w:bidi="ar"/>
              </w:rPr>
              <w:t>工程总承包项目应采用总价合同，除合同约定可以调整的情形外，合同总价一般不予调整。</w:t>
            </w:r>
            <w:r>
              <w:rPr>
                <w:rStyle w:val="17"/>
                <w:rFonts w:ascii="仿宋_GB2312" w:hAnsi="宋体" w:eastAsia="仿宋_GB2312"/>
                <w:color w:val="auto"/>
                <w:sz w:val="24"/>
                <w:lang w:val="en-US" w:eastAsia="zh-CN" w:bidi="ar"/>
              </w:rPr>
              <w:t>”</w:t>
            </w:r>
          </w:p>
        </w:tc>
        <w:tc>
          <w:tcPr>
            <w:tcW w:w="2519" w:type="dxa"/>
            <w:tcBorders>
              <w:top w:val="single" w:color="000000" w:sz="4" w:space="0"/>
              <w:left w:val="single" w:color="000000" w:sz="4" w:space="0"/>
              <w:bottom w:val="single" w:color="auto" w:sz="4" w:space="0"/>
              <w:right w:val="single" w:color="000000" w:sz="4" w:space="0"/>
            </w:tcBorders>
            <w:shd w:val="clear" w:color="auto" w:fill="auto"/>
            <w:vAlign w:val="center"/>
          </w:tcPr>
          <w:p w14:paraId="0D2E855B">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与42号文表述保持一致。</w:t>
            </w:r>
          </w:p>
        </w:tc>
        <w:tc>
          <w:tcPr>
            <w:tcW w:w="806" w:type="dxa"/>
            <w:tcBorders>
              <w:top w:val="single" w:color="000000" w:sz="4" w:space="0"/>
              <w:left w:val="single" w:color="000000" w:sz="4" w:space="0"/>
              <w:bottom w:val="single" w:color="auto" w:sz="4" w:space="0"/>
              <w:right w:val="single" w:color="000000" w:sz="4" w:space="0"/>
            </w:tcBorders>
            <w:shd w:val="clear" w:color="auto" w:fill="auto"/>
            <w:vAlign w:val="center"/>
          </w:tcPr>
          <w:p w14:paraId="481BC312">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2C11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31" w:hRule="atLeast"/>
          <w:jc w:val="center"/>
        </w:trPr>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667DF6B5">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16</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14:paraId="0D6FA0D1">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第二章工程总承包项目的发包和承包</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第十七条</w:t>
            </w:r>
          </w:p>
        </w:tc>
        <w:tc>
          <w:tcPr>
            <w:tcW w:w="3394" w:type="dxa"/>
            <w:tcBorders>
              <w:top w:val="single" w:color="auto" w:sz="4" w:space="0"/>
              <w:left w:val="single" w:color="auto" w:sz="4" w:space="0"/>
              <w:bottom w:val="single" w:color="auto" w:sz="4" w:space="0"/>
              <w:right w:val="single" w:color="auto" w:sz="4" w:space="0"/>
            </w:tcBorders>
            <w:shd w:val="clear" w:color="auto" w:fill="auto"/>
            <w:vAlign w:val="center"/>
          </w:tcPr>
          <w:p w14:paraId="330403EB">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bCs/>
                <w:i w:val="0"/>
                <w:iCs w:val="0"/>
                <w:color w:val="auto"/>
                <w:sz w:val="24"/>
                <w:szCs w:val="22"/>
                <w:u w:val="none"/>
              </w:rPr>
            </w:pPr>
            <w:r>
              <w:rPr>
                <w:rStyle w:val="16"/>
                <w:rFonts w:ascii="仿宋_GB2312" w:hAnsi="宋体" w:eastAsia="仿宋_GB2312"/>
                <w:color w:val="auto"/>
                <w:sz w:val="24"/>
                <w:lang w:val="en-US" w:eastAsia="zh-CN" w:bidi="ar"/>
              </w:rPr>
              <w:t>第十七条</w:t>
            </w:r>
            <w:r>
              <w:rPr>
                <w:rStyle w:val="13"/>
                <w:rFonts w:ascii="仿宋_GB2312" w:hAnsi="宋体" w:eastAsia="仿宋_GB2312"/>
                <w:color w:val="auto"/>
                <w:sz w:val="24"/>
                <w:lang w:val="en-US" w:eastAsia="zh-CN" w:bidi="ar"/>
              </w:rPr>
              <w:t>企业投资的工程总承包项目宜采用总价合同，政府投资的工程总承包项目应当合理确定合同价格形式。采用总价合同的，除合同约定可以调整的情形外，合同总价一般不予调整。</w:t>
            </w:r>
            <w:r>
              <w:rPr>
                <w:rStyle w:val="13"/>
                <w:rFonts w:ascii="仿宋_GB2312" w:hAnsi="宋体" w:eastAsia="仿宋_GB2312"/>
                <w:color w:val="auto"/>
                <w:sz w:val="24"/>
                <w:lang w:val="en-US" w:eastAsia="zh-CN" w:bidi="ar"/>
              </w:rPr>
              <w:br w:type="textWrapping"/>
            </w:r>
            <w:r>
              <w:rPr>
                <w:rStyle w:val="13"/>
                <w:rFonts w:ascii="仿宋_GB2312" w:hAnsi="宋体" w:eastAsia="仿宋_GB2312"/>
                <w:color w:val="auto"/>
                <w:sz w:val="24"/>
                <w:u w:val="single"/>
                <w:lang w:val="en-US" w:eastAsia="zh-CN" w:bidi="ar"/>
              </w:rPr>
              <w:t>建设单位和工程总承包单位可以在合同中约定工程总承包计量规则和计价方法，包括设计费、设备购置费、建筑安装工程费、暂估价、暂列金额，以及双方约定的其他费用的含税金额和适用税率。</w:t>
            </w:r>
            <w:r>
              <w:rPr>
                <w:rStyle w:val="13"/>
                <w:rFonts w:ascii="仿宋_GB2312" w:hAnsi="宋体" w:eastAsia="仿宋_GB2312"/>
                <w:color w:val="auto"/>
                <w:sz w:val="24"/>
                <w:u w:val="single"/>
                <w:lang w:val="en-US" w:eastAsia="zh-CN" w:bidi="ar"/>
              </w:rPr>
              <w:br w:type="textWrapping"/>
            </w:r>
            <w:r>
              <w:rPr>
                <w:rStyle w:val="13"/>
                <w:rFonts w:ascii="仿宋_GB2312" w:hAnsi="宋体" w:eastAsia="仿宋_GB2312"/>
                <w:color w:val="auto"/>
                <w:sz w:val="24"/>
                <w:u w:val="single"/>
                <w:lang w:val="en-US" w:eastAsia="zh-CN" w:bidi="ar"/>
              </w:rPr>
              <w:t>依法必须进行招标的项目，合同价格应当在充分竞争的基础上合理确定。</w:t>
            </w:r>
          </w:p>
        </w:tc>
        <w:tc>
          <w:tcPr>
            <w:tcW w:w="5062" w:type="dxa"/>
            <w:tcBorders>
              <w:top w:val="single" w:color="auto" w:sz="4" w:space="0"/>
              <w:left w:val="single" w:color="auto" w:sz="4" w:space="0"/>
              <w:bottom w:val="single" w:color="auto" w:sz="4" w:space="0"/>
              <w:right w:val="single" w:color="auto" w:sz="4" w:space="0"/>
            </w:tcBorders>
            <w:shd w:val="clear" w:color="auto" w:fill="auto"/>
            <w:vAlign w:val="center"/>
          </w:tcPr>
          <w:p w14:paraId="685B0E11">
            <w:pPr>
              <w:keepNext w:val="0"/>
              <w:keepLines w:val="0"/>
              <w:widowControl/>
              <w:suppressLineNumbers w:val="0"/>
              <w:snapToGrid w:val="0"/>
              <w:ind w:left="0" w:leftChars="0" w:right="0" w:rightChars="0" w:firstLine="0" w:firstLineChars="0"/>
              <w:jc w:val="left"/>
              <w:textAlignment w:val="center"/>
              <w:rPr>
                <w:rStyle w:val="17"/>
                <w:rFonts w:ascii="仿宋_GB2312" w:hAnsi="宋体" w:eastAsia="仿宋_GB2312"/>
                <w:color w:val="auto"/>
                <w:sz w:val="24"/>
                <w:lang w:val="en-US" w:eastAsia="zh-CN" w:bidi="ar"/>
              </w:rPr>
            </w:pPr>
            <w:r>
              <w:rPr>
                <w:rStyle w:val="17"/>
                <w:rFonts w:ascii="仿宋_GB2312" w:hAnsi="宋体" w:eastAsia="仿宋_GB2312"/>
                <w:color w:val="auto"/>
                <w:sz w:val="24"/>
                <w:lang w:val="en-US" w:eastAsia="zh-CN" w:bidi="ar"/>
              </w:rPr>
              <w:t>在十七条</w:t>
            </w:r>
            <w:r>
              <w:rPr>
                <w:rStyle w:val="14"/>
                <w:rFonts w:ascii="仿宋_GB2312" w:hAnsi="宋体" w:eastAsia="仿宋_GB2312"/>
                <w:color w:val="auto"/>
                <w:sz w:val="24"/>
                <w:lang w:val="en-US" w:eastAsia="zh-CN" w:bidi="ar"/>
              </w:rPr>
              <w:t>删除</w:t>
            </w:r>
            <w:r>
              <w:rPr>
                <w:rStyle w:val="17"/>
                <w:rFonts w:ascii="仿宋_GB2312" w:hAnsi="宋体" w:eastAsia="仿宋_GB2312"/>
                <w:color w:val="auto"/>
                <w:sz w:val="24"/>
                <w:lang w:val="en-US" w:eastAsia="zh-CN" w:bidi="ar"/>
              </w:rPr>
              <w:t>原第二款第三款，</w:t>
            </w:r>
          </w:p>
          <w:p w14:paraId="6E5A0BBA">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4"/>
                <w:rFonts w:ascii="仿宋_GB2312" w:hAnsi="宋体" w:eastAsia="仿宋_GB2312"/>
                <w:color w:val="auto"/>
                <w:sz w:val="24"/>
                <w:lang w:val="en-US" w:eastAsia="zh-CN" w:bidi="ar"/>
              </w:rPr>
              <w:t>新增</w:t>
            </w:r>
            <w:r>
              <w:rPr>
                <w:rStyle w:val="17"/>
                <w:rFonts w:ascii="仿宋_GB2312" w:hAnsi="宋体" w:eastAsia="仿宋_GB2312"/>
                <w:color w:val="auto"/>
                <w:sz w:val="24"/>
                <w:lang w:val="en-US" w:eastAsia="zh-CN" w:bidi="ar"/>
              </w:rPr>
              <w:t>：“</w:t>
            </w:r>
            <w:r>
              <w:rPr>
                <w:rStyle w:val="15"/>
                <w:rFonts w:ascii="仿宋_GB2312" w:hAnsi="宋体" w:eastAsia="仿宋_GB2312"/>
                <w:b/>
                <w:bCs/>
                <w:color w:val="auto"/>
                <w:sz w:val="24"/>
                <w:lang w:val="en-US" w:eastAsia="zh-CN" w:bidi="ar"/>
              </w:rPr>
              <w:t>工程总承包项目应加强投资控制，推行全过程造价管理。建设单位和总承包单位应在合同中明确过程结算规则，预结算编制、审核、价款支付及争议解决的流程与时限，倡导建立无争议价款及时支付机制。完成合同约定工程建设内容且按交付标准验收合格的工程，应按合同总价进行结算。</w:t>
            </w:r>
            <w:r>
              <w:rPr>
                <w:rStyle w:val="15"/>
                <w:rFonts w:ascii="仿宋_GB2312" w:hAnsi="宋体" w:eastAsia="仿宋_GB2312"/>
                <w:b/>
                <w:bCs/>
                <w:color w:val="auto"/>
                <w:sz w:val="24"/>
                <w:lang w:val="en-US" w:eastAsia="zh-CN" w:bidi="ar"/>
              </w:rPr>
              <w:br w:type="textWrapping"/>
            </w:r>
            <w:r>
              <w:rPr>
                <w:rStyle w:val="15"/>
                <w:rFonts w:hint="eastAsia" w:ascii="仿宋_GB2312" w:hAnsi="宋体" w:eastAsia="仿宋_GB2312"/>
                <w:b/>
                <w:bCs/>
                <w:color w:val="auto"/>
                <w:sz w:val="24"/>
                <w:lang w:val="en-US" w:eastAsia="zh-CN" w:bidi="ar"/>
              </w:rPr>
              <w:t>财政和审计部门应依法对政府投资项目进行审核监督，主要针对项目程序性，合规性，投资是否超概等问题进行审核，除总承包单位存在未按设计标准、设计量施工的情形需要对结算额予以扣减外不应再额外审核工程量清单、综合单价等内容，保障承包方合理利润，审核结果不影响合同约定的双方结算义务。</w:t>
            </w:r>
            <w:r>
              <w:rPr>
                <w:rStyle w:val="17"/>
                <w:rFonts w:ascii="仿宋_GB2312" w:hAnsi="宋体" w:eastAsia="仿宋_GB2312"/>
                <w:color w:val="auto"/>
                <w:sz w:val="24"/>
                <w:lang w:val="en-US" w:eastAsia="zh-CN" w:bidi="ar"/>
              </w:rPr>
              <w:t>”</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14:paraId="622128CB">
            <w:pPr>
              <w:snapToGrid w:val="0"/>
              <w:ind w:left="0" w:leftChars="0" w:right="0" w:rightChars="0" w:firstLine="0" w:firstLineChars="0"/>
              <w:jc w:val="left"/>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为贯彻落实42号文第七条“通过提高设计、建造和管理水平所节约的费用，作为企业合理利润”，增设的保障条款。</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6D6E0765">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5F0D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64" w:hRule="atLeast"/>
          <w:jc w:val="center"/>
        </w:trPr>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11E3D541">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17</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14:paraId="69A8346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第三章工程总承包的实施</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第二十一条</w:t>
            </w:r>
          </w:p>
        </w:tc>
        <w:tc>
          <w:tcPr>
            <w:tcW w:w="3394" w:type="dxa"/>
            <w:tcBorders>
              <w:top w:val="single" w:color="auto" w:sz="4" w:space="0"/>
              <w:left w:val="single" w:color="auto" w:sz="4" w:space="0"/>
              <w:bottom w:val="single" w:color="auto" w:sz="4" w:space="0"/>
              <w:right w:val="single" w:color="auto" w:sz="4" w:space="0"/>
            </w:tcBorders>
            <w:shd w:val="clear" w:color="auto" w:fill="auto"/>
            <w:vAlign w:val="center"/>
          </w:tcPr>
          <w:p w14:paraId="5901DA9F">
            <w:pPr>
              <w:keepNext w:val="0"/>
              <w:keepLines w:val="0"/>
              <w:widowControl/>
              <w:suppressLineNumbers w:val="0"/>
              <w:snapToGrid w:val="0"/>
              <w:ind w:left="0" w:leftChars="0" w:right="0" w:rightChars="0" w:firstLine="0" w:firstLineChars="0"/>
              <w:jc w:val="left"/>
              <w:textAlignment w:val="center"/>
              <w:rPr>
                <w:rStyle w:val="13"/>
                <w:rFonts w:hint="eastAsia"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第二十一条</w:t>
            </w:r>
            <w:r>
              <w:rPr>
                <w:rStyle w:val="13"/>
                <w:rFonts w:ascii="仿宋_GB2312" w:hAnsi="宋体" w:eastAsia="仿宋_GB2312"/>
                <w:color w:val="auto"/>
                <w:sz w:val="24"/>
                <w:lang w:val="en-US" w:eastAsia="zh-CN" w:bidi="ar"/>
              </w:rPr>
              <w:t>建设单位应当向工程总承包单位提供与建设工程有关的原始资料，原始资料应真实、准确、齐全。工程总承包项目正式开工前，建设单位应当做好与工程总承包项目实施相关的拆迁、管线搬迁、三通一平等准备工作。</w:t>
            </w:r>
          </w:p>
        </w:tc>
        <w:tc>
          <w:tcPr>
            <w:tcW w:w="5062" w:type="dxa"/>
            <w:tcBorders>
              <w:top w:val="single" w:color="auto" w:sz="4" w:space="0"/>
              <w:left w:val="single" w:color="auto" w:sz="4" w:space="0"/>
              <w:bottom w:val="single" w:color="auto" w:sz="4" w:space="0"/>
              <w:right w:val="single" w:color="auto" w:sz="4" w:space="0"/>
            </w:tcBorders>
            <w:shd w:val="clear" w:color="auto" w:fill="auto"/>
            <w:vAlign w:val="center"/>
          </w:tcPr>
          <w:p w14:paraId="1689FC4F">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ascii="仿宋_GB2312" w:hAnsi="宋体" w:eastAsia="仿宋_GB2312"/>
                <w:color w:val="auto"/>
                <w:sz w:val="24"/>
                <w:lang w:val="en-US" w:eastAsia="zh-CN" w:bidi="ar"/>
              </w:rPr>
              <w:t>在二十一条</w:t>
            </w:r>
            <w:r>
              <w:rPr>
                <w:rStyle w:val="17"/>
                <w:rFonts w:hint="eastAsia" w:ascii="仿宋_GB2312" w:hAnsi="宋体" w:eastAsia="仿宋_GB2312"/>
                <w:color w:val="auto"/>
                <w:sz w:val="24"/>
                <w:lang w:val="en-US" w:eastAsia="zh-CN" w:bidi="ar"/>
              </w:rPr>
              <w:t>段</w:t>
            </w:r>
            <w:r>
              <w:rPr>
                <w:rStyle w:val="17"/>
                <w:rFonts w:ascii="仿宋_GB2312" w:hAnsi="宋体" w:eastAsia="仿宋_GB2312"/>
                <w:color w:val="auto"/>
                <w:sz w:val="24"/>
                <w:lang w:val="en-US" w:eastAsia="zh-CN" w:bidi="ar"/>
              </w:rPr>
              <w:t>末</w:t>
            </w:r>
            <w:r>
              <w:rPr>
                <w:rStyle w:val="14"/>
                <w:rFonts w:hint="eastAsia" w:ascii="仿宋_GB2312" w:hAnsi="宋体" w:eastAsia="仿宋_GB2312"/>
                <w:color w:val="auto"/>
                <w:sz w:val="24"/>
                <w:lang w:val="en-US" w:eastAsia="zh-CN" w:bidi="ar"/>
              </w:rPr>
              <w:t>增加</w:t>
            </w:r>
            <w:r>
              <w:rPr>
                <w:rStyle w:val="17"/>
                <w:rFonts w:ascii="仿宋_GB2312" w:hAnsi="宋体" w:eastAsia="仿宋_GB2312"/>
                <w:color w:val="auto"/>
                <w:sz w:val="24"/>
                <w:lang w:val="en-US" w:eastAsia="zh-CN" w:bidi="ar"/>
              </w:rPr>
              <w:t>：“</w:t>
            </w:r>
            <w:r>
              <w:rPr>
                <w:rStyle w:val="15"/>
                <w:rFonts w:ascii="仿宋_GB2312" w:hAnsi="宋体" w:eastAsia="仿宋_GB2312"/>
                <w:b/>
                <w:bCs/>
                <w:color w:val="auto"/>
                <w:sz w:val="24"/>
                <w:lang w:val="en-US" w:eastAsia="zh-CN" w:bidi="ar"/>
              </w:rPr>
              <w:t>相关工作委托工程总承包单位实施的，应在招标文件中载明并将费用纳入最高投标限价。管线不能搬迁的，应在招标文件中注明需投标人考虑合理的保护措施。</w:t>
            </w:r>
            <w:r>
              <w:rPr>
                <w:rStyle w:val="17"/>
                <w:rFonts w:ascii="仿宋_GB2312" w:hAnsi="宋体" w:eastAsia="仿宋_GB2312"/>
                <w:color w:val="auto"/>
                <w:sz w:val="24"/>
                <w:lang w:val="en-US" w:eastAsia="zh-CN" w:bidi="ar"/>
              </w:rPr>
              <w:t>”</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14:paraId="74C88510">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根据中南建院意见修改。</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7CE6AFDF">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33A8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9" w:hRule="atLeast"/>
          <w:jc w:val="center"/>
        </w:trPr>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430D5DED">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18</w:t>
            </w:r>
          </w:p>
        </w:tc>
        <w:tc>
          <w:tcPr>
            <w:tcW w:w="1524" w:type="dxa"/>
            <w:tcBorders>
              <w:top w:val="single" w:color="auto" w:sz="4" w:space="0"/>
              <w:left w:val="single" w:color="000000" w:sz="4" w:space="0"/>
              <w:bottom w:val="single" w:color="000000" w:sz="4" w:space="0"/>
              <w:right w:val="single" w:color="000000" w:sz="4" w:space="0"/>
            </w:tcBorders>
            <w:shd w:val="clear" w:color="auto" w:fill="auto"/>
            <w:vAlign w:val="center"/>
          </w:tcPr>
          <w:p w14:paraId="6BAAFAE5">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第三章工程总承包的实施</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第二十二条</w:t>
            </w:r>
          </w:p>
        </w:tc>
        <w:tc>
          <w:tcPr>
            <w:tcW w:w="3394" w:type="dxa"/>
            <w:tcBorders>
              <w:top w:val="single" w:color="auto" w:sz="4" w:space="0"/>
              <w:left w:val="single" w:color="000000" w:sz="4" w:space="0"/>
              <w:bottom w:val="single" w:color="000000" w:sz="4" w:space="0"/>
              <w:right w:val="single" w:color="000000" w:sz="4" w:space="0"/>
            </w:tcBorders>
            <w:shd w:val="clear" w:color="auto" w:fill="auto"/>
            <w:vAlign w:val="center"/>
          </w:tcPr>
          <w:p w14:paraId="599F46C7">
            <w:pPr>
              <w:keepNext w:val="0"/>
              <w:keepLines w:val="0"/>
              <w:widowControl/>
              <w:suppressLineNumbers w:val="0"/>
              <w:snapToGrid w:val="0"/>
              <w:ind w:left="0" w:leftChars="0" w:right="0" w:rightChars="0" w:firstLine="0" w:firstLineChars="0"/>
              <w:jc w:val="left"/>
              <w:textAlignment w:val="center"/>
              <w:rPr>
                <w:rStyle w:val="13"/>
                <w:rFonts w:hint="eastAsia"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第二十二条</w:t>
            </w:r>
            <w:r>
              <w:rPr>
                <w:rStyle w:val="13"/>
                <w:rFonts w:ascii="仿宋_GB2312" w:hAnsi="宋体" w:eastAsia="仿宋_GB2312"/>
                <w:color w:val="auto"/>
                <w:sz w:val="24"/>
                <w:lang w:val="en-US" w:eastAsia="zh-CN" w:bidi="ar"/>
              </w:rPr>
              <w:t>工程总承包单位应当建立与工程总承包相适应的组织机构和管理制度，形成项目设计管理、采购管理、施工管理、试运行管理以及质量管理、安全管理、工期管理、造价管理、节约能源和生态环境保护管理等工程总承包综合管理能力。</w:t>
            </w:r>
          </w:p>
        </w:tc>
        <w:tc>
          <w:tcPr>
            <w:tcW w:w="5062" w:type="dxa"/>
            <w:tcBorders>
              <w:top w:val="single" w:color="auto" w:sz="4" w:space="0"/>
              <w:left w:val="single" w:color="000000" w:sz="4" w:space="0"/>
              <w:bottom w:val="single" w:color="000000" w:sz="4" w:space="0"/>
              <w:right w:val="single" w:color="000000" w:sz="4" w:space="0"/>
            </w:tcBorders>
            <w:shd w:val="clear" w:color="auto" w:fill="auto"/>
            <w:vAlign w:val="center"/>
          </w:tcPr>
          <w:p w14:paraId="498DADEC">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ascii="仿宋_GB2312" w:hAnsi="宋体" w:eastAsia="仿宋_GB2312"/>
                <w:color w:val="auto"/>
                <w:sz w:val="24"/>
                <w:lang w:val="en-US" w:eastAsia="zh-CN" w:bidi="ar"/>
              </w:rPr>
              <w:t>在第二十二条</w:t>
            </w:r>
            <w:r>
              <w:rPr>
                <w:rStyle w:val="14"/>
                <w:rFonts w:ascii="仿宋_GB2312" w:hAnsi="宋体" w:eastAsia="仿宋_GB2312"/>
                <w:color w:val="auto"/>
                <w:sz w:val="24"/>
                <w:lang w:val="en-US" w:eastAsia="zh-CN" w:bidi="ar"/>
              </w:rPr>
              <w:t>新增</w:t>
            </w:r>
            <w:r>
              <w:rPr>
                <w:rStyle w:val="17"/>
                <w:rFonts w:ascii="仿宋_GB2312" w:hAnsi="宋体" w:eastAsia="仿宋_GB2312"/>
                <w:color w:val="auto"/>
                <w:sz w:val="24"/>
                <w:lang w:val="en-US" w:eastAsia="zh-CN" w:bidi="ar"/>
              </w:rPr>
              <w:t>第二款：“</w:t>
            </w:r>
            <w:r>
              <w:rPr>
                <w:rStyle w:val="15"/>
                <w:rFonts w:ascii="仿宋_GB2312" w:hAnsi="宋体" w:eastAsia="仿宋_GB2312"/>
                <w:b/>
                <w:bCs/>
                <w:color w:val="auto"/>
                <w:sz w:val="24"/>
                <w:lang w:val="en-US" w:eastAsia="zh-CN" w:bidi="ar"/>
              </w:rPr>
              <w:t>采用绿色智能建造技术的工程总承包项目，工程总承包单位应承担BIM贯通与智能装备应用责任，在项目实施中落实BIM技术全流程应用，推动设计、生产、施工、运维各环节数据贯通。</w:t>
            </w:r>
            <w:r>
              <w:rPr>
                <w:rStyle w:val="17"/>
                <w:rFonts w:ascii="仿宋_GB2312" w:hAnsi="宋体" w:eastAsia="仿宋_GB2312"/>
                <w:color w:val="auto"/>
                <w:sz w:val="24"/>
                <w:lang w:val="en-US" w:eastAsia="zh-CN" w:bidi="ar"/>
              </w:rPr>
              <w:t>”</w:t>
            </w:r>
          </w:p>
        </w:tc>
        <w:tc>
          <w:tcPr>
            <w:tcW w:w="2519" w:type="dxa"/>
            <w:tcBorders>
              <w:top w:val="single" w:color="auto" w:sz="4" w:space="0"/>
              <w:left w:val="single" w:color="000000" w:sz="4" w:space="0"/>
              <w:bottom w:val="single" w:color="000000" w:sz="4" w:space="0"/>
              <w:right w:val="single" w:color="000000" w:sz="4" w:space="0"/>
            </w:tcBorders>
            <w:shd w:val="clear" w:color="auto" w:fill="auto"/>
            <w:vAlign w:val="center"/>
          </w:tcPr>
          <w:p w14:paraId="352A9E71">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落实42号文第六条“推动设计、生产、施工、运维各环节数据贯通”和第七条“工程总承包单位应承担BIM贯通与智能装备应用责任”相关要求。</w:t>
            </w:r>
          </w:p>
        </w:tc>
        <w:tc>
          <w:tcPr>
            <w:tcW w:w="806" w:type="dxa"/>
            <w:tcBorders>
              <w:top w:val="single" w:color="auto" w:sz="4" w:space="0"/>
              <w:left w:val="single" w:color="000000" w:sz="4" w:space="0"/>
              <w:bottom w:val="single" w:color="000000" w:sz="4" w:space="0"/>
              <w:right w:val="single" w:color="000000" w:sz="4" w:space="0"/>
            </w:tcBorders>
            <w:shd w:val="clear" w:color="auto" w:fill="auto"/>
            <w:vAlign w:val="center"/>
          </w:tcPr>
          <w:p w14:paraId="79420E35">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3355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23"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0DEA">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19</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7CB6">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第三章工程总承包的实施</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第二十三条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61B6">
            <w:pPr>
              <w:keepNext w:val="0"/>
              <w:keepLines w:val="0"/>
              <w:widowControl/>
              <w:suppressLineNumbers w:val="0"/>
              <w:snapToGrid w:val="0"/>
              <w:ind w:left="0" w:leftChars="0" w:right="0" w:rightChars="0" w:firstLine="0" w:firstLineChars="0"/>
              <w:jc w:val="left"/>
              <w:textAlignment w:val="center"/>
              <w:rPr>
                <w:rStyle w:val="13"/>
                <w:rFonts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第二十三条（第</w:t>
            </w:r>
            <w:r>
              <w:rPr>
                <w:rStyle w:val="16"/>
                <w:rFonts w:hint="eastAsia" w:ascii="仿宋_GB2312" w:hAnsi="宋体" w:eastAsia="仿宋_GB2312"/>
                <w:color w:val="auto"/>
                <w:sz w:val="24"/>
                <w:lang w:val="en-US" w:eastAsia="zh-CN" w:bidi="ar"/>
              </w:rPr>
              <w:t>二</w:t>
            </w:r>
            <w:r>
              <w:rPr>
                <w:rStyle w:val="16"/>
                <w:rFonts w:ascii="仿宋_GB2312" w:hAnsi="宋体" w:eastAsia="仿宋_GB2312"/>
                <w:color w:val="auto"/>
                <w:sz w:val="24"/>
                <w:lang w:val="en-US" w:eastAsia="zh-CN" w:bidi="ar"/>
              </w:rPr>
              <w:t>款）</w:t>
            </w:r>
          </w:p>
          <w:p w14:paraId="3E4C5BAD">
            <w:pPr>
              <w:keepNext w:val="0"/>
              <w:keepLines w:val="0"/>
              <w:widowControl/>
              <w:suppressLineNumbers w:val="0"/>
              <w:snapToGrid w:val="0"/>
              <w:ind w:left="0" w:leftChars="0" w:right="0" w:rightChars="0" w:firstLine="0" w:firstLineChars="0"/>
              <w:jc w:val="left"/>
              <w:textAlignment w:val="center"/>
              <w:rPr>
                <w:rStyle w:val="13"/>
                <w:rFonts w:hint="default" w:ascii="仿宋_GB2312" w:hAnsi="宋体" w:eastAsia="仿宋_GB2312"/>
                <w:color w:val="auto"/>
                <w:sz w:val="24"/>
                <w:lang w:val="en-US" w:eastAsia="zh-CN" w:bidi="ar"/>
              </w:rPr>
            </w:pPr>
            <w:r>
              <w:rPr>
                <w:rStyle w:val="13"/>
                <w:rFonts w:hint="eastAsia" w:ascii="仿宋_GB2312" w:hAnsi="宋体" w:eastAsia="仿宋_GB2312"/>
                <w:color w:val="auto"/>
                <w:sz w:val="24"/>
                <w:lang w:val="en-US" w:eastAsia="zh-CN" w:bidi="ar"/>
              </w:rPr>
              <w:t>......</w:t>
            </w:r>
          </w:p>
          <w:p w14:paraId="0F240BA0">
            <w:pPr>
              <w:keepNext w:val="0"/>
              <w:keepLines w:val="0"/>
              <w:widowControl/>
              <w:suppressLineNumbers w:val="0"/>
              <w:snapToGrid w:val="0"/>
              <w:ind w:left="0" w:leftChars="0" w:right="0" w:rightChars="0" w:firstLine="0" w:firstLineChars="0"/>
              <w:jc w:val="left"/>
              <w:textAlignment w:val="center"/>
              <w:rPr>
                <w:rStyle w:val="13"/>
                <w:rFonts w:hint="eastAsia" w:ascii="仿宋_GB2312" w:hAnsi="宋体" w:eastAsia="仿宋_GB2312"/>
                <w:color w:val="auto"/>
                <w:sz w:val="24"/>
                <w:lang w:val="en-US" w:eastAsia="zh-CN" w:bidi="ar"/>
              </w:rPr>
            </w:pPr>
            <w:r>
              <w:rPr>
                <w:rStyle w:val="13"/>
                <w:rFonts w:hint="eastAsia" w:ascii="仿宋_GB2312" w:hAnsi="宋体" w:eastAsia="仿宋_GB2312"/>
                <w:color w:val="auto"/>
                <w:sz w:val="24"/>
                <w:u w:val="single"/>
                <w:lang w:val="en-US" w:eastAsia="zh-CN" w:bidi="ar"/>
              </w:rPr>
              <w:t>优化设计产生的收益应当分配给相关参与单位，具体分配方式可在工程总承包合同或甲乙双方协议中约定。</w:t>
            </w:r>
            <w:r>
              <w:rPr>
                <w:rStyle w:val="13"/>
                <w:rFonts w:hint="eastAsia" w:ascii="仿宋_GB2312" w:hAnsi="宋体" w:eastAsia="仿宋_GB2312"/>
                <w:color w:val="auto"/>
                <w:sz w:val="24"/>
                <w:lang w:val="en-US" w:eastAsia="zh-CN" w:bidi="ar"/>
              </w:rPr>
              <w:t>鼓励具有相应资质的工程总承包单位自行实施施工图设计和施工，促进设计与施工深度融合。</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CFCA">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i w:val="0"/>
                <w:iCs w:val="0"/>
                <w:color w:val="auto"/>
                <w:sz w:val="24"/>
                <w:szCs w:val="24"/>
                <w:u w:val="none"/>
                <w:lang w:val="en-US"/>
              </w:rPr>
            </w:pPr>
            <w:r>
              <w:rPr>
                <w:rStyle w:val="17"/>
                <w:rFonts w:ascii="仿宋_GB2312" w:hAnsi="宋体" w:eastAsia="仿宋_GB2312"/>
                <w:color w:val="auto"/>
                <w:sz w:val="24"/>
                <w:lang w:val="en-US" w:eastAsia="zh-CN" w:bidi="ar"/>
              </w:rPr>
              <w:t>在第二十三条</w:t>
            </w:r>
            <w:r>
              <w:rPr>
                <w:rStyle w:val="17"/>
                <w:rFonts w:hint="eastAsia" w:ascii="仿宋_GB2312" w:hAnsi="宋体" w:eastAsia="仿宋_GB2312"/>
                <w:color w:val="auto"/>
                <w:sz w:val="24"/>
                <w:lang w:val="en-US" w:eastAsia="zh-CN" w:bidi="ar"/>
              </w:rPr>
              <w:t>第二款中</w:t>
            </w:r>
            <w:r>
              <w:rPr>
                <w:rStyle w:val="14"/>
                <w:rFonts w:ascii="仿宋_GB2312" w:hAnsi="宋体" w:eastAsia="仿宋_GB2312"/>
                <w:color w:val="auto"/>
                <w:sz w:val="24"/>
                <w:lang w:val="en-US" w:eastAsia="zh-CN" w:bidi="ar"/>
              </w:rPr>
              <w:t>删除</w:t>
            </w:r>
            <w:r>
              <w:rPr>
                <w:rStyle w:val="17"/>
                <w:rFonts w:hint="eastAsia" w:ascii="仿宋_GB2312" w:hAnsi="宋体" w:eastAsia="仿宋_GB2312"/>
                <w:color w:val="auto"/>
                <w:sz w:val="24"/>
                <w:lang w:val="en-US" w:eastAsia="zh-CN" w:bidi="ar"/>
              </w:rPr>
              <w:t>横线处内容。</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8118">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根据中南建院等企业意见，原表述中分配方式操作性不强，无法落实。</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153B">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6FB5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D03A">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20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0876">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第三章工程总承包的实施</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第二十四条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3CBA">
            <w:pPr>
              <w:keepNext w:val="0"/>
              <w:keepLines w:val="0"/>
              <w:widowControl/>
              <w:suppressLineNumbers w:val="0"/>
              <w:snapToGrid w:val="0"/>
              <w:ind w:left="0" w:leftChars="0" w:right="0" w:rightChars="0" w:firstLine="0" w:firstLineChars="0"/>
              <w:jc w:val="left"/>
              <w:textAlignment w:val="center"/>
              <w:rPr>
                <w:rStyle w:val="13"/>
                <w:rFonts w:hint="eastAsia"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第二十四条</w:t>
            </w:r>
            <w:r>
              <w:rPr>
                <w:rStyle w:val="13"/>
                <w:rFonts w:ascii="仿宋_GB2312" w:hAnsi="宋体" w:eastAsia="仿宋_GB2312"/>
                <w:color w:val="auto"/>
                <w:sz w:val="24"/>
                <w:lang w:val="en-US" w:eastAsia="zh-CN" w:bidi="ar"/>
              </w:rPr>
              <w:t>工程总承包单位可以采用直接发包的方式进行分包。但以暂估价形式包括在总承包范围内的工程、货物、服务分包时，属于依法必须进行招标的项目范围且达到国家规定规模标准的，应当依法招标。</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C620">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ascii="仿宋_GB2312" w:hAnsi="宋体" w:eastAsia="仿宋_GB2312"/>
                <w:color w:val="auto"/>
                <w:sz w:val="24"/>
                <w:lang w:val="en-US" w:eastAsia="zh-CN" w:bidi="ar"/>
              </w:rPr>
              <w:t>在第二十四条</w:t>
            </w:r>
            <w:r>
              <w:rPr>
                <w:rStyle w:val="14"/>
                <w:rFonts w:ascii="仿宋_GB2312" w:hAnsi="宋体" w:eastAsia="仿宋_GB2312"/>
                <w:color w:val="auto"/>
                <w:sz w:val="24"/>
                <w:lang w:val="en-US" w:eastAsia="zh-CN" w:bidi="ar"/>
              </w:rPr>
              <w:t>增加</w:t>
            </w:r>
            <w:r>
              <w:rPr>
                <w:rStyle w:val="17"/>
                <w:rFonts w:ascii="仿宋_GB2312" w:hAnsi="宋体" w:eastAsia="仿宋_GB2312"/>
                <w:color w:val="auto"/>
                <w:sz w:val="24"/>
                <w:lang w:val="en-US" w:eastAsia="zh-CN" w:bidi="ar"/>
              </w:rPr>
              <w:t>第二款：“</w:t>
            </w:r>
            <w:r>
              <w:rPr>
                <w:rStyle w:val="15"/>
                <w:rFonts w:ascii="仿宋_GB2312" w:hAnsi="宋体" w:eastAsia="仿宋_GB2312"/>
                <w:b/>
                <w:bCs/>
                <w:color w:val="auto"/>
                <w:sz w:val="24"/>
                <w:lang w:val="en-US" w:eastAsia="zh-CN" w:bidi="ar"/>
              </w:rPr>
              <w:t>工程总承包单位分包专业工程的，应在投标文件中明确分包范围和分包单位资质要求；主体结构、关键工序施工不得分包。</w:t>
            </w:r>
            <w:r>
              <w:rPr>
                <w:rStyle w:val="17"/>
                <w:rFonts w:ascii="仿宋_GB2312" w:hAnsi="宋体" w:eastAsia="仿宋_GB2312"/>
                <w:color w:val="auto"/>
                <w:sz w:val="24"/>
                <w:lang w:val="en-US" w:eastAsia="zh-CN" w:bidi="ar"/>
              </w:rPr>
              <w:t>”</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42A3">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对工程总承包单位分包行为进行进一步规范。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C60B">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0D3E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5"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A2C8">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21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0B30">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第三章工程总承包的实施</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第二十六条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9B46">
            <w:pPr>
              <w:keepNext w:val="0"/>
              <w:keepLines w:val="0"/>
              <w:widowControl/>
              <w:suppressLineNumbers w:val="0"/>
              <w:snapToGrid w:val="0"/>
              <w:ind w:left="0" w:leftChars="0" w:right="0" w:rightChars="0" w:firstLine="0" w:firstLineChars="0"/>
              <w:jc w:val="left"/>
              <w:textAlignment w:val="center"/>
              <w:rPr>
                <w:rStyle w:val="13"/>
                <w:rFonts w:hint="eastAsia"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第二十六条</w:t>
            </w:r>
            <w:r>
              <w:rPr>
                <w:rStyle w:val="13"/>
                <w:rFonts w:ascii="仿宋_GB2312" w:hAnsi="宋体" w:eastAsia="仿宋_GB2312"/>
                <w:color w:val="auto"/>
                <w:sz w:val="24"/>
                <w:u w:val="single"/>
                <w:lang w:val="en-US" w:eastAsia="zh-CN" w:bidi="ar"/>
              </w:rPr>
              <w:t>建设单位</w:t>
            </w:r>
            <w:r>
              <w:rPr>
                <w:rStyle w:val="13"/>
                <w:rFonts w:ascii="仿宋_GB2312" w:hAnsi="宋体" w:eastAsia="仿宋_GB2312"/>
                <w:color w:val="auto"/>
                <w:sz w:val="24"/>
                <w:lang w:val="en-US" w:eastAsia="zh-CN" w:bidi="ar"/>
              </w:rPr>
              <w:t>不得迫使工程总承包单位以低于成本的价格竞标，不得明示或者暗示工程总承包单位违反工程建设强制性标准、降低建设工程质量，不得明示或者暗示工程总承包单位使用不合格的建筑材料、建筑构配件和设备。</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8928">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ascii="仿宋_GB2312" w:hAnsi="宋体" w:eastAsia="仿宋_GB2312"/>
                <w:color w:val="auto"/>
                <w:sz w:val="24"/>
                <w:lang w:val="en-US" w:eastAsia="zh-CN" w:bidi="ar"/>
              </w:rPr>
              <w:t>在第二十六条段首</w:t>
            </w:r>
            <w:r>
              <w:rPr>
                <w:rStyle w:val="14"/>
                <w:rFonts w:ascii="仿宋_GB2312" w:hAnsi="宋体" w:eastAsia="仿宋_GB2312"/>
                <w:color w:val="auto"/>
                <w:sz w:val="24"/>
                <w:lang w:val="en-US" w:eastAsia="zh-CN" w:bidi="ar"/>
              </w:rPr>
              <w:t>新增</w:t>
            </w:r>
            <w:r>
              <w:rPr>
                <w:rStyle w:val="17"/>
                <w:rFonts w:ascii="仿宋_GB2312" w:hAnsi="宋体" w:eastAsia="仿宋_GB2312"/>
                <w:color w:val="auto"/>
                <w:sz w:val="24"/>
                <w:lang w:val="en-US" w:eastAsia="zh-CN" w:bidi="ar"/>
              </w:rPr>
              <w:t>：“</w:t>
            </w:r>
            <w:r>
              <w:rPr>
                <w:rStyle w:val="17"/>
                <w:rFonts w:ascii="仿宋_GB2312" w:hAnsi="宋体" w:eastAsia="仿宋_GB2312"/>
                <w:b/>
                <w:bCs/>
                <w:color w:val="auto"/>
                <w:sz w:val="24"/>
                <w:lang w:val="en-US" w:eastAsia="zh-CN" w:bidi="ar"/>
              </w:rPr>
              <w:t>建设单位</w:t>
            </w:r>
            <w:r>
              <w:rPr>
                <w:rStyle w:val="15"/>
                <w:rFonts w:ascii="仿宋_GB2312" w:hAnsi="宋体" w:eastAsia="仿宋_GB2312"/>
                <w:b/>
                <w:bCs/>
                <w:color w:val="auto"/>
                <w:sz w:val="24"/>
                <w:lang w:val="en-US" w:eastAsia="zh-CN" w:bidi="ar"/>
              </w:rPr>
              <w:t>不得指定设计单位或施工单位成为工程总承包联合体成员，</w:t>
            </w:r>
            <w:r>
              <w:rPr>
                <w:rStyle w:val="17"/>
                <w:rFonts w:ascii="仿宋_GB2312" w:hAnsi="宋体" w:eastAsia="仿宋_GB2312"/>
                <w:color w:val="auto"/>
                <w:sz w:val="24"/>
                <w:lang w:val="en-US" w:eastAsia="zh-CN" w:bidi="ar"/>
              </w:rPr>
              <w:t>不得迫使......”</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87E1">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落实建筑市场监管相关要求，避免违法发包行为。</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9CE6">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6975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6"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E6A9">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22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60BC">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第三章工程总承包的实施</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第二十九条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20B3">
            <w:pPr>
              <w:keepNext w:val="0"/>
              <w:keepLines w:val="0"/>
              <w:widowControl/>
              <w:suppressLineNumbers w:val="0"/>
              <w:snapToGrid w:val="0"/>
              <w:ind w:left="0" w:leftChars="0" w:right="0" w:rightChars="0" w:firstLine="0" w:firstLineChars="0"/>
              <w:jc w:val="left"/>
              <w:textAlignment w:val="center"/>
              <w:rPr>
                <w:rStyle w:val="13"/>
                <w:rFonts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第二十九条（</w:t>
            </w:r>
            <w:r>
              <w:rPr>
                <w:rStyle w:val="16"/>
                <w:rFonts w:hint="eastAsia" w:ascii="仿宋_GB2312" w:hAnsi="宋体" w:eastAsia="仿宋_GB2312"/>
                <w:color w:val="auto"/>
                <w:sz w:val="24"/>
                <w:lang w:val="en-US" w:eastAsia="zh-CN" w:bidi="ar"/>
              </w:rPr>
              <w:t>第三款</w:t>
            </w:r>
            <w:r>
              <w:rPr>
                <w:rStyle w:val="16"/>
                <w:rFonts w:ascii="仿宋_GB2312" w:hAnsi="宋体" w:eastAsia="仿宋_GB2312"/>
                <w:color w:val="auto"/>
                <w:sz w:val="24"/>
                <w:lang w:val="en-US" w:eastAsia="zh-CN" w:bidi="ar"/>
              </w:rPr>
              <w:t>）</w:t>
            </w:r>
          </w:p>
          <w:p w14:paraId="6458EFA6">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b/>
                <w:bCs/>
                <w:i w:val="0"/>
                <w:iCs w:val="0"/>
                <w:color w:val="auto"/>
                <w:sz w:val="24"/>
                <w:szCs w:val="22"/>
                <w:u w:val="none"/>
                <w:lang w:val="en-US"/>
              </w:rPr>
            </w:pPr>
            <w:r>
              <w:rPr>
                <w:rStyle w:val="13"/>
                <w:rFonts w:hint="eastAsia" w:ascii="仿宋_GB2312" w:hAnsi="宋体" w:eastAsia="仿宋_GB2312"/>
                <w:color w:val="auto"/>
                <w:sz w:val="24"/>
                <w:lang w:val="en-US" w:eastAsia="zh-CN" w:bidi="ar"/>
              </w:rPr>
              <w:t>......</w:t>
            </w:r>
            <w:r>
              <w:rPr>
                <w:rStyle w:val="13"/>
                <w:rFonts w:ascii="仿宋_GB2312" w:hAnsi="宋体" w:eastAsia="仿宋_GB2312"/>
                <w:color w:val="auto"/>
                <w:sz w:val="24"/>
                <w:lang w:val="en-US" w:eastAsia="zh-CN" w:bidi="ar"/>
              </w:rPr>
              <w:br w:type="textWrapping"/>
            </w:r>
            <w:r>
              <w:rPr>
                <w:rStyle w:val="13"/>
                <w:rFonts w:hint="eastAsia" w:ascii="仿宋_GB2312" w:hAnsi="宋体" w:eastAsia="仿宋_GB2312"/>
                <w:color w:val="auto"/>
                <w:sz w:val="24"/>
                <w:lang w:val="en-US" w:eastAsia="zh-CN" w:bidi="ar"/>
              </w:rPr>
              <w:t>建设单位申请相关行政主管部门实施“统一时间、集中组织、一次验收”的工程总承包项目，执行湖北省关于建设</w:t>
            </w:r>
            <w:r>
              <w:rPr>
                <w:rStyle w:val="13"/>
                <w:rFonts w:hint="eastAsia" w:ascii="仿宋_GB2312" w:hAnsi="宋体" w:eastAsia="仿宋_GB2312"/>
                <w:color w:val="auto"/>
                <w:sz w:val="24"/>
                <w:u w:val="single"/>
                <w:lang w:val="en-US" w:eastAsia="zh-CN" w:bidi="ar"/>
              </w:rPr>
              <w:t>工程联合竣工验收</w:t>
            </w:r>
            <w:r>
              <w:rPr>
                <w:rStyle w:val="13"/>
                <w:rFonts w:hint="eastAsia" w:ascii="仿宋_GB2312" w:hAnsi="宋体" w:eastAsia="仿宋_GB2312"/>
                <w:color w:val="auto"/>
                <w:sz w:val="24"/>
                <w:lang w:val="en-US" w:eastAsia="zh-CN" w:bidi="ar"/>
              </w:rPr>
              <w:t>的有关规定。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F6CE">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bCs/>
                <w:i w:val="0"/>
                <w:iCs w:val="0"/>
                <w:color w:val="auto"/>
                <w:sz w:val="24"/>
                <w:szCs w:val="24"/>
                <w:u w:val="none"/>
              </w:rPr>
            </w:pPr>
            <w:r>
              <w:rPr>
                <w:rStyle w:val="14"/>
                <w:rFonts w:hint="eastAsia" w:ascii="仿宋_GB2312" w:hAnsi="宋体" w:eastAsia="仿宋_GB2312"/>
                <w:b w:val="0"/>
                <w:bCs w:val="0"/>
                <w:color w:val="auto"/>
                <w:sz w:val="24"/>
                <w:lang w:val="en-US" w:eastAsia="zh-CN" w:bidi="ar"/>
              </w:rPr>
              <w:t>在第二十九条第三款</w:t>
            </w:r>
            <w:r>
              <w:rPr>
                <w:rStyle w:val="14"/>
                <w:rFonts w:ascii="仿宋_GB2312" w:hAnsi="宋体" w:eastAsia="仿宋_GB2312"/>
                <w:color w:val="auto"/>
                <w:sz w:val="24"/>
                <w:lang w:val="en-US" w:eastAsia="zh-CN" w:bidi="ar"/>
              </w:rPr>
              <w:t>删除</w:t>
            </w:r>
            <w:r>
              <w:rPr>
                <w:rStyle w:val="14"/>
                <w:rFonts w:hint="eastAsia" w:ascii="仿宋_GB2312" w:hAnsi="宋体" w:eastAsia="仿宋_GB2312"/>
                <w:b w:val="0"/>
                <w:bCs w:val="0"/>
                <w:color w:val="auto"/>
                <w:sz w:val="24"/>
                <w:lang w:val="en-US" w:eastAsia="zh-CN" w:bidi="ar"/>
              </w:rPr>
              <w:t>段</w:t>
            </w:r>
            <w:r>
              <w:rPr>
                <w:rStyle w:val="17"/>
                <w:rFonts w:ascii="仿宋_GB2312" w:hAnsi="宋体" w:eastAsia="仿宋_GB2312"/>
                <w:b w:val="0"/>
                <w:bCs w:val="0"/>
                <w:color w:val="auto"/>
                <w:sz w:val="24"/>
                <w:lang w:val="en-US" w:eastAsia="zh-CN" w:bidi="ar"/>
              </w:rPr>
              <w:t>末</w:t>
            </w:r>
            <w:r>
              <w:rPr>
                <w:rStyle w:val="17"/>
                <w:rFonts w:ascii="仿宋_GB2312" w:hAnsi="宋体" w:eastAsia="仿宋_GB2312"/>
                <w:color w:val="auto"/>
                <w:sz w:val="24"/>
                <w:lang w:val="en-US" w:eastAsia="zh-CN" w:bidi="ar"/>
              </w:rPr>
              <w:t>“</w:t>
            </w:r>
            <w:r>
              <w:rPr>
                <w:rStyle w:val="17"/>
                <w:rFonts w:hint="eastAsia" w:ascii="仿宋_GB2312" w:hAnsi="宋体" w:eastAsia="仿宋_GB2312"/>
                <w:color w:val="auto"/>
                <w:sz w:val="24"/>
                <w:lang w:val="en-US" w:eastAsia="zh-CN" w:bidi="ar"/>
              </w:rPr>
              <w:t>工程</w:t>
            </w:r>
            <w:r>
              <w:rPr>
                <w:rStyle w:val="17"/>
                <w:rFonts w:ascii="仿宋_GB2312" w:hAnsi="宋体" w:eastAsia="仿宋_GB2312"/>
                <w:color w:val="auto"/>
                <w:sz w:val="24"/>
                <w:lang w:val="en-US" w:eastAsia="zh-CN" w:bidi="ar"/>
              </w:rPr>
              <w:t>联合竣工验收”中的“</w:t>
            </w:r>
            <w:r>
              <w:rPr>
                <w:rStyle w:val="15"/>
                <w:rFonts w:ascii="仿宋_GB2312" w:hAnsi="宋体" w:eastAsia="仿宋_GB2312"/>
                <w:b/>
                <w:bCs/>
                <w:color w:val="auto"/>
                <w:sz w:val="24"/>
                <w:lang w:val="en-US" w:eastAsia="zh-CN" w:bidi="ar"/>
              </w:rPr>
              <w:t>竣工</w:t>
            </w:r>
            <w:r>
              <w:rPr>
                <w:rStyle w:val="17"/>
                <w:rFonts w:ascii="仿宋_GB2312" w:hAnsi="宋体" w:eastAsia="仿宋_GB2312"/>
                <w:color w:val="auto"/>
                <w:sz w:val="24"/>
                <w:lang w:val="en-US" w:eastAsia="zh-CN" w:bidi="ar"/>
              </w:rPr>
              <w:t>”</w:t>
            </w:r>
            <w:r>
              <w:rPr>
                <w:rStyle w:val="17"/>
                <w:rFonts w:hint="eastAsia" w:ascii="仿宋_GB2312" w:hAnsi="宋体" w:eastAsia="仿宋_GB2312"/>
                <w:color w:val="auto"/>
                <w:sz w:val="24"/>
                <w:lang w:val="en-US" w:eastAsia="zh-CN" w:bidi="ar"/>
              </w:rPr>
              <w:t>二字</w:t>
            </w:r>
            <w:r>
              <w:rPr>
                <w:rStyle w:val="17"/>
                <w:rFonts w:ascii="仿宋_GB2312" w:hAnsi="宋体" w:eastAsia="仿宋_GB2312"/>
                <w:color w:val="auto"/>
                <w:sz w:val="24"/>
                <w:lang w:val="en-US" w:eastAsia="zh-CN" w:bidi="ar"/>
              </w:rPr>
              <w:t>。</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E357">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lang w:eastAsia="zh-CN"/>
              </w:rPr>
            </w:pPr>
            <w:r>
              <w:rPr>
                <w:rFonts w:hint="eastAsia" w:ascii="仿宋_GB2312" w:hAnsi="宋体" w:eastAsia="仿宋_GB2312" w:cs="仿宋_GB2312"/>
                <w:i w:val="0"/>
                <w:iCs w:val="0"/>
                <w:color w:val="auto"/>
                <w:sz w:val="24"/>
                <w:szCs w:val="24"/>
                <w:u w:val="none"/>
                <w:lang w:eastAsia="zh-CN"/>
              </w:rPr>
              <w:t>规范书面用语。</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11F1">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0326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92"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252A">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23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3582">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第三章工程总承包的实施</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第三十一条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2D5D">
            <w:pPr>
              <w:keepNext w:val="0"/>
              <w:keepLines w:val="0"/>
              <w:widowControl/>
              <w:suppressLineNumbers w:val="0"/>
              <w:snapToGrid w:val="0"/>
              <w:ind w:left="0" w:leftChars="0" w:right="0" w:rightChars="0" w:firstLine="0" w:firstLineChars="0"/>
              <w:jc w:val="left"/>
              <w:textAlignment w:val="center"/>
              <w:rPr>
                <w:rStyle w:val="13"/>
                <w:rFonts w:hint="eastAsia"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第三十一条</w:t>
            </w:r>
            <w:r>
              <w:rPr>
                <w:rStyle w:val="13"/>
                <w:rFonts w:ascii="仿宋_GB2312" w:hAnsi="宋体" w:eastAsia="仿宋_GB2312"/>
                <w:color w:val="auto"/>
                <w:sz w:val="24"/>
                <w:lang w:val="en-US" w:eastAsia="zh-CN" w:bidi="ar"/>
              </w:rPr>
              <w:t>工程保修书由建设单位与工程总承包单位签署，保修期内工程总承包单位应当根据法律法规规定以及合同约定承担保修责任，工程总承包单位不得以其与分包单位之间保修责任划分而拒绝履行保修责任。</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7EB4">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hint="eastAsia" w:ascii="仿宋_GB2312" w:hAnsi="宋体" w:eastAsia="仿宋_GB2312"/>
                <w:color w:val="auto"/>
                <w:sz w:val="24"/>
                <w:lang w:val="en-US" w:eastAsia="zh-CN" w:bidi="ar"/>
              </w:rPr>
              <w:t>段</w:t>
            </w:r>
            <w:r>
              <w:rPr>
                <w:rStyle w:val="17"/>
                <w:rFonts w:ascii="仿宋_GB2312" w:hAnsi="宋体" w:eastAsia="仿宋_GB2312"/>
                <w:color w:val="auto"/>
                <w:sz w:val="24"/>
                <w:lang w:val="en-US" w:eastAsia="zh-CN" w:bidi="ar"/>
              </w:rPr>
              <w:t>末</w:t>
            </w:r>
            <w:r>
              <w:rPr>
                <w:rStyle w:val="14"/>
                <w:rFonts w:ascii="仿宋_GB2312" w:hAnsi="宋体" w:eastAsia="仿宋_GB2312"/>
                <w:color w:val="auto"/>
                <w:sz w:val="24"/>
                <w:lang w:val="en-US" w:eastAsia="zh-CN" w:bidi="ar"/>
              </w:rPr>
              <w:t>新增</w:t>
            </w:r>
            <w:r>
              <w:rPr>
                <w:rStyle w:val="17"/>
                <w:rFonts w:ascii="仿宋_GB2312" w:hAnsi="宋体" w:eastAsia="仿宋_GB2312"/>
                <w:color w:val="auto"/>
                <w:sz w:val="24"/>
                <w:lang w:val="en-US" w:eastAsia="zh-CN" w:bidi="ar"/>
              </w:rPr>
              <w:t>：“</w:t>
            </w:r>
            <w:r>
              <w:rPr>
                <w:rStyle w:val="15"/>
                <w:rFonts w:ascii="仿宋_GB2312" w:hAnsi="宋体" w:eastAsia="仿宋_GB2312"/>
                <w:b/>
                <w:bCs/>
                <w:color w:val="auto"/>
                <w:sz w:val="24"/>
                <w:lang w:val="en-US" w:eastAsia="zh-CN" w:bidi="ar"/>
              </w:rPr>
              <w:t>质保期到期后，建设单位应及时退还工程质量保证金。</w:t>
            </w:r>
            <w:r>
              <w:rPr>
                <w:rStyle w:val="17"/>
                <w:rFonts w:ascii="仿宋_GB2312" w:hAnsi="宋体" w:eastAsia="仿宋_GB2312"/>
                <w:color w:val="auto"/>
                <w:sz w:val="24"/>
                <w:lang w:val="en-US" w:eastAsia="zh-CN" w:bidi="ar"/>
              </w:rPr>
              <w:t>”</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A10A">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lang w:eastAsia="zh-CN"/>
              </w:rPr>
            </w:pPr>
            <w:r>
              <w:rPr>
                <w:rFonts w:hint="eastAsia" w:ascii="仿宋_GB2312" w:hAnsi="宋体" w:eastAsia="仿宋_GB2312" w:cs="仿宋_GB2312"/>
                <w:i w:val="0"/>
                <w:iCs w:val="0"/>
                <w:color w:val="auto"/>
                <w:sz w:val="24"/>
                <w:szCs w:val="24"/>
                <w:u w:val="none"/>
                <w:lang w:eastAsia="zh-CN"/>
              </w:rPr>
              <w:t>保障工程总承包单位合法权益。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700D">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5FB0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11"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C91D">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24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23AE">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第四章工程总承包项目监督管理</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第三十三条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BBB2">
            <w:pPr>
              <w:keepNext w:val="0"/>
              <w:keepLines w:val="0"/>
              <w:widowControl/>
              <w:suppressLineNumbers w:val="0"/>
              <w:snapToGrid w:val="0"/>
              <w:ind w:left="0" w:leftChars="0" w:right="0" w:rightChars="0" w:firstLine="0" w:firstLineChars="0"/>
              <w:jc w:val="left"/>
              <w:textAlignment w:val="center"/>
              <w:rPr>
                <w:rStyle w:val="16"/>
                <w:rFonts w:ascii="仿宋_GB2312" w:hAnsi="宋体" w:eastAsia="仿宋_GB2312"/>
                <w:color w:val="auto"/>
                <w:sz w:val="24"/>
                <w:lang w:val="en-US" w:eastAsia="zh-CN" w:bidi="ar"/>
              </w:rPr>
            </w:pPr>
            <w:r>
              <w:rPr>
                <w:rStyle w:val="16"/>
                <w:rFonts w:ascii="仿宋_GB2312" w:hAnsi="宋体" w:eastAsia="仿宋_GB2312"/>
                <w:color w:val="auto"/>
                <w:sz w:val="24"/>
                <w:lang w:val="en-US" w:eastAsia="zh-CN" w:bidi="ar"/>
              </w:rPr>
              <w:t>第三十三条（第二款）</w:t>
            </w:r>
          </w:p>
          <w:p w14:paraId="70C3B733">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bCs/>
                <w:i w:val="0"/>
                <w:iCs w:val="0"/>
                <w:color w:val="auto"/>
                <w:sz w:val="24"/>
                <w:szCs w:val="22"/>
                <w:u w:val="none"/>
              </w:rPr>
            </w:pPr>
            <w:r>
              <w:rPr>
                <w:rStyle w:val="13"/>
                <w:rFonts w:ascii="仿宋_GB2312" w:hAnsi="宋体" w:eastAsia="仿宋_GB2312"/>
                <w:color w:val="auto"/>
                <w:sz w:val="24"/>
                <w:lang w:val="en-US" w:eastAsia="zh-CN" w:bidi="ar"/>
              </w:rPr>
              <w:t>建设单位和工程总承包单位应当加强设计、施工等环节管理，确保建设地点、建设规模、建设内容等符合项目审批、核准、备案要求。</w:t>
            </w:r>
            <w:r>
              <w:rPr>
                <w:rStyle w:val="13"/>
                <w:rFonts w:ascii="仿宋_GB2312" w:hAnsi="宋体" w:eastAsia="仿宋_GB2312"/>
                <w:color w:val="auto"/>
                <w:sz w:val="24"/>
                <w:lang w:val="en-US" w:eastAsia="zh-CN" w:bidi="ar"/>
              </w:rPr>
              <w:br w:type="textWrapping"/>
            </w:r>
            <w:r>
              <w:rPr>
                <w:rStyle w:val="13"/>
                <w:rFonts w:ascii="仿宋_GB2312" w:hAnsi="宋体" w:eastAsia="仿宋_GB2312"/>
                <w:color w:val="auto"/>
                <w:sz w:val="24"/>
                <w:lang w:val="en-US" w:eastAsia="zh-CN" w:bidi="ar"/>
              </w:rPr>
              <w:t>政府投资项目所需资金应当按照国家有关规定确保落实到位，不得由工程总承包单位或者分包单位垫资建设。政府投资项目建设投资原则上不得超过经核定的投资概算。</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CC97">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bCs/>
                <w:i w:val="0"/>
                <w:iCs w:val="0"/>
                <w:color w:val="auto"/>
                <w:sz w:val="24"/>
                <w:szCs w:val="24"/>
                <w:u w:val="none"/>
              </w:rPr>
            </w:pPr>
            <w:r>
              <w:rPr>
                <w:rStyle w:val="14"/>
                <w:rFonts w:ascii="仿宋_GB2312" w:hAnsi="宋体" w:eastAsia="仿宋_GB2312"/>
                <w:b w:val="0"/>
                <w:bCs w:val="0"/>
                <w:color w:val="auto"/>
                <w:sz w:val="24"/>
                <w:lang w:val="en-US" w:eastAsia="zh-CN" w:bidi="ar"/>
              </w:rPr>
              <w:t>在第二款后</w:t>
            </w:r>
            <w:r>
              <w:rPr>
                <w:rStyle w:val="14"/>
                <w:rFonts w:ascii="仿宋_GB2312" w:hAnsi="宋体" w:eastAsia="仿宋_GB2312"/>
                <w:color w:val="auto"/>
                <w:sz w:val="24"/>
                <w:lang w:val="en-US" w:eastAsia="zh-CN" w:bidi="ar"/>
              </w:rPr>
              <w:t>增加</w:t>
            </w:r>
            <w:r>
              <w:rPr>
                <w:rStyle w:val="17"/>
                <w:rFonts w:ascii="仿宋_GB2312" w:hAnsi="宋体" w:eastAsia="仿宋_GB2312"/>
                <w:color w:val="auto"/>
                <w:sz w:val="24"/>
                <w:lang w:val="en-US" w:eastAsia="zh-CN" w:bidi="ar"/>
              </w:rPr>
              <w:t>第三款：“</w:t>
            </w:r>
            <w:r>
              <w:rPr>
                <w:rStyle w:val="15"/>
                <w:rFonts w:hint="eastAsia" w:ascii="仿宋_GB2312" w:hAnsi="宋体" w:eastAsia="仿宋_GB2312"/>
                <w:b/>
                <w:bCs/>
                <w:color w:val="auto"/>
                <w:sz w:val="24"/>
                <w:lang w:val="en-US" w:eastAsia="zh-CN" w:bidi="ar"/>
              </w:rPr>
              <w:t>建设单位应落实主体责任，对建设项目负总责，督促总承包单位全面履行合同义务，积极采用信息化手段监控工程总承包单位履约情况，对履约不到位的，建设单位应当依据合同约定及时采取约谈、限期整改等措施；经督促仍未改正的，应当严格按照合同约定追究其违约责任，并依法向相关主管部门报告</w:t>
            </w:r>
            <w:r>
              <w:rPr>
                <w:rStyle w:val="15"/>
                <w:rFonts w:ascii="仿宋_GB2312" w:hAnsi="宋体" w:eastAsia="仿宋_GB2312"/>
                <w:b/>
                <w:bCs/>
                <w:color w:val="auto"/>
                <w:sz w:val="24"/>
                <w:lang w:val="en-US" w:eastAsia="zh-CN" w:bidi="ar"/>
              </w:rPr>
              <w:t>。</w:t>
            </w:r>
            <w:r>
              <w:rPr>
                <w:rStyle w:val="17"/>
                <w:rFonts w:ascii="仿宋_GB2312" w:hAnsi="宋体" w:eastAsia="仿宋_GB2312"/>
                <w:color w:val="auto"/>
                <w:sz w:val="24"/>
                <w:lang w:val="en-US" w:eastAsia="zh-CN" w:bidi="ar"/>
              </w:rPr>
              <w:t>”</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7B24">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压实建设单位主体责任。</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3015">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52E2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68"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F7F9">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25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9886">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第四章工程总承包项目监督管理</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第四十条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71F5">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bCs/>
                <w:i w:val="0"/>
                <w:iCs w:val="0"/>
                <w:color w:val="auto"/>
                <w:sz w:val="24"/>
                <w:szCs w:val="22"/>
                <w:u w:val="none"/>
              </w:rPr>
            </w:pPr>
            <w:r>
              <w:rPr>
                <w:rStyle w:val="16"/>
                <w:rFonts w:ascii="仿宋_GB2312" w:hAnsi="宋体" w:eastAsia="仿宋_GB2312"/>
                <w:color w:val="auto"/>
                <w:sz w:val="24"/>
                <w:lang w:val="en-US" w:eastAsia="zh-CN" w:bidi="ar"/>
              </w:rPr>
              <w:t>第四十条</w:t>
            </w:r>
            <w:r>
              <w:rPr>
                <w:rStyle w:val="13"/>
                <w:rFonts w:ascii="仿宋_GB2312" w:hAnsi="宋体" w:eastAsia="仿宋_GB2312"/>
                <w:color w:val="auto"/>
                <w:sz w:val="24"/>
                <w:lang w:val="en-US" w:eastAsia="zh-CN" w:bidi="ar"/>
              </w:rPr>
              <w:t>工程总承包单位和工程总承包项目经理在设计、施工活动中有</w:t>
            </w:r>
            <w:r>
              <w:rPr>
                <w:rStyle w:val="13"/>
                <w:rFonts w:ascii="仿宋_GB2312" w:hAnsi="宋体" w:eastAsia="仿宋_GB2312"/>
                <w:color w:val="auto"/>
                <w:sz w:val="24"/>
                <w:u w:val="single"/>
                <w:lang w:val="en-US" w:eastAsia="zh-CN" w:bidi="ar"/>
              </w:rPr>
              <w:t>转包违法分包</w:t>
            </w:r>
            <w:r>
              <w:rPr>
                <w:rStyle w:val="13"/>
                <w:rFonts w:ascii="仿宋_GB2312" w:hAnsi="宋体" w:eastAsia="仿宋_GB2312"/>
                <w:color w:val="auto"/>
                <w:sz w:val="24"/>
                <w:lang w:val="en-US" w:eastAsia="zh-CN" w:bidi="ar"/>
              </w:rPr>
              <w:t>等违法违规行为或者造成工程质量安全事故的，按照法律法规对设计、施工单位及其项目负责人相同违法违规行为的规定追究责任。</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22C8">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auto"/>
                <w:sz w:val="24"/>
                <w:szCs w:val="24"/>
                <w:u w:val="none"/>
              </w:rPr>
            </w:pPr>
            <w:r>
              <w:rPr>
                <w:rStyle w:val="17"/>
                <w:rFonts w:ascii="仿宋_GB2312" w:hAnsi="宋体" w:eastAsia="仿宋_GB2312"/>
                <w:color w:val="auto"/>
                <w:sz w:val="24"/>
                <w:lang w:val="en-US" w:eastAsia="zh-CN" w:bidi="ar"/>
              </w:rPr>
              <w:t>“转包违法分包”</w:t>
            </w:r>
            <w:r>
              <w:rPr>
                <w:rStyle w:val="14"/>
                <w:rFonts w:ascii="仿宋_GB2312" w:hAnsi="宋体" w:eastAsia="仿宋_GB2312"/>
                <w:color w:val="auto"/>
                <w:sz w:val="24"/>
                <w:lang w:val="en-US" w:eastAsia="zh-CN" w:bidi="ar"/>
              </w:rPr>
              <w:t>修改</w:t>
            </w:r>
            <w:r>
              <w:rPr>
                <w:rStyle w:val="17"/>
                <w:rFonts w:ascii="仿宋_GB2312" w:hAnsi="宋体" w:eastAsia="仿宋_GB2312"/>
                <w:color w:val="auto"/>
                <w:sz w:val="24"/>
                <w:lang w:val="en-US" w:eastAsia="zh-CN" w:bidi="ar"/>
              </w:rPr>
              <w:t>为“</w:t>
            </w:r>
            <w:r>
              <w:rPr>
                <w:rStyle w:val="15"/>
                <w:rFonts w:ascii="仿宋_GB2312" w:hAnsi="宋体" w:eastAsia="仿宋_GB2312"/>
                <w:b/>
                <w:bCs/>
                <w:color w:val="auto"/>
                <w:sz w:val="24"/>
                <w:lang w:val="en-US" w:eastAsia="zh-CN" w:bidi="ar"/>
              </w:rPr>
              <w:t>转包、违法分包</w:t>
            </w:r>
            <w:r>
              <w:rPr>
                <w:rStyle w:val="17"/>
                <w:rFonts w:ascii="仿宋_GB2312" w:hAnsi="宋体" w:eastAsia="仿宋_GB2312"/>
                <w:color w:val="auto"/>
                <w:sz w:val="24"/>
                <w:lang w:val="en-US" w:eastAsia="zh-CN" w:bidi="ar"/>
              </w:rPr>
              <w:t>”</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A7CF">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lang w:eastAsia="zh-CN"/>
              </w:rPr>
            </w:pPr>
            <w:r>
              <w:rPr>
                <w:rFonts w:hint="eastAsia" w:ascii="仿宋_GB2312" w:hAnsi="宋体" w:eastAsia="仿宋_GB2312" w:cs="仿宋_GB2312"/>
                <w:i w:val="0"/>
                <w:iCs w:val="0"/>
                <w:color w:val="auto"/>
                <w:sz w:val="24"/>
                <w:szCs w:val="24"/>
                <w:u w:val="none"/>
                <w:lang w:eastAsia="zh-CN"/>
              </w:rPr>
              <w:t>规范书面用语。</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65E1">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tr w14:paraId="5D1C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3"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B293">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917B">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4"/>
                <w:szCs w:val="24"/>
                <w:u w:val="none"/>
                <w:lang w:val="en-US" w:eastAsia="zh-CN" w:bidi="ar"/>
              </w:rPr>
            </w:pP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FBBB">
            <w:pPr>
              <w:keepNext w:val="0"/>
              <w:keepLines w:val="0"/>
              <w:widowControl/>
              <w:suppressLineNumbers w:val="0"/>
              <w:snapToGrid w:val="0"/>
              <w:ind w:left="0" w:leftChars="0" w:right="0" w:rightChars="0" w:firstLine="0" w:firstLineChars="0"/>
              <w:jc w:val="left"/>
              <w:textAlignment w:val="center"/>
              <w:rPr>
                <w:rStyle w:val="16"/>
                <w:rFonts w:ascii="仿宋_GB2312" w:hAnsi="宋体" w:eastAsia="仿宋_GB2312"/>
                <w:color w:val="auto"/>
                <w:sz w:val="24"/>
                <w:lang w:val="en-US" w:eastAsia="zh-CN" w:bidi="ar"/>
              </w:rPr>
            </w:pP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80A0">
            <w:pPr>
              <w:keepNext w:val="0"/>
              <w:keepLines w:val="0"/>
              <w:widowControl/>
              <w:suppressLineNumbers w:val="0"/>
              <w:snapToGrid w:val="0"/>
              <w:ind w:left="0" w:leftChars="0" w:right="0" w:rightChars="0" w:firstLine="0" w:firstLineChars="0"/>
              <w:jc w:val="left"/>
              <w:textAlignment w:val="center"/>
              <w:rPr>
                <w:rStyle w:val="17"/>
                <w:rFonts w:ascii="仿宋_GB2312" w:hAnsi="宋体" w:eastAsia="仿宋_GB2312"/>
                <w:color w:val="auto"/>
                <w:sz w:val="24"/>
                <w:lang w:val="en-US" w:eastAsia="zh-CN" w:bidi="ar"/>
              </w:rPr>
            </w:pPr>
            <w:r>
              <w:rPr>
                <w:rStyle w:val="16"/>
                <w:rFonts w:ascii="仿宋_GB2312" w:hAnsi="宋体" w:eastAsia="仿宋_GB2312"/>
                <w:color w:val="auto"/>
                <w:sz w:val="24"/>
                <w:szCs w:val="24"/>
                <w:lang w:val="en-US" w:eastAsia="zh-CN" w:bidi="ar"/>
              </w:rPr>
              <w:t>增加附件：</w:t>
            </w:r>
            <w:r>
              <w:rPr>
                <w:rFonts w:hint="eastAsia" w:ascii="仿宋_GB2312" w:hAnsi="仿宋_GB2312" w:eastAsia="仿宋_GB2312" w:cs="仿宋_GB2312"/>
                <w:sz w:val="24"/>
                <w:szCs w:val="24"/>
                <w:lang w:eastAsia="zh-CN"/>
              </w:rPr>
              <w:t>湖北省房屋市政工程总承包项目发包需求编制清单（模板）</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8D84">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lang w:eastAsia="zh-CN"/>
              </w:rPr>
            </w:pPr>
            <w:r>
              <w:rPr>
                <w:rFonts w:hint="eastAsia" w:ascii="仿宋_GB2312" w:hAnsi="宋体" w:eastAsia="仿宋_GB2312" w:cs="仿宋_GB2312"/>
                <w:i w:val="0"/>
                <w:iCs w:val="0"/>
                <w:color w:val="auto"/>
                <w:sz w:val="24"/>
                <w:szCs w:val="24"/>
                <w:u w:val="none"/>
                <w:lang w:eastAsia="zh-CN"/>
              </w:rPr>
              <w:t>进一步规范发包需求编制内容。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0111">
            <w:pPr>
              <w:snapToGrid w:val="0"/>
              <w:ind w:left="0" w:leftChars="0" w:right="0" w:rightChars="0" w:firstLine="0" w:firstLineChars="0"/>
              <w:jc w:val="left"/>
              <w:rPr>
                <w:rFonts w:hint="eastAsia" w:ascii="仿宋_GB2312" w:hAnsi="宋体" w:eastAsia="仿宋_GB2312" w:cs="仿宋_GB2312"/>
                <w:i w:val="0"/>
                <w:iCs w:val="0"/>
                <w:color w:val="auto"/>
                <w:sz w:val="24"/>
                <w:szCs w:val="24"/>
                <w:u w:val="none"/>
              </w:rPr>
            </w:pPr>
          </w:p>
        </w:tc>
      </w:tr>
      <w:bookmarkEnd w:id="0"/>
    </w:tbl>
    <w:p w14:paraId="524EEEB6">
      <w:pPr>
        <w:jc w:val="both"/>
        <w:rPr>
          <w:rFonts w:hint="eastAsia" w:ascii="微软雅黑" w:hAnsi="微软雅黑" w:eastAsia="微软雅黑" w:cs="微软雅黑"/>
          <w:sz w:val="44"/>
          <w:szCs w:val="44"/>
        </w:rPr>
      </w:pPr>
    </w:p>
    <w:p w14:paraId="3F48FD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50425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020D6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457D5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88E9F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7E8AD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sectPr>
      <w:footerReference r:id="rId3" w:type="default"/>
      <w:pgSz w:w="16838" w:h="11906" w:orient="landscape"/>
      <w:pgMar w:top="1587" w:right="2098" w:bottom="1474" w:left="1984" w:header="851" w:footer="107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2CC31D-0B9B-413A-9DDA-6B9B2CC258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F38988E1-EA84-4543-A403-96FA3DB24A1D}"/>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22E40A91-57F2-4D02-BD2A-1CD72D1893E8}"/>
  </w:font>
  <w:font w:name="原版宋体">
    <w:altName w:val="宋体"/>
    <w:panose1 w:val="02010600030101010101"/>
    <w:charset w:val="86"/>
    <w:family w:val="auto"/>
    <w:pitch w:val="default"/>
    <w:sig w:usb0="00000000" w:usb1="00000000" w:usb2="00000000" w:usb3="00000000" w:csb0="00040001" w:csb1="00000000"/>
    <w:embedRegular r:id="rId4" w:fontKey="{6B002FE2-F5E5-423F-8143-6C39FB9F6878}"/>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5" w:fontKey="{8B31E878-17FD-4FC0-8345-172FDD16C8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994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CA5CC">
                          <w:pPr>
                            <w:pStyle w:val="6"/>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ACA5CC">
                    <w:pPr>
                      <w:pStyle w:val="6"/>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C15A7"/>
    <w:multiLevelType w:val="singleLevel"/>
    <w:tmpl w:val="0B8C15A7"/>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40AB9"/>
    <w:rsid w:val="06B036DE"/>
    <w:rsid w:val="0B642CE9"/>
    <w:rsid w:val="12F31FA0"/>
    <w:rsid w:val="170D2487"/>
    <w:rsid w:val="18277578"/>
    <w:rsid w:val="1C3B1462"/>
    <w:rsid w:val="27EE3C0E"/>
    <w:rsid w:val="2A174FC1"/>
    <w:rsid w:val="2FEE5565"/>
    <w:rsid w:val="3401743D"/>
    <w:rsid w:val="3FAFEC6E"/>
    <w:rsid w:val="3FF974F0"/>
    <w:rsid w:val="4E0A4C11"/>
    <w:rsid w:val="51E40176"/>
    <w:rsid w:val="559E3726"/>
    <w:rsid w:val="5B6634E0"/>
    <w:rsid w:val="5FFF822F"/>
    <w:rsid w:val="63D336DD"/>
    <w:rsid w:val="66340AB9"/>
    <w:rsid w:val="6FEF8418"/>
    <w:rsid w:val="73733E6C"/>
    <w:rsid w:val="75EF987F"/>
    <w:rsid w:val="77D786FB"/>
    <w:rsid w:val="79FA4F21"/>
    <w:rsid w:val="7EF2C516"/>
    <w:rsid w:val="7FBB93EE"/>
    <w:rsid w:val="DFFFBCC9"/>
    <w:rsid w:val="F3B4107D"/>
    <w:rsid w:val="F5EF24A0"/>
    <w:rsid w:val="F7FDD2EA"/>
    <w:rsid w:val="F8FE20F3"/>
    <w:rsid w:val="FCDC9E37"/>
    <w:rsid w:val="FF7FADBA"/>
    <w:rsid w:val="FFC78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font61"/>
    <w:basedOn w:val="10"/>
    <w:qFormat/>
    <w:uiPriority w:val="0"/>
    <w:rPr>
      <w:rFonts w:hint="eastAsia" w:ascii="仿宋_GB2312" w:eastAsia="仿宋_GB2312" w:cs="仿宋_GB2312"/>
      <w:color w:val="000000"/>
      <w:sz w:val="22"/>
      <w:szCs w:val="22"/>
      <w:u w:val="none"/>
    </w:rPr>
  </w:style>
  <w:style w:type="character" w:customStyle="1" w:styleId="14">
    <w:name w:val="font41"/>
    <w:basedOn w:val="10"/>
    <w:qFormat/>
    <w:uiPriority w:val="0"/>
    <w:rPr>
      <w:rFonts w:hint="eastAsia" w:ascii="仿宋_GB2312" w:eastAsia="仿宋_GB2312" w:cs="仿宋_GB2312"/>
      <w:b/>
      <w:bCs/>
      <w:color w:val="000000"/>
      <w:sz w:val="24"/>
      <w:szCs w:val="24"/>
      <w:u w:val="none"/>
    </w:rPr>
  </w:style>
  <w:style w:type="character" w:customStyle="1" w:styleId="15">
    <w:name w:val="font71"/>
    <w:basedOn w:val="10"/>
    <w:qFormat/>
    <w:uiPriority w:val="0"/>
    <w:rPr>
      <w:rFonts w:hint="eastAsia" w:ascii="仿宋_GB2312" w:eastAsia="仿宋_GB2312" w:cs="仿宋_GB2312"/>
      <w:color w:val="FF0000"/>
      <w:sz w:val="24"/>
      <w:szCs w:val="24"/>
      <w:u w:val="none"/>
    </w:rPr>
  </w:style>
  <w:style w:type="character" w:customStyle="1" w:styleId="16">
    <w:name w:val="font51"/>
    <w:basedOn w:val="10"/>
    <w:qFormat/>
    <w:uiPriority w:val="0"/>
    <w:rPr>
      <w:rFonts w:hint="eastAsia" w:ascii="仿宋_GB2312" w:eastAsia="仿宋_GB2312" w:cs="仿宋_GB2312"/>
      <w:b/>
      <w:bCs/>
      <w:color w:val="000000"/>
      <w:sz w:val="22"/>
      <w:szCs w:val="22"/>
      <w:u w:val="none"/>
    </w:rPr>
  </w:style>
  <w:style w:type="character" w:customStyle="1" w:styleId="17">
    <w:name w:val="font31"/>
    <w:basedOn w:val="10"/>
    <w:qFormat/>
    <w:uiPriority w:val="0"/>
    <w:rPr>
      <w:rFonts w:hint="eastAsia" w:ascii="仿宋_GB2312" w:eastAsia="仿宋_GB2312" w:cs="仿宋_GB2312"/>
      <w:color w:val="000000"/>
      <w:sz w:val="24"/>
      <w:szCs w:val="24"/>
      <w:u w:val="none"/>
    </w:rPr>
  </w:style>
  <w:style w:type="character" w:customStyle="1" w:styleId="18">
    <w:name w:val="font9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7527</Words>
  <Characters>7593</Characters>
  <Lines>0</Lines>
  <Paragraphs>0</Paragraphs>
  <TotalTime>28</TotalTime>
  <ScaleCrop>false</ScaleCrop>
  <LinksUpToDate>false</LinksUpToDate>
  <CharactersWithSpaces>7714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2026-03-27T01:16:00Z</dcterms:created>
  <dc:creator>WAN_</dc:creator>
  <cp:lastModifiedBy>Kathy 敏</cp:lastModifiedBy>
  <cp:lastPrinted>2026-04-03T15:31:00Z</cp:lastPrinted>
  <dcterms:modified xsi:type="dcterms:W3CDTF">2026-04-03T10:10:48Z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FF7A614E3E414EBF83D9F4B4B7C61D0B_11</vt:lpwstr>
  </property>
  <property fmtid="{D5CDD505-2E9C-101B-9397-08002B2CF9AE}" pid="4" name="KSOTemplateDocerSaveRecord">
    <vt:lpwstr>eyJoZGlkIjoiMjk2ZGZmMzI3ZDEyZTNmYTRlYzFlYmMwODMzNWEyNjciLCJ1c2VySWQiOiI3MTQ3Nzc1MjIifQ==</vt:lpwstr>
  </property>
</Properties>
</file>