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38F5B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4AA61E25">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21EF8DF9">
            <w:pPr>
              <w:pStyle w:val="18"/>
              <w:framePr w:wrap="notBeside" w:vAnchor="page" w:hAnchor="page" w:x="1372" w:y="568"/>
              <w:tabs>
                <w:tab w:val="clear" w:pos="4153"/>
                <w:tab w:val="clear" w:pos="8306"/>
              </w:tabs>
              <w:spacing w:line="240" w:lineRule="auto"/>
              <w:jc w:val="both"/>
              <w:rPr>
                <w:rFonts w:hint="default" w:ascii="黑体" w:hAnsi="黑体" w:eastAsia="黑体"/>
                <w:sz w:val="21"/>
                <w:szCs w:val="21"/>
                <w:lang w:val="en-US" w:eastAsia="zh-CN"/>
              </w:rPr>
            </w:pPr>
            <w:r>
              <w:rPr>
                <w:rFonts w:hint="eastAsia" w:ascii="黑体" w:hAnsi="黑体" w:eastAsia="黑体"/>
                <w:sz w:val="21"/>
                <w:szCs w:val="21"/>
                <w:lang w:val="en-US" w:eastAsia="zh-CN"/>
              </w:rPr>
              <w:t>13.030.40</w:t>
            </w: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xml:space="preserve"> </w:t>
            </w:r>
            <w:r>
              <w:rPr>
                <w:rFonts w:ascii="黑体" w:hAnsi="黑体" w:eastAsia="黑体"/>
                <w:sz w:val="21"/>
                <w:szCs w:val="21"/>
              </w:rPr>
              <w:fldChar w:fldCharType="end"/>
            </w:r>
            <w:bookmarkEnd w:id="0"/>
          </w:p>
        </w:tc>
      </w:tr>
      <w:tr w14:paraId="56EA5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153C822">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7D0D6ACA">
            <w:pPr>
              <w:pStyle w:val="18"/>
              <w:framePr w:wrap="notBeside" w:vAnchor="page" w:hAnchor="page" w:x="1372" w:y="568"/>
              <w:tabs>
                <w:tab w:val="clear" w:pos="4153"/>
                <w:tab w:val="clear" w:pos="8306"/>
              </w:tabs>
              <w:spacing w:before="40" w:line="240" w:lineRule="auto"/>
              <w:jc w:val="left"/>
              <w:rPr>
                <w:rFonts w:hint="default" w:ascii="黑体" w:hAnsi="黑体" w:eastAsia="黑体"/>
                <w:sz w:val="21"/>
                <w:szCs w:val="21"/>
                <w:lang w:val="en-US" w:eastAsia="zh-CN"/>
              </w:rPr>
            </w:pPr>
            <w:r>
              <w:rPr>
                <w:rFonts w:hint="eastAsia" w:ascii="黑体" w:hAnsi="黑体" w:eastAsia="黑体"/>
                <w:sz w:val="21"/>
                <w:szCs w:val="21"/>
                <w:lang w:val="en-US" w:eastAsia="zh-CN"/>
              </w:rPr>
              <w:t>Z 71</w:t>
            </w:r>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3C3863F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c>
          <w:tcPr>
            <w:tcW w:w="6407" w:type="dxa"/>
          </w:tcPr>
          <w:p w14:paraId="0ED33EE1">
            <w:pPr>
              <w:pStyle w:val="49"/>
              <w:framePr w:w="0" w:hRule="auto" w:wrap="auto" w:vAnchor="margin" w:hAnchor="text" w:xAlign="left" w:yAlign="inline"/>
              <w:rPr>
                <w:rFonts w:ascii="宋体" w:hAnsi="宋体"/>
                <w:sz w:val="28"/>
                <w:szCs w:val="28"/>
              </w:rPr>
            </w:pPr>
            <w:bookmarkStart w:id="1" w:name="_Hlk26473981"/>
            <w:r>
              <w:t>DB</w:t>
            </w:r>
            <w:r>
              <w:fldChar w:fldCharType="begin">
                <w:ffData>
                  <w:name w:val="c1"/>
                  <w:enabled/>
                  <w:calcOnExit w:val="0"/>
                  <w:textInput>
                    <w:maxLength w:val="8"/>
                  </w:textInput>
                </w:ffData>
              </w:fldChar>
            </w:r>
            <w:bookmarkStart w:id="2" w:name="c1"/>
            <w:r>
              <w:instrText xml:space="preserve"> FORMTEXT </w:instrText>
            </w:r>
            <w:r>
              <w:fldChar w:fldCharType="separate"/>
            </w:r>
            <w:r>
              <w:t>42</w:t>
            </w:r>
            <w:r>
              <w:fldChar w:fldCharType="end"/>
            </w:r>
            <w:bookmarkEnd w:id="2"/>
          </w:p>
        </w:tc>
      </w:tr>
    </w:tbl>
    <w:p w14:paraId="2D5ED3B5">
      <w:pPr>
        <w:pStyle w:val="50"/>
        <w:framePr w:w="9639" w:h="624" w:hRule="exact" w:hSpace="181" w:vSpace="181"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3"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湖北省</w:t>
      </w:r>
      <w:r>
        <w:rPr>
          <w:rFonts w:ascii="黑体" w:eastAsia="黑体"/>
          <w:b w:val="0"/>
          <w:w w:val="100"/>
          <w:sz w:val="48"/>
        </w:rPr>
        <w:fldChar w:fldCharType="end"/>
      </w:r>
      <w:bookmarkEnd w:id="3"/>
      <w:r>
        <w:rPr>
          <w:rFonts w:hint="eastAsia" w:ascii="黑体" w:hAnsi="黑体" w:eastAsia="黑体"/>
          <w:b w:val="0"/>
          <w:bCs w:val="0"/>
          <w:w w:val="100"/>
          <w:sz w:val="48"/>
          <w:szCs w:val="48"/>
        </w:rPr>
        <w:t>地方标准</w:t>
      </w:r>
    </w:p>
    <w:bookmarkEnd w:id="1"/>
    <w:p w14:paraId="32F32603">
      <w:pPr>
        <w:pStyle w:val="195"/>
        <w:rPr>
          <w:lang w:val="fr-FR"/>
        </w:rPr>
      </w:pPr>
      <w:r>
        <w:rPr>
          <w:lang w:val="fr-FR"/>
        </w:rPr>
        <w:t>DB</w:t>
      </w:r>
      <w:r>
        <w:fldChar w:fldCharType="begin">
          <w:ffData>
            <w:name w:val="文字1"/>
            <w:enabled/>
            <w:calcOnExit w:val="0"/>
            <w:textInput>
              <w:default w:val="XX/T"/>
            </w:textInput>
          </w:ffData>
        </w:fldChar>
      </w:r>
      <w:bookmarkStart w:id="4" w:name="文字1"/>
      <w:r>
        <w:rPr>
          <w:lang w:val="fr-FR"/>
        </w:rPr>
        <w:instrText xml:space="preserve"> FORMTEXT </w:instrText>
      </w:r>
      <w:r>
        <w:fldChar w:fldCharType="separate"/>
      </w:r>
      <w:r>
        <w:rPr>
          <w:lang w:val="fr-FR"/>
        </w:rPr>
        <w:t>42/T</w:t>
      </w:r>
      <w:r>
        <w:fldChar w:fldCharType="end"/>
      </w:r>
      <w:bookmarkEnd w:id="4"/>
      <w:r>
        <w:rPr>
          <w:lang w:val="fr-FR"/>
        </w:rPr>
        <w:t xml:space="preserve"> </w:t>
      </w:r>
      <w:r>
        <w:fldChar w:fldCharType="begin">
          <w:ffData>
            <w:name w:val="NSTD_CODE_F"/>
            <w:enabled/>
            <w:calcOnExit w:val="0"/>
            <w:textInput>
              <w:default w:val="XXXX"/>
            </w:textInput>
          </w:ffData>
        </w:fldChar>
      </w:r>
      <w:bookmarkStart w:id="5" w:name="NSTD_CODE_F"/>
      <w:r>
        <w:rPr>
          <w:lang w:val="fr-FR"/>
        </w:rPr>
        <w:instrText xml:space="preserve"> FORMTEXT </w:instrText>
      </w:r>
      <w:r>
        <w:fldChar w:fldCharType="separate"/>
      </w:r>
      <w:r>
        <w:rPr>
          <w:lang w:val="fr-FR"/>
        </w:rPr>
        <w:t>XXXX</w:t>
      </w:r>
      <w:r>
        <w:fldChar w:fldCharType="end"/>
      </w:r>
      <w:bookmarkEnd w:id="5"/>
      <w:r>
        <w:rPr>
          <w:rFonts w:hAnsi="黑体"/>
          <w:lang w:val="fr-FR"/>
        </w:rPr>
        <w:t>—</w:t>
      </w:r>
      <w:r>
        <w:fldChar w:fldCharType="begin">
          <w:ffData>
            <w:name w:val="NSTD_CODE_B"/>
            <w:enabled/>
            <w:calcOnExit w:val="0"/>
            <w:textInput>
              <w:default w:val="XXXX"/>
            </w:textInput>
          </w:ffData>
        </w:fldChar>
      </w:r>
      <w:bookmarkStart w:id="6" w:name="NSTD_CODE_B"/>
      <w:r>
        <w:rPr>
          <w:lang w:val="fr-FR"/>
        </w:rPr>
        <w:instrText xml:space="preserve"> FORMTEXT </w:instrText>
      </w:r>
      <w:r>
        <w:fldChar w:fldCharType="separate"/>
      </w:r>
      <w:r>
        <w:t>     </w:t>
      </w:r>
      <w:r>
        <w:fldChar w:fldCharType="end"/>
      </w:r>
      <w:bookmarkEnd w:id="6"/>
    </w:p>
    <w:p w14:paraId="2AD3E881">
      <w:pPr>
        <w:pStyle w:val="196"/>
        <w:rPr>
          <w:rFonts w:hAnsi="黑体"/>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7"/>
    </w:p>
    <w:p w14:paraId="7A946D46">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09E88F62">
      <w:pPr>
        <w:pStyle w:val="50"/>
        <w:framePr w:w="9639" w:h="6976" w:hRule="exact" w:hSpace="0" w:vSpace="0" w:hAnchor="page" w:y="6408"/>
        <w:jc w:val="center"/>
        <w:rPr>
          <w:rFonts w:ascii="黑体" w:hAnsi="黑体" w:eastAsia="黑体"/>
          <w:b w:val="0"/>
          <w:bCs w:val="0"/>
          <w:w w:val="100"/>
        </w:rPr>
      </w:pPr>
    </w:p>
    <w:p w14:paraId="4531396E">
      <w:pPr>
        <w:pStyle w:val="197"/>
        <w:framePr w:h="6974" w:hRule="exact" w:wrap="around" w:x="1419" w:anchorLock="1"/>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Pr>
          <w:rFonts w:hint="eastAsia"/>
          <w:lang w:val="en-US" w:eastAsia="zh-CN"/>
        </w:rPr>
        <w:t>建筑垃圾处理场设置规范</w:t>
      </w:r>
      <w:r>
        <w:fldChar w:fldCharType="end"/>
      </w:r>
      <w:bookmarkEnd w:id="8"/>
    </w:p>
    <w:p w14:paraId="372BF77C">
      <w:pPr>
        <w:framePr w:w="9639" w:h="6974" w:hRule="exact" w:wrap="around" w:vAnchor="page" w:hAnchor="page" w:x="1419" w:y="6408" w:anchorLock="1"/>
        <w:ind w:left="-1418"/>
      </w:pPr>
    </w:p>
    <w:p w14:paraId="140F7514">
      <w:pPr>
        <w:pStyle w:val="125"/>
        <w:framePr w:w="9639" w:h="6974" w:hRule="exact" w:wrap="around" w:vAnchor="page" w:hAnchor="page" w:x="1419" w:y="6408" w:anchorLock="1"/>
        <w:textAlignment w:val="bottom"/>
        <w:rPr>
          <w:rFonts w:eastAsia="黑体"/>
          <w:szCs w:val="28"/>
        </w:rPr>
      </w:pPr>
      <w:r>
        <w:rPr>
          <w:rFonts w:eastAsia="黑体"/>
          <w:sz w:val="28"/>
          <w:szCs w:val="28"/>
        </w:rPr>
        <w:fldChar w:fldCharType="begin">
          <w:ffData>
            <w:name w:val="ESTD_NAME"/>
            <w:enabled/>
            <w:calcOnExit w:val="0"/>
            <w:textInput>
              <w:default w:val="点击此处添加标准名称的英文译名"/>
            </w:textInput>
          </w:ffData>
        </w:fldChar>
      </w:r>
      <w:bookmarkStart w:id="9" w:name="ESTD_NAME"/>
      <w:r>
        <w:rPr>
          <w:rFonts w:eastAsia="黑体"/>
          <w:sz w:val="28"/>
          <w:szCs w:val="28"/>
        </w:rPr>
        <w:instrText xml:space="preserve"> FORMTEXT </w:instrText>
      </w:r>
      <w:r>
        <w:rPr>
          <w:rFonts w:eastAsia="黑体"/>
          <w:sz w:val="28"/>
          <w:szCs w:val="28"/>
        </w:rPr>
        <w:fldChar w:fldCharType="separate"/>
      </w:r>
      <w:r>
        <w:rPr>
          <w:rFonts w:hint="eastAsia" w:ascii="黑体" w:hAnsi="黑体" w:eastAsia="黑体" w:cs="黑体"/>
          <w:sz w:val="28"/>
          <w:szCs w:val="28"/>
        </w:rPr>
        <w:fldChar w:fldCharType="begin">
          <w:ffData>
            <w:name w:val="ESTD_NAME"/>
            <w:enabled/>
            <w:calcOnExit w:val="0"/>
            <w:textInput>
              <w:default w:val="点击此处添加标准名称的英文译名"/>
            </w:textInput>
          </w:ffData>
        </w:fldChar>
      </w:r>
      <w:r>
        <w:rPr>
          <w:rFonts w:hint="eastAsia" w:ascii="黑体" w:hAnsi="黑体" w:eastAsia="黑体" w:cs="黑体"/>
          <w:sz w:val="28"/>
          <w:szCs w:val="28"/>
        </w:rPr>
        <w:instrText xml:space="preserve"> FORMTEXT </w:instrText>
      </w:r>
      <w:r>
        <w:rPr>
          <w:rFonts w:hint="eastAsia" w:ascii="黑体" w:hAnsi="黑体" w:eastAsia="黑体" w:cs="黑体"/>
          <w:sz w:val="28"/>
          <w:szCs w:val="28"/>
        </w:rPr>
        <w:fldChar w:fldCharType="separate"/>
      </w:r>
      <w:r>
        <w:rPr>
          <w:rFonts w:hint="eastAsia" w:ascii="黑体" w:hAnsi="黑体" w:eastAsia="黑体" w:cs="黑体"/>
          <w:sz w:val="28"/>
          <w:szCs w:val="28"/>
          <w:lang w:val="en-US" w:eastAsia="zh-CN"/>
        </w:rPr>
        <w:t xml:space="preserve">Specification </w:t>
      </w:r>
      <w:r>
        <w:rPr>
          <w:rFonts w:hint="eastAsia" w:ascii="Times New Roman" w:hAnsi="Times New Roman" w:eastAsia="黑体" w:cs="Times New Roman"/>
          <w:sz w:val="28"/>
          <w:szCs w:val="28"/>
          <w:lang w:val="en-US" w:eastAsia="zh-CN"/>
        </w:rPr>
        <w:t xml:space="preserve">for </w:t>
      </w:r>
      <w:r>
        <w:rPr>
          <w:rFonts w:hint="eastAsia" w:ascii="黑体" w:hAnsi="黑体" w:eastAsia="黑体" w:cs="黑体"/>
          <w:sz w:val="28"/>
          <w:szCs w:val="28"/>
          <w:lang w:val="en-US" w:eastAsia="zh-CN"/>
        </w:rPr>
        <w:t>Setting up Construction Waste Disposal Sites</w:t>
      </w:r>
      <w:r>
        <w:rPr>
          <w:rFonts w:hint="eastAsia" w:ascii="黑体" w:hAnsi="黑体" w:eastAsia="黑体" w:cs="黑体"/>
          <w:sz w:val="28"/>
          <w:szCs w:val="28"/>
        </w:rPr>
        <w:fldChar w:fldCharType="end"/>
      </w:r>
      <w:r>
        <w:rPr>
          <w:rFonts w:eastAsia="黑体"/>
          <w:sz w:val="28"/>
          <w:szCs w:val="28"/>
        </w:rPr>
        <w:fldChar w:fldCharType="end"/>
      </w:r>
      <w:bookmarkEnd w:id="9"/>
    </w:p>
    <w:p w14:paraId="7691363E">
      <w:pPr>
        <w:framePr w:w="9639" w:h="6974" w:hRule="exact" w:wrap="around" w:vAnchor="page" w:hAnchor="page" w:x="1419" w:y="6408" w:anchorLock="1"/>
        <w:spacing w:line="760" w:lineRule="exact"/>
        <w:ind w:left="-1418"/>
      </w:pPr>
    </w:p>
    <w:p w14:paraId="3D033865">
      <w:pPr>
        <w:pStyle w:val="125"/>
        <w:framePr w:w="9639" w:h="6974" w:hRule="exact" w:wrap="around" w:vAnchor="page" w:hAnchor="page" w:x="1419" w:y="6408" w:anchorLock="1"/>
        <w:textAlignment w:val="bottom"/>
        <w:rPr>
          <w:rFonts w:eastAsia="黑体"/>
          <w:szCs w:val="28"/>
        </w:rPr>
      </w:pPr>
    </w:p>
    <w:p w14:paraId="1EF57441">
      <w:pPr>
        <w:pStyle w:val="125"/>
        <w:framePr w:w="9639" w:h="6974" w:hRule="exact" w:wrap="around" w:vAnchor="page" w:hAnchor="page" w:x="1419" w:y="6408" w:anchorLock="1"/>
        <w:spacing w:before="440" w:after="160"/>
        <w:textAlignment w:val="bottom"/>
        <w:rPr>
          <w:sz w:val="24"/>
          <w:szCs w:val="28"/>
        </w:rPr>
      </w:pPr>
      <w:r>
        <w:rPr>
          <w:rFonts w:hint="eastAsia" w:cs="Times New Roman"/>
          <w:sz w:val="24"/>
          <w:szCs w:val="28"/>
          <w:lang w:val="en-US" w:eastAsia="zh-CN" w:bidi="ar-SA"/>
        </w:rPr>
        <w:t>征求意见稿</w:t>
      </w:r>
      <w:bookmarkStart w:id="10" w:name="下拉1"/>
      <w:r>
        <w:rPr>
          <w:rFonts w:hint="eastAsia" w:ascii="Times New Roman" w:hAnsi="Times New Roman" w:eastAsia="宋体" w:cs="Times New Roman"/>
          <w:sz w:val="24"/>
          <w:szCs w:val="28"/>
          <w:lang w:val="en-US" w:eastAsia="zh-CN" w:bidi="ar-SA"/>
        </w:rPr>
        <w:fldChar w:fldCharType="begin">
          <w:ffData>
            <w:name w:val="下拉1"/>
            <w:enabled/>
            <w:calcOnExit w:val="0"/>
            <w:statusText w:type="text" w:val="征求意见稿"/>
            <w:ddList>
              <w:listEntry w:val=" "/>
              <w:listEntry w:val="草案版次选择"/>
              <w:listEntry w:val="（征求意见稿）"/>
              <w:listEntry w:val="（工作组讨论稿）"/>
              <w:listEntry w:val="（送审讨论稿）"/>
              <w:listEntry w:val="（送审稿）"/>
              <w:listEntry w:val="（报批稿）"/>
            </w:ddList>
          </w:ffData>
        </w:fldChar>
      </w:r>
      <w:r>
        <w:rPr>
          <w:rFonts w:hint="eastAsia" w:ascii="Times New Roman" w:hAnsi="Times New Roman" w:eastAsia="宋体" w:cs="Times New Roman"/>
          <w:sz w:val="24"/>
          <w:szCs w:val="28"/>
          <w:lang w:val="en-US" w:eastAsia="zh-CN" w:bidi="ar-SA"/>
        </w:rPr>
        <w:instrText xml:space="preserve">FORMDROPDOWN</w:instrText>
      </w:r>
      <w:r>
        <w:rPr>
          <w:rFonts w:hint="eastAsia" w:ascii="Times New Roman" w:hAnsi="Times New Roman" w:eastAsia="宋体" w:cs="Times New Roman"/>
          <w:sz w:val="24"/>
          <w:szCs w:val="28"/>
          <w:lang w:val="en-US" w:eastAsia="zh-CN" w:bidi="ar-SA"/>
        </w:rPr>
        <w:fldChar w:fldCharType="separate"/>
      </w:r>
      <w:r>
        <w:rPr>
          <w:rFonts w:hint="eastAsia" w:ascii="Times New Roman" w:hAnsi="Times New Roman" w:eastAsia="宋体" w:cs="Times New Roman"/>
          <w:sz w:val="24"/>
          <w:szCs w:val="28"/>
          <w:lang w:val="en-US" w:eastAsia="zh-CN" w:bidi="ar-SA"/>
        </w:rPr>
        <w:fldChar w:fldCharType="end"/>
      </w:r>
      <w:bookmarkEnd w:id="10"/>
    </w:p>
    <w:p w14:paraId="4FD5C04A">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1"/>
    </w:p>
    <w:p w14:paraId="729AB6AD">
      <w:pPr>
        <w:pStyle w:val="193"/>
        <w:framePr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hint="eastAsia"/>
        </w:rPr>
        <w:t>发布</w:t>
      </w:r>
    </w:p>
    <w:p w14:paraId="0FE1CD8A">
      <w:pPr>
        <w:pStyle w:val="194"/>
        <w:framePr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rPr>
          <w:rFonts w:hint="eastAsia"/>
        </w:rPr>
        <w:t>实施</w:t>
      </w:r>
    </w:p>
    <w:tbl>
      <w:tblPr>
        <w:tblStyle w:val="26"/>
        <w:tblpPr w:leftFromText="180" w:rightFromText="180" w:vertAnchor="text" w:horzAnchor="margin" w:tblpXSpec="right" w:tblpY="14609"/>
        <w:tblW w:w="8472" w:type="dxa"/>
        <w:tblInd w:w="0" w:type="dxa"/>
        <w:tblLayout w:type="fixed"/>
        <w:tblCellMar>
          <w:top w:w="0" w:type="dxa"/>
          <w:left w:w="108" w:type="dxa"/>
          <w:bottom w:w="0" w:type="dxa"/>
          <w:right w:w="108" w:type="dxa"/>
        </w:tblCellMar>
      </w:tblPr>
      <w:tblGrid>
        <w:gridCol w:w="5019"/>
        <w:gridCol w:w="3453"/>
      </w:tblGrid>
      <w:tr w14:paraId="45AA4244">
        <w:tblPrEx>
          <w:tblCellMar>
            <w:top w:w="0" w:type="dxa"/>
            <w:left w:w="108" w:type="dxa"/>
            <w:bottom w:w="0" w:type="dxa"/>
            <w:right w:w="108" w:type="dxa"/>
          </w:tblCellMar>
        </w:tblPrEx>
        <w:tc>
          <w:tcPr>
            <w:tcW w:w="5019" w:type="dxa"/>
          </w:tcPr>
          <w:p w14:paraId="081A16F4">
            <w:pPr>
              <w:pStyle w:val="151"/>
              <w:framePr w:wrap="auto" w:vAnchor="margin" w:hAnchor="text" w:yAlign="inline"/>
              <w:jc w:val="distribute"/>
              <w:rPr>
                <w:rFonts w:ascii="Times New Roman"/>
                <w:sz w:val="28"/>
                <w:szCs w:val="16"/>
              </w:rPr>
            </w:pPr>
            <w:r>
              <w:rPr>
                <w:rFonts w:ascii="Times New Roman"/>
                <w:sz w:val="28"/>
                <w:szCs w:val="16"/>
              </w:rPr>
              <w:t>湖北省住房和城乡建设厅</w:t>
            </w:r>
          </w:p>
        </w:tc>
        <w:tc>
          <w:tcPr>
            <w:tcW w:w="3453" w:type="dxa"/>
            <w:vMerge w:val="restart"/>
            <w:vAlign w:val="center"/>
          </w:tcPr>
          <w:p w14:paraId="0614865C">
            <w:pPr>
              <w:pStyle w:val="151"/>
              <w:framePr w:wrap="auto" w:vAnchor="margin" w:hAnchor="text" w:yAlign="inline"/>
              <w:rPr>
                <w:rFonts w:ascii="Times New Roman"/>
              </w:rPr>
            </w:pPr>
            <w:r>
              <w:rPr>
                <w:rStyle w:val="229"/>
                <w:rFonts w:ascii="Times New Roman"/>
              </w:rPr>
              <w:t>联合发布</w:t>
            </w:r>
          </w:p>
        </w:tc>
      </w:tr>
      <w:tr w14:paraId="2EBC3092">
        <w:tblPrEx>
          <w:tblCellMar>
            <w:top w:w="0" w:type="dxa"/>
            <w:left w:w="108" w:type="dxa"/>
            <w:bottom w:w="0" w:type="dxa"/>
            <w:right w:w="108" w:type="dxa"/>
          </w:tblCellMar>
        </w:tblPrEx>
        <w:tc>
          <w:tcPr>
            <w:tcW w:w="5019" w:type="dxa"/>
          </w:tcPr>
          <w:p w14:paraId="7DCA0B51">
            <w:pPr>
              <w:pStyle w:val="151"/>
              <w:framePr w:wrap="auto" w:vAnchor="margin" w:hAnchor="text" w:yAlign="inline"/>
              <w:jc w:val="distribute"/>
              <w:rPr>
                <w:rFonts w:ascii="Times New Roman"/>
                <w:sz w:val="28"/>
                <w:szCs w:val="16"/>
              </w:rPr>
            </w:pPr>
            <w:r>
              <w:rPr>
                <w:rFonts w:ascii="Times New Roman"/>
                <w:sz w:val="28"/>
                <w:szCs w:val="16"/>
              </w:rPr>
              <w:t xml:space="preserve">湖北省市场监督管理局    </w:t>
            </w:r>
          </w:p>
        </w:tc>
        <w:tc>
          <w:tcPr>
            <w:tcW w:w="3453" w:type="dxa"/>
            <w:vMerge w:val="continue"/>
          </w:tcPr>
          <w:p w14:paraId="6D089D7C">
            <w:pPr>
              <w:pStyle w:val="151"/>
              <w:framePr w:wrap="auto" w:vAnchor="margin" w:hAnchor="text" w:yAlign="inline"/>
              <w:jc w:val="both"/>
              <w:rPr>
                <w:rFonts w:ascii="Times New Roman"/>
              </w:rPr>
            </w:pPr>
          </w:p>
        </w:tc>
      </w:tr>
    </w:tbl>
    <w:p w14:paraId="258773BE">
      <w:pPr>
        <w:rPr>
          <w:rFonts w:ascii="宋体" w:hAnsi="宋体"/>
          <w:sz w:val="28"/>
          <w:szCs w:val="28"/>
        </w:rPr>
        <w:sectPr>
          <w:headerReference r:id="rId7" w:type="first"/>
          <w:footerReference r:id="rId9" w:type="first"/>
          <w:headerReference r:id="rId5" w:type="default"/>
          <w:headerReference r:id="rId6" w:type="even"/>
          <w:footerReference r:id="rId8" w:type="even"/>
          <w:type w:val="continuous"/>
          <w:pgSz w:w="11906" w:h="16838"/>
          <w:pgMar w:top="-338" w:right="1134" w:bottom="1021" w:left="1134" w:header="0" w:footer="0" w:gutter="284"/>
          <w:pgBorders>
            <w:top w:val="none" w:sz="0" w:space="0"/>
            <w:left w:val="none" w:sz="0" w:space="0"/>
            <w:bottom w:val="none" w:sz="0" w:space="0"/>
            <w:right w:val="none" w:sz="0" w:space="0"/>
          </w:pgBorders>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3548D580">
      <w:pPr>
        <w:pStyle w:val="91"/>
        <w:spacing w:after="468"/>
        <w:rPr>
          <w:spacing w:val="320"/>
        </w:rPr>
        <w:sectPr>
          <w:headerReference r:id="rId10" w:type="default"/>
          <w:footerReference r:id="rId11" w:type="default"/>
          <w:pgSz w:w="11906" w:h="16838"/>
          <w:pgMar w:top="1928" w:right="1134" w:bottom="1134" w:left="1134" w:header="1418" w:footer="1134" w:gutter="284"/>
          <w:pgBorders>
            <w:top w:val="none" w:sz="0" w:space="0"/>
            <w:left w:val="none" w:sz="0" w:space="0"/>
            <w:bottom w:val="none" w:sz="0" w:space="0"/>
            <w:right w:val="none" w:sz="0" w:space="0"/>
          </w:pgBorders>
          <w:pgNumType w:fmt="upperRoman" w:start="1"/>
          <w:cols w:space="425" w:num="1"/>
          <w:formProt w:val="0"/>
          <w:docGrid w:type="lines" w:linePitch="312" w:charSpace="0"/>
        </w:sectPr>
      </w:pPr>
    </w:p>
    <w:p w14:paraId="1BA70BC2">
      <w:pPr>
        <w:pStyle w:val="91"/>
        <w:spacing w:after="468"/>
      </w:pPr>
      <w:r>
        <w:rPr>
          <w:spacing w:val="320"/>
        </w:rPr>
        <w:t>目</w:t>
      </w:r>
      <w:r>
        <w:t>次</w:t>
      </w:r>
    </w:p>
    <w:p w14:paraId="2FC0B01C">
      <w:pPr>
        <w:pStyle w:val="24"/>
        <w:tabs>
          <w:tab w:val="right" w:leader="dot" w:pos="9354"/>
          <w:tab w:val="clear" w:pos="9344"/>
        </w:tabs>
      </w:pPr>
      <w:r>
        <w:fldChar w:fldCharType="begin"/>
      </w:r>
      <w:r>
        <w:instrText xml:space="preserve"> TOC \o "1-1" \h \t "标准文件_一级条标题,2,标准文件_附录一级条标题,2," </w:instrText>
      </w:r>
      <w:r>
        <w:fldChar w:fldCharType="separate"/>
      </w:r>
    </w:p>
    <w:sdt>
      <w:sdtPr>
        <w:rPr>
          <w:rFonts w:ascii="宋体" w:hAnsi="宋体" w:eastAsia="宋体" w:cs="Times New Roman"/>
          <w:kern w:val="2"/>
          <w:sz w:val="21"/>
          <w:szCs w:val="21"/>
          <w:lang w:val="en-US" w:eastAsia="zh-CN" w:bidi="ar-SA"/>
        </w:rPr>
        <w:id w:val="147473704"/>
        <w15:color w:val="DBDBDB"/>
        <w:docPartObj>
          <w:docPartGallery w:val="Table of Contents"/>
          <w:docPartUnique/>
        </w:docPartObj>
      </w:sdtPr>
      <w:sdtEndPr>
        <w:rPr>
          <w:rFonts w:ascii="Calibri" w:hAnsi="Calibri" w:eastAsia="宋体" w:cs="Times New Roman"/>
          <w:kern w:val="2"/>
          <w:sz w:val="21"/>
          <w:szCs w:val="21"/>
          <w:lang w:val="en-US" w:eastAsia="zh-CN" w:bidi="ar-SA"/>
        </w:rPr>
      </w:sdtEndPr>
      <w:sdtContent>
        <w:p w14:paraId="547500FD">
          <w:pPr>
            <w:spacing w:before="0" w:beforeLines="0" w:after="0" w:afterLines="0" w:line="240" w:lineRule="auto"/>
            <w:ind w:left="0" w:leftChars="0" w:right="0" w:rightChars="0" w:firstLine="0" w:firstLineChars="0"/>
            <w:jc w:val="center"/>
          </w:pPr>
        </w:p>
        <w:p w14:paraId="2A88103B">
          <w:pPr>
            <w:pStyle w:val="19"/>
            <w:tabs>
              <w:tab w:val="right" w:leader="dot" w:pos="9354"/>
            </w:tabs>
          </w:pPr>
          <w:r>
            <w:rPr>
              <w:rFonts w:ascii="Calibri" w:hAnsi="Calibri" w:eastAsia="宋体" w:cs="Times New Roman"/>
              <w:kern w:val="2"/>
              <w:sz w:val="21"/>
              <w:szCs w:val="21"/>
              <w:lang w:val="en-US" w:eastAsia="zh-CN" w:bidi="ar-SA"/>
            </w:rPr>
            <w:fldChar w:fldCharType="begin"/>
          </w:r>
          <w:r>
            <w:rPr>
              <w:rFonts w:ascii="Calibri" w:hAnsi="Calibri" w:eastAsia="宋体" w:cs="Times New Roman"/>
              <w:kern w:val="2"/>
              <w:sz w:val="21"/>
              <w:szCs w:val="21"/>
              <w:lang w:val="en-US" w:eastAsia="zh-CN" w:bidi="ar-SA"/>
            </w:rPr>
            <w:instrText xml:space="preserve">TOC \o "1-2" \h \u </w:instrText>
          </w:r>
          <w:r>
            <w:rPr>
              <w:rFonts w:ascii="Calibri" w:hAnsi="Calibri" w:eastAsia="宋体" w:cs="Times New Roman"/>
              <w:kern w:val="2"/>
              <w:sz w:val="21"/>
              <w:szCs w:val="21"/>
              <w:lang w:val="en-US" w:eastAsia="zh-CN" w:bidi="ar-SA"/>
            </w:rPr>
            <w:fldChar w:fldCharType="separate"/>
          </w:r>
          <w:r>
            <w:rPr>
              <w:rFonts w:ascii="Calibri" w:hAnsi="Calibri" w:eastAsia="宋体" w:cs="Times New Roman"/>
              <w:kern w:val="2"/>
              <w:szCs w:val="21"/>
              <w:lang w:val="en-US" w:eastAsia="zh-CN" w:bidi="ar-SA"/>
            </w:rPr>
            <w:fldChar w:fldCharType="begin"/>
          </w:r>
          <w:r>
            <w:rPr>
              <w:rFonts w:ascii="Calibri" w:hAnsi="Calibri" w:eastAsia="宋体" w:cs="Times New Roman"/>
              <w:kern w:val="2"/>
              <w:szCs w:val="21"/>
              <w:lang w:val="en-US" w:eastAsia="zh-CN" w:bidi="ar-SA"/>
            </w:rPr>
            <w:instrText xml:space="preserve"> HYPERLINK \l _Toc3008 </w:instrText>
          </w:r>
          <w:r>
            <w:rPr>
              <w:rFonts w:ascii="Calibri" w:hAnsi="Calibri" w:eastAsia="宋体" w:cs="Times New Roman"/>
              <w:kern w:val="2"/>
              <w:szCs w:val="21"/>
              <w:lang w:val="en-US" w:eastAsia="zh-CN" w:bidi="ar-SA"/>
            </w:rPr>
            <w:fldChar w:fldCharType="separate"/>
          </w:r>
          <w:r>
            <w:rPr>
              <w:rFonts w:hint="eastAsia"/>
              <w:highlight w:val="none"/>
            </w:rPr>
            <w:t>前</w:t>
          </w:r>
          <w:r>
            <w:rPr>
              <w:rFonts w:hint="eastAsia" w:ascii="MS Mincho" w:hAnsi="MS Mincho" w:eastAsia="MS Mincho" w:cs="MS Mincho"/>
              <w:highlight w:val="none"/>
            </w:rPr>
            <w:t>  </w:t>
          </w:r>
          <w:r>
            <w:rPr>
              <w:rFonts w:hint="eastAsia"/>
              <w:highlight w:val="none"/>
            </w:rPr>
            <w:t>言</w:t>
          </w:r>
          <w:r>
            <w:tab/>
          </w:r>
          <w:r>
            <w:fldChar w:fldCharType="begin"/>
          </w:r>
          <w:r>
            <w:instrText xml:space="preserve"> PAGEREF _Toc3008 \h </w:instrText>
          </w:r>
          <w:r>
            <w:fldChar w:fldCharType="separate"/>
          </w:r>
          <w:r>
            <w:t>I</w:t>
          </w:r>
          <w:r>
            <w:fldChar w:fldCharType="end"/>
          </w:r>
          <w:r>
            <w:rPr>
              <w:rFonts w:ascii="Calibri" w:hAnsi="Calibri" w:eastAsia="宋体" w:cs="Times New Roman"/>
              <w:kern w:val="2"/>
              <w:szCs w:val="21"/>
              <w:lang w:val="en-US" w:eastAsia="zh-CN" w:bidi="ar-SA"/>
            </w:rPr>
            <w:fldChar w:fldCharType="end"/>
          </w:r>
        </w:p>
        <w:p w14:paraId="7F23762A">
          <w:pPr>
            <w:pStyle w:val="19"/>
            <w:tabs>
              <w:tab w:val="right" w:leader="dot" w:pos="9354"/>
            </w:tabs>
          </w:pPr>
          <w:r>
            <w:rPr>
              <w:rFonts w:ascii="Calibri" w:hAnsi="Calibri" w:eastAsia="宋体" w:cs="Times New Roman"/>
              <w:kern w:val="2"/>
              <w:szCs w:val="21"/>
              <w:lang w:val="en-US" w:eastAsia="zh-CN" w:bidi="ar-SA"/>
            </w:rPr>
            <w:fldChar w:fldCharType="begin"/>
          </w:r>
          <w:r>
            <w:rPr>
              <w:rFonts w:ascii="Calibri" w:hAnsi="Calibri" w:eastAsia="宋体" w:cs="Times New Roman"/>
              <w:kern w:val="2"/>
              <w:szCs w:val="21"/>
              <w:lang w:val="en-US" w:eastAsia="zh-CN" w:bidi="ar-SA"/>
            </w:rPr>
            <w:instrText xml:space="preserve"> HYPERLINK \l _Toc18389 </w:instrText>
          </w:r>
          <w:r>
            <w:rPr>
              <w:rFonts w:ascii="Calibri" w:hAnsi="Calibri" w:eastAsia="宋体" w:cs="Times New Roman"/>
              <w:kern w:val="2"/>
              <w:szCs w:val="21"/>
              <w:lang w:val="en-US" w:eastAsia="zh-CN" w:bidi="ar-SA"/>
            </w:rPr>
            <w:fldChar w:fldCharType="separate"/>
          </w:r>
          <w:r>
            <w:rPr>
              <w:rFonts w:hint="eastAsia" w:ascii="黑体" w:eastAsia="黑体"/>
              <w:i w:val="0"/>
            </w:rPr>
            <w:t xml:space="preserve">1 </w:t>
          </w:r>
          <w:r>
            <w:rPr>
              <w:rFonts w:hint="eastAsia"/>
            </w:rPr>
            <w:t>范围</w:t>
          </w:r>
          <w:r>
            <w:tab/>
          </w:r>
          <w:r>
            <w:fldChar w:fldCharType="begin"/>
          </w:r>
          <w:r>
            <w:instrText xml:space="preserve"> PAGEREF _Toc18389 \h </w:instrText>
          </w:r>
          <w:r>
            <w:fldChar w:fldCharType="separate"/>
          </w:r>
          <w:r>
            <w:t>1</w:t>
          </w:r>
          <w:r>
            <w:fldChar w:fldCharType="end"/>
          </w:r>
          <w:r>
            <w:rPr>
              <w:rFonts w:ascii="Calibri" w:hAnsi="Calibri" w:eastAsia="宋体" w:cs="Times New Roman"/>
              <w:kern w:val="2"/>
              <w:szCs w:val="21"/>
              <w:lang w:val="en-US" w:eastAsia="zh-CN" w:bidi="ar-SA"/>
            </w:rPr>
            <w:fldChar w:fldCharType="end"/>
          </w:r>
        </w:p>
        <w:p w14:paraId="7347A280">
          <w:pPr>
            <w:pStyle w:val="19"/>
            <w:tabs>
              <w:tab w:val="right" w:leader="dot" w:pos="9354"/>
            </w:tabs>
          </w:pPr>
          <w:r>
            <w:rPr>
              <w:rFonts w:ascii="Calibri" w:hAnsi="Calibri" w:eastAsia="宋体" w:cs="Times New Roman"/>
              <w:kern w:val="2"/>
              <w:szCs w:val="21"/>
              <w:lang w:val="en-US" w:eastAsia="zh-CN" w:bidi="ar-SA"/>
            </w:rPr>
            <w:fldChar w:fldCharType="begin"/>
          </w:r>
          <w:r>
            <w:rPr>
              <w:rFonts w:ascii="Calibri" w:hAnsi="Calibri" w:eastAsia="宋体" w:cs="Times New Roman"/>
              <w:kern w:val="2"/>
              <w:szCs w:val="21"/>
              <w:lang w:val="en-US" w:eastAsia="zh-CN" w:bidi="ar-SA"/>
            </w:rPr>
            <w:instrText xml:space="preserve"> HYPERLINK \l _Toc1959 </w:instrText>
          </w:r>
          <w:r>
            <w:rPr>
              <w:rFonts w:ascii="Calibri" w:hAnsi="Calibri" w:eastAsia="宋体" w:cs="Times New Roman"/>
              <w:kern w:val="2"/>
              <w:szCs w:val="21"/>
              <w:lang w:val="en-US" w:eastAsia="zh-CN" w:bidi="ar-SA"/>
            </w:rPr>
            <w:fldChar w:fldCharType="separate"/>
          </w:r>
          <w:r>
            <w:rPr>
              <w:rFonts w:hint="eastAsia" w:ascii="黑体" w:eastAsia="黑体"/>
              <w:i w:val="0"/>
            </w:rPr>
            <w:t xml:space="preserve">2 </w:t>
          </w:r>
          <w:r>
            <w:rPr>
              <w:rFonts w:hint="eastAsia"/>
            </w:rPr>
            <w:t>规范性引用文件</w:t>
          </w:r>
          <w:r>
            <w:tab/>
          </w:r>
          <w:r>
            <w:fldChar w:fldCharType="begin"/>
          </w:r>
          <w:r>
            <w:instrText xml:space="preserve"> PAGEREF _Toc1959 \h </w:instrText>
          </w:r>
          <w:r>
            <w:fldChar w:fldCharType="separate"/>
          </w:r>
          <w:r>
            <w:t>1</w:t>
          </w:r>
          <w:r>
            <w:fldChar w:fldCharType="end"/>
          </w:r>
          <w:r>
            <w:rPr>
              <w:rFonts w:ascii="Calibri" w:hAnsi="Calibri" w:eastAsia="宋体" w:cs="Times New Roman"/>
              <w:kern w:val="2"/>
              <w:szCs w:val="21"/>
              <w:lang w:val="en-US" w:eastAsia="zh-CN" w:bidi="ar-SA"/>
            </w:rPr>
            <w:fldChar w:fldCharType="end"/>
          </w:r>
        </w:p>
        <w:p w14:paraId="7E18F999">
          <w:pPr>
            <w:pStyle w:val="19"/>
            <w:tabs>
              <w:tab w:val="right" w:leader="dot" w:pos="9354"/>
            </w:tabs>
          </w:pPr>
          <w:r>
            <w:rPr>
              <w:rFonts w:ascii="Calibri" w:hAnsi="Calibri" w:eastAsia="宋体" w:cs="Times New Roman"/>
              <w:kern w:val="2"/>
              <w:szCs w:val="21"/>
              <w:lang w:val="en-US" w:eastAsia="zh-CN" w:bidi="ar-SA"/>
            </w:rPr>
            <w:fldChar w:fldCharType="begin"/>
          </w:r>
          <w:r>
            <w:rPr>
              <w:rFonts w:ascii="Calibri" w:hAnsi="Calibri" w:eastAsia="宋体" w:cs="Times New Roman"/>
              <w:kern w:val="2"/>
              <w:szCs w:val="21"/>
              <w:lang w:val="en-US" w:eastAsia="zh-CN" w:bidi="ar-SA"/>
            </w:rPr>
            <w:instrText xml:space="preserve"> HYPERLINK \l _Toc20653 </w:instrText>
          </w:r>
          <w:r>
            <w:rPr>
              <w:rFonts w:ascii="Calibri" w:hAnsi="Calibri" w:eastAsia="宋体" w:cs="Times New Roman"/>
              <w:kern w:val="2"/>
              <w:szCs w:val="21"/>
              <w:lang w:val="en-US" w:eastAsia="zh-CN" w:bidi="ar-SA"/>
            </w:rPr>
            <w:fldChar w:fldCharType="separate"/>
          </w:r>
          <w:r>
            <w:rPr>
              <w:rFonts w:hint="eastAsia" w:ascii="黑体" w:eastAsia="黑体"/>
              <w:i w:val="0"/>
            </w:rPr>
            <w:t xml:space="preserve">3 </w:t>
          </w:r>
          <w:r>
            <w:rPr>
              <w:rFonts w:hint="eastAsia"/>
            </w:rPr>
            <w:t>术语和定义</w:t>
          </w:r>
          <w:r>
            <w:tab/>
          </w:r>
          <w:r>
            <w:fldChar w:fldCharType="begin"/>
          </w:r>
          <w:r>
            <w:instrText xml:space="preserve"> PAGEREF _Toc20653 \h </w:instrText>
          </w:r>
          <w:r>
            <w:fldChar w:fldCharType="separate"/>
          </w:r>
          <w:r>
            <w:t>1</w:t>
          </w:r>
          <w:r>
            <w:fldChar w:fldCharType="end"/>
          </w:r>
          <w:r>
            <w:rPr>
              <w:rFonts w:ascii="Calibri" w:hAnsi="Calibri" w:eastAsia="宋体" w:cs="Times New Roman"/>
              <w:kern w:val="2"/>
              <w:szCs w:val="21"/>
              <w:lang w:val="en-US" w:eastAsia="zh-CN" w:bidi="ar-SA"/>
            </w:rPr>
            <w:fldChar w:fldCharType="end"/>
          </w:r>
        </w:p>
        <w:p w14:paraId="51C23134">
          <w:pPr>
            <w:pStyle w:val="19"/>
            <w:tabs>
              <w:tab w:val="right" w:leader="dot" w:pos="9354"/>
            </w:tabs>
          </w:pPr>
          <w:r>
            <w:rPr>
              <w:rFonts w:ascii="Calibri" w:hAnsi="Calibri" w:eastAsia="宋体" w:cs="Times New Roman"/>
              <w:kern w:val="2"/>
              <w:szCs w:val="21"/>
              <w:lang w:val="en-US" w:eastAsia="zh-CN" w:bidi="ar-SA"/>
            </w:rPr>
            <w:fldChar w:fldCharType="begin"/>
          </w:r>
          <w:r>
            <w:rPr>
              <w:rFonts w:ascii="Calibri" w:hAnsi="Calibri" w:eastAsia="宋体" w:cs="Times New Roman"/>
              <w:kern w:val="2"/>
              <w:szCs w:val="21"/>
              <w:lang w:val="en-US" w:eastAsia="zh-CN" w:bidi="ar-SA"/>
            </w:rPr>
            <w:instrText xml:space="preserve"> HYPERLINK \l _Toc28185 </w:instrText>
          </w:r>
          <w:r>
            <w:rPr>
              <w:rFonts w:ascii="Calibri" w:hAnsi="Calibri" w:eastAsia="宋体" w:cs="Times New Roman"/>
              <w:kern w:val="2"/>
              <w:szCs w:val="21"/>
              <w:lang w:val="en-US" w:eastAsia="zh-CN" w:bidi="ar-SA"/>
            </w:rPr>
            <w:fldChar w:fldCharType="separate"/>
          </w:r>
          <w:r>
            <w:rPr>
              <w:rFonts w:hint="eastAsia" w:ascii="黑体" w:hAnsi="Times New Roman" w:eastAsia="黑体" w:cs="Times New Roman"/>
              <w:i w:val="0"/>
              <w:lang w:val="en-US" w:eastAsia="zh-CN"/>
            </w:rPr>
            <w:t xml:space="preserve">4 </w:t>
          </w:r>
          <w:r>
            <w:rPr>
              <w:rFonts w:hint="eastAsia" w:hAnsi="Times New Roman" w:cs="Times New Roman"/>
              <w:lang w:val="en-US" w:eastAsia="zh-CN"/>
            </w:rPr>
            <w:t>一般规定</w:t>
          </w:r>
          <w:r>
            <w:tab/>
          </w:r>
          <w:r>
            <w:fldChar w:fldCharType="begin"/>
          </w:r>
          <w:r>
            <w:instrText xml:space="preserve"> PAGEREF _Toc28185 \h </w:instrText>
          </w:r>
          <w:r>
            <w:fldChar w:fldCharType="separate"/>
          </w:r>
          <w:r>
            <w:t>2</w:t>
          </w:r>
          <w:r>
            <w:fldChar w:fldCharType="end"/>
          </w:r>
          <w:r>
            <w:rPr>
              <w:rFonts w:ascii="Calibri" w:hAnsi="Calibri" w:eastAsia="宋体" w:cs="Times New Roman"/>
              <w:kern w:val="2"/>
              <w:szCs w:val="21"/>
              <w:lang w:val="en-US" w:eastAsia="zh-CN" w:bidi="ar-SA"/>
            </w:rPr>
            <w:fldChar w:fldCharType="end"/>
          </w:r>
        </w:p>
        <w:p w14:paraId="3BA94745">
          <w:pPr>
            <w:pStyle w:val="19"/>
            <w:tabs>
              <w:tab w:val="right" w:leader="dot" w:pos="9354"/>
            </w:tabs>
          </w:pPr>
          <w:r>
            <w:rPr>
              <w:rFonts w:ascii="Calibri" w:hAnsi="Calibri" w:eastAsia="宋体" w:cs="Times New Roman"/>
              <w:kern w:val="2"/>
              <w:szCs w:val="21"/>
              <w:lang w:val="en-US" w:eastAsia="zh-CN" w:bidi="ar-SA"/>
            </w:rPr>
            <w:fldChar w:fldCharType="begin"/>
          </w:r>
          <w:r>
            <w:rPr>
              <w:rFonts w:ascii="Calibri" w:hAnsi="Calibri" w:eastAsia="宋体" w:cs="Times New Roman"/>
              <w:kern w:val="2"/>
              <w:szCs w:val="21"/>
              <w:lang w:val="en-US" w:eastAsia="zh-CN" w:bidi="ar-SA"/>
            </w:rPr>
            <w:instrText xml:space="preserve"> HYPERLINK \l _Toc13966 </w:instrText>
          </w:r>
          <w:r>
            <w:rPr>
              <w:rFonts w:ascii="Calibri" w:hAnsi="Calibri" w:eastAsia="宋体" w:cs="Times New Roman"/>
              <w:kern w:val="2"/>
              <w:szCs w:val="21"/>
              <w:lang w:val="en-US" w:eastAsia="zh-CN" w:bidi="ar-SA"/>
            </w:rPr>
            <w:fldChar w:fldCharType="separate"/>
          </w:r>
          <w:r>
            <w:rPr>
              <w:rFonts w:hint="eastAsia" w:ascii="黑体" w:hAnsi="Times New Roman" w:eastAsia="黑体" w:cs="Times New Roman"/>
              <w:i w:val="0"/>
              <w:lang w:val="en-US" w:eastAsia="zh-CN"/>
            </w:rPr>
            <w:t xml:space="preserve">5 </w:t>
          </w:r>
          <w:r>
            <w:rPr>
              <w:rFonts w:hint="eastAsia" w:hAnsi="Times New Roman" w:cs="Times New Roman"/>
              <w:lang w:val="en-US" w:eastAsia="zh-CN"/>
            </w:rPr>
            <w:t>建设规模</w:t>
          </w:r>
          <w:r>
            <w:tab/>
          </w:r>
          <w:r>
            <w:fldChar w:fldCharType="begin"/>
          </w:r>
          <w:r>
            <w:instrText xml:space="preserve"> PAGEREF _Toc13966 \h </w:instrText>
          </w:r>
          <w:r>
            <w:fldChar w:fldCharType="separate"/>
          </w:r>
          <w:r>
            <w:t>3</w:t>
          </w:r>
          <w:r>
            <w:fldChar w:fldCharType="end"/>
          </w:r>
          <w:r>
            <w:rPr>
              <w:rFonts w:ascii="Calibri" w:hAnsi="Calibri" w:eastAsia="宋体" w:cs="Times New Roman"/>
              <w:kern w:val="2"/>
              <w:szCs w:val="21"/>
              <w:lang w:val="en-US" w:eastAsia="zh-CN" w:bidi="ar-SA"/>
            </w:rPr>
            <w:fldChar w:fldCharType="end"/>
          </w:r>
        </w:p>
        <w:p w14:paraId="27230D55">
          <w:pPr>
            <w:pStyle w:val="19"/>
            <w:tabs>
              <w:tab w:val="right" w:leader="dot" w:pos="9354"/>
            </w:tabs>
          </w:pPr>
          <w:r>
            <w:rPr>
              <w:rFonts w:ascii="Calibri" w:hAnsi="Calibri" w:eastAsia="宋体" w:cs="Times New Roman"/>
              <w:kern w:val="2"/>
              <w:szCs w:val="21"/>
              <w:lang w:val="en-US" w:eastAsia="zh-CN" w:bidi="ar-SA"/>
            </w:rPr>
            <w:fldChar w:fldCharType="begin"/>
          </w:r>
          <w:r>
            <w:rPr>
              <w:rFonts w:ascii="Calibri" w:hAnsi="Calibri" w:eastAsia="宋体" w:cs="Times New Roman"/>
              <w:kern w:val="2"/>
              <w:szCs w:val="21"/>
              <w:lang w:val="en-US" w:eastAsia="zh-CN" w:bidi="ar-SA"/>
            </w:rPr>
            <w:instrText xml:space="preserve"> HYPERLINK \l _Toc7283 </w:instrText>
          </w:r>
          <w:r>
            <w:rPr>
              <w:rFonts w:ascii="Calibri" w:hAnsi="Calibri" w:eastAsia="宋体" w:cs="Times New Roman"/>
              <w:kern w:val="2"/>
              <w:szCs w:val="21"/>
              <w:lang w:val="en-US" w:eastAsia="zh-CN" w:bidi="ar-SA"/>
            </w:rPr>
            <w:fldChar w:fldCharType="separate"/>
          </w:r>
          <w:r>
            <w:rPr>
              <w:rFonts w:hint="eastAsia" w:ascii="黑体" w:hAnsi="Times New Roman" w:eastAsia="黑体" w:cs="Times New Roman"/>
              <w:i w:val="0"/>
              <w:lang w:val="en-US" w:eastAsia="zh-CN"/>
            </w:rPr>
            <w:t xml:space="preserve">6 </w:t>
          </w:r>
          <w:r>
            <w:rPr>
              <w:rFonts w:hint="eastAsia" w:hAnsi="Times New Roman" w:cs="Times New Roman"/>
              <w:lang w:val="en-US" w:eastAsia="zh-CN"/>
            </w:rPr>
            <w:t>选址</w:t>
          </w:r>
          <w:r>
            <w:tab/>
          </w:r>
          <w:r>
            <w:fldChar w:fldCharType="begin"/>
          </w:r>
          <w:r>
            <w:instrText xml:space="preserve"> PAGEREF _Toc7283 \h </w:instrText>
          </w:r>
          <w:r>
            <w:fldChar w:fldCharType="separate"/>
          </w:r>
          <w:r>
            <w:t>4</w:t>
          </w:r>
          <w:r>
            <w:fldChar w:fldCharType="end"/>
          </w:r>
          <w:r>
            <w:rPr>
              <w:rFonts w:ascii="Calibri" w:hAnsi="Calibri" w:eastAsia="宋体" w:cs="Times New Roman"/>
              <w:kern w:val="2"/>
              <w:szCs w:val="21"/>
              <w:lang w:val="en-US" w:eastAsia="zh-CN" w:bidi="ar-SA"/>
            </w:rPr>
            <w:fldChar w:fldCharType="end"/>
          </w:r>
        </w:p>
        <w:p w14:paraId="5689590C">
          <w:pPr>
            <w:pStyle w:val="19"/>
            <w:tabs>
              <w:tab w:val="right" w:leader="dot" w:pos="9354"/>
            </w:tabs>
          </w:pPr>
          <w:r>
            <w:rPr>
              <w:rFonts w:ascii="Calibri" w:hAnsi="Calibri" w:eastAsia="宋体" w:cs="Times New Roman"/>
              <w:kern w:val="2"/>
              <w:szCs w:val="21"/>
              <w:lang w:val="en-US" w:eastAsia="zh-CN" w:bidi="ar-SA"/>
            </w:rPr>
            <w:fldChar w:fldCharType="begin"/>
          </w:r>
          <w:r>
            <w:rPr>
              <w:rFonts w:ascii="Calibri" w:hAnsi="Calibri" w:eastAsia="宋体" w:cs="Times New Roman"/>
              <w:kern w:val="2"/>
              <w:szCs w:val="21"/>
              <w:lang w:val="en-US" w:eastAsia="zh-CN" w:bidi="ar-SA"/>
            </w:rPr>
            <w:instrText xml:space="preserve"> HYPERLINK \l _Toc2218 </w:instrText>
          </w:r>
          <w:r>
            <w:rPr>
              <w:rFonts w:ascii="Calibri" w:hAnsi="Calibri" w:eastAsia="宋体" w:cs="Times New Roman"/>
              <w:kern w:val="2"/>
              <w:szCs w:val="21"/>
              <w:lang w:val="en-US" w:eastAsia="zh-CN" w:bidi="ar-SA"/>
            </w:rPr>
            <w:fldChar w:fldCharType="separate"/>
          </w:r>
          <w:r>
            <w:rPr>
              <w:rFonts w:hint="eastAsia" w:ascii="黑体" w:hAnsi="Times New Roman" w:eastAsia="黑体" w:cs="Times New Roman"/>
              <w:i w:val="0"/>
              <w:lang w:val="en-US" w:eastAsia="zh-CN"/>
            </w:rPr>
            <w:t xml:space="preserve">7 </w:t>
          </w:r>
          <w:r>
            <w:rPr>
              <w:rFonts w:hint="eastAsia" w:hAnsi="Times New Roman" w:cs="Times New Roman"/>
              <w:lang w:val="en-US" w:eastAsia="zh-CN"/>
            </w:rPr>
            <w:t>总体设计</w:t>
          </w:r>
          <w:r>
            <w:tab/>
          </w:r>
          <w:r>
            <w:fldChar w:fldCharType="begin"/>
          </w:r>
          <w:r>
            <w:instrText xml:space="preserve"> PAGEREF _Toc2218 \h </w:instrText>
          </w:r>
          <w:r>
            <w:fldChar w:fldCharType="separate"/>
          </w:r>
          <w:r>
            <w:t>5</w:t>
          </w:r>
          <w:r>
            <w:fldChar w:fldCharType="end"/>
          </w:r>
          <w:r>
            <w:rPr>
              <w:rFonts w:ascii="Calibri" w:hAnsi="Calibri" w:eastAsia="宋体" w:cs="Times New Roman"/>
              <w:kern w:val="2"/>
              <w:szCs w:val="21"/>
              <w:lang w:val="en-US" w:eastAsia="zh-CN" w:bidi="ar-SA"/>
            </w:rPr>
            <w:fldChar w:fldCharType="end"/>
          </w:r>
        </w:p>
        <w:p w14:paraId="46C7B9EF">
          <w:pPr>
            <w:pStyle w:val="24"/>
            <w:tabs>
              <w:tab w:val="right" w:leader="dot" w:pos="9354"/>
              <w:tab w:val="clear" w:pos="9344"/>
            </w:tabs>
          </w:pPr>
          <w:r>
            <w:rPr>
              <w:rFonts w:ascii="Calibri" w:hAnsi="Calibri" w:eastAsia="宋体" w:cs="Times New Roman"/>
              <w:kern w:val="2"/>
              <w:szCs w:val="21"/>
              <w:lang w:val="en-US" w:eastAsia="zh-CN" w:bidi="ar-SA"/>
            </w:rPr>
            <w:fldChar w:fldCharType="begin"/>
          </w:r>
          <w:r>
            <w:rPr>
              <w:rFonts w:ascii="Calibri" w:hAnsi="Calibri" w:eastAsia="宋体" w:cs="Times New Roman"/>
              <w:kern w:val="2"/>
              <w:szCs w:val="21"/>
              <w:lang w:val="en-US" w:eastAsia="zh-CN" w:bidi="ar-SA"/>
            </w:rPr>
            <w:instrText xml:space="preserve"> HYPERLINK \l _Toc5952 </w:instrText>
          </w:r>
          <w:r>
            <w:rPr>
              <w:rFonts w:ascii="Calibri" w:hAnsi="Calibri" w:eastAsia="宋体" w:cs="Times New Roman"/>
              <w:kern w:val="2"/>
              <w:szCs w:val="21"/>
              <w:lang w:val="en-US" w:eastAsia="zh-CN" w:bidi="ar-SA"/>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7.1 </w:t>
          </w:r>
          <w:r>
            <w:rPr>
              <w:rFonts w:hint="eastAsia" w:hAnsi="Times New Roman" w:cs="Times New Roman"/>
              <w:lang w:val="en-US" w:eastAsia="zh-CN"/>
            </w:rPr>
            <w:t>一般要求</w:t>
          </w:r>
          <w:r>
            <w:tab/>
          </w:r>
          <w:r>
            <w:fldChar w:fldCharType="begin"/>
          </w:r>
          <w:r>
            <w:instrText xml:space="preserve"> PAGEREF _Toc5952 \h </w:instrText>
          </w:r>
          <w:r>
            <w:fldChar w:fldCharType="separate"/>
          </w:r>
          <w:r>
            <w:t>5</w:t>
          </w:r>
          <w:r>
            <w:fldChar w:fldCharType="end"/>
          </w:r>
          <w:r>
            <w:rPr>
              <w:rFonts w:ascii="Calibri" w:hAnsi="Calibri" w:eastAsia="宋体" w:cs="Times New Roman"/>
              <w:kern w:val="2"/>
              <w:szCs w:val="21"/>
              <w:lang w:val="en-US" w:eastAsia="zh-CN" w:bidi="ar-SA"/>
            </w:rPr>
            <w:fldChar w:fldCharType="end"/>
          </w:r>
        </w:p>
        <w:p w14:paraId="4141BC4D">
          <w:pPr>
            <w:pStyle w:val="24"/>
            <w:tabs>
              <w:tab w:val="right" w:leader="dot" w:pos="9354"/>
              <w:tab w:val="clear" w:pos="9344"/>
            </w:tabs>
          </w:pPr>
          <w:r>
            <w:rPr>
              <w:rFonts w:ascii="Calibri" w:hAnsi="Calibri" w:eastAsia="宋体" w:cs="Times New Roman"/>
              <w:kern w:val="2"/>
              <w:szCs w:val="21"/>
              <w:lang w:val="en-US" w:eastAsia="zh-CN" w:bidi="ar-SA"/>
            </w:rPr>
            <w:fldChar w:fldCharType="begin"/>
          </w:r>
          <w:r>
            <w:rPr>
              <w:rFonts w:ascii="Calibri" w:hAnsi="Calibri" w:eastAsia="宋体" w:cs="Times New Roman"/>
              <w:kern w:val="2"/>
              <w:szCs w:val="21"/>
              <w:lang w:val="en-US" w:eastAsia="zh-CN" w:bidi="ar-SA"/>
            </w:rPr>
            <w:instrText xml:space="preserve"> HYPERLINK \l _Toc11002 </w:instrText>
          </w:r>
          <w:r>
            <w:rPr>
              <w:rFonts w:ascii="Calibri" w:hAnsi="Calibri" w:eastAsia="宋体" w:cs="Times New Roman"/>
              <w:kern w:val="2"/>
              <w:szCs w:val="21"/>
              <w:lang w:val="en-US" w:eastAsia="zh-CN" w:bidi="ar-SA"/>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7.2 </w:t>
          </w:r>
          <w:r>
            <w:rPr>
              <w:rFonts w:hint="eastAsia" w:hAnsi="Times New Roman" w:cs="Times New Roman"/>
              <w:lang w:val="en-US" w:eastAsia="zh-CN"/>
            </w:rPr>
            <w:t>临时贮存设施</w:t>
          </w:r>
          <w:r>
            <w:tab/>
          </w:r>
          <w:r>
            <w:fldChar w:fldCharType="begin"/>
          </w:r>
          <w:r>
            <w:instrText xml:space="preserve"> PAGEREF _Toc11002 \h </w:instrText>
          </w:r>
          <w:r>
            <w:fldChar w:fldCharType="separate"/>
          </w:r>
          <w:r>
            <w:t>6</w:t>
          </w:r>
          <w:r>
            <w:fldChar w:fldCharType="end"/>
          </w:r>
          <w:r>
            <w:rPr>
              <w:rFonts w:ascii="Calibri" w:hAnsi="Calibri" w:eastAsia="宋体" w:cs="Times New Roman"/>
              <w:kern w:val="2"/>
              <w:szCs w:val="21"/>
              <w:lang w:val="en-US" w:eastAsia="zh-CN" w:bidi="ar-SA"/>
            </w:rPr>
            <w:fldChar w:fldCharType="end"/>
          </w:r>
        </w:p>
        <w:p w14:paraId="0EFACCBC">
          <w:pPr>
            <w:pStyle w:val="24"/>
            <w:tabs>
              <w:tab w:val="right" w:leader="dot" w:pos="9354"/>
              <w:tab w:val="clear" w:pos="9344"/>
            </w:tabs>
          </w:pPr>
          <w:r>
            <w:rPr>
              <w:rFonts w:ascii="Calibri" w:hAnsi="Calibri" w:eastAsia="宋体" w:cs="Times New Roman"/>
              <w:kern w:val="2"/>
              <w:szCs w:val="21"/>
              <w:lang w:val="en-US" w:eastAsia="zh-CN" w:bidi="ar-SA"/>
            </w:rPr>
            <w:fldChar w:fldCharType="begin"/>
          </w:r>
          <w:r>
            <w:rPr>
              <w:rFonts w:ascii="Calibri" w:hAnsi="Calibri" w:eastAsia="宋体" w:cs="Times New Roman"/>
              <w:kern w:val="2"/>
              <w:szCs w:val="21"/>
              <w:lang w:val="en-US" w:eastAsia="zh-CN" w:bidi="ar-SA"/>
            </w:rPr>
            <w:instrText xml:space="preserve"> HYPERLINK \l _Toc17869 </w:instrText>
          </w:r>
          <w:r>
            <w:rPr>
              <w:rFonts w:ascii="Calibri" w:hAnsi="Calibri" w:eastAsia="宋体" w:cs="Times New Roman"/>
              <w:kern w:val="2"/>
              <w:szCs w:val="21"/>
              <w:lang w:val="en-US" w:eastAsia="zh-CN" w:bidi="ar-SA"/>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7.3 </w:t>
          </w:r>
          <w:r>
            <w:rPr>
              <w:rFonts w:hint="eastAsia" w:hAnsi="Times New Roman" w:cs="Times New Roman"/>
              <w:lang w:val="en-US" w:eastAsia="zh-CN"/>
            </w:rPr>
            <w:t>资源化处置设施</w:t>
          </w:r>
          <w:r>
            <w:tab/>
          </w:r>
          <w:r>
            <w:fldChar w:fldCharType="begin"/>
          </w:r>
          <w:r>
            <w:instrText xml:space="preserve"> PAGEREF _Toc17869 \h </w:instrText>
          </w:r>
          <w:r>
            <w:fldChar w:fldCharType="separate"/>
          </w:r>
          <w:r>
            <w:t>6</w:t>
          </w:r>
          <w:r>
            <w:fldChar w:fldCharType="end"/>
          </w:r>
          <w:r>
            <w:rPr>
              <w:rFonts w:ascii="Calibri" w:hAnsi="Calibri" w:eastAsia="宋体" w:cs="Times New Roman"/>
              <w:kern w:val="2"/>
              <w:szCs w:val="21"/>
              <w:lang w:val="en-US" w:eastAsia="zh-CN" w:bidi="ar-SA"/>
            </w:rPr>
            <w:fldChar w:fldCharType="end"/>
          </w:r>
        </w:p>
        <w:p w14:paraId="571CC78E">
          <w:pPr>
            <w:pStyle w:val="24"/>
            <w:tabs>
              <w:tab w:val="right" w:leader="dot" w:pos="9354"/>
              <w:tab w:val="clear" w:pos="9344"/>
            </w:tabs>
          </w:pPr>
          <w:r>
            <w:rPr>
              <w:rFonts w:ascii="Calibri" w:hAnsi="Calibri" w:eastAsia="宋体" w:cs="Times New Roman"/>
              <w:kern w:val="2"/>
              <w:szCs w:val="21"/>
              <w:lang w:val="en-US" w:eastAsia="zh-CN" w:bidi="ar-SA"/>
            </w:rPr>
            <w:fldChar w:fldCharType="begin"/>
          </w:r>
          <w:r>
            <w:rPr>
              <w:rFonts w:ascii="Calibri" w:hAnsi="Calibri" w:eastAsia="宋体" w:cs="Times New Roman"/>
              <w:kern w:val="2"/>
              <w:szCs w:val="21"/>
              <w:lang w:val="en-US" w:eastAsia="zh-CN" w:bidi="ar-SA"/>
            </w:rPr>
            <w:instrText xml:space="preserve"> HYPERLINK \l _Toc30208 </w:instrText>
          </w:r>
          <w:r>
            <w:rPr>
              <w:rFonts w:ascii="Calibri" w:hAnsi="Calibri" w:eastAsia="宋体" w:cs="Times New Roman"/>
              <w:kern w:val="2"/>
              <w:szCs w:val="21"/>
              <w:lang w:val="en-US" w:eastAsia="zh-CN" w:bidi="ar-SA"/>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7.4 </w:t>
          </w:r>
          <w:r>
            <w:rPr>
              <w:rFonts w:hint="eastAsia" w:hAnsi="Times New Roman" w:cs="Times New Roman"/>
              <w:lang w:val="en-US" w:eastAsia="zh-CN"/>
            </w:rPr>
            <w:t>堆填场</w:t>
          </w:r>
          <w:r>
            <w:tab/>
          </w:r>
          <w:r>
            <w:fldChar w:fldCharType="begin"/>
          </w:r>
          <w:r>
            <w:instrText xml:space="preserve"> PAGEREF _Toc30208 \h </w:instrText>
          </w:r>
          <w:r>
            <w:fldChar w:fldCharType="separate"/>
          </w:r>
          <w:r>
            <w:t>6</w:t>
          </w:r>
          <w:r>
            <w:fldChar w:fldCharType="end"/>
          </w:r>
          <w:r>
            <w:rPr>
              <w:rFonts w:ascii="Calibri" w:hAnsi="Calibri" w:eastAsia="宋体" w:cs="Times New Roman"/>
              <w:kern w:val="2"/>
              <w:szCs w:val="21"/>
              <w:lang w:val="en-US" w:eastAsia="zh-CN" w:bidi="ar-SA"/>
            </w:rPr>
            <w:fldChar w:fldCharType="end"/>
          </w:r>
        </w:p>
        <w:p w14:paraId="2D12E2D5">
          <w:pPr>
            <w:pStyle w:val="24"/>
            <w:tabs>
              <w:tab w:val="right" w:leader="dot" w:pos="9354"/>
              <w:tab w:val="clear" w:pos="9344"/>
            </w:tabs>
          </w:pPr>
          <w:r>
            <w:rPr>
              <w:rFonts w:ascii="Calibri" w:hAnsi="Calibri" w:eastAsia="宋体" w:cs="Times New Roman"/>
              <w:kern w:val="2"/>
              <w:szCs w:val="21"/>
              <w:lang w:val="en-US" w:eastAsia="zh-CN" w:bidi="ar-SA"/>
            </w:rPr>
            <w:fldChar w:fldCharType="begin"/>
          </w:r>
          <w:r>
            <w:rPr>
              <w:rFonts w:ascii="Calibri" w:hAnsi="Calibri" w:eastAsia="宋体" w:cs="Times New Roman"/>
              <w:kern w:val="2"/>
              <w:szCs w:val="21"/>
              <w:lang w:val="en-US" w:eastAsia="zh-CN" w:bidi="ar-SA"/>
            </w:rPr>
            <w:instrText xml:space="preserve"> HYPERLINK \l _Toc6992 </w:instrText>
          </w:r>
          <w:r>
            <w:rPr>
              <w:rFonts w:ascii="Calibri" w:hAnsi="Calibri" w:eastAsia="宋体" w:cs="Times New Roman"/>
              <w:kern w:val="2"/>
              <w:szCs w:val="21"/>
              <w:lang w:val="en-US" w:eastAsia="zh-CN" w:bidi="ar-SA"/>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7.5 </w:t>
          </w:r>
          <w:r>
            <w:rPr>
              <w:rFonts w:hint="eastAsia" w:hAnsi="Times New Roman" w:cs="Times New Roman"/>
              <w:lang w:val="en-US" w:eastAsia="zh-CN"/>
            </w:rPr>
            <w:t>填埋场</w:t>
          </w:r>
          <w:r>
            <w:tab/>
          </w:r>
          <w:r>
            <w:fldChar w:fldCharType="begin"/>
          </w:r>
          <w:r>
            <w:instrText xml:space="preserve"> PAGEREF _Toc6992 \h </w:instrText>
          </w:r>
          <w:r>
            <w:fldChar w:fldCharType="separate"/>
          </w:r>
          <w:r>
            <w:t>6</w:t>
          </w:r>
          <w:r>
            <w:fldChar w:fldCharType="end"/>
          </w:r>
          <w:r>
            <w:rPr>
              <w:rFonts w:ascii="Calibri" w:hAnsi="Calibri" w:eastAsia="宋体" w:cs="Times New Roman"/>
              <w:kern w:val="2"/>
              <w:szCs w:val="21"/>
              <w:lang w:val="en-US" w:eastAsia="zh-CN" w:bidi="ar-SA"/>
            </w:rPr>
            <w:fldChar w:fldCharType="end"/>
          </w:r>
        </w:p>
        <w:p w14:paraId="16AE1EDA">
          <w:pPr>
            <w:pStyle w:val="19"/>
            <w:tabs>
              <w:tab w:val="right" w:leader="dot" w:pos="9354"/>
            </w:tabs>
          </w:pPr>
          <w:r>
            <w:rPr>
              <w:rFonts w:ascii="Calibri" w:hAnsi="Calibri" w:eastAsia="宋体" w:cs="Times New Roman"/>
              <w:kern w:val="2"/>
              <w:szCs w:val="21"/>
              <w:lang w:val="en-US" w:eastAsia="zh-CN" w:bidi="ar-SA"/>
            </w:rPr>
            <w:fldChar w:fldCharType="begin"/>
          </w:r>
          <w:r>
            <w:rPr>
              <w:rFonts w:ascii="Calibri" w:hAnsi="Calibri" w:eastAsia="宋体" w:cs="Times New Roman"/>
              <w:kern w:val="2"/>
              <w:szCs w:val="21"/>
              <w:lang w:val="en-US" w:eastAsia="zh-CN" w:bidi="ar-SA"/>
            </w:rPr>
            <w:instrText xml:space="preserve"> HYPERLINK \l _Toc8664 </w:instrText>
          </w:r>
          <w:r>
            <w:rPr>
              <w:rFonts w:ascii="Calibri" w:hAnsi="Calibri" w:eastAsia="宋体" w:cs="Times New Roman"/>
              <w:kern w:val="2"/>
              <w:szCs w:val="21"/>
              <w:lang w:val="en-US" w:eastAsia="zh-CN" w:bidi="ar-SA"/>
            </w:rPr>
            <w:fldChar w:fldCharType="separate"/>
          </w:r>
          <w:r>
            <w:rPr>
              <w:rFonts w:hint="eastAsia" w:ascii="黑体" w:hAnsi="Times New Roman" w:eastAsia="黑体" w:cs="Times New Roman"/>
              <w:i w:val="0"/>
              <w:lang w:val="en-US" w:eastAsia="zh-CN"/>
            </w:rPr>
            <w:t xml:space="preserve">8 </w:t>
          </w:r>
          <w:r>
            <w:rPr>
              <w:rFonts w:hint="eastAsia" w:hAnsi="Times New Roman" w:cs="Times New Roman"/>
              <w:lang w:val="en-US" w:eastAsia="zh-CN"/>
            </w:rPr>
            <w:t>建设用地</w:t>
          </w:r>
          <w:r>
            <w:tab/>
          </w:r>
          <w:r>
            <w:fldChar w:fldCharType="begin"/>
          </w:r>
          <w:r>
            <w:instrText xml:space="preserve"> PAGEREF _Toc8664 \h </w:instrText>
          </w:r>
          <w:r>
            <w:fldChar w:fldCharType="separate"/>
          </w:r>
          <w:r>
            <w:t>7</w:t>
          </w:r>
          <w:r>
            <w:fldChar w:fldCharType="end"/>
          </w:r>
          <w:r>
            <w:rPr>
              <w:rFonts w:ascii="Calibri" w:hAnsi="Calibri" w:eastAsia="宋体" w:cs="Times New Roman"/>
              <w:kern w:val="2"/>
              <w:szCs w:val="21"/>
              <w:lang w:val="en-US" w:eastAsia="zh-CN" w:bidi="ar-SA"/>
            </w:rPr>
            <w:fldChar w:fldCharType="end"/>
          </w:r>
        </w:p>
        <w:p w14:paraId="73E98711">
          <w:pPr>
            <w:pStyle w:val="19"/>
            <w:tabs>
              <w:tab w:val="right" w:leader="dot" w:pos="9354"/>
            </w:tabs>
          </w:pPr>
          <w:r>
            <w:rPr>
              <w:rFonts w:ascii="Calibri" w:hAnsi="Calibri" w:eastAsia="宋体" w:cs="Times New Roman"/>
              <w:kern w:val="2"/>
              <w:szCs w:val="21"/>
              <w:lang w:val="en-US" w:eastAsia="zh-CN" w:bidi="ar-SA"/>
            </w:rPr>
            <w:fldChar w:fldCharType="begin"/>
          </w:r>
          <w:r>
            <w:rPr>
              <w:rFonts w:ascii="Calibri" w:hAnsi="Calibri" w:eastAsia="宋体" w:cs="Times New Roman"/>
              <w:kern w:val="2"/>
              <w:szCs w:val="21"/>
              <w:lang w:val="en-US" w:eastAsia="zh-CN" w:bidi="ar-SA"/>
            </w:rPr>
            <w:instrText xml:space="preserve"> HYPERLINK \l _Toc8778 </w:instrText>
          </w:r>
          <w:r>
            <w:rPr>
              <w:rFonts w:ascii="Calibri" w:hAnsi="Calibri" w:eastAsia="宋体" w:cs="Times New Roman"/>
              <w:kern w:val="2"/>
              <w:szCs w:val="21"/>
              <w:lang w:val="en-US" w:eastAsia="zh-CN" w:bidi="ar-SA"/>
            </w:rPr>
            <w:fldChar w:fldCharType="separate"/>
          </w:r>
          <w:r>
            <w:rPr>
              <w:rFonts w:hint="eastAsia" w:ascii="黑体" w:hAnsi="Times New Roman" w:eastAsia="黑体" w:cs="Times New Roman"/>
              <w:i w:val="0"/>
              <w:lang w:val="en-US" w:eastAsia="zh-CN"/>
            </w:rPr>
            <w:t xml:space="preserve">9 </w:t>
          </w:r>
          <w:r>
            <w:rPr>
              <w:rFonts w:hint="eastAsia" w:hAnsi="Times New Roman" w:cs="Times New Roman"/>
              <w:lang w:val="en-US" w:eastAsia="zh-CN"/>
            </w:rPr>
            <w:t>标准实施及评价</w:t>
          </w:r>
          <w:r>
            <w:tab/>
          </w:r>
          <w:r>
            <w:fldChar w:fldCharType="begin"/>
          </w:r>
          <w:r>
            <w:instrText xml:space="preserve"> PAGEREF _Toc8778 \h </w:instrText>
          </w:r>
          <w:r>
            <w:fldChar w:fldCharType="separate"/>
          </w:r>
          <w:r>
            <w:t>8</w:t>
          </w:r>
          <w:r>
            <w:fldChar w:fldCharType="end"/>
          </w:r>
          <w:r>
            <w:rPr>
              <w:rFonts w:ascii="Calibri" w:hAnsi="Calibri" w:eastAsia="宋体" w:cs="Times New Roman"/>
              <w:kern w:val="2"/>
              <w:szCs w:val="21"/>
              <w:lang w:val="en-US" w:eastAsia="zh-CN" w:bidi="ar-SA"/>
            </w:rPr>
            <w:fldChar w:fldCharType="end"/>
          </w:r>
        </w:p>
        <w:p w14:paraId="78612522">
          <w:pPr>
            <w:pStyle w:val="19"/>
            <w:tabs>
              <w:tab w:val="right" w:leader="dot" w:pos="9354"/>
            </w:tabs>
          </w:pPr>
          <w:r>
            <w:rPr>
              <w:rFonts w:ascii="Calibri" w:hAnsi="Calibri" w:eastAsia="宋体" w:cs="Times New Roman"/>
              <w:kern w:val="2"/>
              <w:szCs w:val="21"/>
              <w:lang w:val="en-US" w:eastAsia="zh-CN" w:bidi="ar-SA"/>
            </w:rPr>
            <w:fldChar w:fldCharType="begin"/>
          </w:r>
          <w:r>
            <w:rPr>
              <w:rFonts w:ascii="Calibri" w:hAnsi="Calibri" w:eastAsia="宋体" w:cs="Times New Roman"/>
              <w:kern w:val="2"/>
              <w:szCs w:val="21"/>
              <w:lang w:val="en-US" w:eastAsia="zh-CN" w:bidi="ar-SA"/>
            </w:rPr>
            <w:instrText xml:space="preserve"> HYPERLINK \l _Toc16004 </w:instrText>
          </w:r>
          <w:r>
            <w:rPr>
              <w:rFonts w:ascii="Calibri" w:hAnsi="Calibri" w:eastAsia="宋体" w:cs="Times New Roman"/>
              <w:kern w:val="2"/>
              <w:szCs w:val="21"/>
              <w:lang w:val="en-US" w:eastAsia="zh-CN" w:bidi="ar-SA"/>
            </w:rPr>
            <w:fldChar w:fldCharType="separate"/>
          </w:r>
          <w:r>
            <w:rPr>
              <w:rFonts w:hint="eastAsia"/>
              <w:spacing w:val="100"/>
            </w:rPr>
            <w:t xml:space="preserve">附录A </w:t>
          </w:r>
          <w:r>
            <w:t xml:space="preserve"> </w:t>
          </w:r>
          <w:r>
            <w:rPr>
              <w:rFonts w:hint="eastAsia"/>
            </w:rPr>
            <w:t>（资料性）</w:t>
          </w:r>
          <w:r>
            <w:t xml:space="preserve"> </w:t>
          </w:r>
          <w:r>
            <w:rPr>
              <w:rFonts w:hint="eastAsia"/>
            </w:rPr>
            <w:t>湖北省地方标准实施信息及意见反馈表</w:t>
          </w:r>
          <w:r>
            <w:tab/>
          </w:r>
          <w:r>
            <w:fldChar w:fldCharType="begin"/>
          </w:r>
          <w:r>
            <w:instrText xml:space="preserve"> PAGEREF _Toc16004 \h </w:instrText>
          </w:r>
          <w:r>
            <w:fldChar w:fldCharType="separate"/>
          </w:r>
          <w:r>
            <w:t>9</w:t>
          </w:r>
          <w:r>
            <w:fldChar w:fldCharType="end"/>
          </w:r>
          <w:r>
            <w:rPr>
              <w:rFonts w:ascii="Calibri" w:hAnsi="Calibri" w:eastAsia="宋体" w:cs="Times New Roman"/>
              <w:kern w:val="2"/>
              <w:szCs w:val="21"/>
              <w:lang w:val="en-US" w:eastAsia="zh-CN" w:bidi="ar-SA"/>
            </w:rPr>
            <w:fldChar w:fldCharType="end"/>
          </w:r>
        </w:p>
        <w:p w14:paraId="76D451DB">
          <w:pPr>
            <w:rPr>
              <w:rFonts w:ascii="Calibri" w:hAnsi="Calibri" w:eastAsia="宋体" w:cs="Times New Roman"/>
              <w:kern w:val="2"/>
              <w:sz w:val="21"/>
              <w:szCs w:val="21"/>
              <w:lang w:val="en-US" w:eastAsia="zh-CN" w:bidi="ar-SA"/>
            </w:rPr>
          </w:pPr>
          <w:r>
            <w:rPr>
              <w:rFonts w:ascii="Calibri" w:hAnsi="Calibri" w:eastAsia="宋体" w:cs="Times New Roman"/>
              <w:kern w:val="2"/>
              <w:szCs w:val="21"/>
              <w:lang w:val="en-US" w:eastAsia="zh-CN" w:bidi="ar-SA"/>
            </w:rPr>
            <w:fldChar w:fldCharType="end"/>
          </w:r>
        </w:p>
      </w:sdtContent>
    </w:sdt>
    <w:p w14:paraId="32E2B16B">
      <w:pPr>
        <w:rPr>
          <w:rFonts w:ascii="Calibri" w:hAnsi="Calibri" w:eastAsia="宋体" w:cs="Times New Roman"/>
          <w:kern w:val="2"/>
          <w:sz w:val="21"/>
          <w:szCs w:val="21"/>
          <w:lang w:val="en-US" w:eastAsia="zh-CN" w:bidi="ar-SA"/>
        </w:rPr>
      </w:pPr>
    </w:p>
    <w:p w14:paraId="4ACC3348">
      <w:pPr>
        <w:pStyle w:val="91"/>
        <w:spacing w:after="468"/>
      </w:pPr>
      <w:r>
        <w:fldChar w:fldCharType="end"/>
      </w:r>
    </w:p>
    <w:p w14:paraId="1EC5DBE7">
      <w:pPr>
        <w:pStyle w:val="91"/>
        <w:spacing w:after="468"/>
      </w:pPr>
    </w:p>
    <w:p w14:paraId="365F5244">
      <w:pPr>
        <w:pStyle w:val="91"/>
        <w:spacing w:after="468"/>
      </w:pPr>
    </w:p>
    <w:p w14:paraId="56DA3B69">
      <w:pPr>
        <w:pStyle w:val="91"/>
        <w:spacing w:after="468"/>
      </w:pPr>
    </w:p>
    <w:p w14:paraId="4B0B164B">
      <w:pPr>
        <w:pStyle w:val="91"/>
        <w:spacing w:after="468"/>
      </w:pPr>
    </w:p>
    <w:p w14:paraId="1737DC40">
      <w:pPr>
        <w:pStyle w:val="91"/>
        <w:spacing w:after="468"/>
      </w:pPr>
    </w:p>
    <w:p w14:paraId="16C0AECD">
      <w:pPr>
        <w:pStyle w:val="91"/>
        <w:spacing w:after="468"/>
      </w:pPr>
    </w:p>
    <w:p w14:paraId="1211D300">
      <w:pPr>
        <w:pStyle w:val="91"/>
        <w:spacing w:after="468"/>
      </w:pPr>
    </w:p>
    <w:p w14:paraId="5BC741D9">
      <w:pPr>
        <w:pStyle w:val="91"/>
        <w:spacing w:after="468"/>
      </w:pPr>
    </w:p>
    <w:p w14:paraId="2D66BB24">
      <w:pPr>
        <w:pStyle w:val="91"/>
        <w:spacing w:after="468"/>
      </w:pPr>
    </w:p>
    <w:p w14:paraId="2C2CD0F2">
      <w:pPr>
        <w:pStyle w:val="91"/>
        <w:spacing w:after="468"/>
      </w:pPr>
    </w:p>
    <w:p w14:paraId="2112B072">
      <w:pPr>
        <w:pStyle w:val="91"/>
        <w:spacing w:after="468"/>
        <w:sectPr>
          <w:pgSz w:w="11906" w:h="16838"/>
          <w:pgMar w:top="1928" w:right="1134" w:bottom="1134" w:left="1134" w:header="1418" w:footer="1134" w:gutter="284"/>
          <w:pgBorders>
            <w:top w:val="none" w:sz="0" w:space="0"/>
            <w:left w:val="none" w:sz="0" w:space="0"/>
            <w:bottom w:val="none" w:sz="0" w:space="0"/>
            <w:right w:val="none" w:sz="0" w:space="0"/>
          </w:pgBorders>
          <w:pgNumType w:fmt="upperRoman" w:start="1"/>
          <w:cols w:space="425" w:num="1"/>
          <w:formProt w:val="0"/>
          <w:docGrid w:type="lines" w:linePitch="312" w:charSpace="0"/>
        </w:sectPr>
      </w:pPr>
    </w:p>
    <w:p w14:paraId="0D90E70C">
      <w:pPr>
        <w:pStyle w:val="230"/>
        <w:rPr>
          <w:rFonts w:hint="eastAsia"/>
          <w:color w:val="auto"/>
          <w:highlight w:val="none"/>
        </w:rPr>
      </w:pPr>
      <w:bookmarkStart w:id="18" w:name="_Toc3008"/>
      <w:bookmarkStart w:id="19" w:name="_Toc313978409"/>
      <w:bookmarkStart w:id="20" w:name="_Toc532896901"/>
      <w:bookmarkStart w:id="21" w:name="_Toc11394"/>
      <w:r>
        <w:rPr>
          <w:rFonts w:hint="eastAsia"/>
          <w:color w:val="auto"/>
          <w:highlight w:val="none"/>
        </w:rPr>
        <w:t>前</w:t>
      </w:r>
      <w:bookmarkStart w:id="22" w:name="BKQY"/>
      <w:r>
        <w:rPr>
          <w:rFonts w:hint="eastAsia" w:ascii="MS Mincho" w:hAnsi="MS Mincho" w:eastAsia="MS Mincho" w:cs="MS Mincho"/>
          <w:color w:val="auto"/>
          <w:highlight w:val="none"/>
        </w:rPr>
        <w:t>  </w:t>
      </w:r>
      <w:r>
        <w:rPr>
          <w:rFonts w:hint="eastAsia"/>
          <w:color w:val="auto"/>
          <w:highlight w:val="none"/>
        </w:rPr>
        <w:t>言</w:t>
      </w:r>
      <w:bookmarkEnd w:id="18"/>
      <w:bookmarkEnd w:id="19"/>
      <w:bookmarkEnd w:id="20"/>
      <w:bookmarkEnd w:id="21"/>
      <w:bookmarkEnd w:id="22"/>
    </w:p>
    <w:p w14:paraId="241ABFF2">
      <w:pPr>
        <w:pStyle w:val="56"/>
        <w:ind w:firstLine="420"/>
        <w:rPr>
          <w:rFonts w:hint="eastAsia"/>
          <w:color w:val="auto"/>
          <w:highlight w:val="none"/>
        </w:rPr>
      </w:pPr>
      <w:r>
        <w:rPr>
          <w:rFonts w:hint="eastAsia"/>
          <w:color w:val="auto"/>
          <w:highlight w:val="none"/>
        </w:rPr>
        <w:t>本文件按照GB/T 1.1—2020《标准化工作导则  第1部分：标准化文件的结构和起草规则》的规定起草。</w:t>
      </w:r>
    </w:p>
    <w:p w14:paraId="75021D3E">
      <w:pPr>
        <w:pStyle w:val="56"/>
        <w:ind w:firstLine="420"/>
        <w:rPr>
          <w:rFonts w:hint="eastAsia"/>
          <w:color w:val="auto"/>
          <w:highlight w:val="none"/>
        </w:rPr>
      </w:pPr>
      <w:r>
        <w:rPr>
          <w:rFonts w:hint="eastAsia"/>
          <w:color w:val="auto"/>
          <w:highlight w:val="none"/>
        </w:rPr>
        <w:t>本文件由湖北省住房和城乡建设厅提出并归口。</w:t>
      </w:r>
    </w:p>
    <w:p w14:paraId="5916DC59">
      <w:pPr>
        <w:pStyle w:val="56"/>
        <w:ind w:firstLine="420"/>
        <w:rPr>
          <w:rFonts w:hint="eastAsia"/>
          <w:color w:val="auto"/>
          <w:highlight w:val="none"/>
        </w:rPr>
      </w:pPr>
      <w:r>
        <w:rPr>
          <w:rFonts w:hint="eastAsia"/>
          <w:color w:val="auto"/>
          <w:highlight w:val="none"/>
        </w:rPr>
        <w:t>本文件起草单位：武汉市城市管理技术研究中心、</w:t>
      </w:r>
      <w:r>
        <w:rPr>
          <w:rFonts w:hint="eastAsia"/>
          <w:color w:val="auto"/>
          <w:highlight w:val="none"/>
          <w:lang w:val="en-US" w:eastAsia="zh-CN"/>
        </w:rPr>
        <w:t>上海环境卫生工程设计院有限公司</w:t>
      </w:r>
      <w:r>
        <w:rPr>
          <w:rFonts w:hint="eastAsia"/>
          <w:color w:val="auto"/>
          <w:highlight w:val="none"/>
        </w:rPr>
        <w:t>。</w:t>
      </w:r>
    </w:p>
    <w:p w14:paraId="53C2331C">
      <w:pPr>
        <w:pStyle w:val="56"/>
        <w:ind w:firstLine="420"/>
        <w:rPr>
          <w:rFonts w:hint="eastAsia"/>
          <w:color w:val="auto"/>
          <w:highlight w:val="none"/>
        </w:rPr>
      </w:pPr>
      <w:r>
        <w:rPr>
          <w:rFonts w:hint="eastAsia"/>
          <w:color w:val="auto"/>
          <w:highlight w:val="none"/>
        </w:rPr>
        <w:t>本文件主要起草人：罗毅、</w:t>
      </w:r>
      <w:r>
        <w:rPr>
          <w:rFonts w:hint="eastAsia"/>
          <w:color w:val="auto"/>
          <w:highlight w:val="none"/>
          <w:lang w:val="en-US" w:eastAsia="zh-CN"/>
        </w:rPr>
        <w:t>丁瑛韬</w:t>
      </w:r>
      <w:r>
        <w:rPr>
          <w:rFonts w:hint="eastAsia"/>
          <w:color w:val="auto"/>
          <w:highlight w:val="none"/>
          <w:lang w:eastAsia="zh-CN"/>
        </w:rPr>
        <w:t>、</w:t>
      </w:r>
      <w:r>
        <w:rPr>
          <w:rFonts w:hint="eastAsia"/>
          <w:color w:val="auto"/>
          <w:highlight w:val="none"/>
          <w:lang w:val="en-US" w:eastAsia="zh-CN"/>
        </w:rPr>
        <w:t>郑婷、刘淦、唐浩、杨思亮、万云峰、向静雅、范洁、</w:t>
      </w:r>
      <w:r>
        <w:rPr>
          <w:rFonts w:hint="eastAsia"/>
          <w:color w:val="auto"/>
          <w:highlight w:val="none"/>
        </w:rPr>
        <w:t>白兴雷。</w:t>
      </w:r>
    </w:p>
    <w:p w14:paraId="77595D98">
      <w:pPr>
        <w:pStyle w:val="56"/>
        <w:ind w:firstLine="420"/>
        <w:rPr>
          <w:rFonts w:hint="eastAsia" w:eastAsia="宋体"/>
          <w:color w:val="auto"/>
          <w:highlight w:val="none"/>
          <w:lang w:eastAsia="zh-CN"/>
        </w:rPr>
      </w:pPr>
      <w:r>
        <w:rPr>
          <w:rFonts w:hint="eastAsia"/>
          <w:color w:val="auto"/>
          <w:highlight w:val="none"/>
        </w:rPr>
        <w:t>本文件实施应用中的疑问，可咨询湖北省住房和城乡建设厅，电话：027-68873088，邮箱：</w:t>
      </w:r>
      <w:r>
        <w:rPr>
          <w:rFonts w:hint="eastAsia"/>
          <w:color w:val="auto"/>
          <w:highlight w:val="none"/>
          <w:lang w:val="en-US" w:eastAsia="zh-CN"/>
        </w:rPr>
        <w:t>bkc@hbszjt.net.cn</w:t>
      </w:r>
      <w:r>
        <w:rPr>
          <w:rFonts w:hint="eastAsia"/>
          <w:color w:val="auto"/>
          <w:highlight w:val="none"/>
          <w:lang w:eastAsia="zh-CN"/>
        </w:rPr>
        <w:t>。</w:t>
      </w:r>
      <w:r>
        <w:rPr>
          <w:rFonts w:hint="eastAsia"/>
          <w:color w:val="auto"/>
          <w:highlight w:val="none"/>
        </w:rPr>
        <w:t>对本文件的有关修改意见建议请反馈至武汉市城市管理技术研究中心，</w:t>
      </w:r>
      <w:r>
        <w:rPr>
          <w:rFonts w:hint="eastAsia"/>
          <w:color w:val="auto"/>
          <w:highlight w:val="none"/>
          <w:lang w:eastAsia="zh-CN"/>
        </w:rPr>
        <w:t>武汉市解放大道</w:t>
      </w:r>
      <w:r>
        <w:rPr>
          <w:rFonts w:hint="eastAsia"/>
          <w:color w:val="auto"/>
          <w:highlight w:val="none"/>
          <w:lang w:val="en-US" w:eastAsia="zh-CN"/>
        </w:rPr>
        <w:t>2613号，邮编430012，</w:t>
      </w:r>
      <w:r>
        <w:rPr>
          <w:rFonts w:hint="eastAsia"/>
          <w:color w:val="auto"/>
          <w:highlight w:val="none"/>
        </w:rPr>
        <w:t>电话：027-62303025，邮箱：</w:t>
      </w:r>
      <w:r>
        <w:rPr>
          <w:rFonts w:hint="eastAsia"/>
          <w:color w:val="auto"/>
          <w:highlight w:val="none"/>
          <w:lang w:val="en-US" w:eastAsia="zh-CN"/>
        </w:rPr>
        <w:t>tingzheng2018@126.com</w:t>
      </w:r>
      <w:r>
        <w:rPr>
          <w:rFonts w:hint="eastAsia"/>
          <w:color w:val="auto"/>
          <w:highlight w:val="none"/>
        </w:rPr>
        <w:t>。</w:t>
      </w:r>
    </w:p>
    <w:p w14:paraId="306F2C6B">
      <w:pPr>
        <w:pStyle w:val="91"/>
        <w:spacing w:after="468"/>
      </w:pPr>
    </w:p>
    <w:p w14:paraId="7A44FB92">
      <w:pPr>
        <w:pStyle w:val="91"/>
        <w:spacing w:after="468"/>
      </w:pPr>
    </w:p>
    <w:p w14:paraId="5AC145FC">
      <w:pPr>
        <w:pStyle w:val="91"/>
        <w:spacing w:after="468"/>
      </w:pPr>
    </w:p>
    <w:p w14:paraId="26149525">
      <w:pPr>
        <w:pStyle w:val="91"/>
        <w:spacing w:after="468"/>
      </w:pPr>
    </w:p>
    <w:p w14:paraId="15BD7DE6">
      <w:pPr>
        <w:pStyle w:val="91"/>
        <w:spacing w:after="468"/>
      </w:pPr>
    </w:p>
    <w:p w14:paraId="53DC09C5">
      <w:pPr>
        <w:pStyle w:val="91"/>
        <w:spacing w:after="468"/>
      </w:pPr>
    </w:p>
    <w:p w14:paraId="3212A289">
      <w:pPr>
        <w:pStyle w:val="91"/>
        <w:spacing w:after="468"/>
      </w:pPr>
    </w:p>
    <w:p w14:paraId="627E0F7B">
      <w:pPr>
        <w:pStyle w:val="91"/>
        <w:spacing w:after="468"/>
      </w:pPr>
    </w:p>
    <w:p w14:paraId="6740DE8F">
      <w:pPr>
        <w:pStyle w:val="91"/>
        <w:spacing w:after="468"/>
      </w:pPr>
    </w:p>
    <w:p w14:paraId="465EAA14">
      <w:pPr>
        <w:pStyle w:val="91"/>
        <w:spacing w:after="468"/>
      </w:pPr>
    </w:p>
    <w:p w14:paraId="172B5EB6">
      <w:pPr>
        <w:pStyle w:val="91"/>
        <w:spacing w:after="468"/>
      </w:pPr>
    </w:p>
    <w:p w14:paraId="385290AA">
      <w:pPr>
        <w:pStyle w:val="91"/>
        <w:spacing w:after="468"/>
        <w:sectPr>
          <w:pgSz w:w="11906" w:h="16838"/>
          <w:pgMar w:top="1928" w:right="1134" w:bottom="1134" w:left="1134" w:header="1418" w:footer="1134" w:gutter="284"/>
          <w:pgBorders>
            <w:top w:val="none" w:sz="0" w:space="0"/>
            <w:left w:val="none" w:sz="0" w:space="0"/>
            <w:bottom w:val="none" w:sz="0" w:space="0"/>
            <w:right w:val="none" w:sz="0" w:space="0"/>
          </w:pgBorders>
          <w:pgNumType w:fmt="upperRoman" w:start="1"/>
          <w:cols w:space="425" w:num="1"/>
          <w:formProt w:val="0"/>
          <w:docGrid w:type="lines" w:linePitch="312" w:charSpace="0"/>
        </w:sectPr>
      </w:pPr>
    </w:p>
    <w:p w14:paraId="1B8E2E59">
      <w:pPr>
        <w:spacing w:line="20" w:lineRule="exact"/>
        <w:jc w:val="center"/>
        <w:rPr>
          <w:rFonts w:ascii="黑体" w:hAnsi="黑体" w:eastAsia="黑体"/>
          <w:sz w:val="32"/>
          <w:szCs w:val="32"/>
        </w:rPr>
      </w:pPr>
      <w:bookmarkStart w:id="23" w:name="BookMark4"/>
    </w:p>
    <w:p w14:paraId="0A340FBB">
      <w:pPr>
        <w:spacing w:line="20" w:lineRule="exact"/>
        <w:jc w:val="center"/>
        <w:rPr>
          <w:rFonts w:ascii="黑体" w:hAnsi="黑体" w:eastAsia="黑体"/>
          <w:sz w:val="32"/>
          <w:szCs w:val="32"/>
        </w:rPr>
      </w:pPr>
    </w:p>
    <w:sdt>
      <w:sdtPr>
        <w:tag w:val="NEW_STAND_NAME"/>
        <w:id w:val="595910757"/>
        <w:lock w:val="sdtLocked"/>
        <w:placeholder>
          <w:docPart w:val="59B3AA4C3D244E119C4BB22A0C311BAA"/>
        </w:placeholder>
      </w:sdtPr>
      <w:sdtContent>
        <w:p w14:paraId="6F56556C">
          <w:pPr>
            <w:pStyle w:val="177"/>
          </w:pPr>
          <w:bookmarkStart w:id="24" w:name="NEW_STAND_NAME"/>
          <w:r>
            <w:rPr>
              <w:rFonts w:hint="eastAsia"/>
              <w:lang w:val="en-US" w:eastAsia="zh-CN"/>
            </w:rPr>
            <w:t>建筑垃圾处理场设置规范</w:t>
          </w:r>
        </w:p>
      </w:sdtContent>
    </w:sdt>
    <w:bookmarkEnd w:id="24"/>
    <w:p w14:paraId="00816BD1">
      <w:pPr>
        <w:pStyle w:val="104"/>
        <w:bidi w:val="0"/>
      </w:pPr>
      <w:bookmarkStart w:id="25" w:name="_Toc18389"/>
      <w:bookmarkStart w:id="26" w:name="_Toc26718930"/>
      <w:bookmarkStart w:id="27" w:name="_Toc9956"/>
      <w:bookmarkStart w:id="28" w:name="_Toc24884211"/>
      <w:bookmarkStart w:id="29" w:name="_Toc26986530"/>
      <w:bookmarkStart w:id="30" w:name="_Toc26648465"/>
      <w:bookmarkStart w:id="31" w:name="_Toc97191423"/>
      <w:bookmarkStart w:id="32" w:name="_Toc17233325"/>
      <w:bookmarkStart w:id="33" w:name="_Toc24884218"/>
      <w:bookmarkStart w:id="34" w:name="_Toc26986771"/>
      <w:bookmarkStart w:id="35" w:name="_Toc17233333"/>
      <w:r>
        <w:rPr>
          <w:rFonts w:hint="eastAsia"/>
        </w:rPr>
        <w:t>范围</w:t>
      </w:r>
      <w:bookmarkEnd w:id="25"/>
      <w:bookmarkEnd w:id="26"/>
      <w:bookmarkEnd w:id="27"/>
      <w:bookmarkEnd w:id="28"/>
      <w:bookmarkEnd w:id="29"/>
      <w:bookmarkEnd w:id="30"/>
      <w:bookmarkEnd w:id="31"/>
      <w:bookmarkEnd w:id="32"/>
      <w:bookmarkEnd w:id="33"/>
      <w:bookmarkEnd w:id="34"/>
      <w:bookmarkEnd w:id="35"/>
    </w:p>
    <w:p w14:paraId="6309DB57">
      <w:pPr>
        <w:pStyle w:val="56"/>
        <w:ind w:firstLine="420"/>
        <w:rPr>
          <w:rFonts w:hint="eastAsia"/>
        </w:rPr>
      </w:pPr>
      <w:bookmarkStart w:id="36" w:name="_Toc24884212"/>
      <w:bookmarkStart w:id="37" w:name="_Toc17233334"/>
      <w:bookmarkStart w:id="38" w:name="_Toc26648466"/>
      <w:bookmarkStart w:id="39" w:name="_Toc24884219"/>
      <w:bookmarkStart w:id="40" w:name="_Toc17233326"/>
      <w:r>
        <w:rPr>
          <w:rFonts w:hint="eastAsia"/>
        </w:rPr>
        <w:t>本文件规定了湖北省建筑垃圾处理场的建设规模、选址、总体设计、建设用地方面的要求。</w:t>
      </w:r>
    </w:p>
    <w:p w14:paraId="7C7C115C">
      <w:pPr>
        <w:pStyle w:val="56"/>
        <w:ind w:firstLine="420"/>
        <w:rPr>
          <w:rFonts w:hint="default" w:eastAsia="宋体"/>
          <w:lang w:val="en-US" w:eastAsia="zh-CN"/>
        </w:rPr>
      </w:pPr>
      <w:r>
        <w:rPr>
          <w:rFonts w:hint="eastAsia"/>
          <w:lang w:val="en-US" w:eastAsia="zh-CN"/>
        </w:rPr>
        <w:t>本文件适用于湖北省建筑垃圾处理场的选址、设计、建设用地等方面的要求。</w:t>
      </w:r>
    </w:p>
    <w:p w14:paraId="71C225C7">
      <w:pPr>
        <w:pStyle w:val="56"/>
        <w:ind w:firstLine="420"/>
      </w:pPr>
      <w:r>
        <w:rPr>
          <w:rFonts w:hint="eastAsia"/>
        </w:rPr>
        <w:t>湖北省建筑垃圾处理场的选址、设计、建设用地等除应符合本文件规定外，还应符合国家和行业现行有关标准以及湖北省相关政策的规定。</w:t>
      </w:r>
    </w:p>
    <w:p w14:paraId="048B4EC3">
      <w:pPr>
        <w:pStyle w:val="104"/>
        <w:bidi w:val="0"/>
      </w:pPr>
      <w:bookmarkStart w:id="41" w:name="_Toc26718931"/>
      <w:bookmarkStart w:id="42" w:name="_Toc939"/>
      <w:bookmarkStart w:id="43" w:name="_Toc26986772"/>
      <w:bookmarkStart w:id="44" w:name="_Toc26986531"/>
      <w:bookmarkStart w:id="45" w:name="_Toc1959"/>
      <w:bookmarkStart w:id="46" w:name="_Toc97191424"/>
      <w:r>
        <w:rPr>
          <w:rFonts w:hint="eastAsia"/>
        </w:rPr>
        <w:t>规范性引用文件</w:t>
      </w:r>
      <w:bookmarkEnd w:id="36"/>
      <w:bookmarkEnd w:id="37"/>
      <w:bookmarkEnd w:id="38"/>
      <w:bookmarkEnd w:id="39"/>
      <w:bookmarkEnd w:id="40"/>
      <w:bookmarkEnd w:id="41"/>
      <w:bookmarkEnd w:id="42"/>
      <w:bookmarkEnd w:id="43"/>
      <w:bookmarkEnd w:id="44"/>
      <w:bookmarkEnd w:id="45"/>
      <w:bookmarkEnd w:id="46"/>
    </w:p>
    <w:sdt>
      <w:sdtPr>
        <w:rPr>
          <w:rFonts w:hint="eastAsia"/>
        </w:rPr>
        <w:id w:val="715848253"/>
        <w:placeholder>
          <w:docPart w:val="A74C24B77AD74B3A862CE9C1738DF46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6BAF5547">
          <w:pPr>
            <w:pStyle w:val="56"/>
            <w:ind w:firstLine="420"/>
          </w:pPr>
          <w:r>
            <w:rPr>
              <w:rFonts w:hint="eastAsia" w:ascii="宋体" w:hAnsi="Times New Roman" w:eastAsia="宋体" w:cs="Times New Roman"/>
              <w:sz w:val="21"/>
              <w:lang w:val="en-US" w:eastAsia="zh-CN" w:bidi="ar-S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E920F7C">
      <w:pPr>
        <w:pStyle w:val="56"/>
        <w:ind w:firstLine="420"/>
        <w:rPr>
          <w:rFonts w:hint="eastAsia"/>
        </w:rPr>
      </w:pPr>
      <w:r>
        <w:rPr>
          <w:rFonts w:hint="eastAsia"/>
        </w:rPr>
        <w:t>GB 50016  建筑设计防火规范</w:t>
      </w:r>
    </w:p>
    <w:p w14:paraId="32873C43">
      <w:pPr>
        <w:pStyle w:val="56"/>
        <w:ind w:firstLine="420"/>
        <w:rPr>
          <w:rFonts w:hint="eastAsia"/>
        </w:rPr>
      </w:pPr>
      <w:r>
        <w:rPr>
          <w:rFonts w:hint="eastAsia"/>
        </w:rPr>
        <w:t>GB/T 50087  工业企业噪声控制设计规范</w:t>
      </w:r>
    </w:p>
    <w:p w14:paraId="31DD256F">
      <w:pPr>
        <w:pStyle w:val="56"/>
        <w:ind w:firstLine="420"/>
        <w:rPr>
          <w:rFonts w:hint="eastAsia"/>
        </w:rPr>
      </w:pPr>
      <w:r>
        <w:rPr>
          <w:rFonts w:hint="eastAsia"/>
        </w:rPr>
        <w:t>GB 50140  建筑灭火器配置设计规范</w:t>
      </w:r>
    </w:p>
    <w:p w14:paraId="2851B639">
      <w:pPr>
        <w:pStyle w:val="56"/>
        <w:ind w:firstLine="420"/>
        <w:rPr>
          <w:rFonts w:hint="eastAsia"/>
        </w:rPr>
      </w:pPr>
      <w:r>
        <w:rPr>
          <w:rFonts w:hint="eastAsia"/>
        </w:rPr>
        <w:t>GB 50187  工业企业总平面设计规范</w:t>
      </w:r>
    </w:p>
    <w:p w14:paraId="6E4A30ED">
      <w:pPr>
        <w:pStyle w:val="56"/>
        <w:ind w:firstLine="420"/>
        <w:rPr>
          <w:rFonts w:hint="eastAsia"/>
        </w:rPr>
      </w:pPr>
      <w:r>
        <w:rPr>
          <w:rFonts w:hint="eastAsia"/>
        </w:rPr>
        <w:t>GB 50201  防洪标准</w:t>
      </w:r>
    </w:p>
    <w:p w14:paraId="236DD4A2">
      <w:pPr>
        <w:pStyle w:val="56"/>
        <w:ind w:firstLine="420"/>
        <w:rPr>
          <w:rFonts w:hint="eastAsia"/>
        </w:rPr>
      </w:pPr>
      <w:r>
        <w:rPr>
          <w:rFonts w:hint="eastAsia"/>
        </w:rPr>
        <w:t>GB/T 50805  城市防洪工程设计规范</w:t>
      </w:r>
    </w:p>
    <w:p w14:paraId="70116251">
      <w:pPr>
        <w:pStyle w:val="56"/>
        <w:ind w:firstLine="420"/>
        <w:rPr>
          <w:rFonts w:hint="eastAsia"/>
        </w:rPr>
      </w:pPr>
      <w:r>
        <w:rPr>
          <w:rFonts w:hint="eastAsia"/>
        </w:rPr>
        <w:t>GB 55037  建筑防火通用规范</w:t>
      </w:r>
    </w:p>
    <w:p w14:paraId="1314B6AE">
      <w:pPr>
        <w:pStyle w:val="56"/>
        <w:ind w:firstLine="420"/>
        <w:rPr>
          <w:rFonts w:hint="eastAsia"/>
        </w:rPr>
      </w:pPr>
      <w:r>
        <w:rPr>
          <w:rFonts w:hint="eastAsia"/>
        </w:rPr>
        <w:t>GBJ 22  厂矿道路设计规范</w:t>
      </w:r>
    </w:p>
    <w:p w14:paraId="4ADCCAAE">
      <w:pPr>
        <w:pStyle w:val="56"/>
        <w:ind w:firstLine="420"/>
        <w:rPr>
          <w:rFonts w:hint="eastAsia"/>
        </w:rPr>
      </w:pPr>
      <w:r>
        <w:rPr>
          <w:rFonts w:hint="eastAsia"/>
        </w:rPr>
        <w:t>CJJ/T 134  建筑垃圾处理技术标准</w:t>
      </w:r>
    </w:p>
    <w:p w14:paraId="505D0CB4">
      <w:pPr>
        <w:pStyle w:val="56"/>
        <w:ind w:firstLine="420"/>
        <w:rPr>
          <w:rFonts w:hint="eastAsia"/>
        </w:rPr>
      </w:pPr>
      <w:r>
        <w:rPr>
          <w:rFonts w:hint="eastAsia"/>
        </w:rPr>
        <w:t>JC/T 2546  固定式建筑垃圾处置技术规程</w:t>
      </w:r>
    </w:p>
    <w:p w14:paraId="50397177">
      <w:pPr>
        <w:pStyle w:val="56"/>
        <w:ind w:firstLine="420"/>
      </w:pPr>
      <w:r>
        <w:rPr>
          <w:rFonts w:hint="eastAsia"/>
        </w:rPr>
        <w:t>JTG B01  公路工程技术标准</w:t>
      </w:r>
    </w:p>
    <w:p w14:paraId="513256C1">
      <w:pPr>
        <w:pStyle w:val="104"/>
        <w:bidi w:val="0"/>
      </w:pPr>
      <w:bookmarkStart w:id="47" w:name="_Toc97191425"/>
      <w:bookmarkStart w:id="48" w:name="_Toc20653"/>
      <w:bookmarkStart w:id="49" w:name="_Toc14722"/>
      <w:r>
        <w:rPr>
          <w:rFonts w:hint="eastAsia"/>
        </w:rPr>
        <w:t>术语和定义</w:t>
      </w:r>
      <w:bookmarkEnd w:id="47"/>
      <w:bookmarkEnd w:id="48"/>
      <w:bookmarkEnd w:id="49"/>
    </w:p>
    <w:sdt>
      <w:sdtPr>
        <w:id w:val="-1"/>
        <w:placeholder>
          <w:docPart w:val="71939B0EF1254D9CA1771452EA84B8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18500BDD">
          <w:pPr>
            <w:pStyle w:val="56"/>
            <w:ind w:firstLine="420"/>
          </w:pPr>
          <w:bookmarkStart w:id="50" w:name="_Toc26986532"/>
          <w:bookmarkEnd w:id="50"/>
          <w:r>
            <w:rPr>
              <w:rFonts w:ascii="宋体" w:hAnsi="Times New Roman" w:eastAsia="宋体" w:cs="Times New Roman"/>
              <w:sz w:val="21"/>
              <w:lang w:val="en-US" w:eastAsia="zh-CN" w:bidi="ar-SA"/>
            </w:rPr>
            <w:t>下列术语和定义适用于本文件。</w:t>
          </w:r>
        </w:p>
      </w:sdtContent>
    </w:sdt>
    <w:p w14:paraId="1A831E63">
      <w:pPr>
        <w:pStyle w:val="105"/>
        <w:keepNext w:val="0"/>
        <w:keepLines w:val="0"/>
        <w:pageBreakBefore w:val="0"/>
        <w:widowControl/>
        <w:kinsoku/>
        <w:wordWrap/>
        <w:overflowPunct/>
        <w:topLinePunct w:val="0"/>
        <w:bidi w:val="0"/>
        <w:adjustRightInd/>
        <w:snapToGrid/>
        <w:textAlignment w:val="auto"/>
        <w:outlineLvl w:val="9"/>
        <w:rPr>
          <w:rFonts w:hint="default"/>
          <w:lang w:val="en-US" w:eastAsia="zh-CN"/>
        </w:rPr>
      </w:pPr>
      <w:bookmarkStart w:id="51" w:name="_Toc244106879"/>
      <w:bookmarkEnd w:id="51"/>
      <w:bookmarkStart w:id="52" w:name="_Toc248359553"/>
      <w:bookmarkEnd w:id="52"/>
      <w:bookmarkStart w:id="53" w:name="_Toc532896905"/>
      <w:bookmarkEnd w:id="53"/>
      <w:bookmarkStart w:id="54" w:name="_Toc1964154305"/>
      <w:bookmarkEnd w:id="54"/>
      <w:bookmarkStart w:id="55" w:name="_Toc1814304913"/>
      <w:bookmarkEnd w:id="55"/>
      <w:bookmarkStart w:id="56" w:name="_Toc25506"/>
      <w:bookmarkEnd w:id="56"/>
      <w:bookmarkStart w:id="57" w:name="_Toc2064856558"/>
      <w:bookmarkEnd w:id="57"/>
      <w:bookmarkStart w:id="58" w:name="_Toc532896382"/>
      <w:bookmarkEnd w:id="58"/>
      <w:bookmarkStart w:id="59" w:name="_Toc1079198694"/>
      <w:bookmarkEnd w:id="59"/>
      <w:bookmarkStart w:id="60" w:name="_Toc1441928887"/>
      <w:bookmarkEnd w:id="60"/>
      <w:bookmarkStart w:id="61" w:name="_Toc1683405397"/>
      <w:bookmarkEnd w:id="61"/>
      <w:bookmarkStart w:id="62" w:name="_Toc1648029237"/>
      <w:bookmarkEnd w:id="62"/>
      <w:bookmarkStart w:id="63" w:name="_Toc484032938"/>
      <w:bookmarkEnd w:id="63"/>
      <w:bookmarkStart w:id="64" w:name="_Toc454147736"/>
      <w:bookmarkEnd w:id="64"/>
      <w:bookmarkStart w:id="65" w:name="_Toc1730480675"/>
      <w:bookmarkEnd w:id="65"/>
      <w:bookmarkStart w:id="66" w:name="_Toc348526699"/>
      <w:bookmarkEnd w:id="66"/>
      <w:bookmarkStart w:id="67" w:name="_Toc333288969"/>
      <w:bookmarkEnd w:id="67"/>
      <w:bookmarkStart w:id="68" w:name="_Toc1569788023"/>
      <w:bookmarkEnd w:id="68"/>
      <w:bookmarkStart w:id="69" w:name="_Toc1754496681"/>
      <w:bookmarkEnd w:id="69"/>
    </w:p>
    <w:p w14:paraId="74523CF8">
      <w:pPr>
        <w:pStyle w:val="233"/>
        <w:keepNext w:val="0"/>
        <w:keepLines w:val="0"/>
        <w:pageBreakBefore w:val="0"/>
        <w:widowControl/>
        <w:numPr>
          <w:ilvl w:val="0"/>
          <w:numId w:val="0"/>
        </w:numPr>
        <w:kinsoku/>
        <w:wordWrap/>
        <w:overflowPunct/>
        <w:topLinePunct w:val="0"/>
        <w:bidi w:val="0"/>
        <w:adjustRightInd/>
        <w:snapToGrid/>
        <w:spacing w:before="0" w:beforeLines="0" w:after="0" w:afterLines="0" w:line="240" w:lineRule="auto"/>
        <w:ind w:firstLine="420" w:firstLineChars="200"/>
        <w:jc w:val="left"/>
        <w:textAlignment w:val="auto"/>
        <w:outlineLvl w:val="9"/>
        <w:rPr>
          <w:rFonts w:hint="default" w:eastAsia="黑体"/>
          <w:color w:val="auto"/>
          <w:highlight w:val="none"/>
          <w:lang w:val="en-US" w:eastAsia="zh-CN"/>
        </w:rPr>
      </w:pPr>
      <w:bookmarkStart w:id="70" w:name="_Toc866085114"/>
      <w:bookmarkStart w:id="71" w:name="_Toc1954038022"/>
      <w:bookmarkStart w:id="72" w:name="_Toc524262352"/>
      <w:bookmarkStart w:id="73" w:name="_Toc1879667472"/>
      <w:bookmarkStart w:id="74" w:name="_Toc248657848"/>
      <w:bookmarkStart w:id="75" w:name="_Toc1757935271"/>
      <w:bookmarkStart w:id="76" w:name="_Toc1393140262"/>
      <w:bookmarkStart w:id="77" w:name="_Toc1636083469"/>
      <w:r>
        <w:rPr>
          <w:rFonts w:hint="eastAsia"/>
          <w:color w:val="auto"/>
          <w:highlight w:val="none"/>
        </w:rPr>
        <w:t>建筑垃圾</w:t>
      </w:r>
      <w:r>
        <w:rPr>
          <w:rFonts w:hint="eastAsia"/>
          <w:color w:val="auto"/>
          <w:highlight w:val="none"/>
          <w:lang w:val="en-US" w:eastAsia="zh-CN"/>
        </w:rPr>
        <w:t xml:space="preserve">  </w:t>
      </w:r>
      <w:bookmarkEnd w:id="70"/>
      <w:bookmarkEnd w:id="71"/>
      <w:bookmarkEnd w:id="72"/>
      <w:bookmarkEnd w:id="73"/>
      <w:bookmarkEnd w:id="74"/>
      <w:bookmarkEnd w:id="75"/>
      <w:bookmarkEnd w:id="76"/>
      <w:bookmarkEnd w:id="77"/>
      <w:r>
        <w:rPr>
          <w:rFonts w:hint="eastAsia" w:ascii="黑体" w:hAnsi="黑体" w:eastAsia="黑体"/>
          <w:color w:val="auto"/>
          <w:highlight w:val="none"/>
          <w:lang w:val="en-US" w:eastAsia="zh-CN"/>
        </w:rPr>
        <w:t>construction and demolition waste</w:t>
      </w:r>
    </w:p>
    <w:p w14:paraId="4118C6C6">
      <w:pPr>
        <w:pStyle w:val="56"/>
        <w:keepNext w:val="0"/>
        <w:keepLines w:val="0"/>
        <w:pageBreakBefore w:val="0"/>
        <w:widowControl/>
        <w:kinsoku/>
        <w:wordWrap/>
        <w:overflowPunct/>
        <w:topLinePunct w:val="0"/>
        <w:bidi w:val="0"/>
        <w:adjustRightInd/>
        <w:snapToGrid/>
        <w:ind w:firstLine="420"/>
        <w:textAlignment w:val="auto"/>
        <w:outlineLvl w:val="9"/>
        <w:rPr>
          <w:rFonts w:hint="eastAsia"/>
          <w:color w:val="auto"/>
          <w:highlight w:val="none"/>
        </w:rPr>
      </w:pPr>
      <w:r>
        <w:rPr>
          <w:rFonts w:hint="eastAsia"/>
          <w:color w:val="auto"/>
          <w:highlight w:val="none"/>
        </w:rPr>
        <w:t>工程渣土、工程泥浆、工程垃圾、拆除垃圾和装修垃圾等的总称。包括新建、扩建、改建和拆除各类建筑物、构筑物、管网等以及居民装饰装修房屋过程中所产生的弃土、弃料及其他废弃物，不包括经检验、鉴定为危险废物的建筑垃圾。</w:t>
      </w:r>
    </w:p>
    <w:p w14:paraId="35DA8AD7">
      <w:pPr>
        <w:pStyle w:val="56"/>
        <w:keepNext w:val="0"/>
        <w:keepLines w:val="0"/>
        <w:pageBreakBefore w:val="0"/>
        <w:widowControl/>
        <w:kinsoku/>
        <w:wordWrap/>
        <w:overflowPunct/>
        <w:topLinePunct w:val="0"/>
        <w:bidi w:val="0"/>
        <w:adjustRightInd/>
        <w:snapToGrid/>
        <w:ind w:firstLine="420"/>
        <w:textAlignment w:val="auto"/>
        <w:outlineLvl w:val="9"/>
        <w:rPr>
          <w:rFonts w:hint="eastAsia"/>
          <w:color w:val="auto"/>
          <w:highlight w:val="none"/>
        </w:rPr>
      </w:pPr>
      <w:r>
        <w:rPr>
          <w:rFonts w:hint="eastAsia"/>
          <w:color w:val="auto"/>
          <w:highlight w:val="none"/>
        </w:rPr>
        <w:t>[来源：CJJ/T 134—2019，2.0.1]</w:t>
      </w:r>
    </w:p>
    <w:p w14:paraId="5CB0BF8B">
      <w:pPr>
        <w:pStyle w:val="105"/>
        <w:keepNext w:val="0"/>
        <w:keepLines w:val="0"/>
        <w:pageBreakBefore w:val="0"/>
        <w:widowControl/>
        <w:kinsoku/>
        <w:wordWrap/>
        <w:overflowPunct/>
        <w:topLinePunct w:val="0"/>
        <w:bidi w:val="0"/>
        <w:adjustRightInd/>
        <w:snapToGrid/>
        <w:textAlignment w:val="auto"/>
        <w:outlineLvl w:val="9"/>
        <w:rPr>
          <w:rFonts w:hint="default"/>
          <w:lang w:val="en-US" w:eastAsia="zh-CN"/>
        </w:rPr>
      </w:pPr>
      <w:bookmarkStart w:id="78" w:name="_Toc12739"/>
      <w:bookmarkEnd w:id="78"/>
    </w:p>
    <w:p w14:paraId="0E5868FE">
      <w:pPr>
        <w:pStyle w:val="233"/>
        <w:keepNext w:val="0"/>
        <w:keepLines w:val="0"/>
        <w:pageBreakBefore w:val="0"/>
        <w:widowControl/>
        <w:numPr>
          <w:ilvl w:val="0"/>
          <w:numId w:val="0"/>
        </w:numPr>
        <w:kinsoku/>
        <w:wordWrap/>
        <w:overflowPunct/>
        <w:topLinePunct w:val="0"/>
        <w:bidi w:val="0"/>
        <w:adjustRightInd/>
        <w:snapToGrid/>
        <w:spacing w:before="0" w:beforeLines="0" w:after="0" w:afterLines="0" w:line="240" w:lineRule="auto"/>
        <w:ind w:firstLine="420" w:firstLineChars="200"/>
        <w:jc w:val="left"/>
        <w:textAlignment w:val="auto"/>
        <w:outlineLvl w:val="9"/>
        <w:rPr>
          <w:rFonts w:hint="default" w:eastAsia="黑体"/>
          <w:color w:val="auto"/>
          <w:highlight w:val="none"/>
          <w:lang w:val="en-US" w:eastAsia="zh-CN"/>
        </w:rPr>
      </w:pPr>
      <w:r>
        <w:rPr>
          <w:rFonts w:hint="eastAsia"/>
          <w:color w:val="auto"/>
          <w:highlight w:val="none"/>
        </w:rPr>
        <w:t>建筑垃圾临时贮存设施</w:t>
      </w:r>
      <w:r>
        <w:rPr>
          <w:rFonts w:hint="eastAsia"/>
          <w:color w:val="auto"/>
          <w:highlight w:val="none"/>
          <w:lang w:val="en-US" w:eastAsia="zh-CN"/>
        </w:rPr>
        <w:t xml:space="preserve">  </w:t>
      </w:r>
      <w:r>
        <w:rPr>
          <w:rFonts w:hint="eastAsia" w:ascii="黑体" w:hAnsi="黑体" w:eastAsia="黑体"/>
          <w:color w:val="auto"/>
          <w:highlight w:val="none"/>
          <w:lang w:val="en-US" w:eastAsia="zh-CN"/>
        </w:rPr>
        <w:t>temporary storage sites for construction and demolition waste</w:t>
      </w:r>
    </w:p>
    <w:p w14:paraId="28A9BD91">
      <w:pPr>
        <w:pStyle w:val="56"/>
        <w:keepNext w:val="0"/>
        <w:keepLines w:val="0"/>
        <w:pageBreakBefore w:val="0"/>
        <w:widowControl/>
        <w:kinsoku/>
        <w:wordWrap/>
        <w:overflowPunct/>
        <w:topLinePunct w:val="0"/>
        <w:bidi w:val="0"/>
        <w:adjustRightInd/>
        <w:snapToGrid/>
        <w:ind w:firstLine="420"/>
        <w:textAlignment w:val="auto"/>
        <w:outlineLvl w:val="9"/>
      </w:pPr>
      <w:r>
        <w:rPr>
          <w:rFonts w:hint="eastAsia"/>
          <w:color w:val="auto"/>
          <w:highlight w:val="none"/>
        </w:rPr>
        <w:t>对建筑垃圾或由建筑垃圾加工而成的再生材料进行分类贮存、统一管理、科学调配的临时场所，简称临时贮存设施。</w:t>
      </w:r>
    </w:p>
    <w:p w14:paraId="3A0CDAE0">
      <w:pPr>
        <w:pStyle w:val="105"/>
        <w:keepNext w:val="0"/>
        <w:keepLines w:val="0"/>
        <w:pageBreakBefore w:val="0"/>
        <w:widowControl/>
        <w:kinsoku/>
        <w:wordWrap/>
        <w:overflowPunct/>
        <w:topLinePunct w:val="0"/>
        <w:bidi w:val="0"/>
        <w:adjustRightInd/>
        <w:snapToGrid/>
        <w:textAlignment w:val="auto"/>
        <w:outlineLvl w:val="9"/>
        <w:rPr>
          <w:rFonts w:hint="default"/>
          <w:lang w:val="en-US" w:eastAsia="zh-CN"/>
        </w:rPr>
      </w:pPr>
      <w:bookmarkStart w:id="79" w:name="_Toc5007"/>
      <w:bookmarkEnd w:id="79"/>
    </w:p>
    <w:p w14:paraId="1FA4D694">
      <w:pPr>
        <w:pStyle w:val="233"/>
        <w:keepNext w:val="0"/>
        <w:keepLines w:val="0"/>
        <w:pageBreakBefore w:val="0"/>
        <w:widowControl/>
        <w:numPr>
          <w:ilvl w:val="0"/>
          <w:numId w:val="0"/>
        </w:numPr>
        <w:kinsoku/>
        <w:wordWrap/>
        <w:overflowPunct/>
        <w:topLinePunct w:val="0"/>
        <w:bidi w:val="0"/>
        <w:adjustRightInd/>
        <w:snapToGrid/>
        <w:spacing w:before="0" w:beforeLines="0" w:after="0" w:afterLines="0" w:line="240" w:lineRule="auto"/>
        <w:ind w:firstLine="420" w:firstLineChars="200"/>
        <w:jc w:val="left"/>
        <w:textAlignment w:val="auto"/>
        <w:outlineLvl w:val="9"/>
        <w:rPr>
          <w:rFonts w:hint="default" w:eastAsia="黑体"/>
          <w:color w:val="auto"/>
          <w:highlight w:val="none"/>
          <w:lang w:val="en-US" w:eastAsia="zh-CN"/>
        </w:rPr>
      </w:pPr>
      <w:r>
        <w:rPr>
          <w:rFonts w:hint="eastAsia"/>
          <w:color w:val="auto"/>
          <w:highlight w:val="none"/>
        </w:rPr>
        <w:t>建筑垃圾就地资源化处置设施</w:t>
      </w:r>
      <w:r>
        <w:rPr>
          <w:rFonts w:hint="eastAsia"/>
          <w:color w:val="auto"/>
          <w:highlight w:val="none"/>
          <w:lang w:val="en-US" w:eastAsia="zh-CN"/>
        </w:rPr>
        <w:t xml:space="preserve">  </w:t>
      </w:r>
      <w:r>
        <w:rPr>
          <w:rFonts w:hint="eastAsia" w:ascii="黑体" w:hAnsi="黑体" w:eastAsia="黑体"/>
          <w:color w:val="auto"/>
          <w:highlight w:val="none"/>
          <w:lang w:val="en-US" w:eastAsia="zh-CN"/>
        </w:rPr>
        <w:t>locally disposal sites for construction and demolition waste</w:t>
      </w:r>
    </w:p>
    <w:p w14:paraId="025B8FA6">
      <w:pPr>
        <w:pStyle w:val="56"/>
        <w:keepNext w:val="0"/>
        <w:keepLines w:val="0"/>
        <w:pageBreakBefore w:val="0"/>
        <w:widowControl/>
        <w:kinsoku/>
        <w:wordWrap/>
        <w:overflowPunct/>
        <w:topLinePunct w:val="0"/>
        <w:bidi w:val="0"/>
        <w:adjustRightInd/>
        <w:snapToGrid/>
        <w:ind w:firstLine="420"/>
        <w:textAlignment w:val="auto"/>
        <w:outlineLvl w:val="9"/>
      </w:pPr>
      <w:r>
        <w:rPr>
          <w:rFonts w:hint="eastAsia"/>
          <w:color w:val="auto"/>
          <w:highlight w:val="none"/>
        </w:rPr>
        <w:t>在建设（拆除）工程用地红线内设置的建筑垃圾再生处理和再生利用配套设施，简称就地资源化处置设施。</w:t>
      </w:r>
    </w:p>
    <w:p w14:paraId="6F2143B4">
      <w:pPr>
        <w:pStyle w:val="105"/>
        <w:keepNext w:val="0"/>
        <w:keepLines w:val="0"/>
        <w:pageBreakBefore w:val="0"/>
        <w:widowControl/>
        <w:kinsoku/>
        <w:wordWrap/>
        <w:overflowPunct/>
        <w:topLinePunct w:val="0"/>
        <w:bidi w:val="0"/>
        <w:adjustRightInd/>
        <w:snapToGrid/>
        <w:textAlignment w:val="auto"/>
        <w:outlineLvl w:val="9"/>
        <w:rPr>
          <w:rFonts w:hint="default"/>
          <w:lang w:val="en-US" w:eastAsia="zh-CN"/>
        </w:rPr>
      </w:pPr>
      <w:bookmarkStart w:id="80" w:name="_Toc13458"/>
      <w:bookmarkEnd w:id="80"/>
    </w:p>
    <w:p w14:paraId="32CDBA69">
      <w:pPr>
        <w:pStyle w:val="233"/>
        <w:keepNext w:val="0"/>
        <w:keepLines w:val="0"/>
        <w:pageBreakBefore w:val="0"/>
        <w:widowControl/>
        <w:numPr>
          <w:ilvl w:val="0"/>
          <w:numId w:val="0"/>
        </w:numPr>
        <w:kinsoku/>
        <w:wordWrap/>
        <w:overflowPunct/>
        <w:topLinePunct w:val="0"/>
        <w:bidi w:val="0"/>
        <w:adjustRightInd/>
        <w:snapToGrid/>
        <w:spacing w:before="0" w:beforeLines="0" w:after="0" w:afterLines="0" w:line="240" w:lineRule="auto"/>
        <w:ind w:firstLine="420" w:firstLineChars="200"/>
        <w:jc w:val="left"/>
        <w:textAlignment w:val="auto"/>
        <w:outlineLvl w:val="9"/>
        <w:rPr>
          <w:rFonts w:hint="default" w:eastAsia="黑体"/>
          <w:color w:val="auto"/>
          <w:highlight w:val="none"/>
          <w:lang w:val="en-US" w:eastAsia="zh-CN"/>
        </w:rPr>
      </w:pPr>
      <w:r>
        <w:rPr>
          <w:rFonts w:hint="eastAsia"/>
          <w:color w:val="auto"/>
          <w:highlight w:val="none"/>
        </w:rPr>
        <w:t>临时性建筑垃圾资源化处置设施</w:t>
      </w:r>
      <w:r>
        <w:rPr>
          <w:rFonts w:hint="eastAsia"/>
          <w:color w:val="auto"/>
          <w:highlight w:val="none"/>
          <w:lang w:val="en-US" w:eastAsia="zh-CN"/>
        </w:rPr>
        <w:t xml:space="preserve">  </w:t>
      </w:r>
      <w:r>
        <w:rPr>
          <w:rFonts w:hint="eastAsia" w:ascii="黑体" w:hAnsi="黑体" w:eastAsia="黑体"/>
          <w:color w:val="auto"/>
          <w:highlight w:val="none"/>
          <w:lang w:val="en-US" w:eastAsia="zh-CN"/>
        </w:rPr>
        <w:t>temporary disposal sites for construction and demolition waste</w:t>
      </w:r>
    </w:p>
    <w:p w14:paraId="4823F1F1">
      <w:pPr>
        <w:pStyle w:val="56"/>
        <w:keepNext w:val="0"/>
        <w:keepLines w:val="0"/>
        <w:pageBreakBefore w:val="0"/>
        <w:widowControl/>
        <w:kinsoku/>
        <w:wordWrap/>
        <w:overflowPunct/>
        <w:topLinePunct w:val="0"/>
        <w:bidi w:val="0"/>
        <w:adjustRightInd/>
        <w:snapToGrid/>
        <w:ind w:firstLine="420"/>
        <w:textAlignment w:val="auto"/>
        <w:outlineLvl w:val="9"/>
      </w:pPr>
      <w:r>
        <w:rPr>
          <w:rFonts w:hint="eastAsia"/>
          <w:color w:val="auto"/>
          <w:highlight w:val="none"/>
        </w:rPr>
        <w:t>对建筑垃圾进行再生处理和再生利用的临时设施，简称临时性资源化处置设施。</w:t>
      </w:r>
    </w:p>
    <w:p w14:paraId="448B40F9">
      <w:pPr>
        <w:pStyle w:val="105"/>
        <w:keepNext w:val="0"/>
        <w:keepLines w:val="0"/>
        <w:pageBreakBefore w:val="0"/>
        <w:widowControl/>
        <w:kinsoku/>
        <w:wordWrap/>
        <w:overflowPunct/>
        <w:topLinePunct w:val="0"/>
        <w:bidi w:val="0"/>
        <w:adjustRightInd/>
        <w:snapToGrid/>
        <w:textAlignment w:val="auto"/>
        <w:outlineLvl w:val="9"/>
        <w:rPr>
          <w:rFonts w:hint="default"/>
          <w:lang w:val="en-US" w:eastAsia="zh-CN"/>
        </w:rPr>
      </w:pPr>
      <w:bookmarkStart w:id="81" w:name="_Toc15749"/>
      <w:bookmarkEnd w:id="81"/>
    </w:p>
    <w:p w14:paraId="27C2F1BE">
      <w:pPr>
        <w:pStyle w:val="233"/>
        <w:keepNext w:val="0"/>
        <w:keepLines w:val="0"/>
        <w:pageBreakBefore w:val="0"/>
        <w:widowControl/>
        <w:numPr>
          <w:ilvl w:val="0"/>
          <w:numId w:val="0"/>
        </w:numPr>
        <w:kinsoku/>
        <w:wordWrap/>
        <w:overflowPunct/>
        <w:topLinePunct w:val="0"/>
        <w:bidi w:val="0"/>
        <w:adjustRightInd/>
        <w:snapToGrid/>
        <w:spacing w:before="0" w:beforeLines="0" w:after="0" w:afterLines="0" w:line="240" w:lineRule="auto"/>
        <w:ind w:firstLine="420" w:firstLineChars="200"/>
        <w:jc w:val="left"/>
        <w:textAlignment w:val="auto"/>
        <w:outlineLvl w:val="9"/>
        <w:rPr>
          <w:rFonts w:hint="default" w:eastAsia="黑体"/>
          <w:color w:val="auto"/>
          <w:highlight w:val="none"/>
          <w:lang w:val="en-US" w:eastAsia="zh-CN"/>
        </w:rPr>
      </w:pPr>
      <w:r>
        <w:rPr>
          <w:rFonts w:hint="eastAsia"/>
          <w:color w:val="auto"/>
          <w:highlight w:val="none"/>
        </w:rPr>
        <w:t>固定式建筑垃圾资源化处置设施</w:t>
      </w:r>
      <w:r>
        <w:rPr>
          <w:rFonts w:hint="eastAsia"/>
          <w:color w:val="auto"/>
          <w:highlight w:val="none"/>
          <w:lang w:val="en-US" w:eastAsia="zh-CN"/>
        </w:rPr>
        <w:t xml:space="preserve">  </w:t>
      </w:r>
      <w:r>
        <w:rPr>
          <w:rFonts w:hint="eastAsia" w:ascii="黑体" w:hAnsi="黑体" w:eastAsia="黑体"/>
          <w:color w:val="auto"/>
          <w:highlight w:val="none"/>
          <w:lang w:val="en-US" w:eastAsia="zh-CN"/>
        </w:rPr>
        <w:t>fixed disposal sites for construction and demolition waste</w:t>
      </w:r>
    </w:p>
    <w:p w14:paraId="222788D8">
      <w:pPr>
        <w:pStyle w:val="56"/>
        <w:keepNext w:val="0"/>
        <w:keepLines w:val="0"/>
        <w:pageBreakBefore w:val="0"/>
        <w:widowControl/>
        <w:kinsoku/>
        <w:wordWrap/>
        <w:overflowPunct/>
        <w:topLinePunct w:val="0"/>
        <w:bidi w:val="0"/>
        <w:adjustRightInd/>
        <w:snapToGrid/>
        <w:ind w:firstLine="420"/>
        <w:textAlignment w:val="auto"/>
        <w:outlineLvl w:val="9"/>
      </w:pPr>
      <w:r>
        <w:rPr>
          <w:rFonts w:hint="eastAsia"/>
          <w:color w:val="auto"/>
          <w:highlight w:val="none"/>
        </w:rPr>
        <w:t>对建筑垃圾进行再生处理和再生利用的固定设施，简称固定式资源化处置设施。</w:t>
      </w:r>
    </w:p>
    <w:p w14:paraId="1BAD5B85">
      <w:pPr>
        <w:pStyle w:val="105"/>
        <w:keepNext w:val="0"/>
        <w:keepLines w:val="0"/>
        <w:pageBreakBefore w:val="0"/>
        <w:widowControl/>
        <w:kinsoku/>
        <w:wordWrap/>
        <w:overflowPunct/>
        <w:topLinePunct w:val="0"/>
        <w:bidi w:val="0"/>
        <w:adjustRightInd/>
        <w:snapToGrid/>
        <w:textAlignment w:val="auto"/>
        <w:outlineLvl w:val="9"/>
        <w:rPr>
          <w:rFonts w:hint="default"/>
          <w:lang w:val="en-US" w:eastAsia="zh-CN"/>
        </w:rPr>
      </w:pPr>
      <w:bookmarkStart w:id="82" w:name="_Toc24868"/>
      <w:bookmarkEnd w:id="82"/>
    </w:p>
    <w:p w14:paraId="39F79C68">
      <w:pPr>
        <w:pStyle w:val="233"/>
        <w:keepNext w:val="0"/>
        <w:keepLines w:val="0"/>
        <w:pageBreakBefore w:val="0"/>
        <w:widowControl/>
        <w:numPr>
          <w:ilvl w:val="0"/>
          <w:numId w:val="0"/>
        </w:numPr>
        <w:kinsoku/>
        <w:wordWrap/>
        <w:overflowPunct/>
        <w:topLinePunct w:val="0"/>
        <w:bidi w:val="0"/>
        <w:adjustRightInd/>
        <w:snapToGrid/>
        <w:spacing w:before="0" w:beforeLines="0" w:after="0" w:afterLines="0" w:line="240" w:lineRule="auto"/>
        <w:ind w:firstLine="420" w:firstLineChars="200"/>
        <w:jc w:val="left"/>
        <w:textAlignment w:val="auto"/>
        <w:outlineLvl w:val="9"/>
        <w:rPr>
          <w:rFonts w:hint="default" w:eastAsia="黑体"/>
          <w:color w:val="auto"/>
          <w:highlight w:val="none"/>
          <w:lang w:val="en-US" w:eastAsia="zh-CN"/>
        </w:rPr>
      </w:pPr>
      <w:r>
        <w:rPr>
          <w:rFonts w:hint="eastAsia"/>
          <w:color w:val="auto"/>
          <w:highlight w:val="none"/>
        </w:rPr>
        <w:t>建筑垃圾资源化处置设施</w:t>
      </w:r>
      <w:r>
        <w:rPr>
          <w:rFonts w:hint="eastAsia"/>
          <w:color w:val="auto"/>
          <w:highlight w:val="none"/>
          <w:lang w:val="en-US" w:eastAsia="zh-CN"/>
        </w:rPr>
        <w:t xml:space="preserve">  </w:t>
      </w:r>
      <w:r>
        <w:rPr>
          <w:rFonts w:hint="eastAsia" w:ascii="黑体" w:hAnsi="黑体" w:eastAsia="黑体"/>
          <w:color w:val="auto"/>
          <w:highlight w:val="none"/>
          <w:lang w:val="en-US" w:eastAsia="zh-CN"/>
        </w:rPr>
        <w:t>disposal sites for construction and demolition waste</w:t>
      </w:r>
    </w:p>
    <w:p w14:paraId="2D53F538">
      <w:pPr>
        <w:pStyle w:val="56"/>
        <w:keepNext w:val="0"/>
        <w:keepLines w:val="0"/>
        <w:pageBreakBefore w:val="0"/>
        <w:widowControl/>
        <w:kinsoku/>
        <w:wordWrap/>
        <w:overflowPunct/>
        <w:topLinePunct w:val="0"/>
        <w:bidi w:val="0"/>
        <w:adjustRightInd/>
        <w:snapToGrid/>
        <w:ind w:firstLine="420"/>
        <w:textAlignment w:val="auto"/>
        <w:outlineLvl w:val="9"/>
      </w:pPr>
      <w:r>
        <w:rPr>
          <w:rFonts w:hint="eastAsia"/>
          <w:color w:val="auto"/>
          <w:highlight w:val="none"/>
        </w:rPr>
        <w:t>对建筑垃圾进行就地资源化、临时性资源化、固定式资源化处置的各类场所总称，简称资源化处置设施。</w:t>
      </w:r>
    </w:p>
    <w:p w14:paraId="024634C6">
      <w:pPr>
        <w:pStyle w:val="105"/>
        <w:keepNext w:val="0"/>
        <w:keepLines w:val="0"/>
        <w:pageBreakBefore w:val="0"/>
        <w:widowControl/>
        <w:kinsoku/>
        <w:wordWrap/>
        <w:overflowPunct/>
        <w:topLinePunct w:val="0"/>
        <w:bidi w:val="0"/>
        <w:adjustRightInd/>
        <w:snapToGrid/>
        <w:textAlignment w:val="auto"/>
        <w:outlineLvl w:val="9"/>
        <w:rPr>
          <w:rFonts w:hint="default"/>
          <w:lang w:val="en-US" w:eastAsia="zh-CN"/>
        </w:rPr>
      </w:pPr>
      <w:bookmarkStart w:id="83" w:name="_Toc29587"/>
      <w:bookmarkEnd w:id="83"/>
    </w:p>
    <w:p w14:paraId="40890B23">
      <w:pPr>
        <w:pStyle w:val="233"/>
        <w:keepNext w:val="0"/>
        <w:keepLines w:val="0"/>
        <w:pageBreakBefore w:val="0"/>
        <w:widowControl/>
        <w:numPr>
          <w:ilvl w:val="0"/>
          <w:numId w:val="0"/>
        </w:numPr>
        <w:kinsoku/>
        <w:wordWrap/>
        <w:overflowPunct/>
        <w:topLinePunct w:val="0"/>
        <w:bidi w:val="0"/>
        <w:adjustRightInd/>
        <w:snapToGrid/>
        <w:spacing w:before="0" w:beforeLines="0" w:after="0" w:afterLines="0" w:line="240" w:lineRule="auto"/>
        <w:ind w:firstLine="420" w:firstLineChars="200"/>
        <w:jc w:val="left"/>
        <w:textAlignment w:val="auto"/>
        <w:outlineLvl w:val="9"/>
        <w:rPr>
          <w:rFonts w:hint="default" w:eastAsia="黑体"/>
          <w:color w:val="auto"/>
          <w:highlight w:val="none"/>
          <w:lang w:val="en-US" w:eastAsia="zh-CN"/>
        </w:rPr>
      </w:pPr>
      <w:r>
        <w:rPr>
          <w:rFonts w:hint="eastAsia"/>
          <w:color w:val="auto"/>
          <w:highlight w:val="none"/>
        </w:rPr>
        <w:t>建筑垃圾堆填场</w:t>
      </w:r>
      <w:r>
        <w:rPr>
          <w:rFonts w:hint="eastAsia"/>
          <w:color w:val="auto"/>
          <w:highlight w:val="none"/>
          <w:lang w:val="en-US" w:eastAsia="zh-CN"/>
        </w:rPr>
        <w:t xml:space="preserve">  </w:t>
      </w:r>
      <w:r>
        <w:rPr>
          <w:rFonts w:hint="eastAsia" w:ascii="黑体" w:hAnsi="黑体" w:eastAsia="黑体"/>
          <w:color w:val="auto"/>
          <w:highlight w:val="none"/>
          <w:lang w:val="en-US" w:eastAsia="zh-CN"/>
        </w:rPr>
        <w:t>backfil1 sites for construction and demolition waste</w:t>
      </w:r>
    </w:p>
    <w:p w14:paraId="1C2E0EAB">
      <w:pPr>
        <w:pStyle w:val="56"/>
        <w:keepNext w:val="0"/>
        <w:keepLines w:val="0"/>
        <w:pageBreakBefore w:val="0"/>
        <w:widowControl/>
        <w:kinsoku/>
        <w:wordWrap/>
        <w:overflowPunct/>
        <w:topLinePunct w:val="0"/>
        <w:bidi w:val="0"/>
        <w:adjustRightInd/>
        <w:snapToGrid/>
        <w:ind w:firstLine="420"/>
        <w:textAlignment w:val="auto"/>
        <w:outlineLvl w:val="9"/>
      </w:pPr>
      <w:r>
        <w:rPr>
          <w:rFonts w:hint="eastAsia"/>
          <w:color w:val="auto"/>
          <w:highlight w:val="none"/>
        </w:rPr>
        <w:t>利用现有低洼地块或即将开发利用但地坪标高低于使用要求的地块堆填符合条件建筑垃圾的地块，且地块经有关部门认可，可用符合条件的建筑垃圾替代部分土石方进行回填或堆高，简称堆填场。</w:t>
      </w:r>
    </w:p>
    <w:p w14:paraId="4CE96157">
      <w:pPr>
        <w:pStyle w:val="105"/>
        <w:keepNext w:val="0"/>
        <w:keepLines w:val="0"/>
        <w:pageBreakBefore w:val="0"/>
        <w:widowControl/>
        <w:kinsoku/>
        <w:wordWrap/>
        <w:overflowPunct/>
        <w:topLinePunct w:val="0"/>
        <w:bidi w:val="0"/>
        <w:adjustRightInd/>
        <w:snapToGrid/>
        <w:textAlignment w:val="auto"/>
        <w:outlineLvl w:val="9"/>
        <w:rPr>
          <w:rFonts w:hint="default"/>
          <w:lang w:val="en-US" w:eastAsia="zh-CN"/>
        </w:rPr>
      </w:pPr>
      <w:bookmarkStart w:id="84" w:name="_Toc23119"/>
      <w:bookmarkEnd w:id="84"/>
    </w:p>
    <w:p w14:paraId="6803DA3F">
      <w:pPr>
        <w:pStyle w:val="233"/>
        <w:keepNext w:val="0"/>
        <w:keepLines w:val="0"/>
        <w:pageBreakBefore w:val="0"/>
        <w:widowControl/>
        <w:numPr>
          <w:ilvl w:val="0"/>
          <w:numId w:val="0"/>
        </w:numPr>
        <w:kinsoku/>
        <w:wordWrap/>
        <w:overflowPunct/>
        <w:topLinePunct w:val="0"/>
        <w:bidi w:val="0"/>
        <w:adjustRightInd/>
        <w:snapToGrid/>
        <w:spacing w:before="0" w:beforeLines="0" w:after="0" w:afterLines="0" w:line="240" w:lineRule="auto"/>
        <w:ind w:firstLine="420" w:firstLineChars="200"/>
        <w:jc w:val="left"/>
        <w:textAlignment w:val="auto"/>
        <w:outlineLvl w:val="9"/>
        <w:rPr>
          <w:rFonts w:hint="default" w:eastAsia="黑体"/>
          <w:color w:val="auto"/>
          <w:highlight w:val="none"/>
          <w:lang w:val="en-US" w:eastAsia="zh-CN"/>
        </w:rPr>
      </w:pPr>
      <w:r>
        <w:rPr>
          <w:rFonts w:hint="eastAsia"/>
          <w:color w:val="auto"/>
          <w:highlight w:val="none"/>
        </w:rPr>
        <w:t>建筑垃圾填埋场</w:t>
      </w:r>
      <w:r>
        <w:rPr>
          <w:rFonts w:hint="eastAsia"/>
          <w:color w:val="auto"/>
          <w:highlight w:val="none"/>
          <w:lang w:val="en-US" w:eastAsia="zh-CN"/>
        </w:rPr>
        <w:t xml:space="preserve">  </w:t>
      </w:r>
      <w:r>
        <w:rPr>
          <w:rFonts w:hint="eastAsia" w:ascii="黑体" w:hAnsi="黑体" w:eastAsia="黑体"/>
          <w:color w:val="auto"/>
          <w:highlight w:val="none"/>
          <w:lang w:val="en-US" w:eastAsia="zh-CN"/>
        </w:rPr>
        <w:t>landfill sites for construction and demolition waste</w:t>
      </w:r>
    </w:p>
    <w:p w14:paraId="06FB2A0E">
      <w:pPr>
        <w:pStyle w:val="56"/>
        <w:keepNext w:val="0"/>
        <w:keepLines w:val="0"/>
        <w:pageBreakBefore w:val="0"/>
        <w:widowControl/>
        <w:kinsoku/>
        <w:wordWrap/>
        <w:overflowPunct/>
        <w:topLinePunct w:val="0"/>
        <w:bidi w:val="0"/>
        <w:adjustRightInd/>
        <w:snapToGrid/>
        <w:ind w:firstLine="420"/>
        <w:textAlignment w:val="auto"/>
        <w:outlineLvl w:val="9"/>
      </w:pPr>
      <w:r>
        <w:rPr>
          <w:rFonts w:hint="eastAsia"/>
          <w:color w:val="auto"/>
          <w:highlight w:val="none"/>
        </w:rPr>
        <w:t>采用铺平、压实、覆盖等对建筑垃圾进行堆填处置、并对堆体进行安全和环境管控的固定处理场所，简称填埋场。</w:t>
      </w:r>
    </w:p>
    <w:p w14:paraId="07C21CF4">
      <w:pPr>
        <w:pStyle w:val="105"/>
        <w:keepNext w:val="0"/>
        <w:keepLines w:val="0"/>
        <w:pageBreakBefore w:val="0"/>
        <w:widowControl/>
        <w:kinsoku/>
        <w:wordWrap/>
        <w:overflowPunct/>
        <w:topLinePunct w:val="0"/>
        <w:bidi w:val="0"/>
        <w:adjustRightInd/>
        <w:snapToGrid/>
        <w:textAlignment w:val="auto"/>
        <w:outlineLvl w:val="9"/>
        <w:rPr>
          <w:rFonts w:hint="default"/>
          <w:lang w:val="en-US" w:eastAsia="zh-CN"/>
        </w:rPr>
      </w:pPr>
      <w:bookmarkStart w:id="85" w:name="_Toc18991"/>
      <w:bookmarkEnd w:id="85"/>
    </w:p>
    <w:p w14:paraId="2A9083BF">
      <w:pPr>
        <w:pStyle w:val="233"/>
        <w:keepNext w:val="0"/>
        <w:keepLines w:val="0"/>
        <w:pageBreakBefore w:val="0"/>
        <w:widowControl/>
        <w:numPr>
          <w:ilvl w:val="0"/>
          <w:numId w:val="0"/>
        </w:numPr>
        <w:kinsoku/>
        <w:wordWrap/>
        <w:overflowPunct/>
        <w:topLinePunct w:val="0"/>
        <w:bidi w:val="0"/>
        <w:adjustRightInd/>
        <w:snapToGrid/>
        <w:spacing w:before="0" w:beforeLines="0" w:after="0" w:afterLines="0" w:line="240" w:lineRule="auto"/>
        <w:ind w:firstLine="420" w:firstLineChars="200"/>
        <w:jc w:val="left"/>
        <w:textAlignment w:val="auto"/>
        <w:outlineLvl w:val="9"/>
        <w:rPr>
          <w:rFonts w:hint="default" w:eastAsia="黑体"/>
          <w:color w:val="auto"/>
          <w:highlight w:val="none"/>
          <w:lang w:val="en-US" w:eastAsia="zh-CN"/>
        </w:rPr>
      </w:pPr>
      <w:r>
        <w:rPr>
          <w:rFonts w:hint="eastAsia"/>
          <w:color w:val="auto"/>
          <w:highlight w:val="none"/>
        </w:rPr>
        <w:t>建筑垃圾处理场</w:t>
      </w:r>
      <w:r>
        <w:rPr>
          <w:rFonts w:hint="eastAsia"/>
          <w:color w:val="auto"/>
          <w:highlight w:val="none"/>
          <w:lang w:val="en-US" w:eastAsia="zh-CN"/>
        </w:rPr>
        <w:t xml:space="preserve">  </w:t>
      </w:r>
      <w:r>
        <w:rPr>
          <w:rFonts w:hint="eastAsia" w:ascii="黑体" w:hAnsi="黑体" w:eastAsia="黑体"/>
          <w:color w:val="auto"/>
          <w:highlight w:val="none"/>
          <w:lang w:val="en-US" w:eastAsia="zh-CN"/>
        </w:rPr>
        <w:t>construction and demolition waste disposal site</w:t>
      </w:r>
    </w:p>
    <w:p w14:paraId="76CDB8FF">
      <w:pPr>
        <w:pStyle w:val="56"/>
        <w:keepNext w:val="0"/>
        <w:keepLines w:val="0"/>
        <w:pageBreakBefore w:val="0"/>
        <w:widowControl/>
        <w:kinsoku/>
        <w:wordWrap/>
        <w:overflowPunct/>
        <w:topLinePunct w:val="0"/>
        <w:bidi w:val="0"/>
        <w:adjustRightInd/>
        <w:snapToGrid/>
        <w:ind w:firstLine="420"/>
        <w:textAlignment w:val="auto"/>
        <w:outlineLvl w:val="9"/>
      </w:pPr>
      <w:r>
        <w:rPr>
          <w:rFonts w:hint="eastAsia"/>
          <w:color w:val="auto"/>
          <w:highlight w:val="none"/>
        </w:rPr>
        <w:t>对建筑垃圾进行临时贮存、就地资源化、临时性资源化、固定式资源化、堆填、填埋处置的各类场所总称。</w:t>
      </w:r>
    </w:p>
    <w:p w14:paraId="38B91299">
      <w:pPr>
        <w:pStyle w:val="104"/>
        <w:bidi w:val="0"/>
        <w:rPr>
          <w:rFonts w:hint="default" w:hAnsi="Times New Roman" w:cs="Times New Roman"/>
          <w:lang w:val="en-US" w:eastAsia="zh-CN"/>
        </w:rPr>
      </w:pPr>
      <w:bookmarkStart w:id="86" w:name="_Toc21445"/>
      <w:bookmarkStart w:id="87" w:name="_Toc28185"/>
      <w:r>
        <w:rPr>
          <w:rFonts w:hint="eastAsia" w:hAnsi="Times New Roman" w:cs="Times New Roman"/>
          <w:lang w:val="en-US" w:eastAsia="zh-CN"/>
        </w:rPr>
        <w:t>一般规定</w:t>
      </w:r>
      <w:bookmarkEnd w:id="86"/>
      <w:bookmarkEnd w:id="87"/>
    </w:p>
    <w:bookmarkEnd w:id="23"/>
    <w:p w14:paraId="1E375271">
      <w:pPr>
        <w:pStyle w:val="105"/>
        <w:keepNext w:val="0"/>
        <w:keepLines w:val="0"/>
        <w:pageBreakBefore w:val="0"/>
        <w:widowControl/>
        <w:kinsoku/>
        <w:wordWrap/>
        <w:overflowPunct/>
        <w:topLinePunct w:val="0"/>
        <w:autoSpaceDE/>
        <w:autoSpaceDN/>
        <w:bidi w:val="0"/>
        <w:adjustRightInd/>
        <w:snapToGrid/>
        <w:spacing w:before="0" w:beforeLines="0" w:after="0" w:afterLines="0"/>
        <w:textAlignment w:val="auto"/>
        <w:outlineLvl w:val="9"/>
        <w:rPr>
          <w:rFonts w:hint="eastAsia" w:ascii="宋体" w:hAnsi="宋体" w:eastAsia="宋体" w:cs="宋体"/>
          <w:lang w:val="en-US" w:eastAsia="zh-CN"/>
        </w:rPr>
      </w:pPr>
      <w:bookmarkStart w:id="88" w:name="_Toc6923"/>
      <w:r>
        <w:rPr>
          <w:rFonts w:hint="eastAsia" w:ascii="宋体" w:hAnsi="宋体" w:eastAsia="宋体" w:cs="宋体"/>
          <w:lang w:val="en-US" w:eastAsia="zh-CN"/>
        </w:rPr>
        <w:t>建筑垃圾处理场的设置应符合国土空间总体规划，并纳入详细规划和环境卫生设施专项规划。</w:t>
      </w:r>
      <w:bookmarkEnd w:id="88"/>
    </w:p>
    <w:p w14:paraId="35608E65">
      <w:pPr>
        <w:pStyle w:val="105"/>
        <w:keepNext w:val="0"/>
        <w:keepLines w:val="0"/>
        <w:pageBreakBefore w:val="0"/>
        <w:widowControl/>
        <w:kinsoku/>
        <w:wordWrap/>
        <w:overflowPunct/>
        <w:topLinePunct w:val="0"/>
        <w:autoSpaceDE/>
        <w:autoSpaceDN/>
        <w:bidi w:val="0"/>
        <w:adjustRightInd/>
        <w:snapToGrid/>
        <w:spacing w:before="0" w:beforeLines="0" w:after="0" w:afterLines="0"/>
        <w:textAlignment w:val="auto"/>
        <w:outlineLvl w:val="9"/>
        <w:rPr>
          <w:rFonts w:hint="eastAsia" w:ascii="宋体" w:hAnsi="宋体" w:eastAsia="宋体" w:cs="宋体"/>
          <w:lang w:val="en-US" w:eastAsia="zh-CN"/>
        </w:rPr>
      </w:pPr>
      <w:bookmarkStart w:id="89" w:name="_Toc2580"/>
      <w:r>
        <w:rPr>
          <w:rFonts w:hint="eastAsia" w:ascii="宋体" w:hAnsi="宋体" w:eastAsia="宋体" w:cs="宋体"/>
          <w:lang w:val="en-US" w:eastAsia="zh-CN"/>
        </w:rPr>
        <w:t>建筑垃圾应从源头进行分类。应按照工程渣土、工程泥浆、工程垃圾、拆除垃圾、装修垃圾，进行分类收集、分类运输、分类处理处置，应优先考虑资源化利用。工程渣土、工程泥浆、工程垃圾和拆除垃圾应优先就地利用。</w:t>
      </w:r>
      <w:bookmarkEnd w:id="89"/>
    </w:p>
    <w:p w14:paraId="57B0A39B">
      <w:pPr>
        <w:pStyle w:val="105"/>
        <w:keepNext w:val="0"/>
        <w:keepLines w:val="0"/>
        <w:pageBreakBefore w:val="0"/>
        <w:widowControl/>
        <w:kinsoku/>
        <w:wordWrap/>
        <w:overflowPunct/>
        <w:topLinePunct w:val="0"/>
        <w:autoSpaceDE/>
        <w:autoSpaceDN/>
        <w:bidi w:val="0"/>
        <w:adjustRightInd/>
        <w:snapToGrid/>
        <w:spacing w:before="0" w:beforeLines="0" w:after="0" w:afterLines="0"/>
        <w:textAlignment w:val="auto"/>
        <w:outlineLvl w:val="9"/>
        <w:rPr>
          <w:rFonts w:hint="default" w:ascii="宋体" w:hAnsi="宋体" w:eastAsia="宋体" w:cs="宋体"/>
          <w:lang w:val="en-US" w:eastAsia="zh-CN"/>
        </w:rPr>
      </w:pPr>
      <w:bookmarkStart w:id="90" w:name="_Toc23452"/>
      <w:r>
        <w:rPr>
          <w:rFonts w:hint="eastAsia" w:ascii="宋体" w:hAnsi="宋体" w:eastAsia="宋体" w:cs="宋体"/>
          <w:lang w:val="en-US" w:eastAsia="zh-CN"/>
        </w:rPr>
        <w:t>建筑垃圾处理应采用技术可靠、经济合理、节能环保、安全稳定的工艺技术，鼓励采用新工艺、新技术、新材料和新设备。</w:t>
      </w:r>
      <w:bookmarkEnd w:id="90"/>
    </w:p>
    <w:p w14:paraId="378D8568">
      <w:pPr>
        <w:pStyle w:val="105"/>
        <w:keepNext w:val="0"/>
        <w:keepLines w:val="0"/>
        <w:pageBreakBefore w:val="0"/>
        <w:widowControl/>
        <w:kinsoku/>
        <w:wordWrap/>
        <w:overflowPunct/>
        <w:topLinePunct w:val="0"/>
        <w:autoSpaceDE/>
        <w:autoSpaceDN/>
        <w:bidi w:val="0"/>
        <w:adjustRightInd/>
        <w:snapToGrid/>
        <w:spacing w:before="0" w:beforeLines="0" w:after="0" w:afterLines="0"/>
        <w:textAlignment w:val="auto"/>
        <w:outlineLvl w:val="9"/>
        <w:rPr>
          <w:rFonts w:hint="default" w:ascii="宋体" w:hAnsi="宋体" w:eastAsia="宋体" w:cs="宋体"/>
          <w:lang w:val="en-US" w:eastAsia="zh-CN"/>
        </w:rPr>
      </w:pPr>
      <w:bookmarkStart w:id="91" w:name="_Toc907"/>
      <w:r>
        <w:rPr>
          <w:rFonts w:hint="default" w:ascii="宋体" w:hAnsi="宋体" w:eastAsia="宋体" w:cs="宋体"/>
          <w:lang w:val="en-US" w:eastAsia="zh-CN"/>
        </w:rPr>
        <w:t>应充分考虑运输成本、经济效益和生态效益，在严守耕地和永久基本农田保护红线等三条控制线基础上，合理规划建设长期的建筑垃圾填埋场，宜就近配套建设资源化处理设施，及时处理建筑垃圾。</w:t>
      </w:r>
      <w:bookmarkEnd w:id="91"/>
    </w:p>
    <w:p w14:paraId="187DCCEC">
      <w:pPr>
        <w:pStyle w:val="105"/>
        <w:keepNext w:val="0"/>
        <w:keepLines w:val="0"/>
        <w:pageBreakBefore w:val="0"/>
        <w:widowControl/>
        <w:kinsoku/>
        <w:wordWrap/>
        <w:overflowPunct/>
        <w:topLinePunct w:val="0"/>
        <w:autoSpaceDE/>
        <w:autoSpaceDN/>
        <w:bidi w:val="0"/>
        <w:adjustRightInd/>
        <w:snapToGrid/>
        <w:spacing w:before="0" w:beforeLines="0" w:after="0" w:afterLines="0"/>
        <w:textAlignment w:val="auto"/>
        <w:outlineLvl w:val="9"/>
        <w:rPr>
          <w:rFonts w:hint="default" w:ascii="宋体" w:hAnsi="宋体" w:eastAsia="宋体" w:cs="宋体"/>
          <w:lang w:val="en-US" w:eastAsia="zh-CN"/>
        </w:rPr>
      </w:pPr>
      <w:bookmarkStart w:id="92" w:name="_Toc3292"/>
      <w:r>
        <w:rPr>
          <w:rFonts w:hint="default" w:ascii="宋体" w:hAnsi="宋体" w:eastAsia="宋体" w:cs="宋体"/>
          <w:lang w:val="en-US" w:eastAsia="zh-CN"/>
        </w:rPr>
        <w:t>建筑垃圾处理场的环境防护距离、卫生防护距离应符合环境影响评价和管理部门要求。</w:t>
      </w:r>
      <w:bookmarkEnd w:id="92"/>
    </w:p>
    <w:p w14:paraId="37C36DC9">
      <w:pPr>
        <w:pStyle w:val="105"/>
        <w:keepNext w:val="0"/>
        <w:keepLines w:val="0"/>
        <w:pageBreakBefore w:val="0"/>
        <w:widowControl/>
        <w:kinsoku/>
        <w:wordWrap/>
        <w:overflowPunct/>
        <w:topLinePunct w:val="0"/>
        <w:autoSpaceDE/>
        <w:autoSpaceDN/>
        <w:bidi w:val="0"/>
        <w:adjustRightInd/>
        <w:snapToGrid/>
        <w:spacing w:before="0" w:beforeLines="0" w:after="0" w:afterLines="0"/>
        <w:textAlignment w:val="auto"/>
        <w:outlineLvl w:val="9"/>
        <w:rPr>
          <w:rFonts w:hint="default" w:ascii="宋体" w:hAnsi="宋体" w:eastAsia="宋体" w:cs="宋体"/>
          <w:lang w:val="en-US" w:eastAsia="zh-CN"/>
        </w:rPr>
      </w:pPr>
      <w:bookmarkStart w:id="93" w:name="_Toc10621"/>
      <w:r>
        <w:rPr>
          <w:rFonts w:hint="default" w:ascii="宋体" w:hAnsi="宋体" w:eastAsia="宋体" w:cs="宋体"/>
          <w:lang w:val="en-US" w:eastAsia="zh-CN"/>
        </w:rPr>
        <w:t>建筑垃圾处理场的总体设计和公用工程应参照CJJ/T 134执行。</w:t>
      </w:r>
      <w:bookmarkEnd w:id="93"/>
    </w:p>
    <w:p w14:paraId="6A61CCAE">
      <w:pPr>
        <w:pStyle w:val="105"/>
        <w:keepNext w:val="0"/>
        <w:keepLines w:val="0"/>
        <w:pageBreakBefore w:val="0"/>
        <w:widowControl/>
        <w:kinsoku/>
        <w:wordWrap/>
        <w:overflowPunct/>
        <w:topLinePunct w:val="0"/>
        <w:autoSpaceDE/>
        <w:autoSpaceDN/>
        <w:bidi w:val="0"/>
        <w:adjustRightInd/>
        <w:snapToGrid/>
        <w:spacing w:before="0" w:beforeLines="0" w:after="0" w:afterLines="0"/>
        <w:textAlignment w:val="auto"/>
        <w:outlineLvl w:val="9"/>
        <w:rPr>
          <w:rFonts w:hint="default" w:ascii="宋体" w:hAnsi="宋体" w:eastAsia="宋体" w:cs="宋体"/>
          <w:lang w:val="en-US" w:eastAsia="zh-CN"/>
        </w:rPr>
      </w:pPr>
      <w:bookmarkStart w:id="94" w:name="_Toc13836"/>
      <w:r>
        <w:rPr>
          <w:rFonts w:hint="default" w:ascii="宋体" w:hAnsi="宋体" w:eastAsia="宋体" w:cs="宋体"/>
          <w:lang w:val="en-US" w:eastAsia="zh-CN"/>
        </w:rPr>
        <w:t>建筑垃圾处理场的节能措施应参照CIJ/T 134、JC/T 2546执行。</w:t>
      </w:r>
      <w:bookmarkEnd w:id="94"/>
    </w:p>
    <w:p w14:paraId="5BF51336">
      <w:pPr>
        <w:pStyle w:val="105"/>
        <w:keepNext w:val="0"/>
        <w:keepLines w:val="0"/>
        <w:pageBreakBefore w:val="0"/>
        <w:widowControl/>
        <w:kinsoku/>
        <w:wordWrap/>
        <w:overflowPunct/>
        <w:topLinePunct w:val="0"/>
        <w:autoSpaceDE/>
        <w:autoSpaceDN/>
        <w:bidi w:val="0"/>
        <w:adjustRightInd/>
        <w:snapToGrid/>
        <w:spacing w:before="0" w:beforeLines="0" w:after="0" w:afterLines="0"/>
        <w:textAlignment w:val="auto"/>
        <w:outlineLvl w:val="9"/>
        <w:rPr>
          <w:rFonts w:hint="default" w:ascii="宋体" w:hAnsi="宋体" w:eastAsia="宋体" w:cs="宋体"/>
          <w:lang w:val="en-US" w:eastAsia="zh-CN"/>
        </w:rPr>
      </w:pPr>
      <w:bookmarkStart w:id="95" w:name="_Toc1150"/>
      <w:r>
        <w:rPr>
          <w:rFonts w:hint="default" w:ascii="宋体" w:hAnsi="宋体" w:eastAsia="宋体" w:cs="宋体"/>
          <w:lang w:val="en-US" w:eastAsia="zh-CN"/>
        </w:rPr>
        <w:t>建筑垃圾特性分析应参照CJJ/T 134执行。</w:t>
      </w:r>
      <w:bookmarkEnd w:id="95"/>
    </w:p>
    <w:p w14:paraId="7D6BCB8C">
      <w:pPr>
        <w:pStyle w:val="105"/>
        <w:keepNext w:val="0"/>
        <w:keepLines w:val="0"/>
        <w:pageBreakBefore w:val="0"/>
        <w:widowControl/>
        <w:kinsoku/>
        <w:wordWrap/>
        <w:overflowPunct/>
        <w:topLinePunct w:val="0"/>
        <w:autoSpaceDE/>
        <w:autoSpaceDN/>
        <w:bidi w:val="0"/>
        <w:adjustRightInd/>
        <w:snapToGrid/>
        <w:spacing w:before="0" w:beforeLines="0" w:after="0" w:afterLines="0"/>
        <w:textAlignment w:val="auto"/>
        <w:outlineLvl w:val="9"/>
        <w:rPr>
          <w:rFonts w:hint="default" w:ascii="宋体" w:hAnsi="宋体" w:eastAsia="宋体" w:cs="宋体"/>
          <w:lang w:val="en-US" w:eastAsia="zh-CN"/>
        </w:rPr>
      </w:pPr>
      <w:bookmarkStart w:id="96" w:name="_Toc10873"/>
      <w:r>
        <w:rPr>
          <w:rFonts w:hint="default" w:ascii="宋体" w:hAnsi="宋体" w:eastAsia="宋体" w:cs="宋体"/>
          <w:lang w:val="en-US" w:eastAsia="zh-CN"/>
        </w:rPr>
        <w:t>建筑垃圾处理场不得擅自关闭或拒绝处理建筑垃圾，不得接收未经处置核准或者与处置核准不相符的建筑垃圾，不得接收工业固体废物、生活垃圾、农业固体废物、危险废物等其他废弃物。如遇大风、雨雪、重污染天气等特殊情况时，经主管部门同意，可暂停运营。不得变更处理场地使用用途。</w:t>
      </w:r>
      <w:bookmarkEnd w:id="96"/>
    </w:p>
    <w:p w14:paraId="38ADC4D0">
      <w:pPr>
        <w:pStyle w:val="105"/>
        <w:keepNext w:val="0"/>
        <w:keepLines w:val="0"/>
        <w:pageBreakBefore w:val="0"/>
        <w:widowControl/>
        <w:kinsoku/>
        <w:wordWrap/>
        <w:overflowPunct/>
        <w:topLinePunct w:val="0"/>
        <w:autoSpaceDE/>
        <w:autoSpaceDN/>
        <w:bidi w:val="0"/>
        <w:adjustRightInd/>
        <w:snapToGrid/>
        <w:spacing w:before="0" w:beforeLines="0" w:after="0" w:afterLines="0"/>
        <w:textAlignment w:val="auto"/>
        <w:outlineLvl w:val="9"/>
        <w:rPr>
          <w:rFonts w:hint="default" w:ascii="宋体" w:hAnsi="宋体" w:eastAsia="宋体" w:cs="宋体"/>
          <w:lang w:val="en-US" w:eastAsia="zh-CN"/>
        </w:rPr>
      </w:pPr>
      <w:bookmarkStart w:id="97" w:name="_Toc31619"/>
      <w:r>
        <w:rPr>
          <w:rFonts w:hint="default" w:ascii="宋体" w:hAnsi="宋体" w:eastAsia="宋体" w:cs="宋体"/>
          <w:lang w:val="en-US" w:eastAsia="zh-CN"/>
        </w:rPr>
        <w:t>进场物料中废沥青、废旧管材、废旧木材、金属、橡胶、塑料、竹木、纺织物等含量不大于5%时可进行堆填，大于5%时应进行填埋处理。进入填埋场的填埋物应是无法再次利用的建筑垃圾。</w:t>
      </w:r>
      <w:bookmarkEnd w:id="97"/>
    </w:p>
    <w:p w14:paraId="1B9B8A4C">
      <w:pPr>
        <w:pStyle w:val="105"/>
        <w:keepNext w:val="0"/>
        <w:keepLines w:val="0"/>
        <w:pageBreakBefore w:val="0"/>
        <w:widowControl/>
        <w:kinsoku/>
        <w:wordWrap/>
        <w:overflowPunct/>
        <w:topLinePunct w:val="0"/>
        <w:autoSpaceDE/>
        <w:autoSpaceDN/>
        <w:bidi w:val="0"/>
        <w:adjustRightInd/>
        <w:snapToGrid/>
        <w:spacing w:before="0" w:beforeLines="0" w:after="0" w:afterLines="0"/>
        <w:textAlignment w:val="auto"/>
        <w:outlineLvl w:val="9"/>
        <w:rPr>
          <w:rFonts w:hint="default" w:ascii="宋体" w:hAnsi="宋体" w:eastAsia="宋体" w:cs="宋体"/>
          <w:lang w:val="en-US" w:eastAsia="zh-CN"/>
        </w:rPr>
      </w:pPr>
      <w:bookmarkStart w:id="98" w:name="_Toc6814"/>
      <w:r>
        <w:rPr>
          <w:rFonts w:hint="default" w:ascii="宋体" w:hAnsi="宋体" w:eastAsia="宋体" w:cs="宋体"/>
          <w:lang w:val="en-US" w:eastAsia="zh-CN"/>
        </w:rPr>
        <w:t>临时贮存设施和临时性资源化处置设施运营结束后，应及时拆除设施，清理占用的场地。</w:t>
      </w:r>
      <w:bookmarkEnd w:id="98"/>
    </w:p>
    <w:p w14:paraId="7D8C7711">
      <w:pPr>
        <w:pStyle w:val="104"/>
        <w:bidi w:val="0"/>
        <w:rPr>
          <w:rFonts w:hint="default" w:hAnsi="Times New Roman" w:cs="Times New Roman"/>
          <w:lang w:val="en-US" w:eastAsia="zh-CN"/>
        </w:rPr>
      </w:pPr>
      <w:bookmarkStart w:id="99" w:name="_Toc13966"/>
      <w:bookmarkStart w:id="100" w:name="_Toc13588"/>
      <w:r>
        <w:rPr>
          <w:rFonts w:hint="eastAsia" w:hAnsi="Times New Roman" w:cs="Times New Roman"/>
          <w:lang w:val="en-US" w:eastAsia="zh-CN"/>
        </w:rPr>
        <w:t>建设规模</w:t>
      </w:r>
      <w:bookmarkEnd w:id="99"/>
      <w:bookmarkEnd w:id="100"/>
    </w:p>
    <w:p w14:paraId="641A92BC">
      <w:pPr>
        <w:pStyle w:val="105"/>
        <w:keepNext w:val="0"/>
        <w:keepLines w:val="0"/>
        <w:pageBreakBefore w:val="0"/>
        <w:widowControl/>
        <w:kinsoku/>
        <w:wordWrap/>
        <w:overflowPunct/>
        <w:topLinePunct w:val="0"/>
        <w:autoSpaceDE/>
        <w:autoSpaceDN/>
        <w:bidi w:val="0"/>
        <w:adjustRightInd/>
        <w:snapToGrid/>
        <w:spacing w:before="0" w:beforeLines="0" w:after="0" w:afterLines="0"/>
        <w:textAlignment w:val="auto"/>
        <w:outlineLvl w:val="9"/>
        <w:rPr>
          <w:rFonts w:hint="eastAsia" w:ascii="宋体" w:hAnsi="宋体" w:eastAsia="宋体" w:cs="宋体"/>
          <w:lang w:val="en-US" w:eastAsia="zh-CN"/>
        </w:rPr>
      </w:pPr>
      <w:bookmarkStart w:id="101" w:name="_Toc13074"/>
      <w:r>
        <w:rPr>
          <w:rFonts w:hint="eastAsia" w:ascii="宋体" w:hAnsi="宋体" w:eastAsia="宋体" w:cs="宋体"/>
          <w:lang w:val="en-US" w:eastAsia="zh-CN"/>
        </w:rPr>
        <w:t>建筑垃圾处理场规模应根据服务区域的建筑垃圾产生量，结合服务区域经济性、技术可行性和可靠性等因素确定，且应符合环境卫生专项规划或垃圾处理设施专项规划。</w:t>
      </w:r>
      <w:bookmarkEnd w:id="101"/>
    </w:p>
    <w:p w14:paraId="6974B922">
      <w:pPr>
        <w:pStyle w:val="105"/>
        <w:keepNext w:val="0"/>
        <w:keepLines w:val="0"/>
        <w:pageBreakBefore w:val="0"/>
        <w:widowControl/>
        <w:kinsoku/>
        <w:wordWrap/>
        <w:overflowPunct/>
        <w:topLinePunct w:val="0"/>
        <w:autoSpaceDE/>
        <w:autoSpaceDN/>
        <w:bidi w:val="0"/>
        <w:adjustRightInd/>
        <w:snapToGrid/>
        <w:spacing w:before="0" w:beforeLines="0" w:after="0" w:afterLines="0"/>
        <w:textAlignment w:val="auto"/>
        <w:outlineLvl w:val="9"/>
        <w:rPr>
          <w:rFonts w:hint="eastAsia" w:ascii="宋体" w:hAnsi="宋体" w:eastAsia="宋体" w:cs="宋体"/>
          <w:lang w:val="en-US" w:eastAsia="zh-CN"/>
        </w:rPr>
      </w:pPr>
      <w:bookmarkStart w:id="102" w:name="_Toc29417"/>
      <w:r>
        <w:rPr>
          <w:rFonts w:hint="eastAsia" w:ascii="宋体" w:hAnsi="宋体" w:eastAsia="宋体" w:cs="宋体"/>
          <w:lang w:val="en-US" w:eastAsia="zh-CN"/>
        </w:rPr>
        <w:t>建筑垃圾产生量应按工程渣土、工程泥浆、工程垃圾、拆除垃圾和装修垃圾分类统计；无统计数据时，按CJJ/T 134的规定进行测算。</w:t>
      </w:r>
      <w:bookmarkEnd w:id="102"/>
    </w:p>
    <w:p w14:paraId="628B5085">
      <w:pPr>
        <w:pStyle w:val="105"/>
        <w:keepNext w:val="0"/>
        <w:keepLines w:val="0"/>
        <w:pageBreakBefore w:val="0"/>
        <w:widowControl/>
        <w:kinsoku/>
        <w:wordWrap/>
        <w:overflowPunct/>
        <w:topLinePunct w:val="0"/>
        <w:autoSpaceDE/>
        <w:autoSpaceDN/>
        <w:bidi w:val="0"/>
        <w:adjustRightInd/>
        <w:snapToGrid/>
        <w:spacing w:before="0" w:beforeLines="0" w:after="0" w:afterLines="0"/>
        <w:textAlignment w:val="auto"/>
        <w:outlineLvl w:val="9"/>
        <w:rPr>
          <w:rFonts w:hint="default" w:ascii="宋体" w:hAnsi="宋体" w:eastAsia="宋体" w:cs="宋体"/>
          <w:lang w:val="en-US" w:eastAsia="zh-CN"/>
        </w:rPr>
      </w:pPr>
      <w:bookmarkStart w:id="103" w:name="_Toc24608"/>
      <w:r>
        <w:rPr>
          <w:rFonts w:hint="eastAsia" w:ascii="宋体" w:hAnsi="宋体" w:eastAsia="宋体" w:cs="宋体"/>
          <w:lang w:val="en-US" w:eastAsia="zh-CN"/>
        </w:rPr>
        <w:t>临时贮存设施、固定式资源化处置设施、填埋场的规模分类宜符合表1的规定。</w:t>
      </w:r>
      <w:bookmarkEnd w:id="103"/>
    </w:p>
    <w:p w14:paraId="4A909503">
      <w:pPr>
        <w:pStyle w:val="56"/>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eastAsia" w:ascii="黑体" w:hAnsi="黑体" w:eastAsia="黑体" w:cs="黑体"/>
          <w:lang w:val="en-US" w:eastAsia="zh-CN"/>
        </w:rPr>
      </w:pPr>
      <w:r>
        <w:rPr>
          <w:rFonts w:hint="eastAsia" w:ascii="黑体" w:hAnsi="黑体" w:eastAsia="黑体" w:cs="黑体"/>
          <w:lang w:val="en-US" w:eastAsia="zh-CN"/>
        </w:rPr>
        <w:t>表1  工程规模分类</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3A6D7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noWrap w:val="0"/>
            <w:vAlign w:val="top"/>
          </w:tcPr>
          <w:p w14:paraId="747429B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类型</w:t>
            </w:r>
          </w:p>
        </w:tc>
        <w:tc>
          <w:tcPr>
            <w:tcW w:w="2841" w:type="dxa"/>
            <w:noWrap w:val="0"/>
            <w:vAlign w:val="top"/>
          </w:tcPr>
          <w:p w14:paraId="3A04401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总处理能力（t/d）</w:t>
            </w:r>
          </w:p>
        </w:tc>
        <w:tc>
          <w:tcPr>
            <w:tcW w:w="2841" w:type="dxa"/>
            <w:noWrap w:val="0"/>
            <w:vAlign w:val="top"/>
          </w:tcPr>
          <w:p w14:paraId="3239E67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备注</w:t>
            </w:r>
          </w:p>
        </w:tc>
      </w:tr>
      <w:tr w14:paraId="55BDD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noWrap w:val="0"/>
            <w:vAlign w:val="top"/>
          </w:tcPr>
          <w:p w14:paraId="40C29F1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Ⅰ类</w:t>
            </w:r>
          </w:p>
        </w:tc>
        <w:tc>
          <w:tcPr>
            <w:tcW w:w="2841" w:type="dxa"/>
            <w:noWrap w:val="0"/>
            <w:vAlign w:val="top"/>
          </w:tcPr>
          <w:p w14:paraId="288362A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5000以上</w:t>
            </w:r>
          </w:p>
        </w:tc>
        <w:tc>
          <w:tcPr>
            <w:tcW w:w="2841" w:type="dxa"/>
            <w:noWrap w:val="0"/>
            <w:vAlign w:val="top"/>
          </w:tcPr>
          <w:p w14:paraId="2C85ADE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含5000</w:t>
            </w:r>
          </w:p>
        </w:tc>
      </w:tr>
      <w:tr w14:paraId="5D704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noWrap w:val="0"/>
            <w:vAlign w:val="top"/>
          </w:tcPr>
          <w:p w14:paraId="5DBC7C1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Ⅱ类</w:t>
            </w:r>
          </w:p>
        </w:tc>
        <w:tc>
          <w:tcPr>
            <w:tcW w:w="2841" w:type="dxa"/>
            <w:noWrap w:val="0"/>
            <w:vAlign w:val="top"/>
          </w:tcPr>
          <w:p w14:paraId="68667B9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3000</w:t>
            </w:r>
            <w:r>
              <w:rPr>
                <w:rFonts w:hint="eastAsia" w:ascii="Times New Roman" w:hAnsi="Times New Roman" w:cs="Times New Roman"/>
                <w:color w:val="auto"/>
                <w:sz w:val="18"/>
                <w:szCs w:val="18"/>
                <w:highlight w:val="none"/>
                <w:lang w:eastAsia="zh-CN"/>
              </w:rPr>
              <w:t>～</w:t>
            </w:r>
            <w:r>
              <w:rPr>
                <w:rFonts w:hint="eastAsia" w:ascii="宋体" w:hAnsi="宋体" w:eastAsia="宋体" w:cs="宋体"/>
                <w:kern w:val="0"/>
                <w:sz w:val="18"/>
                <w:szCs w:val="18"/>
                <w:lang w:val="en-US" w:eastAsia="zh-CN" w:bidi="ar-SA"/>
              </w:rPr>
              <w:t>5000</w:t>
            </w:r>
          </w:p>
        </w:tc>
        <w:tc>
          <w:tcPr>
            <w:tcW w:w="2841" w:type="dxa"/>
            <w:noWrap w:val="0"/>
            <w:vAlign w:val="top"/>
          </w:tcPr>
          <w:p w14:paraId="79215F4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含3000</w:t>
            </w:r>
          </w:p>
        </w:tc>
      </w:tr>
      <w:tr w14:paraId="7585D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noWrap w:val="0"/>
            <w:vAlign w:val="top"/>
          </w:tcPr>
          <w:p w14:paraId="738F7D3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Ⅲ类</w:t>
            </w:r>
          </w:p>
        </w:tc>
        <w:tc>
          <w:tcPr>
            <w:tcW w:w="2841" w:type="dxa"/>
            <w:noWrap w:val="0"/>
            <w:vAlign w:val="top"/>
          </w:tcPr>
          <w:p w14:paraId="6128F28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1000</w:t>
            </w:r>
            <w:r>
              <w:rPr>
                <w:rFonts w:hint="eastAsia" w:ascii="Times New Roman" w:hAnsi="Times New Roman" w:cs="Times New Roman"/>
                <w:color w:val="auto"/>
                <w:sz w:val="18"/>
                <w:szCs w:val="18"/>
                <w:highlight w:val="none"/>
                <w:lang w:eastAsia="zh-CN"/>
              </w:rPr>
              <w:t>～</w:t>
            </w:r>
            <w:r>
              <w:rPr>
                <w:rFonts w:hint="eastAsia" w:ascii="宋体" w:hAnsi="宋体" w:eastAsia="宋体" w:cs="宋体"/>
                <w:kern w:val="0"/>
                <w:sz w:val="18"/>
                <w:szCs w:val="18"/>
                <w:lang w:val="en-US" w:eastAsia="zh-CN" w:bidi="ar-SA"/>
              </w:rPr>
              <w:t>3000</w:t>
            </w:r>
          </w:p>
        </w:tc>
        <w:tc>
          <w:tcPr>
            <w:tcW w:w="2841" w:type="dxa"/>
            <w:noWrap w:val="0"/>
            <w:vAlign w:val="top"/>
          </w:tcPr>
          <w:p w14:paraId="478F275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含1000</w:t>
            </w:r>
          </w:p>
        </w:tc>
      </w:tr>
      <w:tr w14:paraId="4515C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noWrap w:val="0"/>
            <w:vAlign w:val="top"/>
          </w:tcPr>
          <w:p w14:paraId="38AFC6A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Ⅳ类</w:t>
            </w:r>
          </w:p>
        </w:tc>
        <w:tc>
          <w:tcPr>
            <w:tcW w:w="2841" w:type="dxa"/>
            <w:noWrap w:val="0"/>
            <w:vAlign w:val="top"/>
          </w:tcPr>
          <w:p w14:paraId="77DA59A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500</w:t>
            </w:r>
            <w:r>
              <w:rPr>
                <w:rFonts w:hint="eastAsia" w:ascii="Times New Roman" w:hAnsi="Times New Roman" w:cs="Times New Roman"/>
                <w:color w:val="auto"/>
                <w:sz w:val="18"/>
                <w:szCs w:val="18"/>
                <w:highlight w:val="none"/>
                <w:lang w:eastAsia="zh-CN"/>
              </w:rPr>
              <w:t>～</w:t>
            </w:r>
            <w:r>
              <w:rPr>
                <w:rFonts w:hint="eastAsia" w:ascii="宋体" w:hAnsi="宋体" w:eastAsia="宋体" w:cs="宋体"/>
                <w:kern w:val="0"/>
                <w:sz w:val="18"/>
                <w:szCs w:val="18"/>
                <w:lang w:val="en-US" w:eastAsia="zh-CN" w:bidi="ar-SA"/>
              </w:rPr>
              <w:t>1000</w:t>
            </w:r>
          </w:p>
        </w:tc>
        <w:tc>
          <w:tcPr>
            <w:tcW w:w="2841" w:type="dxa"/>
            <w:noWrap w:val="0"/>
            <w:vAlign w:val="top"/>
          </w:tcPr>
          <w:p w14:paraId="3812A7E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含500</w:t>
            </w:r>
          </w:p>
        </w:tc>
      </w:tr>
      <w:tr w14:paraId="0BE0B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noWrap w:val="0"/>
            <w:vAlign w:val="top"/>
          </w:tcPr>
          <w:p w14:paraId="524EE8D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Ⅴ类</w:t>
            </w:r>
          </w:p>
        </w:tc>
        <w:tc>
          <w:tcPr>
            <w:tcW w:w="2841" w:type="dxa"/>
            <w:noWrap w:val="0"/>
            <w:vAlign w:val="top"/>
          </w:tcPr>
          <w:p w14:paraId="0D6C9DE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500以下</w:t>
            </w:r>
          </w:p>
        </w:tc>
        <w:tc>
          <w:tcPr>
            <w:tcW w:w="2841" w:type="dxa"/>
            <w:noWrap w:val="0"/>
            <w:vAlign w:val="top"/>
          </w:tcPr>
          <w:p w14:paraId="69F3F3A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18"/>
                <w:szCs w:val="18"/>
                <w:lang w:val="en-US" w:eastAsia="zh-CN" w:bidi="ar-SA"/>
              </w:rPr>
            </w:pPr>
          </w:p>
        </w:tc>
      </w:tr>
    </w:tbl>
    <w:p w14:paraId="7BD26455">
      <w:pPr>
        <w:pStyle w:val="105"/>
        <w:keepNext w:val="0"/>
        <w:keepLines w:val="0"/>
        <w:pageBreakBefore w:val="0"/>
        <w:widowControl/>
        <w:kinsoku/>
        <w:wordWrap/>
        <w:overflowPunct/>
        <w:topLinePunct w:val="0"/>
        <w:autoSpaceDE/>
        <w:autoSpaceDN/>
        <w:bidi w:val="0"/>
        <w:adjustRightInd/>
        <w:snapToGrid/>
        <w:spacing w:before="0" w:beforeLines="0" w:after="0" w:afterLines="0"/>
        <w:textAlignment w:val="auto"/>
        <w:outlineLvl w:val="9"/>
        <w:rPr>
          <w:rFonts w:hint="default" w:ascii="宋体" w:hAnsi="宋体" w:eastAsia="宋体" w:cs="宋体"/>
          <w:lang w:val="en-US" w:eastAsia="zh-CN"/>
        </w:rPr>
      </w:pPr>
      <w:bookmarkStart w:id="104" w:name="_Toc17330"/>
      <w:r>
        <w:rPr>
          <w:rFonts w:hint="eastAsia" w:ascii="宋体" w:hAnsi="宋体" w:eastAsia="宋体" w:cs="宋体"/>
          <w:lang w:val="en-US" w:eastAsia="zh-CN"/>
        </w:rPr>
        <w:t>临时性资源化处置设施因其处理能力较小，其规模分类宜符合表2的规定。</w:t>
      </w:r>
      <w:bookmarkEnd w:id="104"/>
    </w:p>
    <w:p w14:paraId="3008D334">
      <w:pPr>
        <w:pStyle w:val="56"/>
        <w:rPr>
          <w:rFonts w:hint="eastAsia" w:ascii="宋体" w:hAnsi="宋体" w:eastAsia="宋体" w:cs="宋体"/>
          <w:lang w:val="en-US" w:eastAsia="zh-CN"/>
        </w:rPr>
      </w:pPr>
    </w:p>
    <w:p w14:paraId="68D20118">
      <w:pPr>
        <w:pStyle w:val="56"/>
        <w:rPr>
          <w:rFonts w:hint="eastAsia" w:ascii="宋体" w:hAnsi="宋体" w:eastAsia="宋体" w:cs="宋体"/>
          <w:lang w:val="en-US" w:eastAsia="zh-CN"/>
        </w:rPr>
      </w:pPr>
    </w:p>
    <w:p w14:paraId="26EE2178">
      <w:pPr>
        <w:pStyle w:val="56"/>
        <w:rPr>
          <w:rFonts w:hint="eastAsia" w:ascii="宋体" w:hAnsi="宋体" w:eastAsia="宋体" w:cs="宋体"/>
          <w:lang w:val="en-US" w:eastAsia="zh-CN"/>
        </w:rPr>
      </w:pPr>
    </w:p>
    <w:p w14:paraId="54A087E1">
      <w:pPr>
        <w:pStyle w:val="56"/>
        <w:rPr>
          <w:rFonts w:hint="eastAsia" w:ascii="宋体" w:hAnsi="宋体" w:eastAsia="宋体" w:cs="宋体"/>
          <w:lang w:val="en-US" w:eastAsia="zh-CN"/>
        </w:rPr>
      </w:pPr>
    </w:p>
    <w:p w14:paraId="3216C85A">
      <w:pPr>
        <w:pStyle w:val="56"/>
        <w:rPr>
          <w:rFonts w:hint="eastAsia" w:ascii="宋体" w:hAnsi="宋体" w:eastAsia="宋体" w:cs="宋体"/>
          <w:lang w:val="en-US" w:eastAsia="zh-CN"/>
        </w:rPr>
      </w:pPr>
    </w:p>
    <w:p w14:paraId="4A699A80">
      <w:pPr>
        <w:pStyle w:val="56"/>
        <w:rPr>
          <w:rFonts w:hint="eastAsia" w:ascii="宋体" w:hAnsi="宋体" w:eastAsia="宋体" w:cs="宋体"/>
          <w:lang w:val="en-US" w:eastAsia="zh-CN"/>
        </w:rPr>
      </w:pPr>
    </w:p>
    <w:p w14:paraId="1DD380A8">
      <w:pPr>
        <w:pStyle w:val="56"/>
        <w:rPr>
          <w:rFonts w:hint="eastAsia" w:ascii="宋体" w:hAnsi="宋体" w:eastAsia="宋体" w:cs="宋体"/>
          <w:lang w:val="en-US" w:eastAsia="zh-CN"/>
        </w:rPr>
      </w:pPr>
    </w:p>
    <w:p w14:paraId="0A6C1033">
      <w:pPr>
        <w:pStyle w:val="56"/>
        <w:rPr>
          <w:rFonts w:hint="default" w:ascii="宋体" w:hAnsi="宋体" w:eastAsia="宋体" w:cs="宋体"/>
          <w:lang w:val="en-US" w:eastAsia="zh-CN"/>
        </w:rPr>
      </w:pPr>
    </w:p>
    <w:p w14:paraId="0822392F">
      <w:pPr>
        <w:pStyle w:val="56"/>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default" w:ascii="黑体" w:hAnsi="黑体" w:eastAsia="黑体" w:cs="黑体"/>
          <w:lang w:val="en-US" w:eastAsia="zh-CN"/>
        </w:rPr>
      </w:pPr>
      <w:r>
        <w:rPr>
          <w:rFonts w:hint="eastAsia" w:ascii="黑体" w:hAnsi="黑体" w:eastAsia="黑体" w:cs="黑体"/>
          <w:lang w:val="en-US" w:eastAsia="zh-CN"/>
        </w:rPr>
        <w:t>表2  临时性资源化处置设施规模分类</w:t>
      </w:r>
    </w:p>
    <w:tbl>
      <w:tblPr>
        <w:tblStyle w:val="27"/>
        <w:tblW w:w="48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7"/>
        <w:gridCol w:w="4333"/>
        <w:gridCol w:w="2187"/>
      </w:tblGrid>
      <w:tr w14:paraId="7AEA3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pct"/>
            <w:vAlign w:val="center"/>
          </w:tcPr>
          <w:p w14:paraId="17A1E44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类型</w:t>
            </w:r>
          </w:p>
        </w:tc>
        <w:tc>
          <w:tcPr>
            <w:tcW w:w="2332" w:type="pct"/>
            <w:vAlign w:val="center"/>
          </w:tcPr>
          <w:p w14:paraId="7DCF1CA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处理能力（t/d）</w:t>
            </w:r>
          </w:p>
        </w:tc>
        <w:tc>
          <w:tcPr>
            <w:tcW w:w="1177" w:type="pct"/>
            <w:vAlign w:val="center"/>
          </w:tcPr>
          <w:p w14:paraId="2672127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备注</w:t>
            </w:r>
          </w:p>
        </w:tc>
      </w:tr>
      <w:tr w14:paraId="349AB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pct"/>
            <w:vAlign w:val="center"/>
          </w:tcPr>
          <w:p w14:paraId="4523CB4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Ⅰ类</w:t>
            </w:r>
          </w:p>
        </w:tc>
        <w:tc>
          <w:tcPr>
            <w:tcW w:w="2332" w:type="pct"/>
            <w:vAlign w:val="center"/>
          </w:tcPr>
          <w:p w14:paraId="55E6EE2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2000以上</w:t>
            </w:r>
          </w:p>
        </w:tc>
        <w:tc>
          <w:tcPr>
            <w:tcW w:w="1177" w:type="pct"/>
            <w:vAlign w:val="center"/>
          </w:tcPr>
          <w:p w14:paraId="6A29096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含2000</w:t>
            </w:r>
          </w:p>
        </w:tc>
      </w:tr>
      <w:tr w14:paraId="58D86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pct"/>
            <w:vAlign w:val="center"/>
          </w:tcPr>
          <w:p w14:paraId="68075B3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Ⅱ类</w:t>
            </w:r>
          </w:p>
        </w:tc>
        <w:tc>
          <w:tcPr>
            <w:tcW w:w="2332" w:type="pct"/>
            <w:vAlign w:val="center"/>
          </w:tcPr>
          <w:p w14:paraId="2FB9BF1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1000</w:t>
            </w:r>
            <w:r>
              <w:rPr>
                <w:rFonts w:hint="eastAsia" w:ascii="Times New Roman" w:hAnsi="Times New Roman" w:cs="Times New Roman"/>
                <w:color w:val="auto"/>
                <w:sz w:val="18"/>
                <w:szCs w:val="18"/>
                <w:highlight w:val="none"/>
                <w:lang w:eastAsia="zh-CN"/>
              </w:rPr>
              <w:t>～</w:t>
            </w:r>
            <w:r>
              <w:rPr>
                <w:rFonts w:hint="eastAsia" w:ascii="宋体" w:hAnsi="宋体" w:eastAsia="宋体" w:cs="宋体"/>
                <w:kern w:val="0"/>
                <w:sz w:val="18"/>
                <w:szCs w:val="18"/>
                <w:lang w:val="en-US" w:eastAsia="zh-CN" w:bidi="ar-SA"/>
              </w:rPr>
              <w:t>2000</w:t>
            </w:r>
          </w:p>
        </w:tc>
        <w:tc>
          <w:tcPr>
            <w:tcW w:w="1177" w:type="pct"/>
            <w:vAlign w:val="center"/>
          </w:tcPr>
          <w:p w14:paraId="4B57F93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含1000</w:t>
            </w:r>
          </w:p>
        </w:tc>
      </w:tr>
      <w:tr w14:paraId="2CBB7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pct"/>
            <w:vAlign w:val="center"/>
          </w:tcPr>
          <w:p w14:paraId="7B886E1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Ⅲ类</w:t>
            </w:r>
          </w:p>
        </w:tc>
        <w:tc>
          <w:tcPr>
            <w:tcW w:w="2332" w:type="pct"/>
            <w:vAlign w:val="center"/>
          </w:tcPr>
          <w:p w14:paraId="052B15F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500</w:t>
            </w:r>
            <w:r>
              <w:rPr>
                <w:rFonts w:hint="eastAsia" w:ascii="Times New Roman" w:hAnsi="Times New Roman" w:cs="Times New Roman"/>
                <w:color w:val="auto"/>
                <w:sz w:val="18"/>
                <w:szCs w:val="18"/>
                <w:highlight w:val="none"/>
                <w:lang w:eastAsia="zh-CN"/>
              </w:rPr>
              <w:t>～</w:t>
            </w:r>
            <w:r>
              <w:rPr>
                <w:rFonts w:hint="eastAsia" w:ascii="宋体" w:hAnsi="宋体" w:eastAsia="宋体" w:cs="宋体"/>
                <w:kern w:val="0"/>
                <w:sz w:val="18"/>
                <w:szCs w:val="18"/>
                <w:lang w:val="en-US" w:eastAsia="zh-CN" w:bidi="ar-SA"/>
              </w:rPr>
              <w:t>1000</w:t>
            </w:r>
          </w:p>
        </w:tc>
        <w:tc>
          <w:tcPr>
            <w:tcW w:w="1177" w:type="pct"/>
            <w:vAlign w:val="center"/>
          </w:tcPr>
          <w:p w14:paraId="79C6750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含500</w:t>
            </w:r>
          </w:p>
        </w:tc>
      </w:tr>
      <w:tr w14:paraId="4DFDE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pct"/>
            <w:vAlign w:val="center"/>
          </w:tcPr>
          <w:p w14:paraId="0187FE2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Ⅳ类</w:t>
            </w:r>
          </w:p>
        </w:tc>
        <w:tc>
          <w:tcPr>
            <w:tcW w:w="2332" w:type="pct"/>
            <w:vAlign w:val="center"/>
          </w:tcPr>
          <w:p w14:paraId="6DFE4EE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500以下</w:t>
            </w:r>
          </w:p>
        </w:tc>
        <w:tc>
          <w:tcPr>
            <w:tcW w:w="1177" w:type="pct"/>
            <w:vAlign w:val="center"/>
          </w:tcPr>
          <w:p w14:paraId="34EC634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18"/>
                <w:szCs w:val="18"/>
                <w:lang w:val="en-US" w:eastAsia="zh-CN" w:bidi="ar-SA"/>
              </w:rPr>
            </w:pPr>
          </w:p>
        </w:tc>
      </w:tr>
    </w:tbl>
    <w:p w14:paraId="53E33A93">
      <w:pPr>
        <w:pStyle w:val="105"/>
        <w:keepNext w:val="0"/>
        <w:keepLines w:val="0"/>
        <w:pageBreakBefore w:val="0"/>
        <w:widowControl/>
        <w:kinsoku/>
        <w:wordWrap/>
        <w:overflowPunct/>
        <w:topLinePunct w:val="0"/>
        <w:autoSpaceDE/>
        <w:autoSpaceDN/>
        <w:bidi w:val="0"/>
        <w:adjustRightInd/>
        <w:snapToGrid/>
        <w:spacing w:before="0" w:beforeLines="0" w:after="0" w:afterLines="0"/>
        <w:textAlignment w:val="auto"/>
        <w:outlineLvl w:val="9"/>
        <w:rPr>
          <w:rFonts w:hint="default" w:ascii="宋体" w:hAnsi="宋体" w:eastAsia="宋体" w:cs="宋体"/>
          <w:lang w:val="en-US" w:eastAsia="zh-CN"/>
        </w:rPr>
      </w:pPr>
      <w:bookmarkStart w:id="105" w:name="_Toc17160"/>
      <w:r>
        <w:rPr>
          <w:rFonts w:hint="eastAsia" w:ascii="宋体" w:hAnsi="宋体" w:eastAsia="宋体" w:cs="宋体"/>
          <w:lang w:val="en-US" w:eastAsia="zh-CN"/>
        </w:rPr>
        <w:t>就地资源化处置设施应根据建设（拆除）工程的建筑垃圾产生量、场地情况、施工组织设计等因素设置，工程竣工前应将设施拆除并恢复原状或满足规划设计要求。</w:t>
      </w:r>
      <w:bookmarkEnd w:id="105"/>
    </w:p>
    <w:p w14:paraId="604496CF">
      <w:pPr>
        <w:pStyle w:val="104"/>
        <w:bidi w:val="0"/>
        <w:rPr>
          <w:rFonts w:hint="default" w:hAnsi="Times New Roman" w:cs="Times New Roman"/>
          <w:lang w:val="en-US" w:eastAsia="zh-CN"/>
        </w:rPr>
      </w:pPr>
      <w:bookmarkStart w:id="106" w:name="_Toc7283"/>
      <w:bookmarkStart w:id="107" w:name="_Toc984"/>
      <w:r>
        <w:rPr>
          <w:rFonts w:hint="eastAsia" w:hAnsi="Times New Roman" w:cs="Times New Roman"/>
          <w:lang w:val="en-US" w:eastAsia="zh-CN"/>
        </w:rPr>
        <w:t>选址</w:t>
      </w:r>
      <w:bookmarkEnd w:id="106"/>
      <w:bookmarkEnd w:id="107"/>
    </w:p>
    <w:p w14:paraId="7EA03A30">
      <w:pPr>
        <w:pStyle w:val="105"/>
        <w:keepNext w:val="0"/>
        <w:keepLines w:val="0"/>
        <w:pageBreakBefore w:val="0"/>
        <w:widowControl/>
        <w:kinsoku/>
        <w:wordWrap/>
        <w:overflowPunct/>
        <w:topLinePunct w:val="0"/>
        <w:autoSpaceDE/>
        <w:autoSpaceDN/>
        <w:bidi w:val="0"/>
        <w:adjustRightInd/>
        <w:snapToGrid/>
        <w:spacing w:before="0" w:beforeLines="0" w:after="0" w:afterLines="0"/>
        <w:textAlignment w:val="auto"/>
        <w:outlineLvl w:val="9"/>
        <w:rPr>
          <w:rFonts w:hint="eastAsia" w:ascii="宋体" w:hAnsi="宋体" w:eastAsia="宋体" w:cs="宋体"/>
          <w:lang w:val="en-US" w:eastAsia="zh-CN"/>
        </w:rPr>
      </w:pPr>
      <w:bookmarkStart w:id="108" w:name="_Toc3622"/>
      <w:r>
        <w:rPr>
          <w:rFonts w:hint="eastAsia" w:ascii="宋体" w:hAnsi="宋体" w:eastAsia="宋体" w:cs="宋体"/>
          <w:lang w:val="en-US" w:eastAsia="zh-CN"/>
        </w:rPr>
        <w:t>临时贮存设施宜优先选用废弃的采矿坑，可选用收储用地。</w:t>
      </w:r>
      <w:bookmarkEnd w:id="108"/>
    </w:p>
    <w:p w14:paraId="4ADDCA9D">
      <w:pPr>
        <w:pStyle w:val="105"/>
        <w:keepNext w:val="0"/>
        <w:keepLines w:val="0"/>
        <w:pageBreakBefore w:val="0"/>
        <w:widowControl/>
        <w:kinsoku/>
        <w:wordWrap/>
        <w:overflowPunct/>
        <w:topLinePunct w:val="0"/>
        <w:autoSpaceDE/>
        <w:autoSpaceDN/>
        <w:bidi w:val="0"/>
        <w:adjustRightInd/>
        <w:snapToGrid/>
        <w:spacing w:before="0" w:beforeLines="0" w:after="0" w:afterLines="0"/>
        <w:textAlignment w:val="auto"/>
        <w:outlineLvl w:val="9"/>
        <w:rPr>
          <w:rFonts w:hint="eastAsia" w:ascii="宋体" w:hAnsi="宋体" w:eastAsia="宋体" w:cs="宋体"/>
          <w:lang w:val="en-US" w:eastAsia="zh-CN"/>
        </w:rPr>
      </w:pPr>
      <w:bookmarkStart w:id="109" w:name="_Toc11632"/>
      <w:r>
        <w:rPr>
          <w:rFonts w:hint="eastAsia" w:ascii="宋体" w:hAnsi="宋体" w:eastAsia="宋体" w:cs="宋体"/>
          <w:lang w:val="en-US" w:eastAsia="zh-CN"/>
        </w:rPr>
        <w:t>堆填场宜设置在自然低洼地势的山坳、沟谷、废弃采矿坑、采石坑、滩涂等处，并满足交通方便、运距合理的要求。</w:t>
      </w:r>
      <w:bookmarkEnd w:id="109"/>
    </w:p>
    <w:p w14:paraId="612ECDBA">
      <w:pPr>
        <w:pStyle w:val="105"/>
        <w:keepNext w:val="0"/>
        <w:keepLines w:val="0"/>
        <w:pageBreakBefore w:val="0"/>
        <w:widowControl/>
        <w:kinsoku/>
        <w:wordWrap/>
        <w:overflowPunct/>
        <w:topLinePunct w:val="0"/>
        <w:autoSpaceDE/>
        <w:autoSpaceDN/>
        <w:bidi w:val="0"/>
        <w:adjustRightInd/>
        <w:snapToGrid/>
        <w:spacing w:before="0" w:beforeLines="0" w:after="0" w:afterLines="0"/>
        <w:textAlignment w:val="auto"/>
        <w:outlineLvl w:val="9"/>
        <w:rPr>
          <w:rFonts w:hint="eastAsia" w:ascii="宋体" w:hAnsi="宋体" w:eastAsia="宋体" w:cs="宋体"/>
          <w:lang w:val="en-US" w:eastAsia="zh-CN"/>
        </w:rPr>
      </w:pPr>
      <w:bookmarkStart w:id="110" w:name="_Toc26531"/>
      <w:r>
        <w:rPr>
          <w:rFonts w:hint="eastAsia" w:ascii="宋体" w:hAnsi="宋体" w:eastAsia="宋体" w:cs="宋体"/>
          <w:lang w:val="en-US" w:eastAsia="zh-CN"/>
        </w:rPr>
        <w:t>临时性和固定式资源化处置设施以及填埋场选址前应收集、分析下列基础资料：</w:t>
      </w:r>
      <w:bookmarkEnd w:id="110"/>
    </w:p>
    <w:p w14:paraId="7F18F9E5">
      <w:pPr>
        <w:pStyle w:val="56"/>
        <w:rPr>
          <w:rFonts w:hint="eastAsia"/>
          <w:lang w:val="en-US" w:eastAsia="zh-CN"/>
        </w:rPr>
      </w:pPr>
      <w:r>
        <w:rPr>
          <w:rFonts w:hint="eastAsia"/>
          <w:lang w:val="en-US" w:eastAsia="zh-CN"/>
        </w:rPr>
        <w:t>a）国土空间总体规划和环境卫生设施专项规划；</w:t>
      </w:r>
    </w:p>
    <w:p w14:paraId="05366E2F">
      <w:pPr>
        <w:pStyle w:val="56"/>
        <w:rPr>
          <w:rFonts w:hint="eastAsia"/>
          <w:lang w:val="en-US" w:eastAsia="zh-CN"/>
        </w:rPr>
      </w:pPr>
      <w:r>
        <w:rPr>
          <w:rFonts w:hint="eastAsia"/>
          <w:lang w:val="en-US" w:eastAsia="zh-CN"/>
        </w:rPr>
        <w:t>b）土地利用价值及征地费用；</w:t>
      </w:r>
    </w:p>
    <w:p w14:paraId="566549B8">
      <w:pPr>
        <w:pStyle w:val="56"/>
        <w:rPr>
          <w:rFonts w:hint="eastAsia"/>
          <w:lang w:val="en-US" w:eastAsia="zh-CN"/>
        </w:rPr>
      </w:pPr>
      <w:r>
        <w:rPr>
          <w:rFonts w:hint="eastAsia"/>
          <w:lang w:val="en-US" w:eastAsia="zh-CN"/>
        </w:rPr>
        <w:t>c）附近居住情况与公众反映；</w:t>
      </w:r>
    </w:p>
    <w:p w14:paraId="787D63D0">
      <w:pPr>
        <w:pStyle w:val="56"/>
        <w:rPr>
          <w:rFonts w:hint="eastAsia"/>
          <w:lang w:val="en-US" w:eastAsia="zh-CN"/>
        </w:rPr>
      </w:pPr>
      <w:r>
        <w:rPr>
          <w:rFonts w:hint="eastAsia"/>
          <w:lang w:val="en-US" w:eastAsia="zh-CN"/>
        </w:rPr>
        <w:t>d）资源化利用产品的出路；</w:t>
      </w:r>
    </w:p>
    <w:p w14:paraId="0E2C7CC5">
      <w:pPr>
        <w:pStyle w:val="56"/>
        <w:rPr>
          <w:rFonts w:hint="eastAsia"/>
          <w:lang w:val="en-US" w:eastAsia="zh-CN"/>
        </w:rPr>
      </w:pPr>
      <w:r>
        <w:rPr>
          <w:rFonts w:hint="eastAsia"/>
          <w:lang w:val="en-US" w:eastAsia="zh-CN"/>
        </w:rPr>
        <w:t>e）地形、地貌及相关地形图；</w:t>
      </w:r>
    </w:p>
    <w:p w14:paraId="57893B9B">
      <w:pPr>
        <w:pStyle w:val="56"/>
        <w:rPr>
          <w:rFonts w:hint="eastAsia"/>
          <w:lang w:val="en-US" w:eastAsia="zh-CN"/>
        </w:rPr>
      </w:pPr>
      <w:r>
        <w:rPr>
          <w:rFonts w:hint="eastAsia"/>
          <w:lang w:val="en-US" w:eastAsia="zh-CN"/>
        </w:rPr>
        <w:t>f）工程地质与水文地质条件；</w:t>
      </w:r>
    </w:p>
    <w:p w14:paraId="0FEE3066">
      <w:pPr>
        <w:pStyle w:val="56"/>
        <w:rPr>
          <w:rFonts w:hint="eastAsia"/>
          <w:lang w:val="en-US" w:eastAsia="zh-CN"/>
        </w:rPr>
      </w:pPr>
      <w:r>
        <w:rPr>
          <w:rFonts w:hint="eastAsia"/>
          <w:lang w:val="en-US" w:eastAsia="zh-CN"/>
        </w:rPr>
        <w:t>g）道路、交通运输、给排水、供电条件；</w:t>
      </w:r>
    </w:p>
    <w:p w14:paraId="1AC7E1A6">
      <w:pPr>
        <w:pStyle w:val="56"/>
        <w:rPr>
          <w:rFonts w:hint="eastAsia"/>
          <w:lang w:val="en-US" w:eastAsia="zh-CN"/>
        </w:rPr>
      </w:pPr>
      <w:r>
        <w:rPr>
          <w:rFonts w:hint="eastAsia"/>
          <w:lang w:val="en-US" w:eastAsia="zh-CN"/>
        </w:rPr>
        <w:t>h）洪水位、降水量、夏季主导风向及风速、基本风压值；</w:t>
      </w:r>
    </w:p>
    <w:p w14:paraId="04907D4A">
      <w:pPr>
        <w:pStyle w:val="56"/>
        <w:rPr>
          <w:rFonts w:hint="eastAsia"/>
          <w:lang w:val="en-US" w:eastAsia="zh-CN"/>
        </w:rPr>
      </w:pPr>
      <w:r>
        <w:rPr>
          <w:rFonts w:hint="eastAsia"/>
          <w:lang w:val="en-US" w:eastAsia="zh-CN"/>
        </w:rPr>
        <w:t>i）服务范围的建筑垃圾量、性质及收集运输情况；</w:t>
      </w:r>
    </w:p>
    <w:p w14:paraId="2651D081">
      <w:pPr>
        <w:pStyle w:val="56"/>
        <w:rPr>
          <w:rFonts w:hint="eastAsia"/>
          <w:lang w:val="en-US" w:eastAsia="zh-CN"/>
        </w:rPr>
      </w:pPr>
      <w:r>
        <w:rPr>
          <w:rFonts w:hint="eastAsia"/>
          <w:lang w:val="en-US" w:eastAsia="zh-CN"/>
        </w:rPr>
        <w:t>j）其他相关资料。</w:t>
      </w:r>
    </w:p>
    <w:p w14:paraId="73FFC9CD">
      <w:pPr>
        <w:pStyle w:val="105"/>
        <w:keepNext w:val="0"/>
        <w:keepLines w:val="0"/>
        <w:pageBreakBefore w:val="0"/>
        <w:widowControl/>
        <w:kinsoku/>
        <w:wordWrap/>
        <w:overflowPunct/>
        <w:topLinePunct w:val="0"/>
        <w:autoSpaceDE/>
        <w:autoSpaceDN/>
        <w:bidi w:val="0"/>
        <w:adjustRightInd/>
        <w:snapToGrid/>
        <w:spacing w:before="0" w:beforeLines="0" w:after="0" w:afterLines="0"/>
        <w:textAlignment w:val="auto"/>
        <w:outlineLvl w:val="9"/>
        <w:rPr>
          <w:rFonts w:hint="eastAsia" w:ascii="宋体" w:hAnsi="宋体" w:eastAsia="宋体" w:cs="宋体"/>
          <w:lang w:val="en-US" w:eastAsia="zh-CN"/>
        </w:rPr>
      </w:pPr>
      <w:bookmarkStart w:id="111" w:name="_Toc14534"/>
      <w:r>
        <w:rPr>
          <w:rFonts w:hint="eastAsia" w:ascii="宋体" w:hAnsi="宋体" w:eastAsia="宋体" w:cs="宋体"/>
          <w:lang w:val="en-US" w:eastAsia="zh-CN"/>
        </w:rPr>
        <w:t>临时性和固定式资源化处置设施以及填埋场选址应符合下列规定：</w:t>
      </w:r>
      <w:bookmarkEnd w:id="111"/>
    </w:p>
    <w:p w14:paraId="2256D0A6">
      <w:pPr>
        <w:pStyle w:val="56"/>
        <w:rPr>
          <w:rFonts w:hint="eastAsia"/>
          <w:lang w:val="en-US" w:eastAsia="zh-CN"/>
        </w:rPr>
      </w:pPr>
      <w:r>
        <w:rPr>
          <w:rFonts w:hint="eastAsia"/>
          <w:lang w:val="en-US" w:eastAsia="zh-CN"/>
        </w:rPr>
        <w:t>a）应当符合国土空间总体规划、环境卫生设施专项规划以及国家现行有关标准的规定。</w:t>
      </w:r>
    </w:p>
    <w:p w14:paraId="39BAFB26">
      <w:pPr>
        <w:pStyle w:val="56"/>
        <w:rPr>
          <w:rFonts w:hint="eastAsia"/>
          <w:lang w:val="en-US" w:eastAsia="zh-CN"/>
        </w:rPr>
      </w:pPr>
      <w:r>
        <w:rPr>
          <w:rFonts w:hint="eastAsia"/>
          <w:lang w:val="en-US" w:eastAsia="zh-CN"/>
        </w:rPr>
        <w:t>b）应与当地的大气防护、水土资源保护、自然保护及生态平衡要求相一致。</w:t>
      </w:r>
    </w:p>
    <w:p w14:paraId="5F32A4E9">
      <w:pPr>
        <w:pStyle w:val="56"/>
        <w:rPr>
          <w:rFonts w:hint="eastAsia"/>
          <w:lang w:val="en-US" w:eastAsia="zh-CN"/>
        </w:rPr>
      </w:pPr>
      <w:r>
        <w:rPr>
          <w:rFonts w:hint="eastAsia"/>
          <w:lang w:val="en-US" w:eastAsia="zh-CN"/>
        </w:rPr>
        <w:t>c）工程地质与水文地质条件应满足设施建设和运行的要求，不应选在发震断层、滑坡、泥石流、沼泽、流沙及采矿陷落区等地质灾害易发地区。</w:t>
      </w:r>
    </w:p>
    <w:p w14:paraId="0CCA30F1">
      <w:pPr>
        <w:pStyle w:val="56"/>
        <w:rPr>
          <w:rFonts w:hint="eastAsia"/>
          <w:lang w:val="en-US" w:eastAsia="zh-CN"/>
        </w:rPr>
      </w:pPr>
      <w:r>
        <w:rPr>
          <w:rFonts w:hint="eastAsia"/>
          <w:lang w:val="en-US" w:eastAsia="zh-CN"/>
        </w:rPr>
        <w:t>d）应有良好的电力、给水和排水条件。</w:t>
      </w:r>
    </w:p>
    <w:p w14:paraId="73BD74F5">
      <w:pPr>
        <w:pStyle w:val="56"/>
        <w:rPr>
          <w:rFonts w:hint="eastAsia"/>
          <w:lang w:val="en-US" w:eastAsia="zh-CN"/>
        </w:rPr>
      </w:pPr>
      <w:r>
        <w:rPr>
          <w:rFonts w:hint="eastAsia"/>
          <w:lang w:val="en-US" w:eastAsia="zh-CN"/>
        </w:rPr>
        <w:t>e）人口密度、土地利用价值及征地费用均较低的地区。</w:t>
      </w:r>
    </w:p>
    <w:p w14:paraId="4D35B5EA">
      <w:pPr>
        <w:pStyle w:val="56"/>
        <w:rPr>
          <w:rFonts w:hint="eastAsia"/>
          <w:lang w:val="en-US" w:eastAsia="zh-CN"/>
        </w:rPr>
      </w:pPr>
      <w:r>
        <w:rPr>
          <w:rFonts w:hint="eastAsia"/>
          <w:lang w:val="en-US" w:eastAsia="zh-CN"/>
        </w:rPr>
        <w:t>f）交通方便，运距合理，应综合服务区域、建筑垃圾收集运输能力、预留发展等因素，收运路线宜少穿越或避免穿越城区。</w:t>
      </w:r>
    </w:p>
    <w:p w14:paraId="32E4C2D3">
      <w:pPr>
        <w:pStyle w:val="56"/>
        <w:rPr>
          <w:rFonts w:hint="eastAsia"/>
          <w:lang w:val="en-US" w:eastAsia="zh-CN"/>
        </w:rPr>
      </w:pPr>
      <w:r>
        <w:rPr>
          <w:rFonts w:hint="eastAsia"/>
          <w:lang w:val="en-US" w:eastAsia="zh-CN"/>
        </w:rPr>
        <w:t>g）资源化处置设施应考虑产品出路。</w:t>
      </w:r>
    </w:p>
    <w:p w14:paraId="64701078">
      <w:pPr>
        <w:pStyle w:val="56"/>
        <w:rPr>
          <w:rFonts w:hint="eastAsia"/>
          <w:lang w:val="en-US" w:eastAsia="zh-CN"/>
        </w:rPr>
      </w:pPr>
      <w:r>
        <w:rPr>
          <w:rFonts w:hint="eastAsia"/>
          <w:lang w:val="en-US" w:eastAsia="zh-CN"/>
        </w:rPr>
        <w:t>h）填埋场宜建于城市规划建成区边缘或以外的区域。</w:t>
      </w:r>
    </w:p>
    <w:p w14:paraId="427DF939">
      <w:pPr>
        <w:pStyle w:val="56"/>
        <w:rPr>
          <w:rFonts w:hint="eastAsia"/>
          <w:lang w:val="en-US" w:eastAsia="zh-CN"/>
        </w:rPr>
      </w:pPr>
      <w:r>
        <w:rPr>
          <w:rFonts w:hint="eastAsia"/>
          <w:lang w:val="en-US" w:eastAsia="zh-CN"/>
        </w:rPr>
        <w:t>i）应位于地下水贫乏地区、环境保护目标区域的地下水流向的下游地区，及夏季主导风向下风向。</w:t>
      </w:r>
    </w:p>
    <w:p w14:paraId="6F1D4F06">
      <w:pPr>
        <w:pStyle w:val="56"/>
        <w:rPr>
          <w:rFonts w:hint="eastAsia"/>
          <w:lang w:val="en-US" w:eastAsia="zh-CN"/>
        </w:rPr>
      </w:pPr>
      <w:r>
        <w:rPr>
          <w:rFonts w:hint="eastAsia"/>
          <w:lang w:val="en-US" w:eastAsia="zh-CN"/>
        </w:rPr>
        <w:t>j）不应受洪水或内涝的威胁。当必须建在该类地区时，应有可靠的防洪、排涝措施，其防洪标准应符合GB 50201的有关规定。</w:t>
      </w:r>
    </w:p>
    <w:p w14:paraId="0A22BC11">
      <w:pPr>
        <w:pStyle w:val="105"/>
        <w:keepNext w:val="0"/>
        <w:keepLines w:val="0"/>
        <w:pageBreakBefore w:val="0"/>
        <w:widowControl/>
        <w:kinsoku/>
        <w:wordWrap/>
        <w:overflowPunct/>
        <w:topLinePunct w:val="0"/>
        <w:autoSpaceDE/>
        <w:autoSpaceDN/>
        <w:bidi w:val="0"/>
        <w:adjustRightInd/>
        <w:snapToGrid/>
        <w:spacing w:before="0" w:beforeLines="0" w:after="0" w:afterLines="0"/>
        <w:textAlignment w:val="auto"/>
        <w:outlineLvl w:val="9"/>
        <w:rPr>
          <w:rFonts w:hint="eastAsia" w:ascii="宋体" w:hAnsi="宋体" w:eastAsia="宋体" w:cs="宋体"/>
          <w:lang w:val="en-US" w:eastAsia="zh-CN"/>
        </w:rPr>
      </w:pPr>
      <w:bookmarkStart w:id="112" w:name="_Toc11865"/>
      <w:r>
        <w:rPr>
          <w:rFonts w:hint="eastAsia" w:ascii="宋体" w:hAnsi="宋体" w:eastAsia="宋体" w:cs="宋体"/>
          <w:lang w:val="en-US" w:eastAsia="zh-CN"/>
        </w:rPr>
        <w:t>就地资源化处置设施应设置在建设(拆除)工程用地红线内。</w:t>
      </w:r>
      <w:bookmarkEnd w:id="112"/>
    </w:p>
    <w:p w14:paraId="6F641523">
      <w:pPr>
        <w:pStyle w:val="105"/>
        <w:keepNext w:val="0"/>
        <w:keepLines w:val="0"/>
        <w:pageBreakBefore w:val="0"/>
        <w:widowControl/>
        <w:kinsoku/>
        <w:wordWrap/>
        <w:overflowPunct/>
        <w:topLinePunct w:val="0"/>
        <w:autoSpaceDE/>
        <w:autoSpaceDN/>
        <w:bidi w:val="0"/>
        <w:adjustRightInd/>
        <w:snapToGrid/>
        <w:spacing w:before="0" w:beforeLines="0" w:after="0" w:afterLines="0"/>
        <w:textAlignment w:val="auto"/>
        <w:outlineLvl w:val="9"/>
        <w:rPr>
          <w:rFonts w:hint="eastAsia" w:ascii="宋体" w:hAnsi="宋体" w:eastAsia="宋体" w:cs="宋体"/>
          <w:lang w:val="en-US" w:eastAsia="zh-CN"/>
        </w:rPr>
      </w:pPr>
      <w:bookmarkStart w:id="113" w:name="_Toc6685"/>
      <w:r>
        <w:rPr>
          <w:rFonts w:hint="eastAsia" w:ascii="宋体" w:hAnsi="宋体" w:eastAsia="宋体" w:cs="宋体"/>
          <w:lang w:val="en-US" w:eastAsia="zh-CN"/>
        </w:rPr>
        <w:t>建筑垃圾处理场禁止占用耕地和永久基本农田保护红线、生态保护红线、自然保护地和自然灾害风险区以及法律、法规、规章禁止的其他区域。</w:t>
      </w:r>
      <w:bookmarkEnd w:id="113"/>
    </w:p>
    <w:p w14:paraId="2C28F7F9">
      <w:pPr>
        <w:pStyle w:val="105"/>
        <w:keepNext w:val="0"/>
        <w:keepLines w:val="0"/>
        <w:pageBreakBefore w:val="0"/>
        <w:widowControl/>
        <w:kinsoku/>
        <w:wordWrap/>
        <w:overflowPunct/>
        <w:topLinePunct w:val="0"/>
        <w:autoSpaceDE/>
        <w:autoSpaceDN/>
        <w:bidi w:val="0"/>
        <w:adjustRightInd/>
        <w:snapToGrid/>
        <w:spacing w:before="0" w:beforeLines="0" w:after="0" w:afterLines="0"/>
        <w:textAlignment w:val="auto"/>
        <w:outlineLvl w:val="9"/>
        <w:rPr>
          <w:rFonts w:hint="eastAsia" w:ascii="宋体" w:hAnsi="宋体" w:eastAsia="宋体" w:cs="宋体"/>
          <w:lang w:val="en-US" w:eastAsia="zh-CN"/>
        </w:rPr>
      </w:pPr>
      <w:bookmarkStart w:id="114" w:name="_Toc6919"/>
      <w:r>
        <w:rPr>
          <w:rFonts w:hint="eastAsia" w:ascii="宋体" w:hAnsi="宋体" w:eastAsia="宋体" w:cs="宋体"/>
          <w:lang w:val="en-US" w:eastAsia="zh-CN"/>
        </w:rPr>
        <w:t>建筑垃圾处理场宜与其他固体废物处理设施或建筑材料利用设施同址建设。</w:t>
      </w:r>
      <w:bookmarkEnd w:id="114"/>
    </w:p>
    <w:p w14:paraId="1259C746">
      <w:pPr>
        <w:pStyle w:val="105"/>
        <w:keepNext w:val="0"/>
        <w:keepLines w:val="0"/>
        <w:pageBreakBefore w:val="0"/>
        <w:widowControl/>
        <w:kinsoku/>
        <w:wordWrap/>
        <w:overflowPunct/>
        <w:topLinePunct w:val="0"/>
        <w:autoSpaceDE/>
        <w:autoSpaceDN/>
        <w:bidi w:val="0"/>
        <w:adjustRightInd/>
        <w:snapToGrid/>
        <w:spacing w:before="0" w:beforeLines="0" w:after="0" w:afterLines="0"/>
        <w:textAlignment w:val="auto"/>
        <w:outlineLvl w:val="9"/>
        <w:rPr>
          <w:rFonts w:hint="eastAsia" w:ascii="宋体" w:hAnsi="宋体" w:eastAsia="宋体" w:cs="宋体"/>
          <w:lang w:val="en-US" w:eastAsia="zh-CN"/>
        </w:rPr>
      </w:pPr>
      <w:bookmarkStart w:id="115" w:name="_Toc3740"/>
      <w:r>
        <w:rPr>
          <w:rFonts w:hint="eastAsia" w:ascii="宋体" w:hAnsi="宋体" w:eastAsia="宋体" w:cs="宋体"/>
          <w:lang w:val="en-US" w:eastAsia="zh-CN"/>
        </w:rPr>
        <w:t>临时贮存设施、资源化处置设施以及填埋场选址应按下列顺序进行：</w:t>
      </w:r>
      <w:bookmarkEnd w:id="115"/>
    </w:p>
    <w:p w14:paraId="390BADC1">
      <w:pPr>
        <w:pStyle w:val="56"/>
        <w:rPr>
          <w:rFonts w:hint="eastAsia"/>
          <w:lang w:val="en-US" w:eastAsia="zh-CN"/>
        </w:rPr>
      </w:pPr>
      <w:r>
        <w:rPr>
          <w:rFonts w:hint="eastAsia"/>
          <w:lang w:val="en-US" w:eastAsia="zh-CN"/>
        </w:rPr>
        <w:t>a）应在全面调查与分析的基础上，初定3个或3个以上候选场址，并应通过对候选场址进行踏勘，对场地的地形、地貌、植被、地质、水文、气象、供电、给排水、交通运输及场址周围人群居住情况等进行对比分析，推荐2个或2个以上预选场址；</w:t>
      </w:r>
    </w:p>
    <w:p w14:paraId="42DABEED">
      <w:pPr>
        <w:pStyle w:val="56"/>
        <w:rPr>
          <w:rFonts w:hint="eastAsia"/>
          <w:lang w:val="en-US" w:eastAsia="zh-CN"/>
        </w:rPr>
      </w:pPr>
      <w:r>
        <w:rPr>
          <w:rFonts w:hint="eastAsia"/>
          <w:lang w:val="en-US" w:eastAsia="zh-CN"/>
        </w:rPr>
        <w:t>b）应对预选场址方案进行技术、经济、社会及环境比较后，推荐一个拟定场址，并应再对拟定场址进行地形测量、初步勘察和初步工艺方案设计，完成选址报告或可行性研究报告，通过审查确定场址。</w:t>
      </w:r>
    </w:p>
    <w:p w14:paraId="0908EBFE">
      <w:pPr>
        <w:pStyle w:val="104"/>
        <w:bidi w:val="0"/>
        <w:rPr>
          <w:rFonts w:hint="default" w:hAnsi="Times New Roman" w:cs="Times New Roman"/>
          <w:lang w:val="en-US" w:eastAsia="zh-CN"/>
        </w:rPr>
      </w:pPr>
      <w:bookmarkStart w:id="116" w:name="_Toc2218"/>
      <w:bookmarkStart w:id="117" w:name="_Toc18450"/>
      <w:r>
        <w:rPr>
          <w:rFonts w:hint="eastAsia" w:hAnsi="Times New Roman" w:cs="Times New Roman"/>
          <w:lang w:val="en-US" w:eastAsia="zh-CN"/>
        </w:rPr>
        <w:t>总体设计</w:t>
      </w:r>
      <w:bookmarkEnd w:id="116"/>
      <w:bookmarkEnd w:id="117"/>
    </w:p>
    <w:p w14:paraId="501C50AB">
      <w:pPr>
        <w:pStyle w:val="105"/>
        <w:bidi w:val="0"/>
        <w:rPr>
          <w:rFonts w:hint="eastAsia" w:hAnsi="Times New Roman" w:cs="Times New Roman"/>
          <w:lang w:val="en-US" w:eastAsia="zh-CN"/>
        </w:rPr>
      </w:pPr>
      <w:bookmarkStart w:id="118" w:name="_Toc14723"/>
      <w:bookmarkStart w:id="119" w:name="_Toc5952"/>
      <w:r>
        <w:rPr>
          <w:rFonts w:hint="eastAsia" w:hAnsi="Times New Roman" w:cs="Times New Roman"/>
          <w:lang w:val="en-US" w:eastAsia="zh-CN"/>
        </w:rPr>
        <w:t>一般要求</w:t>
      </w:r>
      <w:bookmarkEnd w:id="118"/>
      <w:bookmarkEnd w:id="119"/>
    </w:p>
    <w:p w14:paraId="02DCDE86">
      <w:pPr>
        <w:pStyle w:val="65"/>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outlineLvl w:val="9"/>
        <w:rPr>
          <w:rFonts w:hint="eastAsia" w:ascii="宋体" w:hAnsi="宋体" w:eastAsia="宋体" w:cs="宋体"/>
          <w:lang w:val="en-US" w:eastAsia="zh-CN"/>
        </w:rPr>
      </w:pPr>
      <w:r>
        <w:rPr>
          <w:rFonts w:hint="eastAsia" w:ascii="宋体" w:hAnsi="宋体" w:eastAsia="宋体" w:cs="宋体"/>
          <w:lang w:val="en-US" w:eastAsia="zh-CN"/>
        </w:rPr>
        <w:t>建筑垃圾处理场总占地面积应根据建筑垃圾处理远期规模确定，用地指标应符合国家相关工程项目建设用地指标的有关规定。</w:t>
      </w:r>
    </w:p>
    <w:p w14:paraId="27265AC8">
      <w:pPr>
        <w:pStyle w:val="65"/>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outlineLvl w:val="9"/>
        <w:rPr>
          <w:rFonts w:hint="eastAsia" w:ascii="宋体" w:hAnsi="宋体" w:eastAsia="宋体" w:cs="宋体"/>
          <w:lang w:val="en-US" w:eastAsia="zh-CN"/>
        </w:rPr>
      </w:pPr>
      <w:r>
        <w:rPr>
          <w:rFonts w:hint="eastAsia" w:ascii="宋体" w:hAnsi="宋体" w:eastAsia="宋体" w:cs="宋体"/>
          <w:lang w:val="en-US" w:eastAsia="zh-CN"/>
        </w:rPr>
        <w:t>主体设施构成应包括如下内容：</w:t>
      </w:r>
    </w:p>
    <w:p w14:paraId="799454B7">
      <w:pPr>
        <w:pStyle w:val="56"/>
        <w:keepNext w:val="0"/>
        <w:keepLines w:val="0"/>
        <w:pageBreakBefore w:val="0"/>
        <w:kinsoku/>
        <w:wordWrap/>
        <w:overflowPunct/>
        <w:topLinePunct w:val="0"/>
        <w:bidi w:val="0"/>
        <w:adjustRightInd/>
        <w:snapToGrid/>
        <w:textAlignment w:val="auto"/>
        <w:outlineLvl w:val="9"/>
        <w:rPr>
          <w:rFonts w:hint="eastAsia"/>
          <w:lang w:val="en-US" w:eastAsia="zh-CN"/>
        </w:rPr>
      </w:pPr>
      <w:r>
        <w:rPr>
          <w:rFonts w:hint="eastAsia"/>
          <w:lang w:val="en-US" w:eastAsia="zh-CN"/>
        </w:rPr>
        <w:t>a）临时贮存设施应包含围挡设施、计量设施、分类贮存场所、场区道路、地基处理、防洪及雨水导排系统、地下水导排系统、环保设施等；</w:t>
      </w:r>
    </w:p>
    <w:p w14:paraId="3BE8C98B">
      <w:pPr>
        <w:pStyle w:val="56"/>
        <w:keepNext w:val="0"/>
        <w:keepLines w:val="0"/>
        <w:pageBreakBefore w:val="0"/>
        <w:kinsoku/>
        <w:wordWrap/>
        <w:overflowPunct/>
        <w:topLinePunct w:val="0"/>
        <w:bidi w:val="0"/>
        <w:adjustRightInd/>
        <w:snapToGrid/>
        <w:textAlignment w:val="auto"/>
        <w:outlineLvl w:val="9"/>
        <w:rPr>
          <w:rFonts w:hint="eastAsia"/>
          <w:lang w:val="en-US" w:eastAsia="zh-CN"/>
        </w:rPr>
      </w:pPr>
      <w:r>
        <w:rPr>
          <w:rFonts w:hint="eastAsia"/>
          <w:lang w:val="en-US" w:eastAsia="zh-CN"/>
        </w:rPr>
        <w:t>b）就地资源化处置设施应包含围挡设施、计量设施、建筑弃料分类堆放区、就地资源化利用系统、原料及成品贮存系统、通风除尘系统、场区道路、防洪及雨水导排系统、环保设施等；</w:t>
      </w:r>
    </w:p>
    <w:p w14:paraId="29AF9451">
      <w:pPr>
        <w:pStyle w:val="56"/>
        <w:keepNext w:val="0"/>
        <w:keepLines w:val="0"/>
        <w:pageBreakBefore w:val="0"/>
        <w:kinsoku/>
        <w:wordWrap/>
        <w:overflowPunct/>
        <w:topLinePunct w:val="0"/>
        <w:bidi w:val="0"/>
        <w:adjustRightInd/>
        <w:snapToGrid/>
        <w:textAlignment w:val="auto"/>
        <w:outlineLvl w:val="9"/>
        <w:rPr>
          <w:rFonts w:hint="eastAsia"/>
          <w:lang w:val="en-US" w:eastAsia="zh-CN"/>
        </w:rPr>
      </w:pPr>
      <w:r>
        <w:rPr>
          <w:rFonts w:hint="eastAsia"/>
          <w:lang w:val="en-US" w:eastAsia="zh-CN"/>
        </w:rPr>
        <w:t>c）临时性和固定式资源化处置设施应包含计量设施、预处理系统、资源化利用系统、原料及成品贮存系统、通风除尘系统、厂区道路、地基处理、防洪及雨水导排系统、环保设施等；</w:t>
      </w:r>
    </w:p>
    <w:p w14:paraId="59E1BD07">
      <w:pPr>
        <w:pStyle w:val="56"/>
        <w:keepNext w:val="0"/>
        <w:keepLines w:val="0"/>
        <w:pageBreakBefore w:val="0"/>
        <w:kinsoku/>
        <w:wordWrap/>
        <w:overflowPunct/>
        <w:topLinePunct w:val="0"/>
        <w:bidi w:val="0"/>
        <w:adjustRightInd/>
        <w:snapToGrid/>
        <w:textAlignment w:val="auto"/>
        <w:outlineLvl w:val="9"/>
        <w:rPr>
          <w:rFonts w:hint="eastAsia"/>
          <w:lang w:val="en-US" w:eastAsia="zh-CN"/>
        </w:rPr>
      </w:pPr>
      <w:r>
        <w:rPr>
          <w:rFonts w:hint="eastAsia"/>
          <w:lang w:val="en-US" w:eastAsia="zh-CN"/>
        </w:rPr>
        <w:t>d）堆填场应包括计量设施、预处理系统、垃圾坝、地基处理、防洪及雨水导排系统、地下水导排系统、场区道路、封场工程及监测井、环保设施等；</w:t>
      </w:r>
    </w:p>
    <w:p w14:paraId="7BACFE22">
      <w:pPr>
        <w:pStyle w:val="56"/>
        <w:keepNext w:val="0"/>
        <w:keepLines w:val="0"/>
        <w:pageBreakBefore w:val="0"/>
        <w:kinsoku/>
        <w:wordWrap/>
        <w:overflowPunct/>
        <w:topLinePunct w:val="0"/>
        <w:bidi w:val="0"/>
        <w:adjustRightInd/>
        <w:snapToGrid/>
        <w:textAlignment w:val="auto"/>
        <w:outlineLvl w:val="9"/>
        <w:rPr>
          <w:rFonts w:hint="eastAsia"/>
          <w:lang w:val="en-US" w:eastAsia="zh-CN"/>
        </w:rPr>
      </w:pPr>
      <w:r>
        <w:rPr>
          <w:rFonts w:hint="eastAsia"/>
          <w:lang w:val="en-US" w:eastAsia="zh-CN"/>
        </w:rPr>
        <w:t>e）填埋场应包括计量设施、预处理系统、垃圾坝、地基处理、防渗系统、防洪及雨水导排系统、地下水导排系统、污水收集及处理系统、场区道路、封场工程及检测井、环保设施等。</w:t>
      </w:r>
    </w:p>
    <w:p w14:paraId="1E3064ED">
      <w:pPr>
        <w:pStyle w:val="65"/>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outlineLvl w:val="9"/>
        <w:rPr>
          <w:rFonts w:hint="eastAsia" w:ascii="宋体" w:hAnsi="宋体" w:eastAsia="宋体" w:cs="宋体"/>
          <w:lang w:val="en-US" w:eastAsia="zh-CN"/>
        </w:rPr>
      </w:pPr>
      <w:r>
        <w:rPr>
          <w:rFonts w:hint="eastAsia" w:ascii="宋体" w:hAnsi="宋体" w:eastAsia="宋体" w:cs="宋体"/>
          <w:lang w:val="en-US" w:eastAsia="zh-CN"/>
        </w:rPr>
        <w:t>辅助设施应包括进场（厂）道路、供配电、给排水设施、生活和行政办公管理设施、设备维修、消防和安全卫生设施、车辆冲洗、通信、信息化及监控、应急设施(包括建筑垃圾临时存放、紧急照明)等。</w:t>
      </w:r>
    </w:p>
    <w:p w14:paraId="36923DA0">
      <w:pPr>
        <w:pStyle w:val="65"/>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outlineLvl w:val="9"/>
        <w:rPr>
          <w:rFonts w:hint="eastAsia" w:ascii="宋体" w:hAnsi="宋体" w:eastAsia="宋体" w:cs="宋体"/>
          <w:lang w:val="en-US" w:eastAsia="zh-CN"/>
        </w:rPr>
      </w:pPr>
      <w:r>
        <w:rPr>
          <w:rFonts w:hint="eastAsia" w:ascii="宋体" w:hAnsi="宋体" w:eastAsia="宋体" w:cs="宋体"/>
          <w:lang w:val="en-US" w:eastAsia="zh-CN"/>
        </w:rPr>
        <w:t>竖向设计应结合原有地形，做到有利于雨污分流导排和减少土石方工程量，并宜使土石方平衡。</w:t>
      </w:r>
    </w:p>
    <w:p w14:paraId="7903C22A">
      <w:pPr>
        <w:pStyle w:val="65"/>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outlineLvl w:val="9"/>
        <w:rPr>
          <w:rFonts w:hint="eastAsia" w:ascii="宋体" w:hAnsi="宋体" w:eastAsia="宋体" w:cs="宋体"/>
          <w:lang w:val="en-US" w:eastAsia="zh-CN"/>
        </w:rPr>
      </w:pPr>
      <w:r>
        <w:rPr>
          <w:rFonts w:hint="eastAsia" w:ascii="宋体" w:hAnsi="宋体" w:eastAsia="宋体" w:cs="宋体"/>
          <w:lang w:val="en-US" w:eastAsia="zh-CN"/>
        </w:rPr>
        <w:t>总平面布置应根据场（厂）址地形，结合风向、地质条件、周围自然环境、外部工程条件等，并考虑施工、作业等因素，经过技术经济比较确定。</w:t>
      </w:r>
    </w:p>
    <w:p w14:paraId="799F2C3C">
      <w:pPr>
        <w:pStyle w:val="65"/>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outlineLvl w:val="9"/>
        <w:rPr>
          <w:rFonts w:hint="eastAsia" w:ascii="宋体" w:hAnsi="宋体" w:eastAsia="宋体" w:cs="宋体"/>
          <w:lang w:val="en-US" w:eastAsia="zh-CN"/>
        </w:rPr>
      </w:pPr>
      <w:r>
        <w:rPr>
          <w:rFonts w:hint="eastAsia" w:ascii="宋体" w:hAnsi="宋体" w:eastAsia="宋体" w:cs="宋体"/>
          <w:lang w:val="en-US" w:eastAsia="zh-CN"/>
        </w:rPr>
        <w:t>总平面布置应有利于减少建筑垃圾运输和处理过程中的粉尘、噪声等对周围环境的影响，并应防止各设施间的交叉污染。</w:t>
      </w:r>
    </w:p>
    <w:p w14:paraId="533F46E2">
      <w:pPr>
        <w:pStyle w:val="65"/>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outlineLvl w:val="9"/>
        <w:rPr>
          <w:rFonts w:hint="eastAsia" w:ascii="宋体" w:hAnsi="宋体" w:eastAsia="宋体" w:cs="宋体"/>
          <w:lang w:val="en-US" w:eastAsia="zh-CN"/>
        </w:rPr>
      </w:pPr>
      <w:r>
        <w:rPr>
          <w:rFonts w:hint="eastAsia" w:ascii="宋体" w:hAnsi="宋体" w:eastAsia="宋体" w:cs="宋体"/>
          <w:lang w:val="en-US" w:eastAsia="zh-CN"/>
        </w:rPr>
        <w:t>建筑垃圾处理场建(构)筑物应满足实际生产需要,并应按处理流程、功能分区，生产、办公、生活等辅助设施宜集中设置、综合利用。</w:t>
      </w:r>
    </w:p>
    <w:p w14:paraId="5F0B377D">
      <w:pPr>
        <w:pStyle w:val="65"/>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outlineLvl w:val="9"/>
        <w:rPr>
          <w:rFonts w:hint="eastAsia" w:ascii="宋体" w:hAnsi="宋体" w:eastAsia="宋体" w:cs="宋体"/>
          <w:lang w:val="en-US" w:eastAsia="zh-CN"/>
        </w:rPr>
      </w:pPr>
      <w:r>
        <w:rPr>
          <w:rFonts w:hint="eastAsia" w:ascii="宋体" w:hAnsi="宋体" w:eastAsia="宋体" w:cs="宋体"/>
          <w:lang w:val="en-US" w:eastAsia="zh-CN"/>
        </w:rPr>
        <w:t>建筑垃圾处理场辅助设施宜布置在夏季主导风向的上风向，与堆存区、预处理区、资源化利用区、填埋库区、污水处理区之间宜设绿化隔离带。</w:t>
      </w:r>
    </w:p>
    <w:p w14:paraId="3CA4936B">
      <w:pPr>
        <w:pStyle w:val="65"/>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outlineLvl w:val="9"/>
        <w:rPr>
          <w:rFonts w:hint="eastAsia" w:ascii="宋体" w:hAnsi="宋体" w:eastAsia="宋体" w:cs="宋体"/>
          <w:lang w:val="en-US" w:eastAsia="zh-CN"/>
        </w:rPr>
      </w:pPr>
      <w:r>
        <w:rPr>
          <w:rFonts w:hint="eastAsia" w:ascii="宋体" w:hAnsi="宋体" w:eastAsia="宋体" w:cs="宋体"/>
          <w:lang w:val="en-US" w:eastAsia="zh-CN"/>
        </w:rPr>
        <w:t>建筑垃圾处理场应分别设置人流和物流出入口，两出入口不得相互影响，且应保证进出车辆畅通。</w:t>
      </w:r>
    </w:p>
    <w:p w14:paraId="00324547">
      <w:pPr>
        <w:pStyle w:val="65"/>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outlineLvl w:val="9"/>
        <w:rPr>
          <w:rFonts w:hint="eastAsia" w:ascii="宋体" w:hAnsi="宋体" w:eastAsia="宋体" w:cs="宋体"/>
          <w:lang w:val="en-US" w:eastAsia="zh-CN"/>
        </w:rPr>
      </w:pPr>
      <w:r>
        <w:rPr>
          <w:rFonts w:hint="eastAsia" w:ascii="宋体" w:hAnsi="宋体" w:eastAsia="宋体" w:cs="宋体"/>
          <w:lang w:val="en-US" w:eastAsia="zh-CN"/>
        </w:rPr>
        <w:t>分期建设的工程应在总平面布置时预留分期工程场地。</w:t>
      </w:r>
    </w:p>
    <w:p w14:paraId="21745420">
      <w:pPr>
        <w:pStyle w:val="65"/>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outlineLvl w:val="9"/>
        <w:rPr>
          <w:rFonts w:hint="eastAsia" w:ascii="宋体" w:hAnsi="宋体" w:eastAsia="宋体" w:cs="宋体"/>
          <w:lang w:val="en-US" w:eastAsia="zh-CN"/>
        </w:rPr>
      </w:pPr>
      <w:r>
        <w:rPr>
          <w:rFonts w:hint="eastAsia" w:ascii="宋体" w:hAnsi="宋体" w:eastAsia="宋体" w:cs="宋体"/>
          <w:lang w:val="en-US" w:eastAsia="zh-CN"/>
        </w:rPr>
        <w:t>建筑垃圾处理场计量设施应设置在交通入口处，并应具有良好的通视条件。</w:t>
      </w:r>
    </w:p>
    <w:p w14:paraId="49447005">
      <w:pPr>
        <w:pStyle w:val="65"/>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outlineLvl w:val="9"/>
        <w:rPr>
          <w:rFonts w:hint="eastAsia" w:ascii="宋体" w:hAnsi="宋体" w:eastAsia="宋体" w:cs="宋体"/>
          <w:lang w:val="en-US" w:eastAsia="zh-CN"/>
        </w:rPr>
      </w:pPr>
      <w:r>
        <w:rPr>
          <w:rFonts w:hint="eastAsia" w:ascii="宋体" w:hAnsi="宋体" w:eastAsia="宋体" w:cs="宋体"/>
          <w:lang w:val="en-US" w:eastAsia="zh-CN"/>
        </w:rPr>
        <w:t>防洪系统设计应符合GB 50201、GB/T 50805及相关标准的技术要求。</w:t>
      </w:r>
    </w:p>
    <w:p w14:paraId="3DACAD89">
      <w:pPr>
        <w:pStyle w:val="65"/>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outlineLvl w:val="9"/>
        <w:rPr>
          <w:rFonts w:hint="eastAsia" w:ascii="宋体" w:hAnsi="宋体" w:eastAsia="宋体" w:cs="宋体"/>
          <w:lang w:val="en-US" w:eastAsia="zh-CN"/>
        </w:rPr>
      </w:pPr>
      <w:r>
        <w:rPr>
          <w:rFonts w:hint="eastAsia" w:ascii="宋体" w:hAnsi="宋体" w:eastAsia="宋体" w:cs="宋体"/>
          <w:lang w:val="en-US" w:eastAsia="zh-CN"/>
        </w:rPr>
        <w:t>车间布置应符合GB 50016的有关规定，灭火器配置应符合GB 50140的有关规定。</w:t>
      </w:r>
    </w:p>
    <w:p w14:paraId="6605DAAB">
      <w:pPr>
        <w:pStyle w:val="105"/>
        <w:bidi w:val="0"/>
        <w:rPr>
          <w:rFonts w:hint="eastAsia" w:hAnsi="Times New Roman" w:cs="Times New Roman"/>
          <w:lang w:val="en-US" w:eastAsia="zh-CN"/>
        </w:rPr>
      </w:pPr>
      <w:bookmarkStart w:id="120" w:name="_Toc11002"/>
      <w:bookmarkStart w:id="121" w:name="_Toc15460"/>
      <w:r>
        <w:rPr>
          <w:rFonts w:hint="eastAsia" w:hAnsi="Times New Roman" w:cs="Times New Roman"/>
          <w:lang w:val="en-US" w:eastAsia="zh-CN"/>
        </w:rPr>
        <w:t>临时贮存设施</w:t>
      </w:r>
      <w:bookmarkEnd w:id="120"/>
      <w:bookmarkEnd w:id="121"/>
    </w:p>
    <w:p w14:paraId="390378DC">
      <w:pPr>
        <w:pStyle w:val="65"/>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outlineLvl w:val="9"/>
        <w:rPr>
          <w:rFonts w:hint="eastAsia" w:ascii="宋体" w:hAnsi="宋体" w:eastAsia="宋体" w:cs="宋体"/>
          <w:lang w:val="en-US" w:eastAsia="zh-CN"/>
        </w:rPr>
      </w:pPr>
      <w:r>
        <w:rPr>
          <w:rFonts w:hint="eastAsia" w:ascii="宋体" w:hAnsi="宋体" w:eastAsia="宋体" w:cs="宋体"/>
          <w:lang w:val="en-US" w:eastAsia="zh-CN"/>
        </w:rPr>
        <w:t>总平面布置应以分类堆存区为主体进行布置，充分考虑场内交通组织，与场区竖向设计相协调。</w:t>
      </w:r>
    </w:p>
    <w:p w14:paraId="596BFEB2">
      <w:pPr>
        <w:pStyle w:val="65"/>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outlineLvl w:val="9"/>
        <w:rPr>
          <w:rFonts w:hint="eastAsia" w:ascii="宋体" w:hAnsi="宋体" w:eastAsia="宋体" w:cs="宋体"/>
          <w:lang w:val="en-US" w:eastAsia="zh-CN"/>
        </w:rPr>
      </w:pPr>
      <w:r>
        <w:rPr>
          <w:rFonts w:hint="eastAsia" w:ascii="宋体" w:hAnsi="宋体" w:eastAsia="宋体" w:cs="宋体"/>
          <w:lang w:val="en-US" w:eastAsia="zh-CN"/>
        </w:rPr>
        <w:t>分类堆存区可采取室内或露天方式，并应采取有效的防尘、降噪措施。露天堆放的建筑垃圾应及时遮盖，堆放区地坪标高应高于周围场地至少0.15m，四周应设置排水沟，满足场地雨水导排要求。</w:t>
      </w:r>
    </w:p>
    <w:p w14:paraId="3A8866C6">
      <w:pPr>
        <w:pStyle w:val="65"/>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outlineLvl w:val="9"/>
        <w:rPr>
          <w:rFonts w:hint="eastAsia" w:ascii="宋体" w:hAnsi="宋体" w:eastAsia="宋体" w:cs="宋体"/>
          <w:lang w:val="en-US" w:eastAsia="zh-CN"/>
        </w:rPr>
      </w:pPr>
      <w:r>
        <w:rPr>
          <w:rFonts w:hint="eastAsia" w:ascii="宋体" w:hAnsi="宋体" w:eastAsia="宋体" w:cs="宋体"/>
          <w:lang w:val="en-US" w:eastAsia="zh-CN"/>
        </w:rPr>
        <w:t>应合理设置开挖空间及进出口。</w:t>
      </w:r>
    </w:p>
    <w:p w14:paraId="330A4114">
      <w:pPr>
        <w:pStyle w:val="65"/>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outlineLvl w:val="9"/>
        <w:rPr>
          <w:rFonts w:hint="eastAsia" w:ascii="宋体" w:hAnsi="宋体" w:eastAsia="宋体" w:cs="宋体"/>
          <w:lang w:val="en-US" w:eastAsia="zh-CN"/>
        </w:rPr>
      </w:pPr>
      <w:r>
        <w:rPr>
          <w:rFonts w:hint="eastAsia" w:ascii="宋体" w:hAnsi="宋体" w:eastAsia="宋体" w:cs="宋体"/>
          <w:lang w:val="en-US" w:eastAsia="zh-CN"/>
        </w:rPr>
        <w:t>应充分考虑对周边的环境影响，根据环评的要求设置防护距离。</w:t>
      </w:r>
    </w:p>
    <w:p w14:paraId="1BB7DA86">
      <w:pPr>
        <w:pStyle w:val="105"/>
        <w:bidi w:val="0"/>
        <w:rPr>
          <w:rFonts w:hint="eastAsia" w:hAnsi="Times New Roman" w:cs="Times New Roman"/>
          <w:lang w:val="en-US" w:eastAsia="zh-CN"/>
        </w:rPr>
      </w:pPr>
      <w:bookmarkStart w:id="122" w:name="_Toc17869"/>
      <w:bookmarkStart w:id="123" w:name="_Toc23575"/>
      <w:r>
        <w:rPr>
          <w:rFonts w:hint="eastAsia" w:hAnsi="Times New Roman" w:cs="Times New Roman"/>
          <w:lang w:val="en-US" w:eastAsia="zh-CN"/>
        </w:rPr>
        <w:t>资源化处置设施</w:t>
      </w:r>
      <w:bookmarkEnd w:id="122"/>
      <w:bookmarkEnd w:id="123"/>
    </w:p>
    <w:p w14:paraId="7C04DDCE">
      <w:pPr>
        <w:pStyle w:val="65"/>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outlineLvl w:val="9"/>
        <w:rPr>
          <w:rFonts w:hint="eastAsia" w:ascii="宋体" w:hAnsi="宋体" w:eastAsia="宋体" w:cs="宋体"/>
          <w:lang w:val="en-US" w:eastAsia="zh-CN"/>
        </w:rPr>
      </w:pPr>
      <w:r>
        <w:rPr>
          <w:rFonts w:hint="eastAsia" w:ascii="宋体" w:hAnsi="宋体" w:eastAsia="宋体" w:cs="宋体"/>
          <w:lang w:val="en-US" w:eastAsia="zh-CN"/>
        </w:rPr>
        <w:t>就地资源化处置设施总平面布置及绿化应符合GB 50187的规定。</w:t>
      </w:r>
    </w:p>
    <w:p w14:paraId="43D1F890">
      <w:pPr>
        <w:pStyle w:val="65"/>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outlineLvl w:val="9"/>
        <w:rPr>
          <w:rFonts w:hint="eastAsia" w:ascii="宋体" w:hAnsi="宋体" w:eastAsia="宋体" w:cs="宋体"/>
          <w:lang w:val="en-US" w:eastAsia="zh-CN"/>
        </w:rPr>
      </w:pPr>
      <w:r>
        <w:rPr>
          <w:rFonts w:hint="eastAsia" w:ascii="宋体" w:hAnsi="宋体" w:eastAsia="宋体" w:cs="宋体"/>
          <w:lang w:val="en-US" w:eastAsia="zh-CN"/>
        </w:rPr>
        <w:t>临时性和固定式资源化处置设施总平面布置、竖向设计及绿化应符合GB 50187的规定，厂区绿化率宜控制在30%以内。</w:t>
      </w:r>
    </w:p>
    <w:p w14:paraId="1213288E">
      <w:pPr>
        <w:pStyle w:val="65"/>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outlineLvl w:val="9"/>
        <w:rPr>
          <w:rFonts w:hint="eastAsia" w:ascii="宋体" w:hAnsi="宋体" w:eastAsia="宋体" w:cs="宋体"/>
          <w:lang w:val="en-US" w:eastAsia="zh-CN"/>
        </w:rPr>
      </w:pPr>
      <w:r>
        <w:rPr>
          <w:rFonts w:hint="eastAsia" w:ascii="宋体" w:hAnsi="宋体" w:eastAsia="宋体" w:cs="宋体"/>
          <w:lang w:val="en-US" w:eastAsia="zh-CN"/>
        </w:rPr>
        <w:t>临时性和固定式资源化处置设施总平面布置应以预处理及资源化利用厂房为主体进行布置，其他各项设施应按建筑垃圾处理流程、功能分区进行合理布置，并应做到整体效果协调。</w:t>
      </w:r>
    </w:p>
    <w:p w14:paraId="4AB7268A">
      <w:pPr>
        <w:pStyle w:val="65"/>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outlineLvl w:val="9"/>
        <w:rPr>
          <w:rFonts w:hint="eastAsia" w:ascii="宋体" w:hAnsi="宋体" w:eastAsia="宋体" w:cs="宋体"/>
          <w:lang w:val="en-US" w:eastAsia="zh-CN"/>
        </w:rPr>
      </w:pPr>
      <w:r>
        <w:rPr>
          <w:rFonts w:hint="eastAsia" w:ascii="宋体" w:hAnsi="宋体" w:eastAsia="宋体" w:cs="宋体"/>
          <w:lang w:val="en-US" w:eastAsia="zh-CN"/>
        </w:rPr>
        <w:t>临时性和固定式资源化处置设施总平面布置应减少场外、场内转运，并应依据地势，充分利用势能差，减少运输能耗。</w:t>
      </w:r>
    </w:p>
    <w:p w14:paraId="7F9C1DA7">
      <w:pPr>
        <w:pStyle w:val="65"/>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outlineLvl w:val="9"/>
        <w:rPr>
          <w:rFonts w:hint="eastAsia" w:ascii="宋体" w:hAnsi="宋体" w:eastAsia="宋体" w:cs="宋体"/>
          <w:lang w:val="en-US" w:eastAsia="zh-CN"/>
        </w:rPr>
      </w:pPr>
      <w:r>
        <w:rPr>
          <w:rFonts w:hint="eastAsia" w:ascii="宋体" w:hAnsi="宋体" w:eastAsia="宋体" w:cs="宋体"/>
          <w:lang w:val="en-US" w:eastAsia="zh-CN"/>
        </w:rPr>
        <w:t>临时性和固定式资源化处置设施道路设计应满足交通运输和消防的需求，根据厂区地形、地质、功能区分布进行合理布置，应符合GBJ 22、JTG B01、GB 55037等有关规定。主要车间（预处理车间、资源化利用车间、产品仓库等）周围应设宽度不小于4m的环形消防车道。</w:t>
      </w:r>
    </w:p>
    <w:p w14:paraId="1A9B1606">
      <w:pPr>
        <w:pStyle w:val="65"/>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outlineLvl w:val="9"/>
        <w:rPr>
          <w:rFonts w:hint="eastAsia" w:ascii="宋体" w:hAnsi="宋体" w:eastAsia="宋体" w:cs="宋体"/>
          <w:lang w:val="en-US" w:eastAsia="zh-CN"/>
        </w:rPr>
      </w:pPr>
      <w:r>
        <w:rPr>
          <w:rFonts w:hint="eastAsia" w:ascii="宋体" w:hAnsi="宋体" w:eastAsia="宋体" w:cs="宋体"/>
          <w:lang w:val="en-US" w:eastAsia="zh-CN"/>
        </w:rPr>
        <w:t>临时性和固定式资源化处置设施高噪声、高扬尘设备布置时应充分考虑对周边的环境影响,根据环评的要求设置防护距离，应符合GB/T 50087的有关规定。</w:t>
      </w:r>
    </w:p>
    <w:p w14:paraId="0C572503">
      <w:pPr>
        <w:pStyle w:val="105"/>
        <w:bidi w:val="0"/>
        <w:rPr>
          <w:rFonts w:hint="eastAsia" w:hAnsi="Times New Roman" w:cs="Times New Roman"/>
          <w:lang w:val="en-US" w:eastAsia="zh-CN"/>
        </w:rPr>
      </w:pPr>
      <w:bookmarkStart w:id="124" w:name="_Toc14888"/>
      <w:bookmarkStart w:id="125" w:name="_Toc30208"/>
      <w:r>
        <w:rPr>
          <w:rFonts w:hint="eastAsia" w:hAnsi="Times New Roman" w:cs="Times New Roman"/>
          <w:lang w:val="en-US" w:eastAsia="zh-CN"/>
        </w:rPr>
        <w:t>堆填场</w:t>
      </w:r>
      <w:bookmarkEnd w:id="124"/>
      <w:bookmarkEnd w:id="125"/>
    </w:p>
    <w:p w14:paraId="54A50BB3">
      <w:pPr>
        <w:pStyle w:val="65"/>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outlineLvl w:val="9"/>
        <w:rPr>
          <w:rFonts w:hint="eastAsia" w:ascii="宋体" w:hAnsi="宋体" w:eastAsia="宋体" w:cs="宋体"/>
          <w:lang w:val="en-US" w:eastAsia="zh-CN"/>
        </w:rPr>
      </w:pPr>
      <w:r>
        <w:rPr>
          <w:rFonts w:hint="eastAsia" w:ascii="宋体" w:hAnsi="宋体" w:eastAsia="宋体" w:cs="宋体"/>
          <w:lang w:val="en-US" w:eastAsia="zh-CN"/>
        </w:rPr>
        <w:t>总平面布置应以填埋库区为重点进行布置，填埋库区占地面积宜为总面积的70%～90%，不得小于60%。</w:t>
      </w:r>
    </w:p>
    <w:p w14:paraId="4C128E3B">
      <w:pPr>
        <w:pStyle w:val="65"/>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outlineLvl w:val="9"/>
        <w:rPr>
          <w:rFonts w:hint="eastAsia" w:ascii="宋体" w:hAnsi="宋体" w:eastAsia="宋体" w:cs="宋体"/>
          <w:lang w:val="en-US" w:eastAsia="zh-CN"/>
        </w:rPr>
      </w:pPr>
      <w:r>
        <w:rPr>
          <w:rFonts w:hint="eastAsia" w:ascii="宋体" w:hAnsi="宋体" w:eastAsia="宋体" w:cs="宋体"/>
          <w:lang w:val="en-US" w:eastAsia="zh-CN"/>
        </w:rPr>
        <w:t>填埋库区应按照分区进行布置，库区分区应实施雨污分流，分区的顺序应有利于垃圾场内运输和堆填作业，应考虑与各库区进场道路的衔接。</w:t>
      </w:r>
    </w:p>
    <w:p w14:paraId="79CF6CDD">
      <w:pPr>
        <w:pStyle w:val="65"/>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outlineLvl w:val="9"/>
        <w:rPr>
          <w:rFonts w:hint="eastAsia" w:ascii="宋体" w:hAnsi="宋体" w:eastAsia="宋体" w:cs="宋体"/>
          <w:lang w:val="en-US" w:eastAsia="zh-CN"/>
        </w:rPr>
      </w:pPr>
      <w:r>
        <w:rPr>
          <w:rFonts w:hint="eastAsia" w:ascii="宋体" w:hAnsi="宋体" w:eastAsia="宋体" w:cs="宋体"/>
          <w:lang w:val="en-US" w:eastAsia="zh-CN"/>
        </w:rPr>
        <w:t>应设置排水措施，雨季作业时，应采取措施防止地面水流入堆填点内部，避免边坡塌方。</w:t>
      </w:r>
    </w:p>
    <w:p w14:paraId="2661C432">
      <w:pPr>
        <w:pStyle w:val="65"/>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outlineLvl w:val="9"/>
        <w:rPr>
          <w:rFonts w:hint="eastAsia" w:ascii="宋体" w:hAnsi="宋体" w:eastAsia="宋体" w:cs="宋体"/>
          <w:lang w:val="en-US" w:eastAsia="zh-CN"/>
        </w:rPr>
      </w:pPr>
      <w:r>
        <w:rPr>
          <w:rFonts w:hint="eastAsia" w:ascii="宋体" w:hAnsi="宋体" w:eastAsia="宋体" w:cs="宋体"/>
          <w:lang w:val="en-US" w:eastAsia="zh-CN"/>
        </w:rPr>
        <w:t>填埋库区周围宜设安全防护设施。</w:t>
      </w:r>
    </w:p>
    <w:p w14:paraId="08151237">
      <w:pPr>
        <w:pStyle w:val="105"/>
        <w:bidi w:val="0"/>
        <w:rPr>
          <w:rFonts w:hint="eastAsia" w:hAnsi="Times New Roman" w:cs="Times New Roman"/>
          <w:lang w:val="en-US" w:eastAsia="zh-CN"/>
        </w:rPr>
      </w:pPr>
      <w:bookmarkStart w:id="126" w:name="_Toc1515"/>
      <w:bookmarkStart w:id="127" w:name="_Toc6992"/>
      <w:r>
        <w:rPr>
          <w:rFonts w:hint="eastAsia" w:hAnsi="Times New Roman" w:cs="Times New Roman"/>
          <w:lang w:val="en-US" w:eastAsia="zh-CN"/>
        </w:rPr>
        <w:t>填埋场</w:t>
      </w:r>
      <w:bookmarkEnd w:id="126"/>
      <w:bookmarkEnd w:id="127"/>
    </w:p>
    <w:p w14:paraId="3A3E309B">
      <w:pPr>
        <w:pStyle w:val="65"/>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outlineLvl w:val="9"/>
        <w:rPr>
          <w:rFonts w:hint="eastAsia" w:ascii="宋体" w:hAnsi="宋体" w:eastAsia="宋体" w:cs="宋体"/>
          <w:lang w:val="en-US" w:eastAsia="zh-CN"/>
        </w:rPr>
      </w:pPr>
      <w:r>
        <w:rPr>
          <w:rFonts w:hint="eastAsia" w:ascii="宋体" w:hAnsi="宋体" w:eastAsia="宋体" w:cs="宋体"/>
          <w:lang w:val="en-US" w:eastAsia="zh-CN"/>
        </w:rPr>
        <w:t>总平面布置及绿化应符合GB 50187的规定。</w:t>
      </w:r>
    </w:p>
    <w:p w14:paraId="03AA6232">
      <w:pPr>
        <w:pStyle w:val="65"/>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outlineLvl w:val="9"/>
        <w:rPr>
          <w:rFonts w:hint="eastAsia" w:ascii="宋体" w:hAnsi="宋体" w:eastAsia="宋体" w:cs="宋体"/>
          <w:lang w:val="en-US" w:eastAsia="zh-CN"/>
        </w:rPr>
      </w:pPr>
      <w:r>
        <w:rPr>
          <w:rFonts w:hint="eastAsia" w:ascii="宋体" w:hAnsi="宋体" w:eastAsia="宋体" w:cs="宋体"/>
          <w:lang w:val="en-US" w:eastAsia="zh-CN"/>
        </w:rPr>
        <w:t>总平面布置应以填埋库区为重点进行布置，填埋库区占地面积宜为总面积的70%～90%，不得小于60%。每平方米填埋库区建筑垃圾填埋量不宜低于10m³。</w:t>
      </w:r>
    </w:p>
    <w:p w14:paraId="51433605">
      <w:pPr>
        <w:pStyle w:val="65"/>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outlineLvl w:val="9"/>
        <w:rPr>
          <w:rFonts w:hint="eastAsia" w:ascii="宋体" w:hAnsi="宋体" w:eastAsia="宋体" w:cs="宋体"/>
          <w:lang w:val="en-US" w:eastAsia="zh-CN"/>
        </w:rPr>
      </w:pPr>
      <w:r>
        <w:rPr>
          <w:rFonts w:hint="eastAsia" w:ascii="宋体" w:hAnsi="宋体" w:eastAsia="宋体" w:cs="宋体"/>
          <w:lang w:val="en-US" w:eastAsia="zh-CN"/>
        </w:rPr>
        <w:t>填埋库区应按照分区进行布置，库区分区应实施雨污分流，分区的顺序应有利于垃圾场内运输和堆填作业，应考虑与各库区进场道路的衔接。</w:t>
      </w:r>
    </w:p>
    <w:p w14:paraId="3FEE844B">
      <w:pPr>
        <w:pStyle w:val="65"/>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outlineLvl w:val="9"/>
        <w:rPr>
          <w:rFonts w:hint="eastAsia" w:ascii="宋体" w:hAnsi="宋体" w:eastAsia="宋体" w:cs="宋体"/>
          <w:lang w:val="en-US" w:eastAsia="zh-CN"/>
        </w:rPr>
      </w:pPr>
      <w:r>
        <w:rPr>
          <w:rFonts w:hint="eastAsia" w:ascii="宋体" w:hAnsi="宋体" w:eastAsia="宋体" w:cs="宋体"/>
          <w:lang w:val="en-US" w:eastAsia="zh-CN"/>
        </w:rPr>
        <w:t>污水处理区处理构筑物间距应紧凑、合理，并应符合GB 50016的规定，同时应满足构筑物施工、设备安装、管道埋设以及养护、维修、管理的要求。</w:t>
      </w:r>
    </w:p>
    <w:p w14:paraId="7D5CB00F">
      <w:pPr>
        <w:pStyle w:val="65"/>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outlineLvl w:val="9"/>
        <w:rPr>
          <w:rFonts w:hint="eastAsia" w:ascii="宋体" w:hAnsi="宋体" w:eastAsia="宋体" w:cs="宋体"/>
          <w:lang w:val="en-US" w:eastAsia="zh-CN"/>
        </w:rPr>
      </w:pPr>
      <w:r>
        <w:rPr>
          <w:rFonts w:hint="eastAsia" w:ascii="宋体" w:hAnsi="宋体" w:eastAsia="宋体" w:cs="宋体"/>
          <w:lang w:val="en-US" w:eastAsia="zh-CN"/>
        </w:rPr>
        <w:t>应充分考虑建筑垃圾进入填埋库区的运输道路、卸料平台的设置，根据使用功能布置永久性道路和场内临时道路，满足填埋作业的使用要求。</w:t>
      </w:r>
    </w:p>
    <w:p w14:paraId="00BA9D87">
      <w:pPr>
        <w:pStyle w:val="65"/>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outlineLvl w:val="9"/>
        <w:rPr>
          <w:rFonts w:hint="eastAsia" w:ascii="宋体" w:hAnsi="宋体" w:eastAsia="宋体" w:cs="宋体"/>
          <w:lang w:val="en-US" w:eastAsia="zh-CN"/>
        </w:rPr>
      </w:pPr>
      <w:r>
        <w:rPr>
          <w:rFonts w:hint="eastAsia" w:ascii="宋体" w:hAnsi="宋体" w:eastAsia="宋体" w:cs="宋体"/>
          <w:lang w:val="en-US" w:eastAsia="zh-CN"/>
        </w:rPr>
        <w:t>填埋库区与管理区之间应设置防尘措施，填埋库区周围宜设安全防护设施。</w:t>
      </w:r>
    </w:p>
    <w:p w14:paraId="58B98D55">
      <w:pPr>
        <w:pStyle w:val="104"/>
        <w:bidi w:val="0"/>
        <w:rPr>
          <w:rFonts w:hint="default" w:hAnsi="Times New Roman" w:cs="Times New Roman"/>
          <w:lang w:val="en-US" w:eastAsia="zh-CN"/>
        </w:rPr>
      </w:pPr>
      <w:bookmarkStart w:id="128" w:name="_Toc22638"/>
      <w:bookmarkStart w:id="129" w:name="_Toc8664"/>
      <w:r>
        <w:rPr>
          <w:rFonts w:hint="eastAsia" w:hAnsi="Times New Roman" w:cs="Times New Roman"/>
          <w:lang w:val="en-US" w:eastAsia="zh-CN"/>
        </w:rPr>
        <w:t>建设用地</w:t>
      </w:r>
      <w:bookmarkEnd w:id="128"/>
      <w:bookmarkEnd w:id="129"/>
    </w:p>
    <w:p w14:paraId="53D6694F">
      <w:pPr>
        <w:pStyle w:val="105"/>
        <w:keepNext w:val="0"/>
        <w:keepLines w:val="0"/>
        <w:pageBreakBefore w:val="0"/>
        <w:widowControl/>
        <w:kinsoku/>
        <w:wordWrap/>
        <w:overflowPunct/>
        <w:topLinePunct w:val="0"/>
        <w:autoSpaceDE/>
        <w:autoSpaceDN/>
        <w:bidi w:val="0"/>
        <w:adjustRightInd/>
        <w:snapToGrid/>
        <w:spacing w:before="0" w:beforeLines="0" w:after="0" w:afterLines="0"/>
        <w:textAlignment w:val="auto"/>
        <w:outlineLvl w:val="9"/>
        <w:rPr>
          <w:rFonts w:hint="eastAsia" w:ascii="宋体" w:hAnsi="宋体" w:eastAsia="宋体" w:cs="宋体"/>
          <w:lang w:val="en-US" w:eastAsia="zh-CN"/>
        </w:rPr>
      </w:pPr>
      <w:bookmarkStart w:id="130" w:name="_Toc18542"/>
      <w:r>
        <w:rPr>
          <w:rFonts w:hint="eastAsia" w:ascii="宋体" w:hAnsi="宋体" w:eastAsia="宋体" w:cs="宋体"/>
          <w:lang w:val="en-US" w:eastAsia="zh-CN"/>
        </w:rPr>
        <w:t>既有设施利用、处置能力不足时，具有回填利用或资源化再生价值的建筑垃圾可进入临时贮存设施。</w:t>
      </w:r>
      <w:bookmarkEnd w:id="130"/>
    </w:p>
    <w:p w14:paraId="68DD4001">
      <w:pPr>
        <w:pStyle w:val="105"/>
        <w:keepNext w:val="0"/>
        <w:keepLines w:val="0"/>
        <w:pageBreakBefore w:val="0"/>
        <w:widowControl/>
        <w:kinsoku/>
        <w:wordWrap/>
        <w:overflowPunct/>
        <w:topLinePunct w:val="0"/>
        <w:autoSpaceDE/>
        <w:autoSpaceDN/>
        <w:bidi w:val="0"/>
        <w:adjustRightInd/>
        <w:snapToGrid/>
        <w:spacing w:before="0" w:beforeLines="0" w:after="0" w:afterLines="0"/>
        <w:textAlignment w:val="auto"/>
        <w:outlineLvl w:val="9"/>
        <w:rPr>
          <w:rFonts w:hint="eastAsia" w:ascii="宋体" w:hAnsi="宋体" w:eastAsia="宋体" w:cs="宋体"/>
          <w:lang w:val="en-US" w:eastAsia="zh-CN"/>
        </w:rPr>
      </w:pPr>
      <w:bookmarkStart w:id="131" w:name="_Toc26374"/>
      <w:r>
        <w:rPr>
          <w:rFonts w:hint="eastAsia" w:ascii="宋体" w:hAnsi="宋体" w:eastAsia="宋体" w:cs="宋体"/>
          <w:lang w:val="en-US" w:eastAsia="zh-CN"/>
        </w:rPr>
        <w:t>临时贮存设施应根据工程渣土、工程泥浆、工程垃圾、拆除垃圾和装修垃圾设置分类堆存区。堆存能力不宜小于30d的建筑垃圾日处理量，堆高不宜超过3m。用地面积可参照表3执行。</w:t>
      </w:r>
      <w:bookmarkEnd w:id="131"/>
    </w:p>
    <w:p w14:paraId="6D4613BE">
      <w:pPr>
        <w:pStyle w:val="56"/>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default" w:ascii="黑体" w:hAnsi="黑体" w:eastAsia="黑体" w:cs="黑体"/>
          <w:lang w:val="en-US" w:eastAsia="zh-CN"/>
        </w:rPr>
      </w:pPr>
      <w:r>
        <w:rPr>
          <w:rFonts w:hint="eastAsia" w:ascii="黑体" w:hAnsi="黑体" w:eastAsia="黑体" w:cs="黑体"/>
          <w:lang w:val="en-US" w:eastAsia="zh-CN"/>
        </w:rPr>
        <w:t>表3  临时贮存设施用地范围</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3377"/>
        <w:gridCol w:w="3542"/>
      </w:tblGrid>
      <w:tr w14:paraId="63BFE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4" w:type="dxa"/>
            <w:noWrap w:val="0"/>
            <w:vAlign w:val="top"/>
          </w:tcPr>
          <w:p w14:paraId="20E1544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类型</w:t>
            </w:r>
          </w:p>
        </w:tc>
        <w:tc>
          <w:tcPr>
            <w:tcW w:w="3377" w:type="dxa"/>
            <w:noWrap w:val="0"/>
            <w:vAlign w:val="top"/>
          </w:tcPr>
          <w:p w14:paraId="37B10FC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处理能力（t/d）</w:t>
            </w:r>
          </w:p>
        </w:tc>
        <w:tc>
          <w:tcPr>
            <w:tcW w:w="3542" w:type="dxa"/>
            <w:noWrap w:val="0"/>
            <w:vAlign w:val="top"/>
          </w:tcPr>
          <w:p w14:paraId="6CDB9A6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用地面积(㎡)</w:t>
            </w:r>
          </w:p>
        </w:tc>
      </w:tr>
      <w:tr w14:paraId="3B890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4" w:type="dxa"/>
            <w:noWrap w:val="0"/>
            <w:vAlign w:val="top"/>
          </w:tcPr>
          <w:p w14:paraId="1F783F4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Ⅰ类</w:t>
            </w:r>
          </w:p>
        </w:tc>
        <w:tc>
          <w:tcPr>
            <w:tcW w:w="3377" w:type="dxa"/>
            <w:noWrap w:val="0"/>
            <w:vAlign w:val="top"/>
          </w:tcPr>
          <w:p w14:paraId="4799ABC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≥5000</w:t>
            </w:r>
          </w:p>
        </w:tc>
        <w:tc>
          <w:tcPr>
            <w:tcW w:w="3542" w:type="dxa"/>
            <w:noWrap w:val="0"/>
            <w:vAlign w:val="top"/>
          </w:tcPr>
          <w:p w14:paraId="36BB9FB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≥60000</w:t>
            </w:r>
          </w:p>
        </w:tc>
      </w:tr>
      <w:tr w14:paraId="1E6E4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4" w:type="dxa"/>
            <w:noWrap w:val="0"/>
            <w:vAlign w:val="top"/>
          </w:tcPr>
          <w:p w14:paraId="3846DC5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Ⅱ类</w:t>
            </w:r>
          </w:p>
        </w:tc>
        <w:tc>
          <w:tcPr>
            <w:tcW w:w="3377" w:type="dxa"/>
            <w:noWrap w:val="0"/>
            <w:vAlign w:val="top"/>
          </w:tcPr>
          <w:p w14:paraId="02C785A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3000</w:t>
            </w:r>
            <w:r>
              <w:rPr>
                <w:rFonts w:hint="eastAsia" w:ascii="Times New Roman" w:hAnsi="Times New Roman" w:cs="Times New Roman"/>
                <w:color w:val="auto"/>
                <w:sz w:val="18"/>
                <w:szCs w:val="18"/>
                <w:highlight w:val="none"/>
                <w:lang w:eastAsia="zh-CN"/>
              </w:rPr>
              <w:t>～</w:t>
            </w:r>
            <w:r>
              <w:rPr>
                <w:rFonts w:hint="eastAsia" w:ascii="宋体" w:hAnsi="宋体" w:eastAsia="宋体" w:cs="宋体"/>
                <w:kern w:val="0"/>
                <w:sz w:val="18"/>
                <w:szCs w:val="18"/>
                <w:lang w:val="en-US" w:eastAsia="zh-CN" w:bidi="ar-SA"/>
              </w:rPr>
              <w:t>5000（含3000）</w:t>
            </w:r>
          </w:p>
        </w:tc>
        <w:tc>
          <w:tcPr>
            <w:tcW w:w="3542" w:type="dxa"/>
            <w:noWrap w:val="0"/>
            <w:vAlign w:val="top"/>
          </w:tcPr>
          <w:p w14:paraId="7771A70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highlight w:val="none"/>
                <w:lang w:val="en-US" w:eastAsia="zh-CN" w:bidi="ar-SA"/>
              </w:rPr>
              <w:t>40000</w:t>
            </w:r>
            <w:r>
              <w:rPr>
                <w:rFonts w:hint="eastAsia" w:ascii="Times New Roman" w:hAnsi="Times New Roman" w:cs="Times New Roman"/>
                <w:color w:val="auto"/>
                <w:sz w:val="18"/>
                <w:szCs w:val="18"/>
                <w:highlight w:val="none"/>
                <w:lang w:eastAsia="zh-CN"/>
              </w:rPr>
              <w:t>～</w:t>
            </w:r>
            <w:r>
              <w:rPr>
                <w:rFonts w:hint="eastAsia" w:ascii="宋体" w:hAnsi="宋体" w:eastAsia="宋体" w:cs="宋体"/>
                <w:kern w:val="0"/>
                <w:sz w:val="18"/>
                <w:szCs w:val="18"/>
                <w:highlight w:val="none"/>
                <w:lang w:val="en-US" w:eastAsia="zh-CN" w:bidi="ar-SA"/>
              </w:rPr>
              <w:t>60000（含40000）</w:t>
            </w:r>
          </w:p>
        </w:tc>
      </w:tr>
      <w:tr w14:paraId="4EB74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4" w:type="dxa"/>
            <w:noWrap w:val="0"/>
            <w:vAlign w:val="top"/>
          </w:tcPr>
          <w:p w14:paraId="78C6670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Ⅲ类</w:t>
            </w:r>
          </w:p>
        </w:tc>
        <w:tc>
          <w:tcPr>
            <w:tcW w:w="3377" w:type="dxa"/>
            <w:noWrap w:val="0"/>
            <w:vAlign w:val="top"/>
          </w:tcPr>
          <w:p w14:paraId="7E52995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1000</w:t>
            </w:r>
            <w:r>
              <w:rPr>
                <w:rFonts w:hint="eastAsia" w:ascii="Times New Roman" w:hAnsi="Times New Roman" w:cs="Times New Roman"/>
                <w:color w:val="auto"/>
                <w:sz w:val="18"/>
                <w:szCs w:val="18"/>
                <w:highlight w:val="none"/>
                <w:lang w:eastAsia="zh-CN"/>
              </w:rPr>
              <w:t>～</w:t>
            </w:r>
            <w:r>
              <w:rPr>
                <w:rFonts w:hint="eastAsia" w:ascii="宋体" w:hAnsi="宋体" w:eastAsia="宋体" w:cs="宋体"/>
                <w:kern w:val="0"/>
                <w:sz w:val="18"/>
                <w:szCs w:val="18"/>
                <w:lang w:val="en-US" w:eastAsia="zh-CN" w:bidi="ar-SA"/>
              </w:rPr>
              <w:t>3000（含1000）</w:t>
            </w:r>
          </w:p>
        </w:tc>
        <w:tc>
          <w:tcPr>
            <w:tcW w:w="3542" w:type="dxa"/>
            <w:noWrap w:val="0"/>
            <w:vAlign w:val="top"/>
          </w:tcPr>
          <w:p w14:paraId="4D743DF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15000</w:t>
            </w:r>
            <w:r>
              <w:rPr>
                <w:rFonts w:hint="eastAsia" w:ascii="Times New Roman" w:hAnsi="Times New Roman" w:cs="Times New Roman"/>
                <w:color w:val="auto"/>
                <w:sz w:val="18"/>
                <w:szCs w:val="18"/>
                <w:highlight w:val="none"/>
                <w:lang w:eastAsia="zh-CN"/>
              </w:rPr>
              <w:t>～</w:t>
            </w:r>
            <w:r>
              <w:rPr>
                <w:rFonts w:hint="eastAsia" w:ascii="宋体" w:hAnsi="宋体" w:eastAsia="宋体" w:cs="宋体"/>
                <w:kern w:val="0"/>
                <w:sz w:val="18"/>
                <w:szCs w:val="18"/>
                <w:lang w:val="en-US" w:eastAsia="zh-CN" w:bidi="ar-SA"/>
              </w:rPr>
              <w:t>40000</w:t>
            </w:r>
            <w:r>
              <w:rPr>
                <w:rFonts w:hint="eastAsia" w:ascii="宋体" w:hAnsi="宋体" w:eastAsia="宋体" w:cs="宋体"/>
                <w:kern w:val="0"/>
                <w:sz w:val="18"/>
                <w:szCs w:val="18"/>
                <w:highlight w:val="none"/>
                <w:lang w:val="en-US" w:eastAsia="zh-CN" w:bidi="ar-SA"/>
              </w:rPr>
              <w:t>（含</w:t>
            </w:r>
            <w:r>
              <w:rPr>
                <w:rFonts w:hint="eastAsia" w:ascii="宋体" w:hAnsi="宋体" w:eastAsia="宋体" w:cs="宋体"/>
                <w:kern w:val="0"/>
                <w:sz w:val="18"/>
                <w:szCs w:val="18"/>
                <w:lang w:val="en-US" w:eastAsia="zh-CN" w:bidi="ar-SA"/>
              </w:rPr>
              <w:t>15000</w:t>
            </w:r>
            <w:r>
              <w:rPr>
                <w:rFonts w:hint="eastAsia" w:ascii="宋体" w:hAnsi="宋体" w:eastAsia="宋体" w:cs="宋体"/>
                <w:kern w:val="0"/>
                <w:sz w:val="18"/>
                <w:szCs w:val="18"/>
                <w:highlight w:val="none"/>
                <w:lang w:val="en-US" w:eastAsia="zh-CN" w:bidi="ar-SA"/>
              </w:rPr>
              <w:t>）</w:t>
            </w:r>
          </w:p>
        </w:tc>
      </w:tr>
      <w:tr w14:paraId="7F174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4" w:type="dxa"/>
            <w:noWrap w:val="0"/>
            <w:vAlign w:val="top"/>
          </w:tcPr>
          <w:p w14:paraId="3999370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Ⅳ类</w:t>
            </w:r>
          </w:p>
        </w:tc>
        <w:tc>
          <w:tcPr>
            <w:tcW w:w="3377" w:type="dxa"/>
            <w:noWrap w:val="0"/>
            <w:vAlign w:val="top"/>
          </w:tcPr>
          <w:p w14:paraId="5FB22C7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500</w:t>
            </w:r>
            <w:r>
              <w:rPr>
                <w:rFonts w:hint="eastAsia" w:ascii="Times New Roman" w:hAnsi="Times New Roman" w:cs="Times New Roman"/>
                <w:color w:val="auto"/>
                <w:sz w:val="18"/>
                <w:szCs w:val="18"/>
                <w:highlight w:val="none"/>
                <w:lang w:eastAsia="zh-CN"/>
              </w:rPr>
              <w:t>～</w:t>
            </w:r>
            <w:r>
              <w:rPr>
                <w:rFonts w:hint="eastAsia" w:ascii="宋体" w:hAnsi="宋体" w:eastAsia="宋体" w:cs="宋体"/>
                <w:kern w:val="0"/>
                <w:sz w:val="18"/>
                <w:szCs w:val="18"/>
                <w:lang w:val="en-US" w:eastAsia="zh-CN" w:bidi="ar-SA"/>
              </w:rPr>
              <w:t>1000（含500）</w:t>
            </w:r>
          </w:p>
        </w:tc>
        <w:tc>
          <w:tcPr>
            <w:tcW w:w="3542" w:type="dxa"/>
            <w:noWrap w:val="0"/>
            <w:vAlign w:val="top"/>
          </w:tcPr>
          <w:p w14:paraId="5458696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7500</w:t>
            </w:r>
            <w:r>
              <w:rPr>
                <w:rFonts w:hint="eastAsia" w:ascii="Times New Roman" w:hAnsi="Times New Roman" w:cs="Times New Roman"/>
                <w:color w:val="auto"/>
                <w:sz w:val="18"/>
                <w:szCs w:val="18"/>
                <w:highlight w:val="none"/>
                <w:lang w:eastAsia="zh-CN"/>
              </w:rPr>
              <w:t>～</w:t>
            </w:r>
            <w:r>
              <w:rPr>
                <w:rFonts w:hint="eastAsia" w:ascii="宋体" w:hAnsi="宋体" w:eastAsia="宋体" w:cs="宋体"/>
                <w:kern w:val="0"/>
                <w:sz w:val="18"/>
                <w:szCs w:val="18"/>
                <w:lang w:val="en-US" w:eastAsia="zh-CN" w:bidi="ar-SA"/>
              </w:rPr>
              <w:t>15000（</w:t>
            </w:r>
            <w:r>
              <w:rPr>
                <w:rFonts w:hint="eastAsia" w:ascii="宋体" w:hAnsi="宋体" w:eastAsia="宋体" w:cs="宋体"/>
                <w:kern w:val="0"/>
                <w:sz w:val="18"/>
                <w:szCs w:val="18"/>
                <w:highlight w:val="none"/>
                <w:lang w:val="en-US" w:eastAsia="zh-CN" w:bidi="ar-SA"/>
              </w:rPr>
              <w:t>含7500</w:t>
            </w:r>
            <w:r>
              <w:rPr>
                <w:rFonts w:hint="eastAsia" w:ascii="宋体" w:hAnsi="宋体" w:eastAsia="宋体" w:cs="宋体"/>
                <w:kern w:val="0"/>
                <w:sz w:val="18"/>
                <w:szCs w:val="18"/>
                <w:lang w:val="en-US" w:eastAsia="zh-CN" w:bidi="ar-SA"/>
              </w:rPr>
              <w:t>）</w:t>
            </w:r>
          </w:p>
        </w:tc>
      </w:tr>
      <w:tr w14:paraId="3B2C3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4" w:type="dxa"/>
            <w:noWrap w:val="0"/>
            <w:vAlign w:val="top"/>
          </w:tcPr>
          <w:p w14:paraId="22ABA89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Ⅴ类</w:t>
            </w:r>
          </w:p>
        </w:tc>
        <w:tc>
          <w:tcPr>
            <w:tcW w:w="3377" w:type="dxa"/>
            <w:noWrap w:val="0"/>
            <w:vAlign w:val="top"/>
          </w:tcPr>
          <w:p w14:paraId="422C3F7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＜500</w:t>
            </w:r>
          </w:p>
        </w:tc>
        <w:tc>
          <w:tcPr>
            <w:tcW w:w="3542" w:type="dxa"/>
            <w:noWrap w:val="0"/>
            <w:vAlign w:val="top"/>
          </w:tcPr>
          <w:p w14:paraId="068DC5F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5000</w:t>
            </w:r>
            <w:r>
              <w:rPr>
                <w:rFonts w:hint="eastAsia" w:ascii="Times New Roman" w:hAnsi="Times New Roman" w:cs="Times New Roman"/>
                <w:color w:val="auto"/>
                <w:sz w:val="18"/>
                <w:szCs w:val="18"/>
                <w:highlight w:val="none"/>
                <w:lang w:eastAsia="zh-CN"/>
              </w:rPr>
              <w:t>～</w:t>
            </w:r>
            <w:r>
              <w:rPr>
                <w:rFonts w:hint="eastAsia" w:ascii="宋体" w:hAnsi="宋体" w:eastAsia="宋体" w:cs="宋体"/>
                <w:kern w:val="0"/>
                <w:sz w:val="18"/>
                <w:szCs w:val="18"/>
                <w:lang w:val="en-US" w:eastAsia="zh-CN" w:bidi="ar-SA"/>
              </w:rPr>
              <w:t>7500（含5000）</w:t>
            </w:r>
          </w:p>
        </w:tc>
      </w:tr>
      <w:tr w14:paraId="46CB7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3" w:type="dxa"/>
            <w:gridSpan w:val="3"/>
            <w:noWrap w:val="0"/>
            <w:vAlign w:val="top"/>
          </w:tcPr>
          <w:p w14:paraId="22AF92C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注：规模超过5000t/d的部分用地面积可按8㎡/t～12㎡/t计；年生产天数按330天折算。</w:t>
            </w:r>
          </w:p>
        </w:tc>
      </w:tr>
    </w:tbl>
    <w:p w14:paraId="4402C1CA">
      <w:pPr>
        <w:pStyle w:val="105"/>
        <w:keepNext w:val="0"/>
        <w:keepLines w:val="0"/>
        <w:pageBreakBefore w:val="0"/>
        <w:widowControl/>
        <w:kinsoku/>
        <w:wordWrap/>
        <w:overflowPunct/>
        <w:topLinePunct w:val="0"/>
        <w:autoSpaceDE/>
        <w:autoSpaceDN/>
        <w:bidi w:val="0"/>
        <w:adjustRightInd/>
        <w:snapToGrid/>
        <w:spacing w:before="0" w:beforeLines="0" w:after="0" w:afterLines="0"/>
        <w:textAlignment w:val="auto"/>
        <w:outlineLvl w:val="9"/>
        <w:rPr>
          <w:rFonts w:hint="eastAsia" w:ascii="宋体" w:hAnsi="宋体" w:eastAsia="宋体" w:cs="宋体"/>
          <w:lang w:val="en-US" w:eastAsia="zh-CN"/>
        </w:rPr>
      </w:pPr>
      <w:bookmarkStart w:id="132" w:name="_Toc4068"/>
      <w:r>
        <w:rPr>
          <w:rFonts w:hint="eastAsia" w:ascii="宋体" w:hAnsi="宋体" w:eastAsia="宋体" w:cs="宋体"/>
          <w:lang w:val="en-US" w:eastAsia="zh-CN"/>
        </w:rPr>
        <w:t>就地资源化处置设施用地面积应按场地可利用时间、处理能力合理设置。应根据处理规模配备产品堆场，就地再生资源化制品堆场贮存时间不小于各类产品的最低养护期，骨料堆场不宜小于15d。</w:t>
      </w:r>
      <w:bookmarkEnd w:id="132"/>
    </w:p>
    <w:p w14:paraId="2C73774C">
      <w:pPr>
        <w:pStyle w:val="105"/>
        <w:keepNext w:val="0"/>
        <w:keepLines w:val="0"/>
        <w:pageBreakBefore w:val="0"/>
        <w:widowControl/>
        <w:kinsoku/>
        <w:wordWrap/>
        <w:overflowPunct/>
        <w:topLinePunct w:val="0"/>
        <w:autoSpaceDE/>
        <w:autoSpaceDN/>
        <w:bidi w:val="0"/>
        <w:adjustRightInd/>
        <w:snapToGrid/>
        <w:spacing w:before="0" w:beforeLines="0" w:after="0" w:afterLines="0"/>
        <w:textAlignment w:val="auto"/>
        <w:outlineLvl w:val="9"/>
        <w:rPr>
          <w:rFonts w:hint="eastAsia" w:ascii="宋体" w:hAnsi="宋体" w:eastAsia="宋体" w:cs="宋体"/>
          <w:lang w:val="en-US" w:eastAsia="zh-CN"/>
        </w:rPr>
      </w:pPr>
      <w:bookmarkStart w:id="133" w:name="_Toc22029"/>
      <w:r>
        <w:rPr>
          <w:rFonts w:hint="eastAsia" w:ascii="宋体" w:hAnsi="宋体" w:eastAsia="宋体" w:cs="宋体"/>
          <w:lang w:val="en-US" w:eastAsia="zh-CN"/>
        </w:rPr>
        <w:t>应按建筑垃圾成分建设临时性和固定式资源化处置设施，宜以旧砖瓦、混凝土块资源化利用为主。土类、废沥青、废金属、木材、塑料、纸张、玻璃、橡胶等材料的资源化利用可不单独建设资源化利用设施。</w:t>
      </w:r>
      <w:bookmarkEnd w:id="133"/>
    </w:p>
    <w:p w14:paraId="73087A39">
      <w:pPr>
        <w:pStyle w:val="105"/>
        <w:keepNext w:val="0"/>
        <w:keepLines w:val="0"/>
        <w:pageBreakBefore w:val="0"/>
        <w:widowControl/>
        <w:kinsoku/>
        <w:wordWrap/>
        <w:overflowPunct/>
        <w:topLinePunct w:val="0"/>
        <w:autoSpaceDE/>
        <w:autoSpaceDN/>
        <w:bidi w:val="0"/>
        <w:adjustRightInd/>
        <w:snapToGrid/>
        <w:spacing w:before="0" w:beforeLines="0" w:after="0" w:afterLines="0"/>
        <w:textAlignment w:val="auto"/>
        <w:outlineLvl w:val="9"/>
        <w:rPr>
          <w:rFonts w:hint="eastAsia" w:ascii="宋体" w:hAnsi="宋体" w:eastAsia="宋体" w:cs="宋体"/>
          <w:lang w:val="en-US" w:eastAsia="zh-CN"/>
        </w:rPr>
      </w:pPr>
      <w:bookmarkStart w:id="134" w:name="_Toc5430"/>
      <w:r>
        <w:rPr>
          <w:rFonts w:hint="eastAsia" w:ascii="宋体" w:hAnsi="宋体" w:eastAsia="宋体" w:cs="宋体"/>
          <w:lang w:val="en-US" w:eastAsia="zh-CN"/>
        </w:rPr>
        <w:t>临时性和固定式资源化处置设施应根据处理规模配备原料和产品堆场。原料堆场贮存能力不宜小于30d，产品堆场贮存时间不应小于各类产品的最低养护期，骨料堆场贮存能力不宜小于15d。</w:t>
      </w:r>
      <w:bookmarkEnd w:id="134"/>
    </w:p>
    <w:p w14:paraId="25CAE16B">
      <w:pPr>
        <w:pStyle w:val="105"/>
        <w:keepNext w:val="0"/>
        <w:keepLines w:val="0"/>
        <w:pageBreakBefore w:val="0"/>
        <w:widowControl/>
        <w:kinsoku/>
        <w:wordWrap/>
        <w:overflowPunct/>
        <w:topLinePunct w:val="0"/>
        <w:autoSpaceDE/>
        <w:autoSpaceDN/>
        <w:bidi w:val="0"/>
        <w:adjustRightInd/>
        <w:snapToGrid/>
        <w:spacing w:before="0" w:beforeLines="0" w:after="0" w:afterLines="0"/>
        <w:textAlignment w:val="auto"/>
        <w:outlineLvl w:val="9"/>
        <w:rPr>
          <w:rFonts w:hint="eastAsia" w:ascii="宋体" w:hAnsi="宋体" w:eastAsia="宋体" w:cs="宋体"/>
          <w:lang w:val="en-US" w:eastAsia="zh-CN"/>
        </w:rPr>
      </w:pPr>
      <w:bookmarkStart w:id="135" w:name="_Toc26368"/>
      <w:r>
        <w:rPr>
          <w:rFonts w:hint="eastAsia" w:ascii="宋体" w:hAnsi="宋体" w:eastAsia="宋体" w:cs="宋体"/>
          <w:lang w:val="en-US" w:eastAsia="zh-CN"/>
        </w:rPr>
        <w:t>临时性和固定式资源化处置设施的进厂建筑垃圾的资源化率不应低于95%。固定式资源化处置设施用地面积可参照表4执行，临时性资源化处置设施用地面积可参照表5执行。</w:t>
      </w:r>
      <w:bookmarkEnd w:id="135"/>
    </w:p>
    <w:p w14:paraId="5A3EF552">
      <w:pPr>
        <w:pStyle w:val="56"/>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default" w:ascii="黑体" w:hAnsi="黑体" w:eastAsia="黑体" w:cs="黑体"/>
          <w:lang w:val="en-US" w:eastAsia="zh-CN"/>
        </w:rPr>
      </w:pPr>
      <w:r>
        <w:rPr>
          <w:rFonts w:hint="eastAsia" w:ascii="黑体" w:hAnsi="黑体" w:eastAsia="黑体" w:cs="黑体"/>
          <w:lang w:val="en-US" w:eastAsia="zh-CN"/>
        </w:rPr>
        <w:t>表4  固定式</w:t>
      </w:r>
      <w:r>
        <w:rPr>
          <w:rFonts w:hint="default" w:ascii="黑体" w:hAnsi="黑体" w:eastAsia="黑体" w:cs="黑体"/>
          <w:lang w:val="en-US" w:eastAsia="zh-CN"/>
        </w:rPr>
        <w:t>资源化</w:t>
      </w:r>
      <w:r>
        <w:rPr>
          <w:rFonts w:hint="eastAsia" w:ascii="黑体" w:hAnsi="黑体" w:eastAsia="黑体" w:cs="黑体"/>
          <w:lang w:val="en-US" w:eastAsia="zh-CN"/>
        </w:rPr>
        <w:t>处置设施用地范围</w:t>
      </w:r>
    </w:p>
    <w:tbl>
      <w:tblPr>
        <w:tblStyle w:val="27"/>
        <w:tblW w:w="49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3"/>
        <w:gridCol w:w="3040"/>
        <w:gridCol w:w="4324"/>
      </w:tblGrid>
      <w:tr w14:paraId="21889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pct"/>
            <w:vAlign w:val="center"/>
          </w:tcPr>
          <w:p w14:paraId="33FF1F9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类型</w:t>
            </w:r>
          </w:p>
        </w:tc>
        <w:tc>
          <w:tcPr>
            <w:tcW w:w="1616" w:type="pct"/>
            <w:vAlign w:val="center"/>
          </w:tcPr>
          <w:p w14:paraId="6C53C5F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处理能力（t/d）</w:t>
            </w:r>
          </w:p>
        </w:tc>
        <w:tc>
          <w:tcPr>
            <w:tcW w:w="2296" w:type="pct"/>
            <w:vAlign w:val="center"/>
          </w:tcPr>
          <w:p w14:paraId="57251BF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用地面积（㎡）</w:t>
            </w:r>
          </w:p>
        </w:tc>
      </w:tr>
      <w:tr w14:paraId="2DB6D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pct"/>
            <w:vAlign w:val="center"/>
          </w:tcPr>
          <w:p w14:paraId="2B2D3B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Ⅰ类</w:t>
            </w:r>
          </w:p>
        </w:tc>
        <w:tc>
          <w:tcPr>
            <w:tcW w:w="1616" w:type="pct"/>
            <w:vAlign w:val="center"/>
          </w:tcPr>
          <w:p w14:paraId="29557EA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≥5000</w:t>
            </w:r>
          </w:p>
        </w:tc>
        <w:tc>
          <w:tcPr>
            <w:tcW w:w="2296" w:type="pct"/>
            <w:vAlign w:val="center"/>
          </w:tcPr>
          <w:p w14:paraId="2FAA64F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highlight w:val="none"/>
                <w:lang w:val="en-US" w:eastAsia="zh-CN" w:bidi="ar-SA"/>
              </w:rPr>
              <w:t>150000</w:t>
            </w:r>
            <w:r>
              <w:rPr>
                <w:rFonts w:hint="eastAsia" w:ascii="Times New Roman" w:hAnsi="Times New Roman" w:cs="Times New Roman"/>
                <w:color w:val="auto"/>
                <w:sz w:val="18"/>
                <w:szCs w:val="18"/>
                <w:highlight w:val="none"/>
                <w:lang w:eastAsia="zh-CN"/>
              </w:rPr>
              <w:t>～</w:t>
            </w:r>
            <w:r>
              <w:rPr>
                <w:rFonts w:hint="eastAsia" w:ascii="宋体" w:hAnsi="宋体" w:eastAsia="宋体" w:cs="宋体"/>
                <w:kern w:val="0"/>
                <w:sz w:val="18"/>
                <w:szCs w:val="18"/>
                <w:highlight w:val="none"/>
                <w:lang w:val="en-US" w:eastAsia="zh-CN" w:bidi="ar-SA"/>
              </w:rPr>
              <w:t>180000（含150000）</w:t>
            </w:r>
          </w:p>
        </w:tc>
      </w:tr>
      <w:tr w14:paraId="0E79C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pct"/>
            <w:vAlign w:val="center"/>
          </w:tcPr>
          <w:p w14:paraId="79F591F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Ⅱ类</w:t>
            </w:r>
          </w:p>
        </w:tc>
        <w:tc>
          <w:tcPr>
            <w:tcW w:w="1616" w:type="pct"/>
            <w:vAlign w:val="center"/>
          </w:tcPr>
          <w:p w14:paraId="37847A7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3000</w:t>
            </w:r>
            <w:r>
              <w:rPr>
                <w:rFonts w:hint="eastAsia" w:ascii="Times New Roman" w:hAnsi="Times New Roman" w:cs="Times New Roman"/>
                <w:color w:val="auto"/>
                <w:sz w:val="18"/>
                <w:szCs w:val="18"/>
                <w:highlight w:val="none"/>
                <w:lang w:eastAsia="zh-CN"/>
              </w:rPr>
              <w:t>～</w:t>
            </w:r>
            <w:r>
              <w:rPr>
                <w:rFonts w:hint="eastAsia" w:ascii="宋体" w:hAnsi="宋体" w:eastAsia="宋体" w:cs="宋体"/>
                <w:kern w:val="0"/>
                <w:sz w:val="18"/>
                <w:szCs w:val="18"/>
                <w:lang w:val="en-US" w:eastAsia="zh-CN" w:bidi="ar-SA"/>
              </w:rPr>
              <w:t>5000（含3000）</w:t>
            </w:r>
          </w:p>
        </w:tc>
        <w:tc>
          <w:tcPr>
            <w:tcW w:w="2296" w:type="pct"/>
            <w:vAlign w:val="center"/>
          </w:tcPr>
          <w:p w14:paraId="13380A5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105000</w:t>
            </w:r>
            <w:r>
              <w:rPr>
                <w:rFonts w:hint="eastAsia" w:ascii="Times New Roman" w:hAnsi="Times New Roman" w:cs="Times New Roman"/>
                <w:color w:val="auto"/>
                <w:sz w:val="18"/>
                <w:szCs w:val="18"/>
                <w:highlight w:val="none"/>
                <w:lang w:eastAsia="zh-CN"/>
              </w:rPr>
              <w:t>～</w:t>
            </w:r>
            <w:r>
              <w:rPr>
                <w:rFonts w:hint="eastAsia" w:ascii="宋体" w:hAnsi="宋体" w:eastAsia="宋体" w:cs="宋体"/>
                <w:kern w:val="0"/>
                <w:sz w:val="18"/>
                <w:szCs w:val="18"/>
                <w:lang w:val="en-US" w:eastAsia="zh-CN" w:bidi="ar-SA"/>
              </w:rPr>
              <w:t>150000</w:t>
            </w:r>
            <w:r>
              <w:rPr>
                <w:rFonts w:hint="eastAsia" w:ascii="宋体" w:hAnsi="宋体" w:eastAsia="宋体" w:cs="宋体"/>
                <w:kern w:val="0"/>
                <w:sz w:val="18"/>
                <w:szCs w:val="18"/>
                <w:highlight w:val="none"/>
                <w:lang w:val="en-US" w:eastAsia="zh-CN" w:bidi="ar-SA"/>
              </w:rPr>
              <w:t>（含</w:t>
            </w:r>
            <w:r>
              <w:rPr>
                <w:rFonts w:hint="eastAsia" w:ascii="宋体" w:hAnsi="宋体" w:eastAsia="宋体" w:cs="宋体"/>
                <w:kern w:val="0"/>
                <w:sz w:val="18"/>
                <w:szCs w:val="18"/>
                <w:lang w:val="en-US" w:eastAsia="zh-CN" w:bidi="ar-SA"/>
              </w:rPr>
              <w:t>105000</w:t>
            </w:r>
            <w:r>
              <w:rPr>
                <w:rFonts w:hint="eastAsia" w:ascii="宋体" w:hAnsi="宋体" w:eastAsia="宋体" w:cs="宋体"/>
                <w:kern w:val="0"/>
                <w:sz w:val="18"/>
                <w:szCs w:val="18"/>
                <w:highlight w:val="none"/>
                <w:lang w:val="en-US" w:eastAsia="zh-CN" w:bidi="ar-SA"/>
              </w:rPr>
              <w:t>）</w:t>
            </w:r>
          </w:p>
        </w:tc>
      </w:tr>
      <w:tr w14:paraId="1A475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pct"/>
            <w:vAlign w:val="center"/>
          </w:tcPr>
          <w:p w14:paraId="3892530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Ⅲ类</w:t>
            </w:r>
          </w:p>
        </w:tc>
        <w:tc>
          <w:tcPr>
            <w:tcW w:w="1616" w:type="pct"/>
            <w:vAlign w:val="center"/>
          </w:tcPr>
          <w:p w14:paraId="35339FC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1000</w:t>
            </w:r>
            <w:r>
              <w:rPr>
                <w:rFonts w:hint="eastAsia" w:ascii="Times New Roman" w:hAnsi="Times New Roman" w:cs="Times New Roman"/>
                <w:color w:val="auto"/>
                <w:sz w:val="18"/>
                <w:szCs w:val="18"/>
                <w:highlight w:val="none"/>
                <w:lang w:eastAsia="zh-CN"/>
              </w:rPr>
              <w:t>～</w:t>
            </w:r>
            <w:r>
              <w:rPr>
                <w:rFonts w:hint="eastAsia" w:ascii="宋体" w:hAnsi="宋体" w:eastAsia="宋体" w:cs="宋体"/>
                <w:kern w:val="0"/>
                <w:sz w:val="18"/>
                <w:szCs w:val="18"/>
                <w:lang w:val="en-US" w:eastAsia="zh-CN" w:bidi="ar-SA"/>
              </w:rPr>
              <w:t>3000（含1000）</w:t>
            </w:r>
          </w:p>
        </w:tc>
        <w:tc>
          <w:tcPr>
            <w:tcW w:w="2296" w:type="pct"/>
            <w:vAlign w:val="center"/>
          </w:tcPr>
          <w:p w14:paraId="3DEAD04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40000</w:t>
            </w:r>
            <w:r>
              <w:rPr>
                <w:rFonts w:hint="eastAsia" w:ascii="Times New Roman" w:hAnsi="Times New Roman" w:cs="Times New Roman"/>
                <w:color w:val="auto"/>
                <w:sz w:val="18"/>
                <w:szCs w:val="18"/>
                <w:highlight w:val="none"/>
                <w:lang w:eastAsia="zh-CN"/>
              </w:rPr>
              <w:t>～</w:t>
            </w:r>
            <w:r>
              <w:rPr>
                <w:rFonts w:hint="eastAsia" w:ascii="宋体" w:hAnsi="宋体" w:eastAsia="宋体" w:cs="宋体"/>
                <w:kern w:val="0"/>
                <w:sz w:val="18"/>
                <w:szCs w:val="18"/>
                <w:lang w:val="en-US" w:eastAsia="zh-CN" w:bidi="ar-SA"/>
              </w:rPr>
              <w:t>105000</w:t>
            </w:r>
            <w:r>
              <w:rPr>
                <w:rFonts w:hint="eastAsia" w:ascii="宋体" w:hAnsi="宋体" w:eastAsia="宋体" w:cs="宋体"/>
                <w:kern w:val="0"/>
                <w:sz w:val="18"/>
                <w:szCs w:val="18"/>
                <w:highlight w:val="none"/>
                <w:lang w:val="en-US" w:eastAsia="zh-CN" w:bidi="ar-SA"/>
              </w:rPr>
              <w:t>（含</w:t>
            </w:r>
            <w:r>
              <w:rPr>
                <w:rFonts w:hint="eastAsia" w:ascii="宋体" w:hAnsi="宋体" w:eastAsia="宋体" w:cs="宋体"/>
                <w:kern w:val="0"/>
                <w:sz w:val="18"/>
                <w:szCs w:val="18"/>
                <w:lang w:val="en-US" w:eastAsia="zh-CN" w:bidi="ar-SA"/>
              </w:rPr>
              <w:t>40000</w:t>
            </w:r>
            <w:r>
              <w:rPr>
                <w:rFonts w:hint="eastAsia" w:ascii="宋体" w:hAnsi="宋体" w:eastAsia="宋体" w:cs="宋体"/>
                <w:kern w:val="0"/>
                <w:sz w:val="18"/>
                <w:szCs w:val="18"/>
                <w:highlight w:val="none"/>
                <w:lang w:val="en-US" w:eastAsia="zh-CN" w:bidi="ar-SA"/>
              </w:rPr>
              <w:t>）</w:t>
            </w:r>
          </w:p>
        </w:tc>
      </w:tr>
      <w:tr w14:paraId="3698E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pct"/>
            <w:vAlign w:val="center"/>
          </w:tcPr>
          <w:p w14:paraId="28ACEF3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Ⅳ类</w:t>
            </w:r>
          </w:p>
        </w:tc>
        <w:tc>
          <w:tcPr>
            <w:tcW w:w="1616" w:type="pct"/>
            <w:vAlign w:val="center"/>
          </w:tcPr>
          <w:p w14:paraId="5BD4D74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500</w:t>
            </w:r>
            <w:r>
              <w:rPr>
                <w:rFonts w:hint="eastAsia" w:ascii="Times New Roman" w:hAnsi="Times New Roman" w:cs="Times New Roman"/>
                <w:color w:val="auto"/>
                <w:sz w:val="18"/>
                <w:szCs w:val="18"/>
                <w:highlight w:val="none"/>
                <w:lang w:eastAsia="zh-CN"/>
              </w:rPr>
              <w:t>～</w:t>
            </w:r>
            <w:r>
              <w:rPr>
                <w:rFonts w:hint="eastAsia" w:ascii="宋体" w:hAnsi="宋体" w:eastAsia="宋体" w:cs="宋体"/>
                <w:kern w:val="0"/>
                <w:sz w:val="18"/>
                <w:szCs w:val="18"/>
                <w:lang w:val="en-US" w:eastAsia="zh-CN" w:bidi="ar-SA"/>
              </w:rPr>
              <w:t>1000（含500）</w:t>
            </w:r>
          </w:p>
        </w:tc>
        <w:tc>
          <w:tcPr>
            <w:tcW w:w="2296" w:type="pct"/>
            <w:vAlign w:val="center"/>
          </w:tcPr>
          <w:p w14:paraId="09AAF0A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22500</w:t>
            </w:r>
            <w:r>
              <w:rPr>
                <w:rFonts w:hint="eastAsia" w:ascii="Times New Roman" w:hAnsi="Times New Roman" w:cs="Times New Roman"/>
                <w:color w:val="auto"/>
                <w:sz w:val="18"/>
                <w:szCs w:val="18"/>
                <w:highlight w:val="none"/>
                <w:lang w:eastAsia="zh-CN"/>
              </w:rPr>
              <w:t>～</w:t>
            </w:r>
            <w:r>
              <w:rPr>
                <w:rFonts w:hint="eastAsia" w:ascii="宋体" w:hAnsi="宋体" w:eastAsia="宋体" w:cs="宋体"/>
                <w:kern w:val="0"/>
                <w:sz w:val="18"/>
                <w:szCs w:val="18"/>
                <w:lang w:val="en-US" w:eastAsia="zh-CN" w:bidi="ar-SA"/>
              </w:rPr>
              <w:t>40000</w:t>
            </w:r>
            <w:r>
              <w:rPr>
                <w:rFonts w:hint="eastAsia" w:ascii="宋体" w:hAnsi="宋体" w:eastAsia="宋体" w:cs="宋体"/>
                <w:kern w:val="0"/>
                <w:sz w:val="18"/>
                <w:szCs w:val="18"/>
                <w:highlight w:val="none"/>
                <w:lang w:val="en-US" w:eastAsia="zh-CN" w:bidi="ar-SA"/>
              </w:rPr>
              <w:t>（含</w:t>
            </w:r>
            <w:r>
              <w:rPr>
                <w:rFonts w:hint="eastAsia" w:ascii="宋体" w:hAnsi="宋体" w:eastAsia="宋体" w:cs="宋体"/>
                <w:kern w:val="0"/>
                <w:sz w:val="18"/>
                <w:szCs w:val="18"/>
                <w:lang w:val="en-US" w:eastAsia="zh-CN" w:bidi="ar-SA"/>
              </w:rPr>
              <w:t>22500</w:t>
            </w:r>
            <w:r>
              <w:rPr>
                <w:rFonts w:hint="eastAsia" w:ascii="宋体" w:hAnsi="宋体" w:eastAsia="宋体" w:cs="宋体"/>
                <w:kern w:val="0"/>
                <w:sz w:val="18"/>
                <w:szCs w:val="18"/>
                <w:highlight w:val="none"/>
                <w:lang w:val="en-US" w:eastAsia="zh-CN" w:bidi="ar-SA"/>
              </w:rPr>
              <w:t>）</w:t>
            </w:r>
          </w:p>
        </w:tc>
      </w:tr>
      <w:tr w14:paraId="09E24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pct"/>
            <w:vAlign w:val="center"/>
          </w:tcPr>
          <w:p w14:paraId="3E0683E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Ⅴ类</w:t>
            </w:r>
          </w:p>
        </w:tc>
        <w:tc>
          <w:tcPr>
            <w:tcW w:w="1616" w:type="pct"/>
            <w:vAlign w:val="center"/>
          </w:tcPr>
          <w:p w14:paraId="4DCCE55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＜500</w:t>
            </w:r>
          </w:p>
        </w:tc>
        <w:tc>
          <w:tcPr>
            <w:tcW w:w="2296" w:type="pct"/>
            <w:vAlign w:val="center"/>
          </w:tcPr>
          <w:p w14:paraId="7863FDE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＜22500</w:t>
            </w:r>
          </w:p>
        </w:tc>
      </w:tr>
      <w:tr w14:paraId="3048E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vAlign w:val="center"/>
          </w:tcPr>
          <w:p w14:paraId="12E7C82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注：表中指标不含两条及以上再生产品深加工及残渣后续处理用地；表中用地指标不适用于工程泥浆、工程渣土资源化利用设施。</w:t>
            </w:r>
          </w:p>
        </w:tc>
      </w:tr>
    </w:tbl>
    <w:p w14:paraId="683C0033">
      <w:pPr>
        <w:pStyle w:val="165"/>
        <w:numPr>
          <w:ilvl w:val="3"/>
          <w:numId w:val="0"/>
        </w:numPr>
        <w:ind w:leftChars="0"/>
        <w:rPr>
          <w:rFonts w:hint="eastAsia" w:ascii="宋体" w:hAnsi="宋体" w:eastAsia="宋体" w:cs="宋体"/>
          <w:sz w:val="18"/>
          <w:szCs w:val="18"/>
        </w:rPr>
      </w:pPr>
    </w:p>
    <w:p w14:paraId="019BD4B2">
      <w:pPr>
        <w:pStyle w:val="56"/>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eastAsia" w:ascii="黑体" w:hAnsi="黑体" w:eastAsia="黑体" w:cs="黑体"/>
          <w:lang w:val="en-US" w:eastAsia="zh-CN"/>
        </w:rPr>
      </w:pPr>
      <w:r>
        <w:rPr>
          <w:rFonts w:hint="eastAsia" w:ascii="黑体" w:hAnsi="黑体" w:eastAsia="黑体" w:cs="黑体"/>
          <w:lang w:val="en-US" w:eastAsia="zh-CN"/>
        </w:rPr>
        <w:t>表5  临时性资源化处置设施用地范围</w:t>
      </w:r>
    </w:p>
    <w:tbl>
      <w:tblPr>
        <w:tblStyle w:val="27"/>
        <w:tblW w:w="48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9"/>
        <w:gridCol w:w="3462"/>
        <w:gridCol w:w="3873"/>
      </w:tblGrid>
      <w:tr w14:paraId="7E581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pct"/>
            <w:vAlign w:val="center"/>
          </w:tcPr>
          <w:p w14:paraId="1B786BDB">
            <w:pPr>
              <w:numPr>
                <w:ilvl w:val="3"/>
                <w:numId w:val="0"/>
              </w:numPr>
              <w:jc w:val="center"/>
              <w:rPr>
                <w:rFonts w:hint="eastAsia" w:ascii="宋体" w:hAnsi="宋体" w:eastAsia="宋体" w:cs="宋体"/>
                <w:b w:val="0"/>
                <w:i w:val="0"/>
                <w:sz w:val="18"/>
                <w:szCs w:val="18"/>
                <w:highlight w:val="none"/>
                <w:vertAlign w:val="baseline"/>
                <w:lang w:val="en-US" w:eastAsia="zh-CN" w:bidi="ar-SA"/>
              </w:rPr>
            </w:pPr>
            <w:r>
              <w:rPr>
                <w:rFonts w:hint="eastAsia" w:ascii="宋体" w:hAnsi="宋体" w:eastAsia="宋体" w:cs="宋体"/>
                <w:sz w:val="18"/>
                <w:szCs w:val="18"/>
                <w:highlight w:val="none"/>
                <w:lang w:val="en-US" w:eastAsia="zh-CN"/>
              </w:rPr>
              <w:t>类型</w:t>
            </w:r>
          </w:p>
        </w:tc>
        <w:tc>
          <w:tcPr>
            <w:tcW w:w="1850" w:type="pct"/>
            <w:vAlign w:val="center"/>
          </w:tcPr>
          <w:p w14:paraId="1F0C94FD">
            <w:pPr>
              <w:pStyle w:val="165"/>
              <w:numPr>
                <w:ilvl w:val="3"/>
                <w:numId w:val="0"/>
              </w:numPr>
              <w:jc w:val="center"/>
              <w:rPr>
                <w:rFonts w:hint="eastAsia" w:ascii="宋体" w:hAnsi="宋体" w:eastAsia="宋体" w:cs="宋体"/>
                <w:b w:val="0"/>
                <w:i w:val="0"/>
                <w:sz w:val="18"/>
                <w:szCs w:val="18"/>
                <w:highlight w:val="none"/>
                <w:vertAlign w:val="baseline"/>
                <w:lang w:val="en-US" w:eastAsia="zh-CN" w:bidi="ar-SA"/>
              </w:rPr>
            </w:pPr>
            <w:r>
              <w:rPr>
                <w:rFonts w:hint="eastAsia" w:ascii="宋体" w:hAnsi="宋体" w:eastAsia="宋体" w:cs="宋体"/>
                <w:b w:val="0"/>
                <w:i w:val="0"/>
                <w:sz w:val="18"/>
                <w:szCs w:val="18"/>
                <w:highlight w:val="none"/>
                <w:vertAlign w:val="baseline"/>
                <w:lang w:val="en-US" w:eastAsia="zh-CN" w:bidi="ar-SA"/>
              </w:rPr>
              <w:t>处理能力（t/d）</w:t>
            </w:r>
          </w:p>
        </w:tc>
        <w:tc>
          <w:tcPr>
            <w:tcW w:w="2070" w:type="pct"/>
            <w:vAlign w:val="center"/>
          </w:tcPr>
          <w:p w14:paraId="72D21E37">
            <w:pPr>
              <w:pStyle w:val="165"/>
              <w:numPr>
                <w:ilvl w:val="3"/>
                <w:numId w:val="0"/>
              </w:numPr>
              <w:jc w:val="center"/>
              <w:rPr>
                <w:rFonts w:hint="eastAsia" w:ascii="宋体" w:hAnsi="宋体" w:eastAsia="宋体" w:cs="宋体"/>
                <w:b w:val="0"/>
                <w:i w:val="0"/>
                <w:sz w:val="18"/>
                <w:szCs w:val="18"/>
                <w:highlight w:val="none"/>
                <w:vertAlign w:val="baseline"/>
                <w:lang w:val="en-US" w:eastAsia="zh-CN" w:bidi="ar-SA"/>
              </w:rPr>
            </w:pPr>
            <w:r>
              <w:rPr>
                <w:rFonts w:hint="eastAsia" w:ascii="宋体" w:hAnsi="宋体" w:eastAsia="宋体" w:cs="宋体"/>
                <w:b w:val="0"/>
                <w:i w:val="0"/>
                <w:color w:val="auto"/>
                <w:sz w:val="18"/>
                <w:szCs w:val="18"/>
                <w:highlight w:val="none"/>
                <w:vertAlign w:val="baseline"/>
                <w:lang w:val="en-US" w:eastAsia="zh-CN" w:bidi="ar-SA"/>
              </w:rPr>
              <w:t>用地面积（㎡）</w:t>
            </w:r>
          </w:p>
        </w:tc>
      </w:tr>
      <w:tr w14:paraId="46A49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pct"/>
            <w:vAlign w:val="center"/>
          </w:tcPr>
          <w:p w14:paraId="16D49F77">
            <w:pPr>
              <w:numPr>
                <w:ilvl w:val="3"/>
                <w:numId w:val="0"/>
              </w:num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Ⅰ类</w:t>
            </w:r>
          </w:p>
        </w:tc>
        <w:tc>
          <w:tcPr>
            <w:tcW w:w="1850" w:type="pct"/>
            <w:vAlign w:val="center"/>
          </w:tcPr>
          <w:p w14:paraId="74DD3628">
            <w:pPr>
              <w:numPr>
                <w:ilvl w:val="3"/>
                <w:numId w:val="0"/>
              </w:num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≥2000</w:t>
            </w:r>
          </w:p>
        </w:tc>
        <w:tc>
          <w:tcPr>
            <w:tcW w:w="2070" w:type="pct"/>
            <w:vAlign w:val="center"/>
          </w:tcPr>
          <w:p w14:paraId="645FA8D3">
            <w:pPr>
              <w:numPr>
                <w:ilvl w:val="3"/>
                <w:numId w:val="0"/>
              </w:num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27000</w:t>
            </w:r>
            <w:r>
              <w:rPr>
                <w:rFonts w:hint="eastAsia" w:ascii="Times New Roman" w:hAnsi="Times New Roman" w:cs="Times New Roman"/>
                <w:color w:val="auto"/>
                <w:sz w:val="18"/>
                <w:szCs w:val="18"/>
                <w:highlight w:val="none"/>
                <w:lang w:eastAsia="zh-CN"/>
              </w:rPr>
              <w:t>～</w:t>
            </w:r>
            <w:r>
              <w:rPr>
                <w:rFonts w:hint="eastAsia" w:ascii="宋体" w:hAnsi="宋体" w:eastAsia="宋体" w:cs="宋体"/>
                <w:sz w:val="18"/>
                <w:szCs w:val="18"/>
                <w:highlight w:val="none"/>
                <w:lang w:val="en-US" w:eastAsia="zh-CN"/>
              </w:rPr>
              <w:t>100000（含27000）</w:t>
            </w:r>
          </w:p>
        </w:tc>
      </w:tr>
      <w:tr w14:paraId="5FC0C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pct"/>
            <w:vAlign w:val="center"/>
          </w:tcPr>
          <w:p w14:paraId="4DF10318">
            <w:pPr>
              <w:numPr>
                <w:ilvl w:val="3"/>
                <w:numId w:val="0"/>
              </w:num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Ⅱ类</w:t>
            </w:r>
          </w:p>
        </w:tc>
        <w:tc>
          <w:tcPr>
            <w:tcW w:w="1850" w:type="pct"/>
            <w:vAlign w:val="center"/>
          </w:tcPr>
          <w:p w14:paraId="37E32229">
            <w:pPr>
              <w:numPr>
                <w:ilvl w:val="3"/>
                <w:numId w:val="0"/>
              </w:num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1000</w:t>
            </w:r>
            <w:r>
              <w:rPr>
                <w:rFonts w:hint="eastAsia" w:ascii="Times New Roman" w:hAnsi="Times New Roman" w:cs="Times New Roman"/>
                <w:color w:val="auto"/>
                <w:sz w:val="18"/>
                <w:szCs w:val="18"/>
                <w:highlight w:val="none"/>
                <w:lang w:eastAsia="zh-CN"/>
              </w:rPr>
              <w:t>～</w:t>
            </w:r>
            <w:r>
              <w:rPr>
                <w:rFonts w:hint="eastAsia" w:ascii="宋体" w:hAnsi="宋体" w:eastAsia="宋体" w:cs="宋体"/>
                <w:sz w:val="18"/>
                <w:szCs w:val="18"/>
                <w:highlight w:val="none"/>
                <w:lang w:val="en-US" w:eastAsia="zh-CN"/>
              </w:rPr>
              <w:t>2000（含1000）</w:t>
            </w:r>
          </w:p>
        </w:tc>
        <w:tc>
          <w:tcPr>
            <w:tcW w:w="2070" w:type="pct"/>
            <w:vAlign w:val="center"/>
          </w:tcPr>
          <w:p w14:paraId="1ED4AC31">
            <w:pPr>
              <w:numPr>
                <w:ilvl w:val="3"/>
                <w:numId w:val="0"/>
              </w:num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17000</w:t>
            </w:r>
            <w:r>
              <w:rPr>
                <w:rFonts w:hint="eastAsia" w:ascii="Times New Roman" w:hAnsi="Times New Roman" w:cs="Times New Roman"/>
                <w:color w:val="auto"/>
                <w:sz w:val="18"/>
                <w:szCs w:val="18"/>
                <w:highlight w:val="none"/>
                <w:lang w:eastAsia="zh-CN"/>
              </w:rPr>
              <w:t>～</w:t>
            </w:r>
            <w:r>
              <w:rPr>
                <w:rFonts w:hint="eastAsia" w:ascii="宋体" w:hAnsi="宋体" w:eastAsia="宋体" w:cs="宋体"/>
                <w:sz w:val="18"/>
                <w:szCs w:val="18"/>
                <w:highlight w:val="none"/>
                <w:lang w:val="en-US" w:eastAsia="zh-CN"/>
              </w:rPr>
              <w:t>27000（含17000）</w:t>
            </w:r>
          </w:p>
        </w:tc>
      </w:tr>
      <w:tr w14:paraId="7987A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pct"/>
            <w:vAlign w:val="center"/>
          </w:tcPr>
          <w:p w14:paraId="014B0C27">
            <w:pPr>
              <w:numPr>
                <w:ilvl w:val="3"/>
                <w:numId w:val="0"/>
              </w:numPr>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Ⅲ类</w:t>
            </w:r>
          </w:p>
        </w:tc>
        <w:tc>
          <w:tcPr>
            <w:tcW w:w="1850" w:type="pct"/>
            <w:vAlign w:val="center"/>
          </w:tcPr>
          <w:p w14:paraId="065F5CF2">
            <w:pPr>
              <w:numPr>
                <w:ilvl w:val="3"/>
                <w:numId w:val="0"/>
              </w:num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500</w:t>
            </w:r>
            <w:r>
              <w:rPr>
                <w:rFonts w:hint="eastAsia" w:ascii="Times New Roman" w:hAnsi="Times New Roman" w:cs="Times New Roman"/>
                <w:color w:val="auto"/>
                <w:sz w:val="18"/>
                <w:szCs w:val="18"/>
                <w:highlight w:val="none"/>
                <w:lang w:eastAsia="zh-CN"/>
              </w:rPr>
              <w:t>～</w:t>
            </w:r>
            <w:r>
              <w:rPr>
                <w:rFonts w:hint="eastAsia" w:ascii="宋体" w:hAnsi="宋体" w:eastAsia="宋体" w:cs="宋体"/>
                <w:sz w:val="18"/>
                <w:szCs w:val="18"/>
                <w:highlight w:val="none"/>
                <w:lang w:val="en-US" w:eastAsia="zh-CN"/>
              </w:rPr>
              <w:t>1000（含500）</w:t>
            </w:r>
          </w:p>
        </w:tc>
        <w:tc>
          <w:tcPr>
            <w:tcW w:w="2070" w:type="pct"/>
            <w:vAlign w:val="center"/>
          </w:tcPr>
          <w:p w14:paraId="2427D9E3">
            <w:pPr>
              <w:numPr>
                <w:ilvl w:val="3"/>
                <w:numId w:val="0"/>
              </w:num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10000</w:t>
            </w:r>
            <w:r>
              <w:rPr>
                <w:rFonts w:hint="eastAsia" w:ascii="Times New Roman" w:hAnsi="Times New Roman" w:cs="Times New Roman"/>
                <w:color w:val="auto"/>
                <w:sz w:val="18"/>
                <w:szCs w:val="18"/>
                <w:highlight w:val="none"/>
                <w:lang w:eastAsia="zh-CN"/>
              </w:rPr>
              <w:t>～</w:t>
            </w:r>
            <w:r>
              <w:rPr>
                <w:rFonts w:hint="eastAsia" w:ascii="宋体" w:hAnsi="宋体" w:eastAsia="宋体" w:cs="宋体"/>
                <w:sz w:val="18"/>
                <w:szCs w:val="18"/>
                <w:highlight w:val="none"/>
                <w:lang w:val="en-US" w:eastAsia="zh-CN"/>
              </w:rPr>
              <w:t>17000（含10000）</w:t>
            </w:r>
          </w:p>
        </w:tc>
      </w:tr>
      <w:tr w14:paraId="50C23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pct"/>
            <w:vAlign w:val="center"/>
          </w:tcPr>
          <w:p w14:paraId="2CBF46C0">
            <w:pPr>
              <w:numPr>
                <w:ilvl w:val="3"/>
                <w:numId w:val="0"/>
              </w:numPr>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Ⅳ类</w:t>
            </w:r>
          </w:p>
        </w:tc>
        <w:tc>
          <w:tcPr>
            <w:tcW w:w="1850" w:type="pct"/>
            <w:vAlign w:val="center"/>
          </w:tcPr>
          <w:p w14:paraId="5A148DED">
            <w:pPr>
              <w:numPr>
                <w:ilvl w:val="3"/>
                <w:numId w:val="0"/>
              </w:numPr>
              <w:ind w:left="0" w:lef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＜500</w:t>
            </w:r>
          </w:p>
        </w:tc>
        <w:tc>
          <w:tcPr>
            <w:tcW w:w="2070" w:type="pct"/>
            <w:vAlign w:val="center"/>
          </w:tcPr>
          <w:p w14:paraId="5134CCA2">
            <w:pPr>
              <w:numPr>
                <w:ilvl w:val="3"/>
                <w:numId w:val="0"/>
              </w:numPr>
              <w:ind w:left="0" w:lef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6000</w:t>
            </w:r>
            <w:r>
              <w:rPr>
                <w:rFonts w:hint="eastAsia" w:ascii="Times New Roman" w:hAnsi="Times New Roman" w:cs="Times New Roman"/>
                <w:color w:val="auto"/>
                <w:sz w:val="18"/>
                <w:szCs w:val="18"/>
                <w:highlight w:val="none"/>
                <w:lang w:eastAsia="zh-CN"/>
              </w:rPr>
              <w:t>～</w:t>
            </w:r>
            <w:r>
              <w:rPr>
                <w:rFonts w:hint="eastAsia" w:ascii="宋体" w:hAnsi="宋体" w:eastAsia="宋体" w:cs="宋体"/>
                <w:sz w:val="18"/>
                <w:szCs w:val="18"/>
                <w:highlight w:val="none"/>
                <w:lang w:val="en-US" w:eastAsia="zh-CN"/>
              </w:rPr>
              <w:t>10000（含6000）</w:t>
            </w:r>
          </w:p>
        </w:tc>
      </w:tr>
    </w:tbl>
    <w:p w14:paraId="542DF546">
      <w:pPr>
        <w:pStyle w:val="105"/>
        <w:keepNext w:val="0"/>
        <w:keepLines w:val="0"/>
        <w:pageBreakBefore w:val="0"/>
        <w:widowControl/>
        <w:kinsoku/>
        <w:wordWrap/>
        <w:overflowPunct/>
        <w:topLinePunct w:val="0"/>
        <w:autoSpaceDE/>
        <w:autoSpaceDN/>
        <w:bidi w:val="0"/>
        <w:adjustRightInd/>
        <w:snapToGrid/>
        <w:spacing w:before="0" w:beforeLines="0" w:after="0" w:afterLines="0"/>
        <w:textAlignment w:val="auto"/>
        <w:outlineLvl w:val="9"/>
        <w:rPr>
          <w:rFonts w:hint="eastAsia" w:ascii="宋体" w:hAnsi="宋体" w:eastAsia="宋体" w:cs="宋体"/>
          <w:lang w:val="en-US" w:eastAsia="zh-CN"/>
        </w:rPr>
      </w:pPr>
      <w:bookmarkStart w:id="136" w:name="_Toc14145"/>
      <w:r>
        <w:rPr>
          <w:rFonts w:hint="eastAsia" w:ascii="宋体" w:hAnsi="宋体" w:eastAsia="宋体" w:cs="宋体"/>
          <w:lang w:val="en-US" w:eastAsia="zh-CN"/>
        </w:rPr>
        <w:t>填埋场使用年限不宜小于10年。生产管理与辅助设施、生活服务设施在满足使用功能和安全条件下宜集中布置。</w:t>
      </w:r>
      <w:bookmarkEnd w:id="136"/>
    </w:p>
    <w:p w14:paraId="6620291E">
      <w:pPr>
        <w:pStyle w:val="104"/>
        <w:bidi w:val="0"/>
        <w:rPr>
          <w:rFonts w:hint="default" w:hAnsi="Times New Roman" w:cs="Times New Roman"/>
          <w:lang w:val="en-US" w:eastAsia="zh-CN"/>
        </w:rPr>
      </w:pPr>
      <w:bookmarkStart w:id="137" w:name="_Toc8778"/>
      <w:r>
        <w:rPr>
          <w:rFonts w:hint="eastAsia" w:hAnsi="Times New Roman" w:cs="Times New Roman"/>
          <w:lang w:val="en-US" w:eastAsia="zh-CN"/>
        </w:rPr>
        <w:t>标准实施及评价</w:t>
      </w:r>
      <w:bookmarkEnd w:id="137"/>
    </w:p>
    <w:p w14:paraId="5F959ABA">
      <w:pPr>
        <w:pStyle w:val="105"/>
        <w:keepNext w:val="0"/>
        <w:keepLines w:val="0"/>
        <w:pageBreakBefore w:val="0"/>
        <w:widowControl/>
        <w:kinsoku/>
        <w:wordWrap/>
        <w:overflowPunct/>
        <w:topLinePunct w:val="0"/>
        <w:autoSpaceDE/>
        <w:autoSpaceDN/>
        <w:bidi w:val="0"/>
        <w:adjustRightInd/>
        <w:snapToGrid/>
        <w:spacing w:before="0" w:beforeLines="0" w:after="0" w:afterLines="0"/>
        <w:textAlignment w:val="auto"/>
        <w:outlineLvl w:val="9"/>
        <w:rPr>
          <w:rFonts w:hint="eastAsia" w:ascii="宋体" w:hAnsi="宋体" w:eastAsia="宋体" w:cs="宋体"/>
          <w:lang w:val="en-US" w:eastAsia="zh-CN"/>
        </w:rPr>
      </w:pPr>
      <w:r>
        <w:rPr>
          <w:rFonts w:hint="eastAsia" w:ascii="宋体" w:hAnsi="宋体" w:eastAsia="宋体" w:cs="宋体"/>
          <w:lang w:val="en-US" w:eastAsia="zh-CN"/>
        </w:rPr>
        <w:t>结合实际，认真做好标准实施准备，包括标准实施的方案准备、组织准备、知识准备、手段准备和物质条件准备等。</w:t>
      </w:r>
    </w:p>
    <w:p w14:paraId="096A9E22">
      <w:pPr>
        <w:pStyle w:val="105"/>
        <w:keepNext w:val="0"/>
        <w:keepLines w:val="0"/>
        <w:pageBreakBefore w:val="0"/>
        <w:widowControl/>
        <w:kinsoku/>
        <w:wordWrap/>
        <w:overflowPunct/>
        <w:topLinePunct w:val="0"/>
        <w:autoSpaceDE/>
        <w:autoSpaceDN/>
        <w:bidi w:val="0"/>
        <w:adjustRightInd/>
        <w:snapToGrid/>
        <w:spacing w:before="0" w:beforeLines="0" w:after="0" w:afterLines="0"/>
        <w:textAlignment w:val="auto"/>
        <w:outlineLvl w:val="9"/>
        <w:rPr>
          <w:rFonts w:hint="eastAsia" w:ascii="宋体" w:hAnsi="宋体" w:eastAsia="宋体" w:cs="宋体"/>
          <w:lang w:val="en-US" w:eastAsia="zh-CN"/>
        </w:rPr>
      </w:pPr>
      <w:r>
        <w:rPr>
          <w:rFonts w:hint="eastAsia" w:ascii="宋体" w:hAnsi="宋体" w:eastAsia="宋体" w:cs="宋体"/>
          <w:lang w:val="en-US" w:eastAsia="zh-CN"/>
        </w:rPr>
        <w:t>制定标准实施方案，明确适用对象和场景、提供实施必备条件和保障（组织、制度、资金、人员和设备仪器等）、推荐方法路径，确定资源要素配置、关键环节和控制点，提出标准实施中的注意事项。</w:t>
      </w:r>
    </w:p>
    <w:p w14:paraId="3A0B080F">
      <w:pPr>
        <w:pStyle w:val="105"/>
        <w:keepNext w:val="0"/>
        <w:keepLines w:val="0"/>
        <w:pageBreakBefore w:val="0"/>
        <w:widowControl/>
        <w:kinsoku/>
        <w:wordWrap/>
        <w:overflowPunct/>
        <w:topLinePunct w:val="0"/>
        <w:autoSpaceDE/>
        <w:autoSpaceDN/>
        <w:bidi w:val="0"/>
        <w:adjustRightInd/>
        <w:snapToGrid/>
        <w:spacing w:before="0" w:beforeLines="0" w:after="0" w:afterLines="0"/>
        <w:textAlignment w:val="auto"/>
        <w:outlineLvl w:val="9"/>
        <w:rPr>
          <w:rFonts w:hint="eastAsia" w:ascii="宋体" w:hAnsi="宋体" w:eastAsia="宋体" w:cs="宋体"/>
          <w:lang w:val="en-US" w:eastAsia="zh-CN"/>
        </w:rPr>
      </w:pPr>
      <w:r>
        <w:rPr>
          <w:rFonts w:hint="eastAsia" w:ascii="宋体" w:hAnsi="宋体" w:eastAsia="宋体" w:cs="宋体"/>
          <w:lang w:val="en-US" w:eastAsia="zh-CN"/>
        </w:rPr>
        <w:t>针对相关方和具体对象/岗位进行标准宣贯和培训，结合标准要求，落实责任制，做到横向到边，纵向到底。</w:t>
      </w:r>
    </w:p>
    <w:p w14:paraId="38902937">
      <w:pPr>
        <w:pStyle w:val="105"/>
        <w:keepNext w:val="0"/>
        <w:keepLines w:val="0"/>
        <w:pageBreakBefore w:val="0"/>
        <w:widowControl/>
        <w:kinsoku/>
        <w:wordWrap/>
        <w:overflowPunct/>
        <w:topLinePunct w:val="0"/>
        <w:autoSpaceDE/>
        <w:autoSpaceDN/>
        <w:bidi w:val="0"/>
        <w:adjustRightInd/>
        <w:snapToGrid/>
        <w:spacing w:before="0" w:beforeLines="0" w:after="0" w:afterLines="0"/>
        <w:textAlignment w:val="auto"/>
        <w:outlineLvl w:val="9"/>
        <w:rPr>
          <w:rFonts w:hint="eastAsia" w:ascii="宋体" w:hAnsi="宋体" w:eastAsia="宋体" w:cs="宋体"/>
          <w:lang w:val="en-US" w:eastAsia="zh-CN"/>
        </w:rPr>
      </w:pPr>
      <w:r>
        <w:rPr>
          <w:rFonts w:hint="eastAsia" w:ascii="宋体" w:hAnsi="宋体" w:eastAsia="宋体" w:cs="宋体"/>
          <w:lang w:val="en-US" w:eastAsia="zh-CN"/>
        </w:rPr>
        <w:t>标准实施主要在社会管理和公共服务等活动中开展。社会管理和公共服务标准实施的重点是落实国家的环境保护、安全、卫生、健康的要求，维护和维修等要求。</w:t>
      </w:r>
    </w:p>
    <w:p w14:paraId="7F1A2D83">
      <w:pPr>
        <w:pStyle w:val="105"/>
        <w:keepNext w:val="0"/>
        <w:keepLines w:val="0"/>
        <w:pageBreakBefore w:val="0"/>
        <w:widowControl/>
        <w:kinsoku/>
        <w:wordWrap/>
        <w:overflowPunct/>
        <w:topLinePunct w:val="0"/>
        <w:autoSpaceDE/>
        <w:autoSpaceDN/>
        <w:bidi w:val="0"/>
        <w:adjustRightInd/>
        <w:snapToGrid/>
        <w:spacing w:before="0" w:beforeLines="0" w:after="0" w:afterLines="0"/>
        <w:textAlignment w:val="auto"/>
        <w:outlineLvl w:val="9"/>
        <w:rPr>
          <w:rFonts w:hint="eastAsia" w:ascii="宋体" w:hAnsi="宋体" w:eastAsia="宋体" w:cs="宋体"/>
          <w:lang w:val="en-US" w:eastAsia="zh-CN"/>
        </w:rPr>
      </w:pPr>
      <w:r>
        <w:rPr>
          <w:rFonts w:hint="eastAsia" w:ascii="宋体" w:hAnsi="宋体" w:eastAsia="宋体" w:cs="宋体"/>
          <w:lang w:val="en-US" w:eastAsia="zh-CN"/>
        </w:rPr>
        <w:t>标准实施的检查主要是检查标准实施方案的落实情况，需要逐条检查</w:t>
      </w:r>
      <w:bookmarkStart w:id="142" w:name="_GoBack"/>
      <w:bookmarkEnd w:id="142"/>
      <w:r>
        <w:rPr>
          <w:rFonts w:hint="eastAsia" w:ascii="宋体" w:hAnsi="宋体" w:eastAsia="宋体" w:cs="宋体"/>
          <w:lang w:val="en-US" w:eastAsia="zh-CN"/>
        </w:rPr>
        <w:t>标准实施内容的落实，并记录未实施内容的理由或原因。标准实施检查也要检查标准实施的支持手段和物质条件的落实情况。做好标准实施验证记录，畅通标准实施信息采集的方式方法和反馈渠道，定期整理并处理收集到的意见建议。对标准实施评价的基本依据是《中华人民共和国标准化法》等。</w:t>
      </w:r>
    </w:p>
    <w:p w14:paraId="1F118275">
      <w:pPr>
        <w:pStyle w:val="105"/>
        <w:keepNext w:val="0"/>
        <w:keepLines w:val="0"/>
        <w:pageBreakBefore w:val="0"/>
        <w:widowControl/>
        <w:kinsoku/>
        <w:wordWrap/>
        <w:overflowPunct/>
        <w:topLinePunct w:val="0"/>
        <w:autoSpaceDE/>
        <w:autoSpaceDN/>
        <w:bidi w:val="0"/>
        <w:adjustRightInd/>
        <w:snapToGrid/>
        <w:spacing w:before="0" w:beforeLines="0" w:after="0" w:afterLines="0"/>
        <w:textAlignment w:val="auto"/>
        <w:outlineLvl w:val="9"/>
        <w:rPr>
          <w:rFonts w:hint="eastAsia" w:ascii="宋体" w:hAnsi="宋体" w:eastAsia="宋体" w:cs="宋体"/>
          <w:lang w:val="en-US" w:eastAsia="zh-CN"/>
        </w:rPr>
      </w:pPr>
      <w:r>
        <w:rPr>
          <w:rFonts w:hint="eastAsia" w:ascii="宋体" w:hAnsi="宋体" w:eastAsia="宋体" w:cs="宋体"/>
          <w:lang w:val="en-US" w:eastAsia="zh-CN"/>
        </w:rPr>
        <w:t>在标准实施一定时间后，对照标准实施方案，开展标准实施效果评价分析，总结实施经验成效，梳理存在的薄弱环节，标准实施的评价主要是评价标准实施的效果，主要从技术进步、质量水平提高、客户满意度、规范秩序、效率提高、节约费用、节省时间、履行社会责任等方面进行有益性评价，同时还要评价标准实施带来的问题，以便为未来改进提供参考。</w:t>
      </w:r>
    </w:p>
    <w:p w14:paraId="46CEFCEA">
      <w:pPr>
        <w:pStyle w:val="105"/>
        <w:keepNext w:val="0"/>
        <w:keepLines w:val="0"/>
        <w:pageBreakBefore w:val="0"/>
        <w:widowControl/>
        <w:kinsoku/>
        <w:wordWrap/>
        <w:overflowPunct/>
        <w:topLinePunct w:val="0"/>
        <w:autoSpaceDE/>
        <w:autoSpaceDN/>
        <w:bidi w:val="0"/>
        <w:adjustRightInd/>
        <w:snapToGrid/>
        <w:spacing w:before="0" w:beforeLines="0" w:after="0" w:afterLines="0"/>
        <w:textAlignment w:val="auto"/>
        <w:outlineLvl w:val="9"/>
        <w:rPr>
          <w:rFonts w:hint="eastAsia" w:ascii="宋体" w:hAnsi="宋体" w:eastAsia="宋体" w:cs="宋体"/>
          <w:lang w:val="en-US" w:eastAsia="zh-CN"/>
        </w:rPr>
      </w:pPr>
      <w:r>
        <w:rPr>
          <w:rFonts w:hint="eastAsia" w:ascii="宋体" w:hAnsi="宋体" w:eastAsia="宋体" w:cs="宋体"/>
          <w:lang w:val="en-US" w:eastAsia="zh-CN"/>
        </w:rPr>
        <w:t>适时向专业标准化技术委员会和标准归口管理单位反馈情况，提出标准推广、修改、补充、完善或者废止等意见建议。</w:t>
      </w:r>
    </w:p>
    <w:p w14:paraId="23E1F1EF">
      <w:pPr>
        <w:pStyle w:val="105"/>
        <w:keepNext w:val="0"/>
        <w:keepLines w:val="0"/>
        <w:pageBreakBefore w:val="0"/>
        <w:widowControl/>
        <w:kinsoku/>
        <w:wordWrap/>
        <w:overflowPunct/>
        <w:topLinePunct w:val="0"/>
        <w:autoSpaceDE/>
        <w:autoSpaceDN/>
        <w:bidi w:val="0"/>
        <w:adjustRightInd/>
        <w:snapToGrid/>
        <w:spacing w:before="0" w:beforeLines="0" w:after="0" w:afterLines="0"/>
        <w:textAlignment w:val="auto"/>
        <w:outlineLvl w:val="9"/>
        <w:rPr>
          <w:rFonts w:hint="eastAsia" w:ascii="宋体" w:hAnsi="宋体" w:eastAsia="宋体" w:cs="宋体"/>
          <w:lang w:val="en-US" w:eastAsia="zh-CN"/>
        </w:rPr>
      </w:pPr>
      <w:r>
        <w:rPr>
          <w:rFonts w:hint="eastAsia" w:ascii="宋体" w:hAnsi="宋体" w:eastAsia="宋体" w:cs="宋体"/>
          <w:lang w:val="en-US" w:eastAsia="zh-CN"/>
        </w:rPr>
        <w:t>标准实施信息及意见反馈表相关示例见附录A。</w:t>
      </w:r>
    </w:p>
    <w:p w14:paraId="7EE26F1E">
      <w:pPr>
        <w:pStyle w:val="56"/>
        <w:rPr>
          <w:rFonts w:hint="eastAsia" w:ascii="宋体" w:hAnsi="宋体" w:eastAsia="宋体" w:cs="宋体"/>
          <w:lang w:val="en-US" w:eastAsia="zh-CN"/>
        </w:rPr>
        <w:sectPr>
          <w:pgSz w:w="11906" w:h="16838"/>
          <w:pgMar w:top="1928" w:right="1134" w:bottom="1134" w:left="1134" w:header="1418" w:footer="1134" w:gutter="284"/>
          <w:pgBorders>
            <w:top w:val="none" w:sz="0" w:space="0"/>
            <w:left w:val="none" w:sz="0" w:space="0"/>
            <w:bottom w:val="none" w:sz="0" w:space="0"/>
            <w:right w:val="none" w:sz="0" w:space="0"/>
          </w:pgBorders>
          <w:pgNumType w:start="1"/>
          <w:cols w:space="425" w:num="1"/>
          <w:formProt w:val="0"/>
          <w:docGrid w:type="lines" w:linePitch="312" w:charSpace="0"/>
        </w:sectPr>
      </w:pPr>
    </w:p>
    <w:p w14:paraId="352A1140">
      <w:pPr>
        <w:pStyle w:val="76"/>
        <w:spacing w:before="78" w:after="156"/>
      </w:pPr>
      <w:bookmarkStart w:id="138" w:name="_Toc16004"/>
      <w:r>
        <w:br w:type="textWrapping"/>
      </w:r>
      <w:bookmarkStart w:id="139" w:name="_Toc151389568"/>
      <w:bookmarkStart w:id="140" w:name="_Toc151390325"/>
      <w:bookmarkStart w:id="141" w:name="_Toc151390230"/>
      <w:r>
        <w:rPr>
          <w:rFonts w:hint="eastAsia"/>
        </w:rPr>
        <w:t>（资料性）</w:t>
      </w:r>
      <w:r>
        <w:br w:type="textWrapping"/>
      </w:r>
      <w:r>
        <w:rPr>
          <w:rFonts w:hint="eastAsia"/>
        </w:rPr>
        <w:t>湖北省地方标准实施信息及意见反馈表</w:t>
      </w:r>
      <w:bookmarkEnd w:id="138"/>
      <w:bookmarkEnd w:id="139"/>
      <w:bookmarkEnd w:id="140"/>
      <w:bookmarkEnd w:id="141"/>
    </w:p>
    <w:p w14:paraId="7320358B">
      <w:pPr>
        <w:pStyle w:val="56"/>
        <w:ind w:firstLine="420"/>
      </w:pPr>
      <w:r>
        <w:rPr>
          <w:rFonts w:hint="eastAsia"/>
        </w:rPr>
        <w:t>湖北省地方标准实施信息及意见反馈表如表</w:t>
      </w:r>
      <w:r>
        <w:t>A</w:t>
      </w:r>
      <w:r>
        <w:rPr>
          <w:rFonts w:hint="eastAsia"/>
        </w:rPr>
        <w:t>.1所示。</w:t>
      </w:r>
    </w:p>
    <w:p w14:paraId="18BD0EEB">
      <w:pPr>
        <w:pStyle w:val="77"/>
        <w:spacing w:before="156" w:after="156"/>
      </w:pPr>
      <w:r>
        <w:rPr>
          <w:rFonts w:hint="eastAsia"/>
        </w:rPr>
        <w:t>湖北省地方标准实施信息及意见反馈表</w:t>
      </w:r>
    </w:p>
    <w:tbl>
      <w:tblPr>
        <w:tblStyle w:val="235"/>
        <w:tblW w:w="90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11"/>
        <w:gridCol w:w="823"/>
        <w:gridCol w:w="338"/>
        <w:gridCol w:w="2192"/>
        <w:gridCol w:w="3109"/>
        <w:gridCol w:w="1384"/>
      </w:tblGrid>
      <w:tr w14:paraId="29796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2034" w:type="dxa"/>
            <w:gridSpan w:val="2"/>
            <w:tcBorders>
              <w:top w:val="single" w:color="auto" w:sz="12" w:space="0"/>
              <w:left w:val="single" w:color="auto" w:sz="12" w:space="0"/>
              <w:bottom w:val="single" w:color="000000" w:sz="2" w:space="0"/>
              <w:right w:val="single" w:color="auto" w:sz="4" w:space="0"/>
            </w:tcBorders>
            <w:vAlign w:val="center"/>
          </w:tcPr>
          <w:p w14:paraId="41AEC4FC">
            <w:pPr>
              <w:widowControl/>
              <w:kinsoku w:val="0"/>
              <w:autoSpaceDE w:val="0"/>
              <w:autoSpaceDN w:val="0"/>
              <w:snapToGrid w:val="0"/>
              <w:ind w:left="115"/>
              <w:jc w:val="left"/>
              <w:textAlignment w:val="baseline"/>
              <w:rPr>
                <w:rFonts w:ascii="宋体" w:hAnsi="宋体" w:eastAsia="宋体" w:cs="Times New Roman"/>
                <w:color w:val="000000"/>
                <w:kern w:val="0"/>
                <w:sz w:val="18"/>
                <w:szCs w:val="18"/>
              </w:rPr>
            </w:pPr>
            <w:r>
              <w:rPr>
                <w:rFonts w:hint="eastAsia" w:ascii="宋体" w:hAnsi="宋体" w:eastAsia="宋体" w:cs="Times New Roman"/>
                <w:b/>
                <w:bCs/>
                <w:color w:val="000000"/>
                <w:spacing w:val="9"/>
                <w:kern w:val="0"/>
                <w:sz w:val="18"/>
                <w:szCs w:val="18"/>
              </w:rPr>
              <w:t>标准名称及编号</w:t>
            </w:r>
          </w:p>
        </w:tc>
        <w:tc>
          <w:tcPr>
            <w:tcW w:w="7023" w:type="dxa"/>
            <w:gridSpan w:val="4"/>
            <w:tcBorders>
              <w:top w:val="single" w:color="auto" w:sz="12" w:space="0"/>
              <w:left w:val="single" w:color="auto" w:sz="4" w:space="0"/>
              <w:bottom w:val="single" w:color="000000" w:sz="2" w:space="0"/>
              <w:right w:val="single" w:color="auto" w:sz="12" w:space="0"/>
            </w:tcBorders>
            <w:vAlign w:val="center"/>
          </w:tcPr>
          <w:p w14:paraId="7F9CA0DF">
            <w:pPr>
              <w:jc w:val="left"/>
              <w:rPr>
                <w:rFonts w:ascii="宋体" w:hAnsi="宋体" w:eastAsia="宋体" w:cs="Arial"/>
                <w:kern w:val="0"/>
                <w:sz w:val="18"/>
                <w:szCs w:val="18"/>
              </w:rPr>
            </w:pPr>
          </w:p>
        </w:tc>
      </w:tr>
      <w:tr w14:paraId="6AD5E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jc w:val="center"/>
        </w:trPr>
        <w:tc>
          <w:tcPr>
            <w:tcW w:w="1211" w:type="dxa"/>
            <w:vMerge w:val="restart"/>
            <w:tcBorders>
              <w:top w:val="single" w:color="auto" w:sz="12" w:space="0"/>
              <w:left w:val="single" w:color="auto" w:sz="12" w:space="0"/>
              <w:bottom w:val="single" w:color="auto" w:sz="4" w:space="0"/>
              <w:right w:val="single" w:color="auto" w:sz="4" w:space="0"/>
            </w:tcBorders>
            <w:vAlign w:val="center"/>
          </w:tcPr>
          <w:p w14:paraId="1520D6E6">
            <w:pPr>
              <w:widowControl/>
              <w:kinsoku w:val="0"/>
              <w:autoSpaceDE w:val="0"/>
              <w:autoSpaceDN w:val="0"/>
              <w:snapToGrid w:val="0"/>
              <w:ind w:left="147"/>
              <w:jc w:val="left"/>
              <w:textAlignment w:val="baseline"/>
              <w:rPr>
                <w:rFonts w:ascii="宋体" w:hAnsi="宋体" w:eastAsia="宋体" w:cs="Times New Roman"/>
                <w:color w:val="000000"/>
                <w:kern w:val="0"/>
                <w:sz w:val="18"/>
                <w:szCs w:val="18"/>
              </w:rPr>
            </w:pPr>
            <w:r>
              <w:rPr>
                <w:rFonts w:hint="eastAsia" w:ascii="宋体" w:hAnsi="宋体" w:eastAsia="宋体" w:cs="Times New Roman"/>
                <w:b/>
                <w:bCs/>
                <w:color w:val="000000"/>
                <w:spacing w:val="3"/>
                <w:kern w:val="0"/>
                <w:sz w:val="18"/>
                <w:szCs w:val="18"/>
              </w:rPr>
              <w:t>总体评价</w:t>
            </w:r>
          </w:p>
        </w:tc>
        <w:tc>
          <w:tcPr>
            <w:tcW w:w="1161" w:type="dxa"/>
            <w:gridSpan w:val="2"/>
            <w:tcBorders>
              <w:top w:val="single" w:color="auto" w:sz="12" w:space="0"/>
              <w:left w:val="single" w:color="auto" w:sz="4" w:space="0"/>
              <w:bottom w:val="single" w:color="auto" w:sz="4" w:space="0"/>
              <w:right w:val="single" w:color="auto" w:sz="4" w:space="0"/>
            </w:tcBorders>
            <w:vAlign w:val="center"/>
          </w:tcPr>
          <w:p w14:paraId="68B9CC5F">
            <w:pPr>
              <w:widowControl/>
              <w:kinsoku w:val="0"/>
              <w:autoSpaceDE w:val="0"/>
              <w:autoSpaceDN w:val="0"/>
              <w:snapToGrid w:val="0"/>
              <w:ind w:left="229"/>
              <w:jc w:val="left"/>
              <w:textAlignment w:val="baseline"/>
              <w:rPr>
                <w:rFonts w:ascii="宋体" w:hAnsi="宋体" w:eastAsia="宋体" w:cs="Times New Roman"/>
                <w:color w:val="000000"/>
                <w:kern w:val="0"/>
                <w:sz w:val="18"/>
                <w:szCs w:val="18"/>
              </w:rPr>
            </w:pPr>
            <w:r>
              <w:rPr>
                <w:rFonts w:hint="eastAsia" w:ascii="宋体" w:hAnsi="宋体" w:eastAsia="宋体" w:cs="Times New Roman"/>
                <w:color w:val="000000"/>
                <w:spacing w:val="5"/>
                <w:kern w:val="0"/>
                <w:sz w:val="18"/>
                <w:szCs w:val="18"/>
              </w:rPr>
              <w:t>适用性</w:t>
            </w:r>
          </w:p>
        </w:tc>
        <w:tc>
          <w:tcPr>
            <w:tcW w:w="5301" w:type="dxa"/>
            <w:gridSpan w:val="2"/>
            <w:tcBorders>
              <w:top w:val="single" w:color="auto" w:sz="12" w:space="0"/>
              <w:left w:val="single" w:color="auto" w:sz="4" w:space="0"/>
              <w:bottom w:val="single" w:color="auto" w:sz="4" w:space="0"/>
              <w:right w:val="single" w:color="auto" w:sz="4" w:space="0"/>
            </w:tcBorders>
            <w:vAlign w:val="center"/>
          </w:tcPr>
          <w:p w14:paraId="2A929BC8">
            <w:pPr>
              <w:widowControl/>
              <w:kinsoku w:val="0"/>
              <w:autoSpaceDE w:val="0"/>
              <w:autoSpaceDN w:val="0"/>
              <w:snapToGrid w:val="0"/>
              <w:ind w:left="116" w:right="103"/>
              <w:jc w:val="left"/>
              <w:textAlignment w:val="baseline"/>
              <w:rPr>
                <w:rFonts w:ascii="宋体" w:hAnsi="宋体" w:eastAsia="宋体" w:cs="Times New Roman"/>
                <w:color w:val="000000"/>
                <w:spacing w:val="11"/>
                <w:kern w:val="0"/>
                <w:sz w:val="18"/>
                <w:szCs w:val="18"/>
              </w:rPr>
            </w:pPr>
            <w:r>
              <w:rPr>
                <w:rFonts w:hint="eastAsia" w:ascii="宋体" w:hAnsi="宋体" w:eastAsia="宋体" w:cs="Times New Roman"/>
                <w:color w:val="000000"/>
                <w:spacing w:val="11"/>
                <w:kern w:val="0"/>
                <w:sz w:val="18"/>
                <w:szCs w:val="18"/>
              </w:rPr>
              <w:t>该标准与当前所在地的产业或社会发展水平是否</w:t>
            </w:r>
          </w:p>
          <w:p w14:paraId="60011C27">
            <w:pPr>
              <w:widowControl/>
              <w:kinsoku w:val="0"/>
              <w:autoSpaceDE w:val="0"/>
              <w:autoSpaceDN w:val="0"/>
              <w:snapToGrid w:val="0"/>
              <w:ind w:left="116" w:right="103"/>
              <w:jc w:val="left"/>
              <w:textAlignment w:val="baseline"/>
              <w:rPr>
                <w:rFonts w:ascii="宋体" w:hAnsi="宋体" w:eastAsia="宋体" w:cs="Times New Roman"/>
                <w:color w:val="000000"/>
                <w:kern w:val="0"/>
                <w:sz w:val="18"/>
                <w:szCs w:val="18"/>
              </w:rPr>
            </w:pPr>
            <w:r>
              <w:rPr>
                <w:rFonts w:hint="eastAsia" w:ascii="宋体" w:hAnsi="宋体" w:eastAsia="宋体" w:cs="Times New Roman"/>
                <w:color w:val="000000"/>
                <w:spacing w:val="11"/>
                <w:kern w:val="0"/>
                <w:sz w:val="18"/>
                <w:szCs w:val="18"/>
              </w:rPr>
              <w:t>相匹配？</w:t>
            </w:r>
          </w:p>
        </w:tc>
        <w:tc>
          <w:tcPr>
            <w:tcW w:w="1384" w:type="dxa"/>
            <w:tcBorders>
              <w:top w:val="single" w:color="auto" w:sz="12" w:space="0"/>
              <w:left w:val="single" w:color="auto" w:sz="4" w:space="0"/>
              <w:bottom w:val="single" w:color="auto" w:sz="4" w:space="0"/>
              <w:right w:val="single" w:color="auto" w:sz="12" w:space="0"/>
            </w:tcBorders>
            <w:vAlign w:val="center"/>
          </w:tcPr>
          <w:p w14:paraId="33436685">
            <w:pPr>
              <w:widowControl/>
              <w:kinsoku w:val="0"/>
              <w:autoSpaceDE w:val="0"/>
              <w:autoSpaceDN w:val="0"/>
              <w:snapToGrid w:val="0"/>
              <w:ind w:left="127"/>
              <w:jc w:val="left"/>
              <w:textAlignment w:val="baseline"/>
              <w:rPr>
                <w:rFonts w:ascii="宋体" w:hAnsi="宋体" w:eastAsia="宋体" w:cs="Times New Roman"/>
                <w:color w:val="000000"/>
                <w:kern w:val="0"/>
                <w:sz w:val="18"/>
                <w:szCs w:val="18"/>
              </w:rPr>
            </w:pPr>
            <w:r>
              <w:rPr>
                <w:rFonts w:ascii="宋体" w:hAnsi="宋体" w:eastAsia="Times New Roman" w:cs="Times New Roman"/>
                <w:color w:val="000000"/>
                <w:kern w:val="0"/>
                <w:sz w:val="18"/>
                <w:szCs w:val="18"/>
              </w:rPr>
              <w:drawing>
                <wp:inline distT="0" distB="0" distL="0" distR="0">
                  <wp:extent cx="114300" cy="114300"/>
                  <wp:effectExtent l="0" t="0" r="0" b="0"/>
                  <wp:docPr id="3" name="图片 3" descr="C:\Users\ADMINI~1.USE\AppData\Local\Temp\ksohtml1191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1.USE\AppData\Local\Temp\ksohtml11916\wps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宋体" w:cs="Times New Roman"/>
                <w:color w:val="000000"/>
                <w:spacing w:val="22"/>
                <w:kern w:val="0"/>
                <w:sz w:val="18"/>
                <w:szCs w:val="18"/>
              </w:rPr>
              <w:t xml:space="preserve">是  </w:t>
            </w:r>
            <w:r>
              <w:rPr>
                <w:rFonts w:ascii="宋体" w:hAnsi="宋体" w:eastAsia="Times New Roman" w:cs="Times New Roman"/>
                <w:color w:val="000000"/>
                <w:kern w:val="0"/>
                <w:sz w:val="18"/>
                <w:szCs w:val="18"/>
              </w:rPr>
              <w:drawing>
                <wp:inline distT="0" distB="0" distL="0" distR="0">
                  <wp:extent cx="114300" cy="114300"/>
                  <wp:effectExtent l="0" t="0" r="0" b="0"/>
                  <wp:docPr id="4" name="图片 4" descr="C:\Users\ADMINI~1.USE\AppData\Local\Temp\ksohtml11916\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1.USE\AppData\Local\Temp\ksohtml11916\wps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宋体" w:cs="Times New Roman"/>
                <w:color w:val="000000"/>
                <w:spacing w:val="22"/>
                <w:kern w:val="0"/>
                <w:sz w:val="18"/>
                <w:szCs w:val="18"/>
              </w:rPr>
              <w:t>否</w:t>
            </w:r>
          </w:p>
        </w:tc>
      </w:tr>
      <w:tr w14:paraId="024A2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jc w:val="center"/>
        </w:trPr>
        <w:tc>
          <w:tcPr>
            <w:tcW w:w="1211" w:type="dxa"/>
            <w:vMerge w:val="continue"/>
            <w:tcBorders>
              <w:top w:val="single" w:color="auto" w:sz="4" w:space="0"/>
              <w:left w:val="single" w:color="auto" w:sz="12" w:space="0"/>
              <w:bottom w:val="single" w:color="auto" w:sz="4" w:space="0"/>
              <w:right w:val="single" w:color="auto" w:sz="4" w:space="0"/>
            </w:tcBorders>
            <w:vAlign w:val="center"/>
          </w:tcPr>
          <w:p w14:paraId="397BE3E2">
            <w:pPr>
              <w:widowControl/>
              <w:jc w:val="left"/>
              <w:rPr>
                <w:rFonts w:ascii="宋体" w:hAnsi="宋体" w:eastAsia="宋体" w:cs="Times New Roman"/>
                <w:color w:val="000000"/>
                <w:kern w:val="0"/>
                <w:sz w:val="18"/>
                <w:szCs w:val="18"/>
              </w:rPr>
            </w:pPr>
          </w:p>
        </w:tc>
        <w:tc>
          <w:tcPr>
            <w:tcW w:w="1161" w:type="dxa"/>
            <w:gridSpan w:val="2"/>
            <w:tcBorders>
              <w:top w:val="single" w:color="auto" w:sz="4" w:space="0"/>
              <w:left w:val="single" w:color="auto" w:sz="4" w:space="0"/>
              <w:bottom w:val="single" w:color="auto" w:sz="4" w:space="0"/>
              <w:right w:val="single" w:color="auto" w:sz="4" w:space="0"/>
            </w:tcBorders>
            <w:vAlign w:val="center"/>
          </w:tcPr>
          <w:p w14:paraId="3152FE15">
            <w:pPr>
              <w:widowControl/>
              <w:kinsoku w:val="0"/>
              <w:autoSpaceDE w:val="0"/>
              <w:autoSpaceDN w:val="0"/>
              <w:snapToGrid w:val="0"/>
              <w:ind w:left="229"/>
              <w:jc w:val="left"/>
              <w:textAlignment w:val="baseline"/>
              <w:rPr>
                <w:rFonts w:ascii="宋体" w:hAnsi="宋体" w:eastAsia="宋体" w:cs="Times New Roman"/>
                <w:color w:val="000000"/>
                <w:kern w:val="0"/>
                <w:sz w:val="18"/>
                <w:szCs w:val="18"/>
              </w:rPr>
            </w:pPr>
            <w:r>
              <w:rPr>
                <w:rFonts w:hint="eastAsia" w:ascii="宋体" w:hAnsi="宋体" w:eastAsia="宋体" w:cs="Times New Roman"/>
                <w:color w:val="000000"/>
                <w:spacing w:val="5"/>
                <w:kern w:val="0"/>
                <w:sz w:val="18"/>
                <w:szCs w:val="18"/>
              </w:rPr>
              <w:t>协调性</w:t>
            </w:r>
          </w:p>
        </w:tc>
        <w:tc>
          <w:tcPr>
            <w:tcW w:w="5301" w:type="dxa"/>
            <w:gridSpan w:val="2"/>
            <w:tcBorders>
              <w:top w:val="single" w:color="auto" w:sz="4" w:space="0"/>
              <w:left w:val="single" w:color="auto" w:sz="4" w:space="0"/>
              <w:bottom w:val="single" w:color="auto" w:sz="4" w:space="0"/>
              <w:right w:val="single" w:color="auto" w:sz="4" w:space="0"/>
            </w:tcBorders>
            <w:vAlign w:val="center"/>
          </w:tcPr>
          <w:p w14:paraId="7DDDC5F1">
            <w:pPr>
              <w:widowControl/>
              <w:kinsoku w:val="0"/>
              <w:autoSpaceDE w:val="0"/>
              <w:autoSpaceDN w:val="0"/>
              <w:snapToGrid w:val="0"/>
              <w:ind w:left="116" w:right="103"/>
              <w:jc w:val="left"/>
              <w:textAlignment w:val="baseline"/>
              <w:rPr>
                <w:rFonts w:ascii="宋体" w:hAnsi="宋体" w:eastAsia="宋体" w:cs="Times New Roman"/>
                <w:color w:val="000000"/>
                <w:kern w:val="0"/>
                <w:sz w:val="18"/>
                <w:szCs w:val="18"/>
              </w:rPr>
            </w:pPr>
            <w:r>
              <w:rPr>
                <w:rFonts w:hint="eastAsia" w:ascii="宋体" w:hAnsi="宋体" w:eastAsia="宋体" w:cs="Times New Roman"/>
                <w:color w:val="000000"/>
                <w:spacing w:val="11"/>
                <w:kern w:val="0"/>
                <w:sz w:val="18"/>
                <w:szCs w:val="18"/>
              </w:rPr>
              <w:t>该标准的特色要求与其他强制性标准的主要技术指标、相关法律法规、部门规章或产业政策是否</w:t>
            </w:r>
            <w:r>
              <w:rPr>
                <w:rFonts w:hint="eastAsia" w:ascii="宋体" w:hAnsi="宋体" w:eastAsia="宋体" w:cs="Times New Roman"/>
                <w:color w:val="000000"/>
                <w:spacing w:val="2"/>
                <w:kern w:val="0"/>
                <w:sz w:val="18"/>
                <w:szCs w:val="18"/>
              </w:rPr>
              <w:t>协调？</w:t>
            </w:r>
          </w:p>
        </w:tc>
        <w:tc>
          <w:tcPr>
            <w:tcW w:w="1384" w:type="dxa"/>
            <w:tcBorders>
              <w:top w:val="single" w:color="auto" w:sz="4" w:space="0"/>
              <w:left w:val="single" w:color="auto" w:sz="4" w:space="0"/>
              <w:bottom w:val="single" w:color="auto" w:sz="4" w:space="0"/>
              <w:right w:val="single" w:color="auto" w:sz="12" w:space="0"/>
            </w:tcBorders>
            <w:vAlign w:val="center"/>
          </w:tcPr>
          <w:p w14:paraId="711A1A3B">
            <w:pPr>
              <w:widowControl/>
              <w:kinsoku w:val="0"/>
              <w:autoSpaceDE w:val="0"/>
              <w:autoSpaceDN w:val="0"/>
              <w:snapToGrid w:val="0"/>
              <w:ind w:left="127"/>
              <w:jc w:val="left"/>
              <w:textAlignment w:val="baseline"/>
              <w:rPr>
                <w:rFonts w:ascii="宋体" w:hAnsi="宋体" w:eastAsia="宋体" w:cs="Times New Roman"/>
                <w:color w:val="000000"/>
                <w:kern w:val="0"/>
                <w:sz w:val="18"/>
                <w:szCs w:val="18"/>
              </w:rPr>
            </w:pPr>
            <w:r>
              <w:rPr>
                <w:rFonts w:ascii="宋体" w:hAnsi="宋体" w:eastAsia="Times New Roman" w:cs="Times New Roman"/>
                <w:color w:val="000000"/>
                <w:kern w:val="0"/>
                <w:sz w:val="18"/>
                <w:szCs w:val="18"/>
              </w:rPr>
              <w:drawing>
                <wp:inline distT="0" distB="0" distL="0" distR="0">
                  <wp:extent cx="114300" cy="114300"/>
                  <wp:effectExtent l="0" t="0" r="0" b="0"/>
                  <wp:docPr id="6" name="图片 6" descr="C:\Users\ADMINI~1.USE\AppData\Local\Temp\ksohtml11916\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1.USE\AppData\Local\Temp\ksohtml11916\wps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宋体" w:cs="Times New Roman"/>
                <w:color w:val="000000"/>
                <w:spacing w:val="22"/>
                <w:kern w:val="0"/>
                <w:sz w:val="18"/>
                <w:szCs w:val="18"/>
              </w:rPr>
              <w:t xml:space="preserve">是  </w:t>
            </w:r>
            <w:r>
              <w:rPr>
                <w:rFonts w:ascii="宋体" w:hAnsi="宋体" w:eastAsia="Times New Roman" w:cs="Times New Roman"/>
                <w:color w:val="000000"/>
                <w:kern w:val="0"/>
                <w:sz w:val="18"/>
                <w:szCs w:val="18"/>
              </w:rPr>
              <w:drawing>
                <wp:inline distT="0" distB="0" distL="0" distR="0">
                  <wp:extent cx="114300" cy="114300"/>
                  <wp:effectExtent l="0" t="0" r="0" b="0"/>
                  <wp:docPr id="8" name="图片 8" descr="C:\Users\ADMINI~1.USE\AppData\Local\Temp\ksohtml11916\wp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ADMINI~1.USE\AppData\Local\Temp\ksohtml11916\wps4.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宋体" w:cs="Times New Roman"/>
                <w:color w:val="000000"/>
                <w:spacing w:val="22"/>
                <w:kern w:val="0"/>
                <w:sz w:val="18"/>
                <w:szCs w:val="18"/>
              </w:rPr>
              <w:t>否</w:t>
            </w:r>
          </w:p>
        </w:tc>
      </w:tr>
      <w:tr w14:paraId="263A1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jc w:val="center"/>
        </w:trPr>
        <w:tc>
          <w:tcPr>
            <w:tcW w:w="1211" w:type="dxa"/>
            <w:vMerge w:val="continue"/>
            <w:tcBorders>
              <w:top w:val="single" w:color="auto" w:sz="4" w:space="0"/>
              <w:left w:val="single" w:color="auto" w:sz="12" w:space="0"/>
              <w:bottom w:val="single" w:color="auto" w:sz="4" w:space="0"/>
              <w:right w:val="single" w:color="auto" w:sz="4" w:space="0"/>
            </w:tcBorders>
            <w:vAlign w:val="center"/>
          </w:tcPr>
          <w:p w14:paraId="5C3A785D">
            <w:pPr>
              <w:widowControl/>
              <w:jc w:val="left"/>
              <w:rPr>
                <w:rFonts w:ascii="宋体" w:hAnsi="宋体" w:eastAsia="宋体" w:cs="Times New Roman"/>
                <w:color w:val="000000"/>
                <w:kern w:val="0"/>
                <w:sz w:val="18"/>
                <w:szCs w:val="18"/>
              </w:rPr>
            </w:pPr>
          </w:p>
        </w:tc>
        <w:tc>
          <w:tcPr>
            <w:tcW w:w="1161" w:type="dxa"/>
            <w:gridSpan w:val="2"/>
            <w:tcBorders>
              <w:top w:val="single" w:color="auto" w:sz="4" w:space="0"/>
              <w:left w:val="single" w:color="auto" w:sz="4" w:space="0"/>
              <w:bottom w:val="single" w:color="auto" w:sz="4" w:space="0"/>
              <w:right w:val="single" w:color="auto" w:sz="4" w:space="0"/>
            </w:tcBorders>
            <w:vAlign w:val="center"/>
          </w:tcPr>
          <w:p w14:paraId="714355C6">
            <w:pPr>
              <w:widowControl/>
              <w:kinsoku w:val="0"/>
              <w:autoSpaceDE w:val="0"/>
              <w:autoSpaceDN w:val="0"/>
              <w:snapToGrid w:val="0"/>
              <w:ind w:left="351"/>
              <w:jc w:val="left"/>
              <w:textAlignment w:val="baseline"/>
              <w:rPr>
                <w:rFonts w:ascii="宋体" w:hAnsi="宋体" w:eastAsia="宋体" w:cs="Times New Roman"/>
                <w:color w:val="000000"/>
                <w:kern w:val="0"/>
                <w:sz w:val="18"/>
                <w:szCs w:val="18"/>
              </w:rPr>
            </w:pPr>
            <w:r>
              <w:rPr>
                <w:rFonts w:hint="eastAsia" w:ascii="宋体" w:hAnsi="宋体" w:eastAsia="宋体" w:cs="Times New Roman"/>
                <w:color w:val="000000"/>
                <w:spacing w:val="2"/>
                <w:kern w:val="0"/>
                <w:position w:val="12"/>
                <w:sz w:val="18"/>
                <w:szCs w:val="18"/>
              </w:rPr>
              <w:t>执行</w:t>
            </w:r>
          </w:p>
          <w:p w14:paraId="0CAE9935">
            <w:pPr>
              <w:widowControl/>
              <w:kinsoku w:val="0"/>
              <w:autoSpaceDE w:val="0"/>
              <w:autoSpaceDN w:val="0"/>
              <w:snapToGrid w:val="0"/>
              <w:ind w:left="355"/>
              <w:jc w:val="left"/>
              <w:textAlignment w:val="baseline"/>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情况</w:t>
            </w:r>
          </w:p>
        </w:tc>
        <w:tc>
          <w:tcPr>
            <w:tcW w:w="5301" w:type="dxa"/>
            <w:gridSpan w:val="2"/>
            <w:tcBorders>
              <w:top w:val="single" w:color="auto" w:sz="4" w:space="0"/>
              <w:left w:val="single" w:color="auto" w:sz="4" w:space="0"/>
              <w:bottom w:val="single" w:color="auto" w:sz="4" w:space="0"/>
              <w:right w:val="single" w:color="auto" w:sz="4" w:space="0"/>
            </w:tcBorders>
            <w:vAlign w:val="center"/>
          </w:tcPr>
          <w:p w14:paraId="229E2CE6">
            <w:pPr>
              <w:widowControl/>
              <w:kinsoku w:val="0"/>
              <w:autoSpaceDE w:val="0"/>
              <w:autoSpaceDN w:val="0"/>
              <w:snapToGrid w:val="0"/>
              <w:ind w:left="116" w:right="103"/>
              <w:jc w:val="left"/>
              <w:textAlignment w:val="baseline"/>
              <w:rPr>
                <w:rFonts w:ascii="宋体" w:hAnsi="宋体" w:eastAsia="宋体" w:cs="Times New Roman"/>
                <w:color w:val="000000"/>
                <w:spacing w:val="11"/>
                <w:kern w:val="0"/>
                <w:sz w:val="18"/>
                <w:szCs w:val="18"/>
              </w:rPr>
            </w:pPr>
            <w:r>
              <w:rPr>
                <w:rFonts w:hint="eastAsia" w:ascii="宋体" w:hAnsi="宋体" w:eastAsia="宋体" w:cs="Times New Roman"/>
                <w:color w:val="000000"/>
                <w:spacing w:val="11"/>
                <w:kern w:val="0"/>
                <w:sz w:val="18"/>
                <w:szCs w:val="18"/>
              </w:rPr>
              <w:t>标准执行单位或人员是否按照标准要求组织开展</w:t>
            </w:r>
          </w:p>
          <w:p w14:paraId="05D499D7">
            <w:pPr>
              <w:widowControl/>
              <w:kinsoku w:val="0"/>
              <w:autoSpaceDE w:val="0"/>
              <w:autoSpaceDN w:val="0"/>
              <w:snapToGrid w:val="0"/>
              <w:ind w:left="116" w:right="103"/>
              <w:jc w:val="left"/>
              <w:textAlignment w:val="baseline"/>
              <w:rPr>
                <w:rFonts w:ascii="宋体" w:hAnsi="宋体" w:eastAsia="宋体" w:cs="Times New Roman"/>
                <w:color w:val="000000"/>
                <w:kern w:val="0"/>
                <w:sz w:val="18"/>
                <w:szCs w:val="18"/>
              </w:rPr>
            </w:pPr>
            <w:r>
              <w:rPr>
                <w:rFonts w:hint="eastAsia" w:ascii="宋体" w:hAnsi="宋体" w:eastAsia="宋体" w:cs="Times New Roman"/>
                <w:color w:val="000000"/>
                <w:spacing w:val="11"/>
                <w:kern w:val="0"/>
                <w:sz w:val="18"/>
                <w:szCs w:val="18"/>
              </w:rPr>
              <w:t>相关工作？</w:t>
            </w:r>
          </w:p>
        </w:tc>
        <w:tc>
          <w:tcPr>
            <w:tcW w:w="1384" w:type="dxa"/>
            <w:tcBorders>
              <w:top w:val="single" w:color="auto" w:sz="4" w:space="0"/>
              <w:left w:val="single" w:color="auto" w:sz="4" w:space="0"/>
              <w:bottom w:val="single" w:color="auto" w:sz="4" w:space="0"/>
              <w:right w:val="single" w:color="auto" w:sz="12" w:space="0"/>
            </w:tcBorders>
            <w:vAlign w:val="center"/>
          </w:tcPr>
          <w:p w14:paraId="3172B19C">
            <w:pPr>
              <w:widowControl/>
              <w:kinsoku w:val="0"/>
              <w:autoSpaceDE w:val="0"/>
              <w:autoSpaceDN w:val="0"/>
              <w:snapToGrid w:val="0"/>
              <w:ind w:left="127"/>
              <w:jc w:val="left"/>
              <w:textAlignment w:val="baseline"/>
              <w:rPr>
                <w:rFonts w:ascii="宋体" w:hAnsi="宋体" w:eastAsia="宋体" w:cs="Times New Roman"/>
                <w:color w:val="000000"/>
                <w:kern w:val="0"/>
                <w:sz w:val="18"/>
                <w:szCs w:val="18"/>
              </w:rPr>
            </w:pPr>
            <w:r>
              <w:rPr>
                <w:rFonts w:ascii="宋体" w:hAnsi="宋体" w:eastAsia="Times New Roman" w:cs="Times New Roman"/>
                <w:color w:val="000000"/>
                <w:kern w:val="0"/>
                <w:sz w:val="18"/>
                <w:szCs w:val="18"/>
              </w:rPr>
              <w:drawing>
                <wp:inline distT="0" distB="0" distL="0" distR="0">
                  <wp:extent cx="114300" cy="114300"/>
                  <wp:effectExtent l="0" t="0" r="0" b="0"/>
                  <wp:docPr id="12" name="图片 12" descr="C:\Users\ADMINI~1.USE\AppData\Local\Temp\ksohtml11916\wp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ADMINI~1.USE\AppData\Local\Temp\ksohtml11916\wps5.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宋体" w:cs="Times New Roman"/>
                <w:color w:val="000000"/>
                <w:spacing w:val="22"/>
                <w:kern w:val="0"/>
                <w:sz w:val="18"/>
                <w:szCs w:val="18"/>
              </w:rPr>
              <w:t xml:space="preserve">是  </w:t>
            </w:r>
            <w:r>
              <w:rPr>
                <w:rFonts w:ascii="宋体" w:hAnsi="宋体" w:eastAsia="Times New Roman" w:cs="Times New Roman"/>
                <w:color w:val="000000"/>
                <w:kern w:val="0"/>
                <w:sz w:val="18"/>
                <w:szCs w:val="18"/>
              </w:rPr>
              <w:drawing>
                <wp:inline distT="0" distB="0" distL="0" distR="0">
                  <wp:extent cx="114300" cy="114300"/>
                  <wp:effectExtent l="0" t="0" r="0" b="0"/>
                  <wp:docPr id="13" name="图片 13" descr="C:\Users\ADMINI~1.USE\AppData\Local\Temp\ksohtml11916\wp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ADMINI~1.USE\AppData\Local\Temp\ksohtml11916\wps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宋体" w:cs="Times New Roman"/>
                <w:color w:val="000000"/>
                <w:spacing w:val="22"/>
                <w:kern w:val="0"/>
                <w:sz w:val="18"/>
                <w:szCs w:val="18"/>
              </w:rPr>
              <w:t>否</w:t>
            </w:r>
          </w:p>
        </w:tc>
      </w:tr>
      <w:tr w14:paraId="233E3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1211" w:type="dxa"/>
            <w:vMerge w:val="restart"/>
            <w:tcBorders>
              <w:top w:val="single" w:color="auto" w:sz="4" w:space="0"/>
              <w:left w:val="single" w:color="auto" w:sz="12" w:space="0"/>
              <w:bottom w:val="single" w:color="auto" w:sz="4" w:space="0"/>
              <w:right w:val="single" w:color="auto" w:sz="4" w:space="0"/>
            </w:tcBorders>
            <w:vAlign w:val="center"/>
          </w:tcPr>
          <w:p w14:paraId="160230F0">
            <w:pPr>
              <w:widowControl/>
              <w:kinsoku w:val="0"/>
              <w:autoSpaceDE w:val="0"/>
              <w:autoSpaceDN w:val="0"/>
              <w:snapToGrid w:val="0"/>
              <w:ind w:left="143"/>
              <w:jc w:val="left"/>
              <w:textAlignment w:val="baseline"/>
              <w:rPr>
                <w:rFonts w:ascii="宋体" w:hAnsi="宋体" w:eastAsia="宋体" w:cs="Times New Roman"/>
                <w:color w:val="000000"/>
                <w:kern w:val="0"/>
                <w:sz w:val="18"/>
                <w:szCs w:val="18"/>
              </w:rPr>
            </w:pPr>
            <w:r>
              <w:rPr>
                <w:rFonts w:hint="eastAsia" w:ascii="宋体" w:hAnsi="宋体" w:eastAsia="宋体" w:cs="Times New Roman"/>
                <w:b/>
                <w:bCs/>
                <w:color w:val="000000"/>
                <w:spacing w:val="4"/>
                <w:kern w:val="0"/>
                <w:sz w:val="18"/>
                <w:szCs w:val="18"/>
              </w:rPr>
              <w:t>实施信息</w:t>
            </w:r>
          </w:p>
        </w:tc>
        <w:tc>
          <w:tcPr>
            <w:tcW w:w="6462" w:type="dxa"/>
            <w:gridSpan w:val="4"/>
            <w:tcBorders>
              <w:top w:val="single" w:color="auto" w:sz="4" w:space="0"/>
              <w:left w:val="single" w:color="auto" w:sz="4" w:space="0"/>
              <w:bottom w:val="single" w:color="auto" w:sz="4" w:space="0"/>
              <w:right w:val="single" w:color="auto" w:sz="4" w:space="0"/>
            </w:tcBorders>
            <w:vAlign w:val="center"/>
          </w:tcPr>
          <w:p w14:paraId="7FEE606A">
            <w:pPr>
              <w:widowControl/>
              <w:kinsoku w:val="0"/>
              <w:autoSpaceDE w:val="0"/>
              <w:autoSpaceDN w:val="0"/>
              <w:snapToGrid w:val="0"/>
              <w:ind w:left="111"/>
              <w:jc w:val="left"/>
              <w:textAlignment w:val="baseline"/>
              <w:rPr>
                <w:rFonts w:ascii="宋体" w:hAnsi="宋体" w:eastAsia="宋体" w:cs="Times New Roman"/>
                <w:color w:val="000000"/>
                <w:kern w:val="0"/>
                <w:sz w:val="18"/>
                <w:szCs w:val="18"/>
              </w:rPr>
            </w:pPr>
            <w:r>
              <w:rPr>
                <w:rFonts w:hint="eastAsia" w:ascii="宋体" w:hAnsi="宋体" w:eastAsia="宋体" w:cs="Times New Roman"/>
                <w:color w:val="000000"/>
                <w:spacing w:val="8"/>
                <w:kern w:val="0"/>
                <w:sz w:val="18"/>
                <w:szCs w:val="18"/>
              </w:rPr>
              <w:t>标准实施过程中是否存在阻力和障碍？</w:t>
            </w:r>
          </w:p>
        </w:tc>
        <w:tc>
          <w:tcPr>
            <w:tcW w:w="1384" w:type="dxa"/>
            <w:tcBorders>
              <w:top w:val="single" w:color="auto" w:sz="4" w:space="0"/>
              <w:left w:val="single" w:color="auto" w:sz="4" w:space="0"/>
              <w:bottom w:val="single" w:color="auto" w:sz="4" w:space="0"/>
              <w:right w:val="single" w:color="auto" w:sz="12" w:space="0"/>
            </w:tcBorders>
            <w:vAlign w:val="center"/>
          </w:tcPr>
          <w:p w14:paraId="1585E01F">
            <w:pPr>
              <w:widowControl/>
              <w:kinsoku w:val="0"/>
              <w:autoSpaceDE w:val="0"/>
              <w:autoSpaceDN w:val="0"/>
              <w:snapToGrid w:val="0"/>
              <w:ind w:left="127"/>
              <w:jc w:val="left"/>
              <w:textAlignment w:val="baseline"/>
              <w:rPr>
                <w:rFonts w:ascii="宋体" w:hAnsi="宋体" w:eastAsia="宋体" w:cs="Times New Roman"/>
                <w:color w:val="000000"/>
                <w:kern w:val="0"/>
                <w:sz w:val="18"/>
                <w:szCs w:val="18"/>
              </w:rPr>
            </w:pPr>
            <w:r>
              <w:rPr>
                <w:rFonts w:ascii="宋体" w:hAnsi="宋体" w:eastAsia="Times New Roman" w:cs="Times New Roman"/>
                <w:color w:val="000000"/>
                <w:kern w:val="0"/>
                <w:sz w:val="18"/>
                <w:szCs w:val="18"/>
              </w:rPr>
              <w:drawing>
                <wp:inline distT="0" distB="0" distL="0" distR="0">
                  <wp:extent cx="114300" cy="114300"/>
                  <wp:effectExtent l="0" t="0" r="0" b="0"/>
                  <wp:docPr id="23" name="图片 23" descr="C:\Users\ADMINI~1.USE\AppData\Local\Temp\ksohtml11916\wps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C:\Users\ADMINI~1.USE\AppData\Local\Temp\ksohtml11916\wps7.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宋体" w:cs="Times New Roman"/>
                <w:color w:val="000000"/>
                <w:spacing w:val="22"/>
                <w:kern w:val="0"/>
                <w:sz w:val="18"/>
                <w:szCs w:val="18"/>
              </w:rPr>
              <w:t xml:space="preserve">是  </w:t>
            </w:r>
            <w:r>
              <w:rPr>
                <w:rFonts w:ascii="宋体" w:hAnsi="宋体" w:eastAsia="Times New Roman" w:cs="Times New Roman"/>
                <w:color w:val="000000"/>
                <w:kern w:val="0"/>
                <w:sz w:val="18"/>
                <w:szCs w:val="18"/>
              </w:rPr>
              <w:drawing>
                <wp:inline distT="0" distB="0" distL="0" distR="0">
                  <wp:extent cx="114300" cy="114300"/>
                  <wp:effectExtent l="0" t="0" r="0" b="0"/>
                  <wp:docPr id="24" name="图片 24" descr="C:\Users\ADMINI~1.USE\AppData\Local\Temp\ksohtml11916\wps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C:\Users\ADMINI~1.USE\AppData\Local\Temp\ksohtml11916\wps8.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宋体" w:cs="Times New Roman"/>
                <w:color w:val="000000"/>
                <w:spacing w:val="22"/>
                <w:kern w:val="0"/>
                <w:sz w:val="18"/>
                <w:szCs w:val="18"/>
              </w:rPr>
              <w:t>否</w:t>
            </w:r>
          </w:p>
        </w:tc>
      </w:tr>
      <w:tr w14:paraId="55433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jc w:val="center"/>
        </w:trPr>
        <w:tc>
          <w:tcPr>
            <w:tcW w:w="1211" w:type="dxa"/>
            <w:vMerge w:val="continue"/>
            <w:tcBorders>
              <w:top w:val="single" w:color="auto" w:sz="4" w:space="0"/>
              <w:left w:val="single" w:color="auto" w:sz="12" w:space="0"/>
              <w:bottom w:val="single" w:color="auto" w:sz="4" w:space="0"/>
              <w:right w:val="single" w:color="auto" w:sz="4" w:space="0"/>
            </w:tcBorders>
            <w:vAlign w:val="center"/>
          </w:tcPr>
          <w:p w14:paraId="0A4768CA">
            <w:pPr>
              <w:widowControl/>
              <w:jc w:val="left"/>
              <w:rPr>
                <w:rFonts w:ascii="宋体" w:hAnsi="宋体" w:eastAsia="宋体" w:cs="Times New Roman"/>
                <w:color w:val="000000"/>
                <w:kern w:val="0"/>
                <w:sz w:val="18"/>
                <w:szCs w:val="18"/>
              </w:rPr>
            </w:pPr>
          </w:p>
        </w:tc>
        <w:tc>
          <w:tcPr>
            <w:tcW w:w="3353" w:type="dxa"/>
            <w:gridSpan w:val="3"/>
            <w:tcBorders>
              <w:top w:val="single" w:color="auto" w:sz="4" w:space="0"/>
              <w:left w:val="single" w:color="auto" w:sz="4" w:space="0"/>
              <w:bottom w:val="single" w:color="auto" w:sz="4" w:space="0"/>
              <w:right w:val="single" w:color="auto" w:sz="4" w:space="0"/>
            </w:tcBorders>
            <w:vAlign w:val="center"/>
          </w:tcPr>
          <w:p w14:paraId="737C73A9">
            <w:pPr>
              <w:widowControl/>
              <w:kinsoku w:val="0"/>
              <w:autoSpaceDE w:val="0"/>
              <w:autoSpaceDN w:val="0"/>
              <w:snapToGrid w:val="0"/>
              <w:ind w:left="125"/>
              <w:jc w:val="left"/>
              <w:textAlignment w:val="baseline"/>
              <w:rPr>
                <w:rFonts w:ascii="宋体" w:hAnsi="宋体" w:eastAsia="宋体" w:cs="Times New Roman"/>
                <w:color w:val="000000"/>
                <w:kern w:val="0"/>
                <w:sz w:val="18"/>
                <w:szCs w:val="18"/>
              </w:rPr>
            </w:pPr>
            <w:r>
              <w:rPr>
                <w:rFonts w:hint="eastAsia" w:ascii="宋体" w:hAnsi="宋体" w:eastAsia="宋体" w:cs="Times New Roman"/>
                <w:color w:val="000000"/>
                <w:spacing w:val="8"/>
                <w:kern w:val="0"/>
                <w:sz w:val="18"/>
                <w:szCs w:val="18"/>
              </w:rPr>
              <w:t>实施过程中存在的主要问题</w:t>
            </w:r>
          </w:p>
        </w:tc>
        <w:tc>
          <w:tcPr>
            <w:tcW w:w="4493" w:type="dxa"/>
            <w:gridSpan w:val="2"/>
            <w:tcBorders>
              <w:top w:val="single" w:color="auto" w:sz="4" w:space="0"/>
              <w:left w:val="single" w:color="auto" w:sz="4" w:space="0"/>
              <w:bottom w:val="single" w:color="auto" w:sz="4" w:space="0"/>
              <w:right w:val="single" w:color="auto" w:sz="12" w:space="0"/>
            </w:tcBorders>
            <w:vAlign w:val="center"/>
          </w:tcPr>
          <w:p w14:paraId="2065CECB">
            <w:pPr>
              <w:jc w:val="left"/>
              <w:rPr>
                <w:rFonts w:ascii="宋体" w:hAnsi="宋体" w:eastAsia="宋体" w:cs="Arial"/>
                <w:kern w:val="0"/>
                <w:sz w:val="18"/>
                <w:szCs w:val="18"/>
              </w:rPr>
            </w:pPr>
          </w:p>
        </w:tc>
      </w:tr>
      <w:tr w14:paraId="312476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3" w:hRule="atLeast"/>
          <w:jc w:val="center"/>
        </w:trPr>
        <w:tc>
          <w:tcPr>
            <w:tcW w:w="1211" w:type="dxa"/>
            <w:vMerge w:val="restart"/>
            <w:tcBorders>
              <w:top w:val="single" w:color="auto" w:sz="4" w:space="0"/>
              <w:left w:val="single" w:color="auto" w:sz="12" w:space="0"/>
              <w:bottom w:val="single" w:color="auto" w:sz="4" w:space="0"/>
              <w:right w:val="single" w:color="auto" w:sz="4" w:space="0"/>
            </w:tcBorders>
            <w:vAlign w:val="center"/>
          </w:tcPr>
          <w:p w14:paraId="74443C0B">
            <w:pPr>
              <w:widowControl/>
              <w:kinsoku w:val="0"/>
              <w:autoSpaceDE w:val="0"/>
              <w:autoSpaceDN w:val="0"/>
              <w:snapToGrid w:val="0"/>
              <w:ind w:left="126"/>
              <w:jc w:val="left"/>
              <w:textAlignment w:val="baseline"/>
              <w:rPr>
                <w:rFonts w:ascii="宋体" w:hAnsi="宋体" w:eastAsia="宋体" w:cs="Times New Roman"/>
                <w:color w:val="000000"/>
                <w:kern w:val="0"/>
                <w:sz w:val="18"/>
                <w:szCs w:val="18"/>
              </w:rPr>
            </w:pPr>
            <w:r>
              <w:rPr>
                <w:rFonts w:hint="eastAsia" w:ascii="宋体" w:hAnsi="宋体" w:eastAsia="宋体" w:cs="Times New Roman"/>
                <w:b/>
                <w:bCs/>
                <w:color w:val="000000"/>
                <w:spacing w:val="8"/>
                <w:kern w:val="0"/>
                <w:sz w:val="18"/>
                <w:szCs w:val="18"/>
              </w:rPr>
              <w:t>修改意见</w:t>
            </w:r>
          </w:p>
        </w:tc>
        <w:tc>
          <w:tcPr>
            <w:tcW w:w="1161" w:type="dxa"/>
            <w:gridSpan w:val="2"/>
            <w:tcBorders>
              <w:top w:val="single" w:color="auto" w:sz="4" w:space="0"/>
              <w:left w:val="single" w:color="auto" w:sz="4" w:space="0"/>
              <w:bottom w:val="single" w:color="auto" w:sz="4" w:space="0"/>
              <w:right w:val="single" w:color="auto" w:sz="4" w:space="0"/>
            </w:tcBorders>
            <w:vAlign w:val="center"/>
          </w:tcPr>
          <w:p w14:paraId="7747D756">
            <w:pPr>
              <w:widowControl/>
              <w:kinsoku w:val="0"/>
              <w:autoSpaceDE w:val="0"/>
              <w:autoSpaceDN w:val="0"/>
              <w:snapToGrid w:val="0"/>
              <w:ind w:left="361"/>
              <w:jc w:val="left"/>
              <w:textAlignment w:val="baseline"/>
              <w:rPr>
                <w:rFonts w:ascii="宋体" w:hAnsi="宋体" w:eastAsia="宋体" w:cs="Times New Roman"/>
                <w:color w:val="000000"/>
                <w:kern w:val="0"/>
                <w:sz w:val="18"/>
                <w:szCs w:val="18"/>
              </w:rPr>
            </w:pPr>
            <w:r>
              <w:rPr>
                <w:rFonts w:hint="eastAsia" w:ascii="宋体" w:hAnsi="宋体" w:eastAsia="宋体" w:cs="Times New Roman"/>
                <w:color w:val="000000"/>
                <w:spacing w:val="-3"/>
                <w:kern w:val="0"/>
                <w:position w:val="12"/>
                <w:sz w:val="18"/>
                <w:szCs w:val="18"/>
              </w:rPr>
              <w:t>总体</w:t>
            </w:r>
          </w:p>
          <w:p w14:paraId="4B80BC65">
            <w:pPr>
              <w:widowControl/>
              <w:kinsoku w:val="0"/>
              <w:autoSpaceDE w:val="0"/>
              <w:autoSpaceDN w:val="0"/>
              <w:snapToGrid w:val="0"/>
              <w:ind w:left="361"/>
              <w:jc w:val="left"/>
              <w:textAlignment w:val="baseline"/>
              <w:rPr>
                <w:rFonts w:ascii="宋体" w:hAnsi="宋体" w:eastAsia="宋体" w:cs="Times New Roman"/>
                <w:color w:val="000000"/>
                <w:kern w:val="0"/>
                <w:sz w:val="18"/>
                <w:szCs w:val="18"/>
              </w:rPr>
            </w:pPr>
            <w:r>
              <w:rPr>
                <w:rFonts w:hint="eastAsia" w:ascii="宋体" w:hAnsi="宋体" w:eastAsia="宋体" w:cs="Times New Roman"/>
                <w:color w:val="000000"/>
                <w:spacing w:val="-3"/>
                <w:kern w:val="0"/>
                <w:sz w:val="18"/>
                <w:szCs w:val="18"/>
              </w:rPr>
              <w:t>意见</w:t>
            </w:r>
          </w:p>
        </w:tc>
        <w:tc>
          <w:tcPr>
            <w:tcW w:w="6685" w:type="dxa"/>
            <w:gridSpan w:val="3"/>
            <w:tcBorders>
              <w:top w:val="single" w:color="auto" w:sz="4" w:space="0"/>
              <w:left w:val="single" w:color="auto" w:sz="4" w:space="0"/>
              <w:bottom w:val="single" w:color="auto" w:sz="4" w:space="0"/>
              <w:right w:val="single" w:color="auto" w:sz="12" w:space="0"/>
            </w:tcBorders>
            <w:vAlign w:val="center"/>
          </w:tcPr>
          <w:p w14:paraId="1F4F3961">
            <w:pPr>
              <w:widowControl/>
              <w:kinsoku w:val="0"/>
              <w:autoSpaceDE w:val="0"/>
              <w:autoSpaceDN w:val="0"/>
              <w:snapToGrid w:val="0"/>
              <w:ind w:left="124"/>
              <w:jc w:val="left"/>
              <w:textAlignment w:val="baseline"/>
              <w:rPr>
                <w:rFonts w:ascii="宋体" w:hAnsi="宋体" w:eastAsia="宋体" w:cs="Times New Roman"/>
                <w:color w:val="000000"/>
                <w:kern w:val="0"/>
                <w:sz w:val="18"/>
                <w:szCs w:val="18"/>
              </w:rPr>
            </w:pPr>
            <w:r>
              <w:rPr>
                <w:rFonts w:ascii="宋体" w:hAnsi="宋体" w:eastAsia="Times New Roman" w:cs="Times New Roman"/>
                <w:color w:val="000000"/>
                <w:kern w:val="0"/>
                <w:sz w:val="18"/>
                <w:szCs w:val="18"/>
              </w:rPr>
              <w:drawing>
                <wp:inline distT="0" distB="0" distL="0" distR="0">
                  <wp:extent cx="114300" cy="114300"/>
                  <wp:effectExtent l="0" t="0" r="0" b="0"/>
                  <wp:docPr id="25" name="图片 25" descr="C:\Users\ADMINI~1.USE\AppData\Local\Temp\ksohtml11916\wps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C:\Users\ADMINI~1.USE\AppData\Local\Temp\ksohtml11916\wps9.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宋体" w:cs="Times New Roman"/>
                <w:color w:val="000000"/>
                <w:spacing w:val="14"/>
                <w:kern w:val="0"/>
                <w:sz w:val="18"/>
                <w:szCs w:val="18"/>
              </w:rPr>
              <w:t xml:space="preserve">适用    </w:t>
            </w:r>
            <w:r>
              <w:rPr>
                <w:rFonts w:ascii="宋体" w:hAnsi="宋体" w:eastAsia="Times New Roman" w:cs="Times New Roman"/>
                <w:color w:val="000000"/>
                <w:kern w:val="0"/>
                <w:sz w:val="18"/>
                <w:szCs w:val="18"/>
              </w:rPr>
              <w:drawing>
                <wp:inline distT="0" distB="0" distL="0" distR="0">
                  <wp:extent cx="114300" cy="114300"/>
                  <wp:effectExtent l="0" t="0" r="0" b="0"/>
                  <wp:docPr id="26" name="图片 26" descr="C:\Users\ADMINI~1.USE\AppData\Local\Temp\ksohtml11916\wps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C:\Users\ADMINI~1.USE\AppData\Local\Temp\ksohtml11916\wps1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宋体" w:cs="Times New Roman"/>
                <w:color w:val="000000"/>
                <w:spacing w:val="14"/>
                <w:kern w:val="0"/>
                <w:sz w:val="18"/>
                <w:szCs w:val="18"/>
              </w:rPr>
              <w:t xml:space="preserve">修改    </w:t>
            </w:r>
            <w:r>
              <w:rPr>
                <w:rFonts w:ascii="宋体" w:hAnsi="宋体" w:eastAsia="Times New Roman" w:cs="Times New Roman"/>
                <w:color w:val="000000"/>
                <w:kern w:val="0"/>
                <w:sz w:val="18"/>
                <w:szCs w:val="18"/>
              </w:rPr>
              <w:drawing>
                <wp:inline distT="0" distB="0" distL="0" distR="0">
                  <wp:extent cx="114300" cy="114300"/>
                  <wp:effectExtent l="0" t="0" r="0" b="0"/>
                  <wp:docPr id="27" name="图片 27" descr="C:\Users\ADMINI~1.USE\AppData\Local\Temp\ksohtml11916\wps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C:\Users\ADMINI~1.USE\AppData\Local\Temp\ksohtml11916\wps1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宋体" w:cs="Times New Roman"/>
                <w:color w:val="000000"/>
                <w:spacing w:val="14"/>
                <w:kern w:val="0"/>
                <w:sz w:val="18"/>
                <w:szCs w:val="18"/>
              </w:rPr>
              <w:t>废止</w:t>
            </w:r>
          </w:p>
        </w:tc>
      </w:tr>
      <w:tr w14:paraId="0E5C0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jc w:val="center"/>
        </w:trPr>
        <w:tc>
          <w:tcPr>
            <w:tcW w:w="1211" w:type="dxa"/>
            <w:vMerge w:val="continue"/>
            <w:tcBorders>
              <w:top w:val="single" w:color="auto" w:sz="4" w:space="0"/>
              <w:left w:val="single" w:color="auto" w:sz="12" w:space="0"/>
              <w:bottom w:val="single" w:color="auto" w:sz="4" w:space="0"/>
              <w:right w:val="single" w:color="auto" w:sz="4" w:space="0"/>
            </w:tcBorders>
            <w:vAlign w:val="center"/>
          </w:tcPr>
          <w:p w14:paraId="1538481F">
            <w:pPr>
              <w:widowControl/>
              <w:jc w:val="left"/>
              <w:rPr>
                <w:rFonts w:ascii="宋体" w:hAnsi="宋体" w:eastAsia="宋体" w:cs="Times New Roman"/>
                <w:color w:val="000000"/>
                <w:kern w:val="0"/>
                <w:sz w:val="18"/>
                <w:szCs w:val="18"/>
              </w:rPr>
            </w:pPr>
          </w:p>
        </w:tc>
        <w:tc>
          <w:tcPr>
            <w:tcW w:w="1161" w:type="dxa"/>
            <w:gridSpan w:val="2"/>
            <w:tcBorders>
              <w:top w:val="single" w:color="auto" w:sz="4" w:space="0"/>
              <w:left w:val="single" w:color="auto" w:sz="4" w:space="0"/>
              <w:bottom w:val="single" w:color="auto" w:sz="4" w:space="0"/>
              <w:right w:val="single" w:color="auto" w:sz="4" w:space="0"/>
            </w:tcBorders>
            <w:vAlign w:val="center"/>
          </w:tcPr>
          <w:p w14:paraId="501881F4">
            <w:pPr>
              <w:widowControl/>
              <w:kinsoku w:val="0"/>
              <w:autoSpaceDE w:val="0"/>
              <w:autoSpaceDN w:val="0"/>
              <w:snapToGrid w:val="0"/>
              <w:ind w:left="233"/>
              <w:jc w:val="left"/>
              <w:textAlignment w:val="baseline"/>
              <w:rPr>
                <w:rFonts w:ascii="宋体" w:hAnsi="宋体" w:eastAsia="宋体" w:cs="Times New Roman"/>
                <w:color w:val="000000"/>
                <w:kern w:val="0"/>
                <w:sz w:val="18"/>
                <w:szCs w:val="18"/>
              </w:rPr>
            </w:pPr>
            <w:r>
              <w:rPr>
                <w:rFonts w:hint="eastAsia" w:ascii="宋体" w:hAnsi="宋体" w:eastAsia="宋体" w:cs="Times New Roman"/>
                <w:color w:val="000000"/>
                <w:spacing w:val="4"/>
                <w:kern w:val="0"/>
                <w:position w:val="12"/>
                <w:sz w:val="18"/>
                <w:szCs w:val="18"/>
              </w:rPr>
              <w:t>具体修</w:t>
            </w:r>
          </w:p>
          <w:p w14:paraId="2EBFBBA0">
            <w:pPr>
              <w:widowControl/>
              <w:kinsoku w:val="0"/>
              <w:autoSpaceDE w:val="0"/>
              <w:autoSpaceDN w:val="0"/>
              <w:snapToGrid w:val="0"/>
              <w:ind w:left="251"/>
              <w:jc w:val="left"/>
              <w:textAlignment w:val="baseline"/>
              <w:rPr>
                <w:rFonts w:ascii="宋体" w:hAnsi="宋体" w:eastAsia="宋体" w:cs="Times New Roman"/>
                <w:color w:val="000000"/>
                <w:kern w:val="0"/>
                <w:sz w:val="18"/>
                <w:szCs w:val="18"/>
              </w:rPr>
            </w:pPr>
            <w:r>
              <w:rPr>
                <w:rFonts w:hint="eastAsia" w:ascii="宋体" w:hAnsi="宋体" w:eastAsia="宋体" w:cs="Times New Roman"/>
                <w:color w:val="000000"/>
                <w:spacing w:val="-2"/>
                <w:kern w:val="0"/>
                <w:sz w:val="18"/>
                <w:szCs w:val="18"/>
              </w:rPr>
              <w:t>改意见</w:t>
            </w:r>
          </w:p>
        </w:tc>
        <w:tc>
          <w:tcPr>
            <w:tcW w:w="6685" w:type="dxa"/>
            <w:gridSpan w:val="3"/>
            <w:tcBorders>
              <w:top w:val="single" w:color="auto" w:sz="4" w:space="0"/>
              <w:left w:val="single" w:color="auto" w:sz="4" w:space="0"/>
              <w:bottom w:val="single" w:color="auto" w:sz="4" w:space="0"/>
              <w:right w:val="single" w:color="auto" w:sz="12" w:space="0"/>
            </w:tcBorders>
            <w:vAlign w:val="center"/>
          </w:tcPr>
          <w:p w14:paraId="7C45126F">
            <w:pPr>
              <w:widowControl/>
              <w:kinsoku w:val="0"/>
              <w:autoSpaceDE w:val="0"/>
              <w:autoSpaceDN w:val="0"/>
              <w:snapToGrid w:val="0"/>
              <w:ind w:left="127"/>
              <w:jc w:val="left"/>
              <w:textAlignment w:val="baseline"/>
              <w:rPr>
                <w:rFonts w:ascii="宋体" w:hAnsi="宋体" w:eastAsia="宋体" w:cs="Times New Roman"/>
                <w:color w:val="000000"/>
                <w:kern w:val="0"/>
                <w:sz w:val="18"/>
                <w:szCs w:val="18"/>
              </w:rPr>
            </w:pPr>
            <w:r>
              <w:rPr>
                <w:rFonts w:hint="eastAsia" w:ascii="宋体" w:hAnsi="宋体" w:eastAsia="宋体" w:cs="Times New Roman"/>
                <w:color w:val="000000"/>
                <w:spacing w:val="4"/>
                <w:kern w:val="0"/>
                <w:sz w:val="18"/>
                <w:szCs w:val="18"/>
              </w:rPr>
              <w:t>需修改章节：</w:t>
            </w:r>
          </w:p>
          <w:p w14:paraId="6A8C13B3">
            <w:pPr>
              <w:widowControl/>
              <w:kinsoku w:val="0"/>
              <w:autoSpaceDE w:val="0"/>
              <w:autoSpaceDN w:val="0"/>
              <w:snapToGrid w:val="0"/>
              <w:ind w:left="121"/>
              <w:jc w:val="left"/>
              <w:textAlignment w:val="baseline"/>
              <w:rPr>
                <w:rFonts w:ascii="宋体" w:hAnsi="宋体" w:eastAsia="宋体" w:cs="Times New Roman"/>
                <w:color w:val="000000"/>
                <w:kern w:val="0"/>
                <w:sz w:val="18"/>
                <w:szCs w:val="18"/>
              </w:rPr>
            </w:pPr>
            <w:r>
              <w:rPr>
                <w:rFonts w:hint="eastAsia" w:ascii="宋体" w:hAnsi="宋体" w:eastAsia="宋体" w:cs="Times New Roman"/>
                <w:color w:val="000000"/>
                <w:spacing w:val="6"/>
                <w:kern w:val="0"/>
                <w:sz w:val="18"/>
                <w:szCs w:val="18"/>
              </w:rPr>
              <w:t>具体修改意见：</w:t>
            </w:r>
          </w:p>
        </w:tc>
      </w:tr>
      <w:tr w14:paraId="4C975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6" w:hRule="atLeast"/>
          <w:jc w:val="center"/>
        </w:trPr>
        <w:tc>
          <w:tcPr>
            <w:tcW w:w="1211" w:type="dxa"/>
            <w:tcBorders>
              <w:top w:val="single" w:color="auto" w:sz="4" w:space="0"/>
              <w:left w:val="single" w:color="auto" w:sz="12" w:space="0"/>
              <w:bottom w:val="single" w:color="auto" w:sz="4" w:space="0"/>
              <w:right w:val="single" w:color="auto" w:sz="4" w:space="0"/>
            </w:tcBorders>
            <w:vAlign w:val="center"/>
          </w:tcPr>
          <w:p w14:paraId="582DDE61">
            <w:pPr>
              <w:widowControl/>
              <w:kinsoku w:val="0"/>
              <w:autoSpaceDE w:val="0"/>
              <w:autoSpaceDN w:val="0"/>
              <w:snapToGrid w:val="0"/>
              <w:ind w:left="132"/>
              <w:jc w:val="left"/>
              <w:textAlignment w:val="baseline"/>
              <w:rPr>
                <w:rFonts w:ascii="宋体" w:hAnsi="宋体" w:eastAsia="宋体" w:cs="Times New Roman"/>
                <w:color w:val="000000"/>
                <w:kern w:val="0"/>
                <w:sz w:val="18"/>
                <w:szCs w:val="18"/>
              </w:rPr>
            </w:pPr>
            <w:r>
              <w:rPr>
                <w:rFonts w:hint="eastAsia" w:ascii="宋体" w:hAnsi="宋体" w:eastAsia="宋体" w:cs="Times New Roman"/>
                <w:b/>
                <w:bCs/>
                <w:color w:val="000000"/>
                <w:spacing w:val="7"/>
                <w:kern w:val="0"/>
                <w:sz w:val="18"/>
                <w:szCs w:val="18"/>
              </w:rPr>
              <w:t>反馈渠道</w:t>
            </w:r>
          </w:p>
        </w:tc>
        <w:tc>
          <w:tcPr>
            <w:tcW w:w="7846" w:type="dxa"/>
            <w:gridSpan w:val="5"/>
            <w:tcBorders>
              <w:top w:val="single" w:color="auto" w:sz="4" w:space="0"/>
              <w:left w:val="single" w:color="auto" w:sz="4" w:space="0"/>
              <w:bottom w:val="single" w:color="auto" w:sz="4" w:space="0"/>
              <w:right w:val="single" w:color="auto" w:sz="12" w:space="0"/>
            </w:tcBorders>
            <w:vAlign w:val="center"/>
          </w:tcPr>
          <w:p w14:paraId="7D5DDE5A">
            <w:pPr>
              <w:widowControl/>
              <w:pBdr>
                <w:top w:val="none" w:color="auto" w:sz="0" w:space="1"/>
                <w:left w:val="none" w:color="auto" w:sz="0" w:space="4"/>
                <w:bottom w:val="none" w:color="auto" w:sz="0" w:space="1"/>
                <w:right w:val="single" w:color="auto" w:sz="8" w:space="4"/>
                <w:between w:val="none" w:color="auto" w:sz="0" w:space="0"/>
              </w:pBdr>
              <w:kinsoku w:val="0"/>
              <w:autoSpaceDE w:val="0"/>
              <w:autoSpaceDN w:val="0"/>
              <w:adjustRightInd w:val="0"/>
              <w:snapToGrid w:val="0"/>
              <w:spacing w:line="400" w:lineRule="exact"/>
              <w:ind w:left="124" w:leftChars="0"/>
              <w:jc w:val="left"/>
              <w:textAlignment w:val="baseline"/>
              <w:rPr>
                <w:rFonts w:ascii="宋体" w:hAnsi="宋体" w:eastAsia="宋体" w:cs="Times New Roman"/>
                <w:color w:val="000000"/>
                <w:kern w:val="0"/>
                <w:sz w:val="18"/>
                <w:szCs w:val="18"/>
              </w:rPr>
            </w:pPr>
            <w:r>
              <w:rPr>
                <w:rFonts w:ascii="宋体" w:hAnsi="宋体" w:eastAsia="Times New Roman" w:cs="Times New Roman"/>
                <w:color w:val="000000"/>
                <w:kern w:val="0"/>
                <w:sz w:val="18"/>
                <w:szCs w:val="18"/>
              </w:rPr>
              <w:drawing>
                <wp:inline distT="0" distB="0" distL="0" distR="0">
                  <wp:extent cx="114300" cy="114300"/>
                  <wp:effectExtent l="0" t="0" r="0" b="0"/>
                  <wp:docPr id="28" name="图片 28" descr="C:\Users\ADMINI~1.USE\AppData\Local\Temp\ksohtml11916\wps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C:\Users\ADMINI~1.USE\AppData\Local\Temp\ksohtml11916\wps12.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宋体" w:cs="Times New Roman"/>
                <w:color w:val="000000"/>
                <w:spacing w:val="12"/>
                <w:kern w:val="0"/>
                <w:sz w:val="18"/>
                <w:szCs w:val="18"/>
              </w:rPr>
              <w:t>标准化行政主管部门</w:t>
            </w:r>
          </w:p>
          <w:p w14:paraId="3C610E44">
            <w:pPr>
              <w:widowControl/>
              <w:pBdr>
                <w:top w:val="none" w:color="auto" w:sz="0" w:space="1"/>
                <w:left w:val="none" w:color="auto" w:sz="0" w:space="4"/>
                <w:bottom w:val="none" w:color="auto" w:sz="0" w:space="1"/>
                <w:right w:val="single" w:color="auto" w:sz="8" w:space="4"/>
                <w:between w:val="none" w:color="auto" w:sz="0" w:space="0"/>
              </w:pBdr>
              <w:kinsoku w:val="0"/>
              <w:autoSpaceDE w:val="0"/>
              <w:autoSpaceDN w:val="0"/>
              <w:adjustRightInd w:val="0"/>
              <w:snapToGrid w:val="0"/>
              <w:spacing w:line="400" w:lineRule="exact"/>
              <w:ind w:left="124" w:leftChars="0"/>
              <w:jc w:val="left"/>
              <w:textAlignment w:val="baseline"/>
              <w:rPr>
                <w:rFonts w:ascii="宋体" w:hAnsi="宋体" w:eastAsia="宋体" w:cs="Times New Roman"/>
                <w:color w:val="000000"/>
                <w:kern w:val="0"/>
                <w:sz w:val="18"/>
                <w:szCs w:val="18"/>
              </w:rPr>
            </w:pPr>
            <w:r>
              <w:rPr>
                <w:rFonts w:ascii="宋体" w:hAnsi="宋体" w:eastAsia="Times New Roman" w:cs="Times New Roman"/>
                <w:color w:val="000000"/>
                <w:kern w:val="0"/>
                <w:sz w:val="18"/>
                <w:szCs w:val="18"/>
              </w:rPr>
              <w:drawing>
                <wp:inline distT="0" distB="0" distL="0" distR="0">
                  <wp:extent cx="114300" cy="114300"/>
                  <wp:effectExtent l="0" t="0" r="0" b="0"/>
                  <wp:docPr id="29" name="图片 29" descr="C:\Users\ADMINI~1.USE\AppData\Local\Temp\ksohtml11916\wps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C:\Users\ADMINI~1.USE\AppData\Local\Temp\ksohtml11916\wps1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宋体" w:cs="Times New Roman"/>
                <w:color w:val="000000"/>
                <w:spacing w:val="12"/>
                <w:kern w:val="0"/>
                <w:sz w:val="18"/>
                <w:szCs w:val="18"/>
              </w:rPr>
              <w:t>省直行业主管部门</w:t>
            </w:r>
          </w:p>
          <w:p w14:paraId="0C52EE15">
            <w:pPr>
              <w:widowControl/>
              <w:pBdr>
                <w:top w:val="none" w:color="auto" w:sz="0" w:space="1"/>
                <w:left w:val="none" w:color="auto" w:sz="0" w:space="4"/>
                <w:bottom w:val="none" w:color="auto" w:sz="0" w:space="1"/>
                <w:right w:val="single" w:color="auto" w:sz="8" w:space="4"/>
                <w:between w:val="none" w:color="auto" w:sz="0" w:space="0"/>
              </w:pBdr>
              <w:kinsoku w:val="0"/>
              <w:autoSpaceDE w:val="0"/>
              <w:autoSpaceDN w:val="0"/>
              <w:adjustRightInd w:val="0"/>
              <w:snapToGrid w:val="0"/>
              <w:spacing w:line="400" w:lineRule="exact"/>
              <w:ind w:left="124" w:leftChars="0"/>
              <w:jc w:val="left"/>
              <w:textAlignment w:val="baseline"/>
              <w:rPr>
                <w:rFonts w:ascii="宋体" w:hAnsi="宋体" w:eastAsia="宋体" w:cs="Times New Roman"/>
                <w:color w:val="000000"/>
                <w:kern w:val="0"/>
                <w:sz w:val="18"/>
                <w:szCs w:val="18"/>
              </w:rPr>
            </w:pPr>
            <w:r>
              <w:rPr>
                <w:rFonts w:ascii="宋体" w:hAnsi="宋体" w:eastAsia="Times New Roman" w:cs="Times New Roman"/>
                <w:color w:val="000000"/>
                <w:kern w:val="0"/>
                <w:sz w:val="18"/>
                <w:szCs w:val="18"/>
              </w:rPr>
              <w:drawing>
                <wp:inline distT="0" distB="0" distL="0" distR="0">
                  <wp:extent cx="114300" cy="114300"/>
                  <wp:effectExtent l="0" t="0" r="0" b="0"/>
                  <wp:docPr id="30" name="图片 30" descr="C:\Users\ADMINI~1.USE\AppData\Local\Temp\ksohtml11916\wps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C:\Users\ADMINI~1.USE\AppData\Local\Temp\ksohtml11916\wps14.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宋体" w:cs="Times New Roman"/>
                <w:color w:val="000000"/>
                <w:spacing w:val="10"/>
                <w:kern w:val="0"/>
                <w:sz w:val="18"/>
                <w:szCs w:val="18"/>
              </w:rPr>
              <w:t>专业标准化技术委员会（工作组）</w:t>
            </w:r>
          </w:p>
          <w:p w14:paraId="55C3353D">
            <w:pPr>
              <w:widowControl/>
              <w:pBdr>
                <w:top w:val="none" w:color="auto" w:sz="0" w:space="1"/>
                <w:left w:val="none" w:color="auto" w:sz="0" w:space="4"/>
                <w:bottom w:val="none" w:color="auto" w:sz="0" w:space="1"/>
                <w:right w:val="single" w:color="auto" w:sz="8" w:space="4"/>
                <w:between w:val="none" w:color="auto" w:sz="0" w:space="0"/>
              </w:pBdr>
              <w:kinsoku w:val="0"/>
              <w:autoSpaceDE w:val="0"/>
              <w:autoSpaceDN w:val="0"/>
              <w:adjustRightInd w:val="0"/>
              <w:snapToGrid w:val="0"/>
              <w:spacing w:line="400" w:lineRule="exact"/>
              <w:ind w:left="124" w:leftChars="0"/>
              <w:jc w:val="left"/>
              <w:textAlignment w:val="baseline"/>
              <w:rPr>
                <w:rFonts w:ascii="宋体" w:hAnsi="宋体" w:eastAsia="宋体" w:cs="Times New Roman"/>
                <w:color w:val="000000"/>
                <w:kern w:val="0"/>
                <w:sz w:val="18"/>
                <w:szCs w:val="18"/>
              </w:rPr>
            </w:pPr>
            <w:r>
              <w:rPr>
                <w:rFonts w:ascii="宋体" w:hAnsi="宋体" w:eastAsia="Times New Roman" w:cs="Times New Roman"/>
                <w:color w:val="000000"/>
                <w:kern w:val="0"/>
                <w:sz w:val="18"/>
                <w:szCs w:val="18"/>
              </w:rPr>
              <w:drawing>
                <wp:inline distT="0" distB="0" distL="0" distR="0">
                  <wp:extent cx="114300" cy="114300"/>
                  <wp:effectExtent l="0" t="0" r="0" b="0"/>
                  <wp:docPr id="31" name="图片 31" descr="C:\Users\ADMINI~1.USE\AppData\Local\Temp\ksohtml11916\wps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C:\Users\ADMINI~1.USE\AppData\Local\Temp\ksohtml11916\wps15.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宋体" w:cs="Times New Roman"/>
                <w:color w:val="000000"/>
                <w:spacing w:val="11"/>
                <w:kern w:val="0"/>
                <w:sz w:val="18"/>
                <w:szCs w:val="18"/>
              </w:rPr>
              <w:t>标准起草组（牵头起草单位）</w:t>
            </w:r>
          </w:p>
        </w:tc>
      </w:tr>
      <w:tr w14:paraId="40DB9D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4" w:hRule="atLeast"/>
          <w:jc w:val="center"/>
        </w:trPr>
        <w:tc>
          <w:tcPr>
            <w:tcW w:w="1211" w:type="dxa"/>
            <w:tcBorders>
              <w:top w:val="single" w:color="auto" w:sz="4" w:space="0"/>
              <w:left w:val="single" w:color="auto" w:sz="12" w:space="0"/>
              <w:bottom w:val="single" w:color="auto" w:sz="12" w:space="0"/>
              <w:right w:val="single" w:color="auto" w:sz="4" w:space="0"/>
            </w:tcBorders>
            <w:vAlign w:val="center"/>
          </w:tcPr>
          <w:p w14:paraId="614E0064">
            <w:pPr>
              <w:widowControl/>
              <w:kinsoku w:val="0"/>
              <w:autoSpaceDE w:val="0"/>
              <w:autoSpaceDN w:val="0"/>
              <w:snapToGrid w:val="0"/>
              <w:ind w:left="252"/>
              <w:jc w:val="left"/>
              <w:textAlignment w:val="baseline"/>
              <w:rPr>
                <w:rFonts w:ascii="宋体" w:hAnsi="宋体" w:eastAsia="宋体" w:cs="Times New Roman"/>
                <w:color w:val="000000"/>
                <w:kern w:val="0"/>
                <w:sz w:val="18"/>
                <w:szCs w:val="18"/>
              </w:rPr>
            </w:pPr>
            <w:r>
              <w:rPr>
                <w:rFonts w:hint="eastAsia" w:ascii="宋体" w:hAnsi="宋体" w:eastAsia="宋体" w:cs="Times New Roman"/>
                <w:b/>
                <w:bCs/>
                <w:color w:val="000000"/>
                <w:spacing w:val="6"/>
                <w:kern w:val="0"/>
                <w:sz w:val="18"/>
                <w:szCs w:val="18"/>
              </w:rPr>
              <w:t>反馈人</w:t>
            </w:r>
          </w:p>
        </w:tc>
        <w:tc>
          <w:tcPr>
            <w:tcW w:w="7846" w:type="dxa"/>
            <w:gridSpan w:val="5"/>
            <w:tcBorders>
              <w:top w:val="single" w:color="auto" w:sz="4" w:space="0"/>
              <w:left w:val="single" w:color="auto" w:sz="4" w:space="0"/>
              <w:bottom w:val="single" w:color="auto" w:sz="12" w:space="0"/>
              <w:right w:val="single" w:color="auto" w:sz="12" w:space="0"/>
            </w:tcBorders>
            <w:vAlign w:val="center"/>
          </w:tcPr>
          <w:p w14:paraId="068576EA">
            <w:pPr>
              <w:widowControl/>
              <w:kinsoku w:val="0"/>
              <w:autoSpaceDE w:val="0"/>
              <w:autoSpaceDN w:val="0"/>
              <w:snapToGrid w:val="0"/>
              <w:ind w:left="113"/>
              <w:jc w:val="left"/>
              <w:textAlignment w:val="baseline"/>
              <w:rPr>
                <w:rFonts w:ascii="宋体" w:hAnsi="宋体" w:eastAsia="宋体" w:cs="Times New Roman"/>
                <w:color w:val="000000"/>
                <w:kern w:val="0"/>
                <w:sz w:val="18"/>
                <w:szCs w:val="18"/>
              </w:rPr>
            </w:pPr>
            <w:r>
              <w:rPr>
                <w:rFonts w:hint="eastAsia" w:ascii="宋体" w:hAnsi="宋体" w:eastAsia="宋体" w:cs="Times New Roman"/>
                <w:color w:val="000000"/>
                <w:spacing w:val="2"/>
                <w:kern w:val="0"/>
                <w:sz w:val="18"/>
                <w:szCs w:val="18"/>
              </w:rPr>
              <w:t>姓名：</w:t>
            </w:r>
            <w:r>
              <w:rPr>
                <w:rFonts w:hint="eastAsia" w:ascii="宋体" w:hAnsi="宋体" w:eastAsia="宋体" w:cs="Times New Roman"/>
                <w:color w:val="000000"/>
                <w:spacing w:val="8"/>
                <w:kern w:val="0"/>
                <w:sz w:val="18"/>
                <w:szCs w:val="18"/>
              </w:rPr>
              <w:t xml:space="preserve">           </w:t>
            </w:r>
            <w:r>
              <w:rPr>
                <w:rFonts w:hint="eastAsia" w:ascii="宋体" w:hAnsi="宋体" w:eastAsia="宋体" w:cs="Times New Roman"/>
                <w:color w:val="000000"/>
                <w:spacing w:val="2"/>
                <w:kern w:val="0"/>
                <w:sz w:val="18"/>
                <w:szCs w:val="18"/>
              </w:rPr>
              <w:t>单位：</w:t>
            </w:r>
            <w:r>
              <w:rPr>
                <w:rFonts w:hint="eastAsia" w:ascii="宋体" w:hAnsi="宋体" w:eastAsia="宋体" w:cs="Times New Roman"/>
                <w:color w:val="000000"/>
                <w:spacing w:val="1"/>
                <w:kern w:val="0"/>
                <w:sz w:val="18"/>
                <w:szCs w:val="18"/>
              </w:rPr>
              <w:t xml:space="preserve">                      </w:t>
            </w:r>
            <w:r>
              <w:rPr>
                <w:rFonts w:hint="eastAsia" w:ascii="宋体" w:hAnsi="宋体" w:eastAsia="宋体" w:cs="Times New Roman"/>
                <w:color w:val="000000"/>
                <w:spacing w:val="2"/>
                <w:kern w:val="0"/>
                <w:sz w:val="18"/>
                <w:szCs w:val="18"/>
              </w:rPr>
              <w:t>联系方式：</w:t>
            </w:r>
          </w:p>
        </w:tc>
      </w:tr>
    </w:tbl>
    <w:p w14:paraId="41A3B1D5">
      <w:pPr>
        <w:pStyle w:val="56"/>
        <w:rPr>
          <w:rFonts w:hint="eastAsia" w:ascii="宋体" w:hAnsi="宋体" w:eastAsia="宋体" w:cs="宋体"/>
          <w:lang w:val="en-US" w:eastAsia="zh-CN"/>
        </w:rPr>
      </w:pPr>
      <w:r>
        <w:rPr>
          <w:rFonts w:hint="eastAsia" w:ascii="宋体" w:hAnsi="宋体" w:eastAsia="宋体" w:cs="宋体"/>
          <w:color w:val="000000"/>
          <w:sz w:val="18"/>
          <w:szCs w:val="18"/>
        </w:rPr>
        <w:t>填表说明：为及时掌握标准实施情况，了解地方标准实施过程中存在的问题，并为标准复审提供科学依据，特制定《湖北省地方标准实施信息及意见反馈表》。可根据实际情况在表格中对应方框打勾，有需要文字说明的反馈意见可在相应位置进行文字描述，也可另附页。</w:t>
      </w:r>
    </w:p>
    <w:p w14:paraId="4F9A0783">
      <w:pPr>
        <w:pStyle w:val="56"/>
        <w:rPr>
          <w:rFonts w:hint="eastAsia"/>
          <w:lang w:val="en-US" w:eastAsia="zh-CN"/>
        </w:rPr>
      </w:pPr>
    </w:p>
    <w:sectPr>
      <w:pgSz w:w="11906" w:h="16838"/>
      <w:pgMar w:top="1928" w:right="1134" w:bottom="1134" w:left="1134" w:header="1418" w:footer="1134" w:gutter="284"/>
      <w:pgBorders>
        <w:top w:val="none" w:sz="0" w:space="0"/>
        <w:left w:val="none" w:sz="0" w:space="0"/>
        <w:bottom w:val="none" w:sz="0" w:space="0"/>
        <w:right w:val="none" w:sz="0" w:space="0"/>
      </w:pgBorders>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Noto Sans CJK SC">
    <w:altName w:val="Segoe Print"/>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汉仪中宋简">
    <w:panose1 w:val="02010600000101010101"/>
    <w:charset w:val="80"/>
    <w:family w:val="auto"/>
    <w:pitch w:val="default"/>
    <w:sig w:usb0="800002BF" w:usb1="184F6CF8" w:usb2="00000012" w:usb3="00000000" w:csb0="00020001"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8F951">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F2816">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22D4C">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D9845">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57461">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B9EA6">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735C5">
    <w:pPr>
      <w:pStyle w:val="61"/>
    </w:pPr>
    <w:r>
      <w:fldChar w:fldCharType="begin"/>
    </w:r>
    <w:r>
      <w:instrText xml:space="preserve"> STYLEREF  标准文件_文件编号  \* MERGEFORMAT </w:instrText>
    </w:r>
    <w:r>
      <w:fldChar w:fldCharType="separate"/>
    </w:r>
    <w:r>
      <w:t>DB42/T XXXX—     </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B3362"/>
    <w:multiLevelType w:val="multilevel"/>
    <w:tmpl w:val="BFFB3362"/>
    <w:lvl w:ilvl="0" w:tentative="0">
      <w:start w:val="1"/>
      <w:numFmt w:val="decimal"/>
      <w:pStyle w:val="232"/>
      <w:suff w:val="nothing"/>
      <w:lvlText w:val="%1　"/>
      <w:lvlJc w:val="left"/>
      <w:pPr>
        <w:tabs>
          <w:tab w:val="left" w:pos="0"/>
        </w:tabs>
        <w:ind w:left="0" w:firstLine="0"/>
      </w:pPr>
      <w:rPr>
        <w:rFonts w:hint="default" w:ascii="黑体" w:hAnsi="Times New Roman" w:eastAsia="黑体"/>
        <w:b w:val="0"/>
        <w:i w:val="0"/>
        <w:sz w:val="21"/>
        <w:szCs w:val="21"/>
      </w:rPr>
    </w:lvl>
    <w:lvl w:ilvl="1" w:tentative="0">
      <w:start w:val="1"/>
      <w:numFmt w:val="decimal"/>
      <w:pStyle w:val="233"/>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CCC1626"/>
    <w:multiLevelType w:val="multilevel"/>
    <w:tmpl w:val="4CCC1626"/>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7">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9">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1">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3">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4">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5">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7">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16"/>
  </w:num>
  <w:num w:numId="3">
    <w:abstractNumId w:val="6"/>
  </w:num>
  <w:num w:numId="4">
    <w:abstractNumId w:val="25"/>
  </w:num>
  <w:num w:numId="5">
    <w:abstractNumId w:val="20"/>
  </w:num>
  <w:num w:numId="6">
    <w:abstractNumId w:val="14"/>
  </w:num>
  <w:num w:numId="7">
    <w:abstractNumId w:val="9"/>
  </w:num>
  <w:num w:numId="8">
    <w:abstractNumId w:val="4"/>
  </w:num>
  <w:num w:numId="9">
    <w:abstractNumId w:val="10"/>
  </w:num>
  <w:num w:numId="10">
    <w:abstractNumId w:val="18"/>
  </w:num>
  <w:num w:numId="11">
    <w:abstractNumId w:val="27"/>
  </w:num>
  <w:num w:numId="12">
    <w:abstractNumId w:val="12"/>
  </w:num>
  <w:num w:numId="13">
    <w:abstractNumId w:val="13"/>
  </w:num>
  <w:num w:numId="14">
    <w:abstractNumId w:val="8"/>
  </w:num>
  <w:num w:numId="15">
    <w:abstractNumId w:val="21"/>
  </w:num>
  <w:num w:numId="16">
    <w:abstractNumId w:val="23"/>
  </w:num>
  <w:num w:numId="17">
    <w:abstractNumId w:val="19"/>
  </w:num>
  <w:num w:numId="18">
    <w:abstractNumId w:val="30"/>
  </w:num>
  <w:num w:numId="19">
    <w:abstractNumId w:val="17"/>
  </w:num>
  <w:num w:numId="20">
    <w:abstractNumId w:val="2"/>
  </w:num>
  <w:num w:numId="21">
    <w:abstractNumId w:val="11"/>
  </w:num>
  <w:num w:numId="22">
    <w:abstractNumId w:val="31"/>
  </w:num>
  <w:num w:numId="23">
    <w:abstractNumId w:val="22"/>
  </w:num>
  <w:num w:numId="24">
    <w:abstractNumId w:val="7"/>
  </w:num>
  <w:num w:numId="25">
    <w:abstractNumId w:val="28"/>
  </w:num>
  <w:num w:numId="26">
    <w:abstractNumId w:val="29"/>
  </w:num>
  <w:num w:numId="27">
    <w:abstractNumId w:val="3"/>
  </w:num>
  <w:num w:numId="28">
    <w:abstractNumId w:val="5"/>
  </w:num>
  <w:num w:numId="29">
    <w:abstractNumId w:val="15"/>
  </w:num>
  <w:num w:numId="30">
    <w:abstractNumId w:val="26"/>
  </w:num>
  <w:num w:numId="31">
    <w:abstractNumId w:val="24"/>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ZiYmYwMDA3NjM0MmUxOWZmY2ZlNTY3NWQ0OTlkY2EifQ=="/>
  </w:docVars>
  <w:rsids>
    <w:rsidRoot w:val="001A446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46D"/>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167C"/>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E763ED"/>
    <w:rsid w:val="0A5151D8"/>
    <w:rsid w:val="107974D0"/>
    <w:rsid w:val="16EB272A"/>
    <w:rsid w:val="17171B0D"/>
    <w:rsid w:val="1E320A25"/>
    <w:rsid w:val="1F9C4CF0"/>
    <w:rsid w:val="20EB7D6F"/>
    <w:rsid w:val="2D5D61AA"/>
    <w:rsid w:val="311741D6"/>
    <w:rsid w:val="393706A0"/>
    <w:rsid w:val="3BCD0C4C"/>
    <w:rsid w:val="43F505A1"/>
    <w:rsid w:val="45C12D21"/>
    <w:rsid w:val="4CE03BBE"/>
    <w:rsid w:val="50441993"/>
    <w:rsid w:val="53196A38"/>
    <w:rsid w:val="545E3978"/>
    <w:rsid w:val="59F749A7"/>
    <w:rsid w:val="5F7B96C3"/>
    <w:rsid w:val="62832959"/>
    <w:rsid w:val="65A2302E"/>
    <w:rsid w:val="7F862F7E"/>
    <w:rsid w:val="B77762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link w:val="234"/>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vAnchor="page" w:hAnchor="page" w:x="1419" w:y="14097"/>
    </w:pPr>
  </w:style>
  <w:style w:type="paragraph" w:customStyle="1" w:styleId="194">
    <w:name w:val="其他实施日期"/>
    <w:basedOn w:val="154"/>
    <w:qFormat/>
    <w:uiPriority w:val="0"/>
    <w:pPr>
      <w:framePr w:w="3997" w:h="471" w:hRule="exact" w:vSpace="181"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前言、引言标题"/>
    <w:next w:val="231"/>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31">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32">
    <w:name w:val="章标题"/>
    <w:next w:val="231"/>
    <w:qFormat/>
    <w:uiPriority w:val="0"/>
    <w:pPr>
      <w:numPr>
        <w:ilvl w:val="0"/>
        <w:numId w:val="3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33">
    <w:name w:val="一级条标题"/>
    <w:next w:val="231"/>
    <w:qFormat/>
    <w:uiPriority w:val="0"/>
    <w:pPr>
      <w:numPr>
        <w:ilvl w:val="1"/>
        <w:numId w:val="32"/>
      </w:numPr>
      <w:spacing w:before="156" w:beforeLines="50" w:after="156" w:afterLines="50"/>
      <w:outlineLvl w:val="2"/>
    </w:pPr>
    <w:rPr>
      <w:rFonts w:ascii="黑体" w:hAnsi="Times New Roman" w:eastAsia="黑体" w:cs="Times New Roman"/>
      <w:sz w:val="21"/>
      <w:szCs w:val="21"/>
      <w:lang w:val="en-US" w:eastAsia="zh-CN" w:bidi="ar-SA"/>
    </w:rPr>
  </w:style>
  <w:style w:type="character" w:customStyle="1" w:styleId="234">
    <w:name w:val="标准文件_附录表标题 Char"/>
    <w:link w:val="77"/>
    <w:qFormat/>
    <w:uiPriority w:val="0"/>
    <w:rPr>
      <w:rFonts w:ascii="黑体" w:hAnsi="Times New Roman" w:eastAsia="黑体" w:cs="Times New Roman"/>
      <w:kern w:val="21"/>
      <w:sz w:val="21"/>
      <w:lang w:val="en-US" w:eastAsia="zh-CN" w:bidi="ar-SA"/>
    </w:rPr>
  </w:style>
  <w:style w:type="table" w:customStyle="1" w:styleId="235">
    <w:name w:val="Table Normal11"/>
    <w:basedOn w:val="26"/>
    <w:qFormat/>
    <w:uiPriority w:val="0"/>
    <w:rPr>
      <w:rFonts w:ascii="Times New Roman" w:hAnsi="Times New Roman" w:eastAsia="Times New Roman" w:cs="Times New Roman"/>
      <w:kern w:val="0"/>
      <w:sz w:val="20"/>
      <w:szCs w:val="20"/>
    </w:rPr>
    <w:tblPr>
      <w:tblCellMar>
        <w:left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PC1\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9B3AA4C3D244E119C4BB22A0C311BAA"/>
        <w:style w:val=""/>
        <w:category>
          <w:name w:val="常规"/>
          <w:gallery w:val="placeholder"/>
        </w:category>
        <w:types>
          <w:type w:val="bbPlcHdr"/>
        </w:types>
        <w:behaviors>
          <w:behavior w:val="content"/>
        </w:behaviors>
        <w:description w:val=""/>
        <w:guid w:val="{65BC50DC-E6EE-45D7-86C9-84049C1DD3E9}"/>
      </w:docPartPr>
      <w:docPartBody>
        <w:p w14:paraId="3CDF03F0">
          <w:pPr>
            <w:pStyle w:val="5"/>
          </w:pPr>
          <w:r>
            <w:rPr>
              <w:rStyle w:val="4"/>
              <w:rFonts w:hint="eastAsia"/>
            </w:rPr>
            <w:t>单击或点击此处输入文字。</w:t>
          </w:r>
        </w:p>
      </w:docPartBody>
    </w:docPart>
    <w:docPart>
      <w:docPartPr>
        <w:name w:val="A74C24B77AD74B3A862CE9C1738DF46D"/>
        <w:style w:val=""/>
        <w:category>
          <w:name w:val="常规"/>
          <w:gallery w:val="placeholder"/>
        </w:category>
        <w:types>
          <w:type w:val="bbPlcHdr"/>
        </w:types>
        <w:behaviors>
          <w:behavior w:val="content"/>
        </w:behaviors>
        <w:description w:val=""/>
        <w:guid w:val="{019C2D3A-B4E0-428F-9A51-7035207843EA}"/>
      </w:docPartPr>
      <w:docPartBody>
        <w:p w14:paraId="51AB140D">
          <w:pPr>
            <w:pStyle w:val="6"/>
          </w:pPr>
          <w:r>
            <w:rPr>
              <w:rStyle w:val="4"/>
              <w:rFonts w:hint="eastAsia"/>
            </w:rPr>
            <w:t>选择一项。</w:t>
          </w:r>
        </w:p>
      </w:docPartBody>
    </w:docPart>
    <w:docPart>
      <w:docPartPr>
        <w:name w:val="71939B0EF1254D9CA1771452EA84B8E7"/>
        <w:style w:val=""/>
        <w:category>
          <w:name w:val="常规"/>
          <w:gallery w:val="placeholder"/>
        </w:category>
        <w:types>
          <w:type w:val="bbPlcHdr"/>
        </w:types>
        <w:behaviors>
          <w:behavior w:val="content"/>
        </w:behaviors>
        <w:description w:val=""/>
        <w:guid w:val="{CFE06C66-A538-455B-A382-61D8637E2E10}"/>
      </w:docPartPr>
      <w:docPartBody>
        <w:p w14:paraId="6F768618">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Noto Sans CJK SC">
    <w:altName w:val="Segoe Print"/>
    <w:panose1 w:val="00000000000000000000"/>
    <w:charset w:val="00"/>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CE"/>
    <w:rsid w:val="002E0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59B3AA4C3D244E119C4BB22A0C311BA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A74C24B77AD74B3A862CE9C1738DF4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1939B0EF1254D9CA1771452EA84B8E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15</Pages>
  <Words>6350</Words>
  <Characters>7350</Characters>
  <Lines>79</Lines>
  <Paragraphs>71</Paragraphs>
  <TotalTime>11</TotalTime>
  <ScaleCrop>false</ScaleCrop>
  <LinksUpToDate>false</LinksUpToDate>
  <CharactersWithSpaces>7578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2023-01-05T22:58:00Z</dcterms:created>
  <dc:creator>邵璇</dc:creator>
  <dc:description>&lt;config cover="true" show_menu="true" version="1.0.0" doctype="SDKXY"&gt;_x000d_
&lt;/config&gt;</dc:description>
  <cp:lastModifiedBy>Kathy 敏</cp:lastModifiedBy>
  <cp:lastPrinted>2020-08-31T02:00:00Z</cp:lastPrinted>
  <dcterms:modified xsi:type="dcterms:W3CDTF">2026-01-16T03:37:27Z</dcterms:modified>
  <dc:title>地方标准</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2052-12.1.0.24034</vt:lpwstr>
  </property>
  <property fmtid="{D5CDD505-2E9C-101B-9397-08002B2CF9AE}" pid="15" name="ICV">
    <vt:lpwstr>0195745C0765415C970A4B676A631972_13</vt:lpwstr>
  </property>
  <property fmtid="{D5CDD505-2E9C-101B-9397-08002B2CF9AE}" pid="16" name="KSOTemplateDocerSaveRecord">
    <vt:lpwstr>eyJoZGlkIjoiMjk2ZGZmMzI3ZDEyZTNmYTRlYzFlYmMwODMzNWEyNjciLCJ1c2VySWQiOiI3MTQ3Nzc1MjIifQ==</vt:lpwstr>
  </property>
</Properties>
</file>