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0BB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eastAsia="黑体" w:cs="仿宋_GB2312"/>
          <w:color w:val="auto"/>
          <w:szCs w:val="32"/>
          <w:lang w:val="en-US" w:eastAsia="zh-CN"/>
        </w:rPr>
      </w:pPr>
      <w:bookmarkStart w:id="3" w:name="_GoBack"/>
      <w:bookmarkEnd w:id="3"/>
      <w:bookmarkStart w:id="0" w:name="zhengwen"/>
      <w:bookmarkEnd w:id="0"/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49740B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住建领域人工智能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应用典型案例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统计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9"/>
        <w:tblW w:w="5040" w:type="pct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59"/>
        <w:gridCol w:w="395"/>
        <w:gridCol w:w="2015"/>
        <w:gridCol w:w="254"/>
        <w:gridCol w:w="1947"/>
        <w:gridCol w:w="1287"/>
        <w:gridCol w:w="1240"/>
        <w:gridCol w:w="1497"/>
        <w:gridCol w:w="1837"/>
        <w:gridCol w:w="780"/>
      </w:tblGrid>
      <w:tr w14:paraId="104B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8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A0D5B7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申报单位（盖章）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323F9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8C8EF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联系人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EAE9F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35599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E66D6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10238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5818C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39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8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</w:rPr>
              <w:t>案例名称</w:t>
            </w:r>
          </w:p>
        </w:tc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实施情况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技术路径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应用成效及推广价值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投资金额</w:t>
            </w:r>
          </w:p>
          <w:p w14:paraId="6387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bookmarkStart w:id="1" w:name="FunCunProofread876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 w:color="FFFFFF"/>
                <w:shd w:val="clear"/>
                <w:lang w:val="en-US" w:eastAsia="zh-CN"/>
              </w:rPr>
              <w:t>（万元）</w:t>
            </w:r>
            <w:bookmarkEnd w:id="1"/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承建单位</w:t>
            </w:r>
          </w:p>
          <w:p w14:paraId="7845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801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包括但不限于实施内容、目标、主要举措和具体做法等。需注明已实施完成或正在实施。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包括但不限于使用的核心技术、基础算法模型、数据来源、如何将模型与现有系统集成等。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在提升效率、降低成本、保障安全、改善服务、优化管理等方面取得的明显成效。正在实施的案例，请注明预期成效。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</w:tr>
      <w:tr w14:paraId="6848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E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C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</w:tr>
      <w:tr w14:paraId="1CD6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0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E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</w:tr>
      <w:tr w14:paraId="62E4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A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2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</w:tr>
      <w:tr w14:paraId="1E35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D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Hans"/>
              </w:rPr>
            </w:pPr>
          </w:p>
        </w:tc>
      </w:tr>
    </w:tbl>
    <w:p w14:paraId="03FA8C15">
      <w:bookmarkStart w:id="2" w:name="chengwenriqi"/>
      <w:bookmarkEnd w:id="2"/>
    </w:p>
    <w:sectPr>
      <w:footerReference r:id="rId3" w:type="default"/>
      <w:pgSz w:w="16838" w:h="11906" w:orient="landscape"/>
      <w:pgMar w:top="1587" w:right="2098" w:bottom="1474" w:left="1984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A84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66E56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66E56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03D3EDB"/>
    <w:rsid w:val="1DB86168"/>
    <w:rsid w:val="1F236109"/>
    <w:rsid w:val="2C4017BE"/>
    <w:rsid w:val="32BE9DE3"/>
    <w:rsid w:val="343F5485"/>
    <w:rsid w:val="368B07C3"/>
    <w:rsid w:val="39D10894"/>
    <w:rsid w:val="49383CEB"/>
    <w:rsid w:val="4A2658A1"/>
    <w:rsid w:val="4C3C6D63"/>
    <w:rsid w:val="58F50704"/>
    <w:rsid w:val="5E977924"/>
    <w:rsid w:val="64EE55D5"/>
    <w:rsid w:val="66F9C898"/>
    <w:rsid w:val="DFFF28F6"/>
    <w:rsid w:val="F69BE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sz w:val="21"/>
    </w:rPr>
  </w:style>
  <w:style w:type="paragraph" w:styleId="3">
    <w:name w:val="Body Text"/>
    <w:qFormat/>
    <w:uiPriority w:val="0"/>
    <w:pPr>
      <w:spacing w:line="560" w:lineRule="atLeast"/>
      <w:ind w:firstLine="200" w:firstLineChars="200"/>
      <w:textAlignment w:val="baseline"/>
    </w:pPr>
    <w:rPr>
      <w:rFonts w:ascii="Calibri" w:hAnsi="Calibri" w:eastAsia="仿宋" w:cs="Times New Roman"/>
      <w:color w:val="000000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rFonts w:asciiTheme="minorHAnsi" w:hAnsiTheme="minorHAnsi" w:eastAsiaTheme="minorEastAsia" w:cstheme="minorBidi"/>
      <w:i/>
    </w:rPr>
  </w:style>
  <w:style w:type="character" w:customStyle="1" w:styleId="14">
    <w:name w:val="页眉 Char"/>
    <w:basedOn w:val="10"/>
    <w:link w:val="5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883</Words>
  <Characters>931</Characters>
  <Lines>10</Lines>
  <Paragraphs>2</Paragraphs>
  <TotalTime>15</TotalTime>
  <ScaleCrop>false</ScaleCrop>
  <LinksUpToDate>false</LinksUpToDate>
  <CharactersWithSpaces>959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2024-09-08T09:12:00Z</dcterms:created>
  <dc:creator>Mac</dc:creator>
  <cp:lastModifiedBy>Administrator</cp:lastModifiedBy>
  <dcterms:modified xsi:type="dcterms:W3CDTF">2025-11-10T03:02:57Z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eyJoZGlkIjoiMjk2ZGZmMzI3ZDEyZTNmYTRlYzFlYmMwODMzNWEyNjcifQ==</vt:lpwstr>
  </property>
</Properties>
</file>