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3DA02">
      <w:pPr>
        <w:pStyle w:val="133"/>
        <w:framePr w:hAnchor="page" w:x="1434"/>
        <w:rPr>
          <w:rFonts w:ascii="Times New Roman"/>
          <w:color w:val="000000" w:themeColor="text1"/>
          <w14:textFill>
            <w14:solidFill>
              <w14:schemeClr w14:val="tx1"/>
            </w14:solidFill>
          </w14:textFill>
        </w:rPr>
      </w:pPr>
      <w:bookmarkStart w:id="0" w:name="WXFLH"/>
      <w:r>
        <w:rPr>
          <w:rFonts w:ascii="Times New Roman"/>
          <w:color w:val="000000" w:themeColor="text1"/>
          <w14:textFill>
            <w14:solidFill>
              <w14:schemeClr w14:val="tx1"/>
            </w14:solidFill>
          </w14:textFill>
        </w:rPr>
        <w:t>ICS </w:t>
      </w:r>
      <w:r>
        <w:rPr>
          <w:rFonts w:hint="eastAsia" w:ascii="Times New Roman"/>
          <w:color w:val="000000" w:themeColor="text1"/>
          <w:lang w:val="en-US" w:eastAsia="zh-CN"/>
          <w14:textFill>
            <w14:solidFill>
              <w14:schemeClr w14:val="tx1"/>
            </w14:solidFill>
          </w14:textFill>
        </w:rPr>
        <w:t>13</w:t>
      </w:r>
      <w:r>
        <w:rPr>
          <w:rFonts w:hint="eastAsia" w:ascii="Times New Roman"/>
          <w:color w:val="000000" w:themeColor="text1"/>
          <w14:textFill>
            <w14:solidFill>
              <w14:schemeClr w14:val="tx1"/>
            </w14:solidFill>
          </w14:textFill>
        </w:rPr>
        <w:t>.0</w:t>
      </w:r>
      <w:r>
        <w:rPr>
          <w:rFonts w:hint="eastAsia" w:ascii="Times New Roman"/>
          <w:color w:val="000000" w:themeColor="text1"/>
          <w:lang w:val="en-US" w:eastAsia="zh-CN"/>
          <w14:textFill>
            <w14:solidFill>
              <w14:schemeClr w14:val="tx1"/>
            </w14:solidFill>
          </w14:textFill>
        </w:rPr>
        <w:t>6</w:t>
      </w:r>
      <w:r>
        <w:rPr>
          <w:rFonts w:hint="eastAsia" w:ascii="Times New Roman"/>
          <w:color w:val="000000" w:themeColor="text1"/>
          <w14:textFill>
            <w14:solidFill>
              <w14:schemeClr w14:val="tx1"/>
            </w14:solidFill>
          </w14:textFill>
        </w:rPr>
        <w:t>0.3</w:t>
      </w:r>
      <w:r>
        <w:rPr>
          <w:rFonts w:ascii="Times New Roman"/>
          <w:color w:val="000000" w:themeColor="text1"/>
          <w14:textFill>
            <w14:solidFill>
              <w14:schemeClr w14:val="tx1"/>
            </w14:solidFill>
          </w14:textFill>
        </w:rPr>
        <w:t xml:space="preserve"> </w:t>
      </w:r>
    </w:p>
    <w:p w14:paraId="2DA26869">
      <w:pPr>
        <w:pStyle w:val="133"/>
        <w:framePr w:hAnchor="page" w:x="1434"/>
        <w:rPr>
          <w:rFonts w:hint="default" w:ascii="Times New Roman" w:eastAsia="黑体"/>
          <w:color w:val="000000" w:themeColor="text1"/>
          <w:lang w:val="en-US" w:eastAsia="zh-CN"/>
          <w14:textFill>
            <w14:solidFill>
              <w14:schemeClr w14:val="tx1"/>
            </w14:solidFill>
          </w14:textFill>
        </w:rPr>
      </w:pPr>
      <w:r>
        <w:rPr>
          <w:rFonts w:ascii="Times New Roman"/>
          <w:color w:val="000000" w:themeColor="text1"/>
          <w14:textFill>
            <w14:solidFill>
              <w14:schemeClr w14:val="tx1"/>
            </w14:solidFill>
          </w14:textFill>
        </w:rPr>
        <w:t xml:space="preserve">CCS </w:t>
      </w:r>
      <w:bookmarkEnd w:id="0"/>
      <w:r>
        <w:rPr>
          <w:rFonts w:hint="eastAsia" w:ascii="Times New Roman"/>
          <w:color w:val="000000" w:themeColor="text1"/>
          <w:lang w:val="en-US" w:eastAsia="zh-CN"/>
          <w14:textFill>
            <w14:solidFill>
              <w14:schemeClr w14:val="tx1"/>
            </w14:solidFill>
          </w14:textFill>
        </w:rPr>
        <w:t xml:space="preserve"> P 41</w:t>
      </w:r>
    </w:p>
    <w:p w14:paraId="7A6A1081">
      <w:pPr>
        <w:pStyle w:val="133"/>
        <w:framePr w:hAnchor="page" w:x="1434"/>
        <w:rPr>
          <w:rFonts w:ascii="Times New Roman"/>
          <w:color w:val="000000" w:themeColor="text1"/>
          <w14:textFill>
            <w14:solidFill>
              <w14:schemeClr w14:val="tx1"/>
            </w14:solidFill>
          </w14:textFill>
        </w:rPr>
      </w:pPr>
    </w:p>
    <w:p w14:paraId="69CD24B4">
      <w:pPr>
        <w:pStyle w:val="119"/>
        <w:rPr>
          <w:color w:val="000000" w:themeColor="text1"/>
          <w14:textFill>
            <w14:solidFill>
              <w14:schemeClr w14:val="tx1"/>
            </w14:solidFill>
          </w14:textFill>
        </w:rPr>
      </w:pPr>
      <w:r>
        <w:rPr>
          <w:color w:val="000000" w:themeColor="text1"/>
          <w14:textFill>
            <w14:solidFill>
              <w14:schemeClr w14:val="tx1"/>
            </w14:solidFill>
          </w14:textFill>
        </w:rPr>
        <w:t>DB</w:t>
      </w:r>
      <w:r>
        <w:rPr>
          <w:rFonts w:hint="eastAsia"/>
          <w:color w:val="000000" w:themeColor="text1"/>
          <w14:textFill>
            <w14:solidFill>
              <w14:schemeClr w14:val="tx1"/>
            </w14:solidFill>
          </w14:textFill>
        </w:rPr>
        <w:t>42</w:t>
      </w:r>
    </w:p>
    <w:p w14:paraId="358D227B">
      <w:pPr>
        <w:pStyle w:val="1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湖北省地方</w:t>
      </w:r>
      <w:r>
        <w:rPr>
          <w:rFonts w:ascii="Times New Roman" w:hAnsi="Times New Roman"/>
          <w:color w:val="000000" w:themeColor="text1"/>
          <w14:textFill>
            <w14:solidFill>
              <w14:schemeClr w14:val="tx1"/>
            </w14:solidFill>
          </w14:textFill>
        </w:rPr>
        <w:t>标准</w:t>
      </w:r>
    </w:p>
    <w:p w14:paraId="15CC6C13">
      <w:pPr>
        <w:pStyle w:val="57"/>
        <w:wordWrap w:val="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DB</w:t>
      </w:r>
      <w:r>
        <w:rPr>
          <w:rFonts w:hint="eastAsia" w:ascii="Times New Roman"/>
          <w:color w:val="000000" w:themeColor="text1"/>
          <w14:textFill>
            <w14:solidFill>
              <w14:schemeClr w14:val="tx1"/>
            </w14:solidFill>
          </w14:textFill>
        </w:rPr>
        <w:t>42</w:t>
      </w:r>
      <w:r>
        <w:rPr>
          <w:rFonts w:ascii="Times New Roman"/>
          <w:color w:val="000000" w:themeColor="text1"/>
          <w14:textFill>
            <w14:solidFill>
              <w14:schemeClr w14:val="tx1"/>
            </w14:solidFill>
          </w14:textFill>
        </w:rPr>
        <w:t xml:space="preserve">/T </w:t>
      </w:r>
      <w:r>
        <w:rPr>
          <w:rFonts w:ascii="Times New Roman"/>
          <w:color w:val="000000" w:themeColor="text1"/>
          <w14:textFill>
            <w14:solidFill>
              <w14:schemeClr w14:val="tx1"/>
            </w14:solidFill>
          </w14:textFill>
        </w:rPr>
        <w:fldChar w:fldCharType="begin">
          <w:ffData>
            <w:name w:val="StdNo1"/>
            <w:enabled/>
            <w:calcOnExit w:val="0"/>
            <w:textInput>
              <w:default w:val="XXXX"/>
            </w:textInput>
          </w:ffData>
        </w:fldChar>
      </w:r>
      <w:bookmarkStart w:id="1" w:name="StdNo1"/>
      <w:r>
        <w:rPr>
          <w:rFonts w:ascii="Times New Roman"/>
          <w:color w:val="000000" w:themeColor="text1"/>
          <w14:textFill>
            <w14:solidFill>
              <w14:schemeClr w14:val="tx1"/>
            </w14:solidFill>
          </w14:textFill>
        </w:rPr>
        <w:instrText xml:space="preserve"> FORMTEXT </w:instrText>
      </w:r>
      <w:r>
        <w:rPr>
          <w:rFonts w:ascii="Times New Roman"/>
          <w:color w:val="000000" w:themeColor="text1"/>
          <w14:textFill>
            <w14:solidFill>
              <w14:schemeClr w14:val="tx1"/>
            </w14:solidFill>
          </w14:textFill>
        </w:rPr>
        <w:fldChar w:fldCharType="separate"/>
      </w:r>
      <w:r>
        <w:rPr>
          <w:rFonts w:ascii="Times New Roman"/>
          <w:color w:val="000000" w:themeColor="text1"/>
          <w14:textFill>
            <w14:solidFill>
              <w14:schemeClr w14:val="tx1"/>
            </w14:solidFill>
          </w14:textFill>
        </w:rPr>
        <w:t>XXXX</w:t>
      </w:r>
      <w:r>
        <w:rPr>
          <w:rFonts w:ascii="Times New Roman"/>
          <w:color w:val="000000" w:themeColor="text1"/>
          <w14:textFill>
            <w14:solidFill>
              <w14:schemeClr w14:val="tx1"/>
            </w14:solidFill>
          </w14:textFill>
        </w:rPr>
        <w:fldChar w:fldCharType="end"/>
      </w:r>
      <w:bookmarkEnd w:id="1"/>
      <w:r>
        <w:rPr>
          <w:rFonts w:ascii="Times New Roman"/>
          <w:color w:val="000000" w:themeColor="text1"/>
          <w14:textFill>
            <w14:solidFill>
              <w14:schemeClr w14:val="tx1"/>
            </w14:solidFill>
          </w14:textFill>
        </w:rPr>
        <w:t>—</w:t>
      </w:r>
      <w:bookmarkStart w:id="2" w:name="StdNo2"/>
      <w:r>
        <w:rPr>
          <w:rFonts w:ascii="Times New Roman"/>
          <w:color w:val="000000" w:themeColor="text1"/>
          <w14:textFill>
            <w14:solidFill>
              <w14:schemeClr w14:val="tx1"/>
            </w14:solidFill>
          </w14:textFill>
        </w:rPr>
        <w:fldChar w:fldCharType="begin">
          <w:ffData>
            <w:name w:val="StdNo2"/>
            <w:enabled/>
            <w:calcOnExit w:val="0"/>
            <w:textInput>
              <w:default w:val="XXXX"/>
              <w:maxLength w:val="4"/>
            </w:textInput>
          </w:ffData>
        </w:fldChar>
      </w:r>
      <w:r>
        <w:rPr>
          <w:rFonts w:ascii="Times New Roman"/>
          <w:color w:val="000000" w:themeColor="text1"/>
          <w14:textFill>
            <w14:solidFill>
              <w14:schemeClr w14:val="tx1"/>
            </w14:solidFill>
          </w14:textFill>
        </w:rPr>
        <w:instrText xml:space="preserve"> FORMTEXT </w:instrText>
      </w:r>
      <w:r>
        <w:rPr>
          <w:rFonts w:ascii="Times New Roman"/>
          <w:color w:val="000000" w:themeColor="text1"/>
          <w14:textFill>
            <w14:solidFill>
              <w14:schemeClr w14:val="tx1"/>
            </w14:solidFill>
          </w14:textFill>
        </w:rPr>
        <w:fldChar w:fldCharType="separate"/>
      </w:r>
      <w:r>
        <w:rPr>
          <w:rFonts w:ascii="Times New Roman"/>
          <w:color w:val="000000" w:themeColor="text1"/>
          <w14:textFill>
            <w14:solidFill>
              <w14:schemeClr w14:val="tx1"/>
            </w14:solidFill>
          </w14:textFill>
        </w:rPr>
        <w:t>XXXX</w:t>
      </w:r>
      <w:r>
        <w:rPr>
          <w:rFonts w:ascii="Times New Roman"/>
          <w:color w:val="000000" w:themeColor="text1"/>
          <w14:textFill>
            <w14:solidFill>
              <w14:schemeClr w14:val="tx1"/>
            </w14:solidFill>
          </w14:textFill>
        </w:rPr>
        <w:fldChar w:fldCharType="end"/>
      </w:r>
      <w:bookmarkEnd w:id="2"/>
    </w:p>
    <w:tbl>
      <w:tblPr>
        <w:tblStyle w:val="40"/>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14:paraId="2D309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14:paraId="78A20179">
            <w:pPr>
              <w:pStyle w:val="86"/>
              <w:rPr>
                <w:rFonts w:ascii="Times New Roman"/>
                <w:color w:val="000000" w:themeColor="text1"/>
                <w14:textFill>
                  <w14:solidFill>
                    <w14:schemeClr w14:val="tx1"/>
                  </w14:solidFill>
                </w14:textFill>
              </w:rPr>
            </w:pPr>
            <w:bookmarkStart w:id="3" w:name="DT"/>
            <w:r>
              <w:rPr>
                <w:rFonts w:ascii="Times New Roman"/>
                <w:color w:val="000000" w:themeColor="text1"/>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1"/>
                            </wps:cNvSpPr>
                            <wps:spPr bwMode="auto">
                              <a:xfrm>
                                <a:off x="0" y="0"/>
                                <a:ext cx="982980" cy="196215"/>
                              </a:xfrm>
                              <a:prstGeom prst="rect">
                                <a:avLst/>
                              </a:prstGeom>
                              <a:solidFill>
                                <a:srgbClr val="FFFFFF"/>
                              </a:solidFill>
                              <a:ln>
                                <a:noFill/>
                              </a:ln>
                            </wps:spPr>
                            <wps:txbx>
                              <w:txbxContent>
                                <w:p w14:paraId="57B2466B">
                                  <w:pPr>
                                    <w:jc w:val="center"/>
                                  </w:pPr>
                                </w:p>
                              </w:txbxContent>
                            </wps:txbx>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5.45pt;width:77.4pt;z-index:-251656192;mso-width-relative:page;mso-height-relative:page;" fillcolor="#FFFFFF" filled="t" stroked="f" coordsize="21600,21600" o:gfxdata="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PUYaFdcAAAAIAQAADwAAAAAAAAAB&#10;ACAAAAAiAAAAZHJzL2Rvd25yZXYueG1sUEsBAhQAFAAAAAgAh07iQLqGyZcRAgAAKwQAAA4AAAAA&#10;AAAAAQAgAAAAJgEAAGRycy9lMm9Eb2MueG1sUEsFBgAAAAAGAAYAWQEAAKkFAAAAAA==&#10;">
                      <v:fill on="t" focussize="0,0"/>
                      <v:stroke on="f"/>
                      <v:imagedata o:title=""/>
                      <o:lock v:ext="edit" aspectratio="f"/>
                      <v:textbox>
                        <w:txbxContent>
                          <w:p w14:paraId="57B2466B">
                            <w:pPr>
                              <w:jc w:val="center"/>
                            </w:pPr>
                          </w:p>
                        </w:txbxContent>
                      </v:textbox>
                    </v:rect>
                  </w:pict>
                </mc:Fallback>
              </mc:AlternateContent>
            </w:r>
            <w:r>
              <w:rPr>
                <w:rFonts w:ascii="Times New Roman"/>
                <w:color w:val="000000" w:themeColor="text1"/>
                <w14:textFill>
                  <w14:solidFill>
                    <w14:schemeClr w14:val="tx1"/>
                  </w14:solidFill>
                </w14:textFill>
              </w:rPr>
              <w:fldChar w:fldCharType="begin">
                <w:ffData>
                  <w:name w:val="DT"/>
                  <w:enabled/>
                  <w:calcOnExit w:val="0"/>
                  <w:textInput/>
                </w:ffData>
              </w:fldChar>
            </w:r>
            <w:r>
              <w:rPr>
                <w:rFonts w:ascii="Times New Roman"/>
                <w:color w:val="000000" w:themeColor="text1"/>
                <w14:textFill>
                  <w14:solidFill>
                    <w14:schemeClr w14:val="tx1"/>
                  </w14:solidFill>
                </w14:textFill>
              </w:rPr>
              <w:instrText xml:space="preserve"> FORMTEXT </w:instrText>
            </w:r>
            <w:r>
              <w:rPr>
                <w:rFonts w:ascii="Times New Roman"/>
                <w:color w:val="000000" w:themeColor="text1"/>
                <w14:textFill>
                  <w14:solidFill>
                    <w14:schemeClr w14:val="tx1"/>
                  </w14:solidFill>
                </w14:textFill>
              </w:rPr>
              <w:fldChar w:fldCharType="separate"/>
            </w:r>
            <w:r>
              <w:rPr>
                <w:rFonts w:ascii="Times New Roman"/>
                <w:color w:val="000000" w:themeColor="text1"/>
                <w14:textFill>
                  <w14:solidFill>
                    <w14:schemeClr w14:val="tx1"/>
                  </w14:solidFill>
                </w14:textFill>
              </w:rPr>
              <w:t>     </w:t>
            </w:r>
            <w:r>
              <w:rPr>
                <w:rFonts w:ascii="Times New Roman"/>
                <w:color w:val="000000" w:themeColor="text1"/>
                <w14:textFill>
                  <w14:solidFill>
                    <w14:schemeClr w14:val="tx1"/>
                  </w14:solidFill>
                </w14:textFill>
              </w:rPr>
              <w:fldChar w:fldCharType="end"/>
            </w:r>
            <w:bookmarkEnd w:id="3"/>
          </w:p>
        </w:tc>
      </w:tr>
    </w:tbl>
    <w:p w14:paraId="7542A734">
      <w:pPr>
        <w:pStyle w:val="57"/>
        <w:rPr>
          <w:rFonts w:ascii="Times New Roman"/>
          <w:color w:val="000000" w:themeColor="text1"/>
          <w14:textFill>
            <w14:solidFill>
              <w14:schemeClr w14:val="tx1"/>
            </w14:solidFill>
          </w14:textFill>
        </w:rPr>
      </w:pPr>
    </w:p>
    <w:p w14:paraId="4EA20399">
      <w:pPr>
        <w:pStyle w:val="57"/>
        <w:rPr>
          <w:rFonts w:ascii="Times New Roman"/>
          <w:color w:val="000000" w:themeColor="text1"/>
          <w14:textFill>
            <w14:solidFill>
              <w14:schemeClr w14:val="tx1"/>
            </w14:solidFill>
          </w14:textFill>
        </w:rPr>
      </w:pPr>
    </w:p>
    <w:p w14:paraId="0A6B27BC">
      <w:pPr>
        <w:pStyle w:val="88"/>
        <w:framePr w:x="1651" w:y="6031"/>
        <w:rPr>
          <w:rFonts w:ascii="Times New Roman"/>
          <w:color w:val="FF0000"/>
        </w:rPr>
      </w:pPr>
      <w:r>
        <w:rPr>
          <w:rFonts w:hint="eastAsia" w:ascii="Times New Roman"/>
          <w:color w:val="000000" w:themeColor="text1"/>
          <w14:textFill>
            <w14:solidFill>
              <w14:schemeClr w14:val="tx1"/>
            </w14:solidFill>
          </w14:textFill>
        </w:rPr>
        <w:t>河湖底泥洗脱净化技术规程</w:t>
      </w:r>
    </w:p>
    <w:p w14:paraId="05B0ACD9">
      <w:pPr>
        <w:pStyle w:val="89"/>
        <w:framePr w:x="1651" w:y="6031"/>
        <w:rPr>
          <w:bCs/>
          <w:color w:val="000000" w:themeColor="text1"/>
          <w14:textFill>
            <w14:solidFill>
              <w14:schemeClr w14:val="tx1"/>
            </w14:solidFill>
          </w14:textFill>
        </w:rPr>
      </w:pPr>
      <w:r>
        <w:rPr>
          <w:bCs/>
        </w:rPr>
        <w:t>Technical specification for</w:t>
      </w:r>
      <w:r>
        <w:rPr>
          <w:rFonts w:hint="eastAsia"/>
          <w:bCs/>
        </w:rPr>
        <w:t xml:space="preserve"> elution and purification of river and lake sediment</w:t>
      </w:r>
    </w:p>
    <w:p w14:paraId="416D4954">
      <w:pPr>
        <w:pStyle w:val="90"/>
        <w:framePr w:x="1651" w:y="6031"/>
        <w:rPr>
          <w:rFonts w:ascii="Times New Roman"/>
          <w:color w:val="000000" w:themeColor="text1"/>
          <w14:textFill>
            <w14:solidFill>
              <w14:schemeClr w14:val="tx1"/>
            </w14:solidFill>
          </w14:textFill>
        </w:rPr>
      </w:pPr>
    </w:p>
    <w:tbl>
      <w:tblPr>
        <w:tblStyle w:val="40"/>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14:paraId="04D8F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639" w:type="dxa"/>
            <w:tcBorders>
              <w:top w:val="nil"/>
              <w:left w:val="nil"/>
              <w:bottom w:val="nil"/>
              <w:right w:val="nil"/>
            </w:tcBorders>
            <w:shd w:val="clear" w:color="auto" w:fill="auto"/>
          </w:tcPr>
          <w:p w14:paraId="337C185B">
            <w:pPr>
              <w:pStyle w:val="91"/>
              <w:framePr w:x="1651" w:y="6031"/>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1"/>
                            </wps:cNvSpPr>
                            <wps:spPr bwMode="auto">
                              <a:xfrm>
                                <a:off x="0" y="0"/>
                                <a:ext cx="1562100" cy="208280"/>
                              </a:xfrm>
                              <a:prstGeom prst="rect">
                                <a:avLst/>
                              </a:prstGeom>
                              <a:solidFill>
                                <a:srgbClr val="FFFFFF"/>
                              </a:solidFill>
                              <a:ln>
                                <a:noFill/>
                              </a:ln>
                            </wps:spPr>
                            <wps:txbx>
                              <w:txbxContent>
                                <w:p w14:paraId="418B0437">
                                  <w:pPr>
                                    <w:jc w:val="center"/>
                                  </w:pPr>
                                </w:p>
                              </w:txbxContent>
                            </wps:txbx>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16.4pt;width:123pt;z-index:-251654144;mso-width-relative:page;mso-height-relative:page;" fillcolor="#FFFFFF" filled="t" stroked="f" coordsize="21600,21600" o:gfxdata="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ra7pn1wAAAAoBAAAPAAAAAAAA&#10;AAEAIAAAACIAAABkcnMvZG93bnJldi54bWxQSwECFAAUAAAACACHTuJAPrDnchMCAAAsBAAADgAA&#10;AAAAAAABACAAAAAmAQAAZHJzL2Uyb0RvYy54bWxQSwUGAAAAAAYABgBZAQAAqwUAAAAA&#10;">
                      <v:fill on="t" focussize="0,0"/>
                      <v:stroke on="f"/>
                      <v:imagedata o:title=""/>
                      <o:lock v:ext="edit" aspectratio="f"/>
                      <v:textbox>
                        <w:txbxContent>
                          <w:p w14:paraId="418B0437">
                            <w:pPr>
                              <w:jc w:val="center"/>
                            </w:pPr>
                          </w:p>
                        </w:txbxContent>
                      </v:textbox>
                      <w10:anchorlock/>
                    </v:rect>
                  </w:pict>
                </mc:Fallback>
              </mc:AlternateContent>
            </w:r>
            <w:r>
              <w:rPr>
                <w:rFonts w:ascii="Times New Roman"/>
                <w:color w:val="000000" w:themeColor="text1"/>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1"/>
                            </wps:cNvSpPr>
                            <wps:spPr bwMode="auto">
                              <a:xfrm>
                                <a:off x="0" y="0"/>
                                <a:ext cx="1041400" cy="249555"/>
                              </a:xfrm>
                              <a:prstGeom prst="rect">
                                <a:avLst/>
                              </a:prstGeom>
                              <a:solidFill>
                                <a:srgbClr val="FFFFFF"/>
                              </a:solidFill>
                              <a:ln>
                                <a:noFill/>
                              </a:ln>
                            </wps:spPr>
                            <wps:txbx>
                              <w:txbxContent>
                                <w:p w14:paraId="60469BB9">
                                  <w:pPr>
                                    <w:jc w:val="center"/>
                                  </w:pPr>
                                </w:p>
                              </w:txbxContent>
                            </wps:txbx>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19.65pt;width:82pt;z-index:-251655168;mso-width-relative:page;mso-height-relative:page;" fillcolor="#FFFFFF" filled="t" stroked="f" coordsize="21600,21600" o:gfxdata="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ioem3XAAAACQEAAA8AAAAAAAAA&#10;AQAgAAAAIgAAAGRycy9kb3ducmV2LnhtbFBLAQIUABQAAAAIAIdO4kDlIvgOEgIAACwEAAAOAAAA&#10;AAAAAAEAIAAAACYBAABkcnMvZTJvRG9jLnhtbFBLBQYAAAAABgAGAFkBAACqBQAAAAA=&#10;">
                      <v:fill on="t" focussize="0,0"/>
                      <v:stroke on="f"/>
                      <v:imagedata o:title=""/>
                      <o:lock v:ext="edit" aspectratio="f"/>
                      <v:textbox>
                        <w:txbxContent>
                          <w:p w14:paraId="60469BB9">
                            <w:pPr>
                              <w:jc w:val="center"/>
                            </w:pPr>
                          </w:p>
                        </w:txbxContent>
                      </v:textbox>
                    </v:rect>
                  </w:pict>
                </mc:Fallback>
              </mc:AlternateContent>
            </w:r>
            <w:r>
              <w:rPr>
                <w:rFonts w:hint="eastAsia" w:ascii="Times New Roman"/>
                <w:color w:val="000000" w:themeColor="text1"/>
                <w:lang w:eastAsia="zh-CN"/>
                <w14:textFill>
                  <w14:solidFill>
                    <w14:schemeClr w14:val="tx1"/>
                  </w14:solidFill>
                </w14:textFill>
              </w:rPr>
              <w:t>（</w:t>
            </w:r>
            <w:r>
              <w:rPr>
                <w:rFonts w:hint="eastAsia" w:ascii="Times New Roman"/>
                <w:color w:val="000000" w:themeColor="text1"/>
                <w14:textFill>
                  <w14:solidFill>
                    <w14:schemeClr w14:val="tx1"/>
                  </w14:solidFill>
                </w14:textFill>
              </w:rPr>
              <w:t>征求意见稿</w:t>
            </w:r>
            <w:r>
              <w:rPr>
                <w:rFonts w:hint="eastAsia" w:ascii="Times New Roman"/>
                <w:color w:val="000000" w:themeColor="text1"/>
                <w:lang w:eastAsia="zh-CN"/>
                <w14:textFill>
                  <w14:solidFill>
                    <w14:schemeClr w14:val="tx1"/>
                  </w14:solidFill>
                </w14:textFill>
              </w:rPr>
              <w:t>）</w:t>
            </w:r>
          </w:p>
        </w:tc>
      </w:tr>
      <w:tr w14:paraId="5A890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14:paraId="3686AAE2">
            <w:pPr>
              <w:pStyle w:val="92"/>
              <w:framePr w:x="1651" w:y="6031"/>
              <w:rPr>
                <w:rFonts w:ascii="Times New Roman"/>
                <w:color w:val="000000" w:themeColor="text1"/>
                <w14:textFill>
                  <w14:solidFill>
                    <w14:schemeClr w14:val="tx1"/>
                  </w14:solidFill>
                </w14:textFill>
              </w:rPr>
            </w:pPr>
          </w:p>
        </w:tc>
      </w:tr>
    </w:tbl>
    <w:p w14:paraId="7361C768">
      <w:pPr>
        <w:pStyle w:val="141"/>
        <w:framePr w:hAnchor="page" w:x="1396" w:y="14191"/>
        <w:rPr>
          <w:color w:val="000000" w:themeColor="text1"/>
          <w14:textFill>
            <w14:solidFill>
              <w14:schemeClr w14:val="tx1"/>
            </w14:solidFill>
          </w14:textFill>
        </w:rPr>
      </w:pPr>
      <w:bookmarkStart w:id="4" w:name="FY"/>
      <w:r>
        <w:rPr>
          <w:color w:val="000000" w:themeColor="text1"/>
          <w14:textFill>
            <w14:solidFill>
              <w14:schemeClr w14:val="tx1"/>
            </w14:solidFill>
          </w14:textFill>
        </w:rPr>
        <w:fldChar w:fldCharType="begin">
          <w:ffData>
            <w:name w:val="FY"/>
            <w:enabled/>
            <w:calcOnExit w:val="0"/>
            <w:textInput>
              <w:default w:val="XXXX"/>
              <w:maxLength w:val="4"/>
            </w:textInput>
          </w:ffData>
        </w:fldChar>
      </w:r>
      <w:r>
        <w:rPr>
          <w:color w:val="000000" w:themeColor="text1"/>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XXXX</w:t>
      </w:r>
      <w:r>
        <w:rPr>
          <w:color w:val="000000" w:themeColor="text1"/>
          <w14:textFill>
            <w14:solidFill>
              <w14:schemeClr w14:val="tx1"/>
            </w14:solidFill>
          </w14:textFill>
        </w:rPr>
        <w:fldChar w:fldCharType="end"/>
      </w:r>
      <w:bookmarkEnd w:id="4"/>
      <w:r>
        <w:rPr>
          <w:color w:val="000000" w:themeColor="text1"/>
          <w14:textFill>
            <w14:solidFill>
              <w14:schemeClr w14:val="tx1"/>
            </w14:solidFill>
          </w14:textFill>
        </w:rPr>
        <w:t xml:space="preserve"> - </w:t>
      </w:r>
      <w:r>
        <w:rPr>
          <w:color w:val="000000" w:themeColor="text1"/>
          <w14:textFill>
            <w14:solidFill>
              <w14:schemeClr w14:val="tx1"/>
            </w14:solidFill>
          </w14:textFill>
        </w:rPr>
        <w:fldChar w:fldCharType="begin">
          <w:ffData>
            <w:name w:val="FM"/>
            <w:enabled/>
            <w:calcOnExit w:val="0"/>
            <w:textInput>
              <w:default w:val="XX"/>
              <w:maxLength w:val="2"/>
            </w:textInput>
          </w:ffData>
        </w:fldChar>
      </w:r>
      <w:r>
        <w:rPr>
          <w:color w:val="000000" w:themeColor="text1"/>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XX</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 </w:t>
      </w:r>
      <w:bookmarkStart w:id="5" w:name="FD"/>
      <w:r>
        <w:rPr>
          <w:color w:val="000000" w:themeColor="text1"/>
          <w14:textFill>
            <w14:solidFill>
              <w14:schemeClr w14:val="tx1"/>
            </w14:solidFill>
          </w14:textFill>
        </w:rPr>
        <w:fldChar w:fldCharType="begin">
          <w:ffData>
            <w:name w:val="FD"/>
            <w:enabled/>
            <w:calcOnExit w:val="0"/>
            <w:textInput>
              <w:default w:val="XX"/>
              <w:maxLength w:val="2"/>
            </w:textInput>
          </w:ffData>
        </w:fldChar>
      </w:r>
      <w:r>
        <w:rPr>
          <w:color w:val="000000" w:themeColor="text1"/>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XX</w:t>
      </w:r>
      <w:r>
        <w:rPr>
          <w:color w:val="000000" w:themeColor="text1"/>
          <w14:textFill>
            <w14:solidFill>
              <w14:schemeClr w14:val="tx1"/>
            </w14:solidFill>
          </w14:textFill>
        </w:rPr>
        <w:fldChar w:fldCharType="end"/>
      </w:r>
      <w:bookmarkEnd w:id="5"/>
      <w:r>
        <w:rPr>
          <w:color w:val="000000" w:themeColor="text1"/>
          <w14:textFill>
            <w14:solidFill>
              <w14:schemeClr w14:val="tx1"/>
            </w14:solidFill>
          </w14:textFill>
        </w:rPr>
        <w:t>发布</w:t>
      </w:r>
    </w:p>
    <w:p w14:paraId="2617C672">
      <w:pPr>
        <w:pStyle w:val="142"/>
        <w:framePr w:hAnchor="page" w:x="7066" w:y="14116"/>
        <w:rPr>
          <w:color w:val="000000" w:themeColor="text1"/>
          <w14:textFill>
            <w14:solidFill>
              <w14:schemeClr w14:val="tx1"/>
            </w14:solidFill>
          </w14:textFill>
        </w:rPr>
      </w:pPr>
      <w:bookmarkStart w:id="6" w:name="SY"/>
      <w:r>
        <w:rPr>
          <w:color w:val="000000" w:themeColor="text1"/>
          <w14:textFill>
            <w14:solidFill>
              <w14:schemeClr w14:val="tx1"/>
            </w14:solidFill>
          </w14:textFill>
        </w:rPr>
        <w:fldChar w:fldCharType="begin">
          <w:ffData>
            <w:name w:val="SY"/>
            <w:enabled/>
            <w:calcOnExit w:val="0"/>
            <w:textInput>
              <w:default w:val="XXXX"/>
              <w:maxLength w:val="4"/>
            </w:textInput>
          </w:ffData>
        </w:fldChar>
      </w:r>
      <w:r>
        <w:rPr>
          <w:color w:val="000000" w:themeColor="text1"/>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XXXX</w:t>
      </w:r>
      <w:r>
        <w:rPr>
          <w:color w:val="000000" w:themeColor="text1"/>
          <w14:textFill>
            <w14:solidFill>
              <w14:schemeClr w14:val="tx1"/>
            </w14:solidFill>
          </w14:textFill>
        </w:rPr>
        <w:fldChar w:fldCharType="end"/>
      </w:r>
      <w:bookmarkEnd w:id="6"/>
      <w:r>
        <w:rPr>
          <w:color w:val="000000" w:themeColor="text1"/>
          <w14:textFill>
            <w14:solidFill>
              <w14:schemeClr w14:val="tx1"/>
            </w14:solidFill>
          </w14:textFill>
        </w:rPr>
        <w:t xml:space="preserve"> - </w:t>
      </w:r>
      <w:bookmarkStart w:id="7" w:name="SM"/>
      <w:r>
        <w:rPr>
          <w:color w:val="000000" w:themeColor="text1"/>
          <w14:textFill>
            <w14:solidFill>
              <w14:schemeClr w14:val="tx1"/>
            </w14:solidFill>
          </w14:textFill>
        </w:rPr>
        <w:fldChar w:fldCharType="begin">
          <w:ffData>
            <w:name w:val="SM"/>
            <w:enabled/>
            <w:calcOnExit w:val="0"/>
            <w:textInput>
              <w:default w:val="XX"/>
              <w:maxLength w:val="2"/>
            </w:textInput>
          </w:ffData>
        </w:fldChar>
      </w:r>
      <w:r>
        <w:rPr>
          <w:color w:val="000000" w:themeColor="text1"/>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XX</w:t>
      </w:r>
      <w:r>
        <w:rPr>
          <w:color w:val="000000" w:themeColor="text1"/>
          <w14:textFill>
            <w14:solidFill>
              <w14:schemeClr w14:val="tx1"/>
            </w14:solidFill>
          </w14:textFill>
        </w:rPr>
        <w:fldChar w:fldCharType="end"/>
      </w:r>
      <w:bookmarkEnd w:id="7"/>
      <w:r>
        <w:rPr>
          <w:color w:val="000000" w:themeColor="text1"/>
          <w14:textFill>
            <w14:solidFill>
              <w14:schemeClr w14:val="tx1"/>
            </w14:solidFill>
          </w14:textFill>
        </w:rPr>
        <w:t xml:space="preserve"> - </w:t>
      </w:r>
      <w:bookmarkStart w:id="8" w:name="SD"/>
      <w:r>
        <w:rPr>
          <w:color w:val="000000" w:themeColor="text1"/>
          <w14:textFill>
            <w14:solidFill>
              <w14:schemeClr w14:val="tx1"/>
            </w14:solidFill>
          </w14:textFill>
        </w:rPr>
        <w:fldChar w:fldCharType="begin">
          <w:ffData>
            <w:name w:val="SD"/>
            <w:enabled/>
            <w:calcOnExit w:val="0"/>
            <w:textInput>
              <w:default w:val="XX"/>
              <w:maxLength w:val="2"/>
            </w:textInput>
          </w:ffData>
        </w:fldChar>
      </w:r>
      <w:r>
        <w:rPr>
          <w:color w:val="000000" w:themeColor="text1"/>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XX</w:t>
      </w:r>
      <w:r>
        <w:rPr>
          <w:color w:val="000000" w:themeColor="text1"/>
          <w14:textFill>
            <w14:solidFill>
              <w14:schemeClr w14:val="tx1"/>
            </w14:solidFill>
          </w14:textFill>
        </w:rPr>
        <w:fldChar w:fldCharType="end"/>
      </w:r>
      <w:bookmarkEnd w:id="8"/>
      <w:r>
        <w:rPr>
          <w:color w:val="000000" w:themeColor="text1"/>
          <w14:textFill>
            <w14:solidFill>
              <w14:schemeClr w14:val="tx1"/>
            </w14:solidFill>
          </w14:textFill>
        </w:rPr>
        <w:t>实施</w:t>
      </w:r>
    </w:p>
    <w:tbl>
      <w:tblPr>
        <w:tblStyle w:val="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27"/>
        <w:gridCol w:w="2827"/>
      </w:tblGrid>
      <w:tr w14:paraId="21F18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27" w:type="dxa"/>
            <w:tcBorders>
              <w:tl2br w:val="nil"/>
              <w:tr2bl w:val="nil"/>
            </w:tcBorders>
          </w:tcPr>
          <w:p w14:paraId="7095B742">
            <w:pPr>
              <w:pStyle w:val="121"/>
              <w:jc w:val="distribute"/>
              <w:rPr>
                <w:rFonts w:hint="default"/>
                <w:szCs w:val="32"/>
                <w:vertAlign w:val="baseline"/>
                <w:lang w:val="en-US"/>
              </w:rPr>
            </w:pPr>
            <w:r>
              <w:rPr>
                <w:rFonts w:hint="eastAsia"/>
                <w:szCs w:val="32"/>
                <w:lang w:val="en-US" w:eastAsia="zh-CN"/>
              </w:rPr>
              <w:t>湖北省住房和城乡建设厅</w:t>
            </w:r>
          </w:p>
        </w:tc>
        <w:tc>
          <w:tcPr>
            <w:tcW w:w="2827" w:type="dxa"/>
            <w:vMerge w:val="restart"/>
            <w:tcBorders>
              <w:tl2br w:val="nil"/>
              <w:tr2bl w:val="nil"/>
            </w:tcBorders>
            <w:vAlign w:val="center"/>
          </w:tcPr>
          <w:p w14:paraId="5D87A74F">
            <w:pPr>
              <w:pStyle w:val="121"/>
              <w:rPr>
                <w:rFonts w:hint="default"/>
                <w:szCs w:val="32"/>
                <w:vertAlign w:val="baseline"/>
                <w:lang w:val="en-US"/>
              </w:rPr>
            </w:pPr>
            <w:r>
              <w:rPr>
                <w:rStyle w:val="83"/>
                <w:rFonts w:hint="eastAsia" w:ascii="Times New Roman"/>
                <w:color w:val="000000" w:themeColor="text1"/>
                <w:lang w:val="en-US" w:eastAsia="zh-CN"/>
                <w14:textFill>
                  <w14:solidFill>
                    <w14:schemeClr w14:val="tx1"/>
                  </w14:solidFill>
                </w14:textFill>
              </w:rPr>
              <w:t>联合</w:t>
            </w:r>
            <w:r>
              <w:rPr>
                <w:rStyle w:val="83"/>
                <w:rFonts w:ascii="Times New Roman"/>
                <w:color w:val="000000" w:themeColor="text1"/>
                <w14:textFill>
                  <w14:solidFill>
                    <w14:schemeClr w14:val="tx1"/>
                  </w14:solidFill>
                </w14:textFill>
              </w:rPr>
              <w:t>发布</w:t>
            </w:r>
          </w:p>
        </w:tc>
      </w:tr>
      <w:tr w14:paraId="79293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27" w:type="dxa"/>
            <w:tcBorders>
              <w:tl2br w:val="nil"/>
              <w:tr2bl w:val="nil"/>
            </w:tcBorders>
          </w:tcPr>
          <w:p w14:paraId="68286E18">
            <w:pPr>
              <w:pStyle w:val="121"/>
              <w:jc w:val="distribute"/>
              <w:rPr>
                <w:rFonts w:hint="default"/>
                <w:szCs w:val="32"/>
                <w:vertAlign w:val="baseline"/>
                <w:lang w:val="en-US"/>
              </w:rPr>
            </w:pPr>
            <w:r>
              <w:rPr>
                <w:rFonts w:hint="eastAsia"/>
                <w:szCs w:val="32"/>
                <w:lang w:val="en-US" w:eastAsia="zh-CN"/>
              </w:rPr>
              <w:t>湖北省市场监督管理局</w:t>
            </w:r>
          </w:p>
        </w:tc>
        <w:tc>
          <w:tcPr>
            <w:tcW w:w="2827" w:type="dxa"/>
            <w:vMerge w:val="continue"/>
            <w:tcBorders>
              <w:tl2br w:val="nil"/>
              <w:tr2bl w:val="nil"/>
            </w:tcBorders>
          </w:tcPr>
          <w:p w14:paraId="70857BCF">
            <w:pPr>
              <w:pStyle w:val="121"/>
              <w:rPr>
                <w:rFonts w:hint="default"/>
                <w:szCs w:val="32"/>
                <w:vertAlign w:val="baseline"/>
                <w:lang w:val="en-US"/>
              </w:rPr>
            </w:pPr>
          </w:p>
        </w:tc>
      </w:tr>
    </w:tbl>
    <w:p w14:paraId="664CF7F8">
      <w:pPr>
        <w:pStyle w:val="29"/>
        <w:rPr>
          <w:rFonts w:ascii="Times New Roman"/>
          <w:color w:val="000000" w:themeColor="text1"/>
          <w14:textFill>
            <w14:solidFill>
              <w14:schemeClr w14:val="tx1"/>
            </w14:solidFill>
          </w14:textFill>
        </w:rPr>
        <w:sectPr>
          <w:pgSz w:w="11906" w:h="16838"/>
          <w:pgMar w:top="567" w:right="850" w:bottom="1134" w:left="1418" w:header="0" w:footer="0" w:gutter="0"/>
          <w:pgBorders>
            <w:top w:val="none" w:sz="0" w:space="0"/>
            <w:left w:val="none" w:sz="0" w:space="0"/>
            <w:bottom w:val="none" w:sz="0" w:space="0"/>
            <w:right w:val="none" w:sz="0" w:space="0"/>
          </w:pgBorders>
          <w:pgNumType w:start="1"/>
          <w:cols w:space="425" w:num="1"/>
          <w:docGrid w:type="lines" w:linePitch="312" w:charSpace="0"/>
        </w:sectPr>
      </w:pPr>
      <w:r>
        <w:rPr>
          <w:rFonts w:ascii="Times New Roman"/>
          <w:color w:val="000000" w:themeColor="text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1"/>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63360;mso-width-relative:page;mso-height-relative:page;" filled="f" stroked="t" coordsize="21600,21600" o:gfxdata="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dRQVtYAAAALAQAADwAAAAAAAAABACAAAAAiAAAAZHJzL2Rv&#10;d25yZXYueG1sUEsBAhQAFAAAAAgAh07iQPt7ba7KAQAAoQMAAA4AAAAAAAAAAQAgAAAAJQEAAGRy&#10;cy9lMm9Eb2MueG1sUEsFBgAAAAAGAAYAWQEAAGEFAAAAAA==&#10;">
                <v:fill on="f" focussize="0,0"/>
                <v:stroke color="#000000" joinstyle="round"/>
                <v:imagedata o:title=""/>
                <o:lock v:ext="edit" aspectratio="f"/>
              </v:line>
            </w:pict>
          </mc:Fallback>
        </mc:AlternateContent>
      </w:r>
      <w:r>
        <w:rPr>
          <w:rFonts w:ascii="Times New Roman"/>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1"/>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59264;mso-width-relative:page;mso-height-relative:page;" filled="f" stroked="t" coordsize="21600,21600" o:gfxdata="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D6N77XAAAACQEAAA8AAAAAAAAAAQAgAAAAIgAAAGRycy9k&#10;b3ducmV2LnhtbFBLAQIUABQAAAAIAIdO4kDuz3hbygEAAKEDAAAOAAAAAAAAAAEAIAAAACYBAABk&#10;cnMvZTJvRG9jLnhtbFBLBQYAAAAABgAGAFkBAABiBQAAAAA=&#10;">
                <v:fill on="f" focussize="0,0"/>
                <v:stroke color="#000000" joinstyle="round"/>
                <v:imagedata o:title=""/>
                <o:lock v:ext="edit" aspectratio="f"/>
              </v:line>
            </w:pict>
          </mc:Fallback>
        </mc:AlternateContent>
      </w:r>
    </w:p>
    <w:p w14:paraId="35FF3A92">
      <w:pPr>
        <w:pStyle w:val="162"/>
        <w:spacing w:line="360" w:lineRule="auto"/>
        <w:jc w:val="center"/>
        <w:outlineLvl w:val="0"/>
        <w:rPr>
          <w:rFonts w:ascii="黑体" w:hAnsi="黑体" w:eastAsia="黑体" w:cs="黑体"/>
          <w:bCs/>
          <w:color w:val="auto"/>
          <w:lang w:val="zh-CN"/>
        </w:rPr>
      </w:pPr>
      <w:bookmarkStart w:id="9" w:name="_Toc8907"/>
      <w:bookmarkStart w:id="10" w:name="_Toc26807"/>
      <w:bookmarkStart w:id="11" w:name="_Toc3791"/>
      <w:bookmarkStart w:id="12" w:name="_Toc24171"/>
      <w:bookmarkStart w:id="13" w:name="_Toc3974"/>
      <w:bookmarkStart w:id="14" w:name="_Toc30839"/>
      <w:bookmarkStart w:id="15" w:name="_Toc29088"/>
      <w:r>
        <w:rPr>
          <w:rFonts w:hint="eastAsia" w:ascii="黑体" w:hAnsi="黑体" w:eastAsia="黑体" w:cs="黑体"/>
          <w:bCs/>
          <w:color w:val="auto"/>
          <w:lang w:val="zh-CN"/>
        </w:rPr>
        <w:t xml:space="preserve">目 </w:t>
      </w:r>
      <w:r>
        <w:rPr>
          <w:rFonts w:hint="eastAsia" w:ascii="黑体" w:hAnsi="黑体" w:eastAsia="黑体" w:cs="黑体"/>
          <w:bCs/>
          <w:color w:val="auto"/>
        </w:rPr>
        <w:t xml:space="preserve">   </w:t>
      </w:r>
      <w:r>
        <w:rPr>
          <w:rFonts w:hint="eastAsia" w:ascii="黑体" w:hAnsi="黑体" w:eastAsia="黑体" w:cs="黑体"/>
          <w:bCs/>
          <w:color w:val="auto"/>
          <w:lang w:val="zh-CN"/>
        </w:rPr>
        <w:t>次</w:t>
      </w:r>
      <w:bookmarkEnd w:id="9"/>
      <w:bookmarkEnd w:id="10"/>
      <w:bookmarkEnd w:id="11"/>
      <w:bookmarkEnd w:id="12"/>
      <w:bookmarkEnd w:id="13"/>
      <w:bookmarkEnd w:id="14"/>
      <w:bookmarkEnd w:id="15"/>
    </w:p>
    <w:sdt>
      <w:sdtPr>
        <w:rPr>
          <w:rFonts w:ascii="宋体" w:hAnsi="宋体"/>
        </w:rPr>
        <w:id w:val="147460672"/>
        <w15:color w:val="DBDBDB"/>
        <w:docPartObj>
          <w:docPartGallery w:val="Table of Contents"/>
          <w:docPartUnique/>
        </w:docPartObj>
      </w:sdtPr>
      <w:sdtEndPr>
        <w:rPr>
          <w:rFonts w:ascii="宋体" w:hAnsi="宋体"/>
          <w:b/>
        </w:rPr>
      </w:sdtEndPr>
      <w:sdtContent>
        <w:p w14:paraId="56A20F3A">
          <w:pPr>
            <w:jc w:val="center"/>
            <w:rPr>
              <w:b/>
            </w:rPr>
          </w:pPr>
          <w:r>
            <w:fldChar w:fldCharType="begin"/>
          </w:r>
          <w:r>
            <w:instrText xml:space="preserve">TOC \o "1-2" \h \u </w:instrText>
          </w:r>
          <w:r>
            <w:fldChar w:fldCharType="separate"/>
          </w:r>
        </w:p>
        <w:p w14:paraId="261E26E4">
          <w:pPr>
            <w:pStyle w:val="25"/>
            <w:tabs>
              <w:tab w:val="right" w:leader="dot" w:pos="8306"/>
              <w:tab w:val="clear" w:pos="9242"/>
            </w:tabs>
            <w:spacing w:before="78" w:after="78"/>
            <w:jc w:val="both"/>
          </w:pPr>
          <w:r>
            <w:fldChar w:fldCharType="begin"/>
          </w:r>
          <w:r>
            <w:instrText xml:space="preserve"> HYPERLINK \l "_Toc4648" </w:instrText>
          </w:r>
          <w:r>
            <w:fldChar w:fldCharType="separate"/>
          </w:r>
          <w:r>
            <w:t>前言</w:t>
          </w:r>
          <w:r>
            <w:tab/>
          </w:r>
          <w:r>
            <w:fldChar w:fldCharType="begin"/>
          </w:r>
          <w:r>
            <w:instrText xml:space="preserve"> PAGEREF _Toc4648 \h </w:instrText>
          </w:r>
          <w:r>
            <w:fldChar w:fldCharType="separate"/>
          </w:r>
          <w:r>
            <w:t>II</w:t>
          </w:r>
          <w:r>
            <w:fldChar w:fldCharType="end"/>
          </w:r>
          <w:r>
            <w:fldChar w:fldCharType="end"/>
          </w:r>
        </w:p>
        <w:p w14:paraId="09A07991">
          <w:pPr>
            <w:pStyle w:val="25"/>
            <w:tabs>
              <w:tab w:val="right" w:leader="dot" w:pos="8306"/>
              <w:tab w:val="clear" w:pos="9242"/>
            </w:tabs>
            <w:spacing w:before="78" w:after="78"/>
            <w:jc w:val="both"/>
          </w:pPr>
          <w:r>
            <w:fldChar w:fldCharType="begin"/>
          </w:r>
          <w:r>
            <w:instrText xml:space="preserve"> HYPERLINK \l "_Toc30558" </w:instrText>
          </w:r>
          <w:r>
            <w:fldChar w:fldCharType="separate"/>
          </w:r>
          <w:r>
            <w:rPr>
              <w:rFonts w:hint="eastAsia" w:hAnsi="黑体" w:cs="黑体"/>
            </w:rPr>
            <w:t>1 范围</w:t>
          </w:r>
          <w:r>
            <w:tab/>
          </w:r>
          <w:r>
            <w:fldChar w:fldCharType="begin"/>
          </w:r>
          <w:r>
            <w:instrText xml:space="preserve"> PAGEREF _Toc30558 \h </w:instrText>
          </w:r>
          <w:r>
            <w:fldChar w:fldCharType="separate"/>
          </w:r>
          <w:r>
            <w:t>1</w:t>
          </w:r>
          <w:r>
            <w:fldChar w:fldCharType="end"/>
          </w:r>
          <w:r>
            <w:fldChar w:fldCharType="end"/>
          </w:r>
        </w:p>
        <w:p w14:paraId="5898F5FF">
          <w:pPr>
            <w:pStyle w:val="25"/>
            <w:tabs>
              <w:tab w:val="right" w:leader="dot" w:pos="8306"/>
              <w:tab w:val="clear" w:pos="9242"/>
            </w:tabs>
            <w:spacing w:before="78" w:after="78"/>
            <w:jc w:val="both"/>
          </w:pPr>
          <w:r>
            <w:fldChar w:fldCharType="begin"/>
          </w:r>
          <w:r>
            <w:instrText xml:space="preserve"> HYPERLINK \l "_Toc11022" </w:instrText>
          </w:r>
          <w:r>
            <w:fldChar w:fldCharType="separate"/>
          </w:r>
          <w:r>
            <w:rPr>
              <w:rFonts w:hint="eastAsia" w:hAnsi="黑体" w:cs="黑体"/>
            </w:rPr>
            <w:t>2 规范性引用文件</w:t>
          </w:r>
          <w:r>
            <w:tab/>
          </w:r>
          <w:r>
            <w:fldChar w:fldCharType="begin"/>
          </w:r>
          <w:r>
            <w:instrText xml:space="preserve"> PAGEREF _Toc11022 \h </w:instrText>
          </w:r>
          <w:r>
            <w:fldChar w:fldCharType="separate"/>
          </w:r>
          <w:r>
            <w:t>1</w:t>
          </w:r>
          <w:r>
            <w:fldChar w:fldCharType="end"/>
          </w:r>
          <w:r>
            <w:fldChar w:fldCharType="end"/>
          </w:r>
        </w:p>
        <w:p w14:paraId="2DB3E395">
          <w:pPr>
            <w:pStyle w:val="25"/>
            <w:tabs>
              <w:tab w:val="right" w:leader="dot" w:pos="8306"/>
              <w:tab w:val="clear" w:pos="9242"/>
            </w:tabs>
            <w:spacing w:before="78" w:after="78"/>
            <w:jc w:val="both"/>
          </w:pPr>
          <w:r>
            <w:fldChar w:fldCharType="begin"/>
          </w:r>
          <w:r>
            <w:instrText xml:space="preserve"> HYPERLINK \l "_Toc27961" </w:instrText>
          </w:r>
          <w:r>
            <w:fldChar w:fldCharType="separate"/>
          </w:r>
          <w:r>
            <w:rPr>
              <w:rFonts w:hint="eastAsia" w:hAnsi="黑体" w:cs="黑体"/>
            </w:rPr>
            <w:t>3 术语</w:t>
          </w:r>
          <w:r>
            <w:tab/>
          </w:r>
          <w:r>
            <w:fldChar w:fldCharType="begin"/>
          </w:r>
          <w:r>
            <w:instrText xml:space="preserve"> PAGEREF _Toc27961 \h </w:instrText>
          </w:r>
          <w:r>
            <w:fldChar w:fldCharType="separate"/>
          </w:r>
          <w:r>
            <w:t>1</w:t>
          </w:r>
          <w:r>
            <w:fldChar w:fldCharType="end"/>
          </w:r>
          <w:r>
            <w:fldChar w:fldCharType="end"/>
          </w:r>
        </w:p>
        <w:p w14:paraId="3F17B406">
          <w:pPr>
            <w:pStyle w:val="25"/>
            <w:tabs>
              <w:tab w:val="right" w:leader="dot" w:pos="8306"/>
              <w:tab w:val="clear" w:pos="9242"/>
            </w:tabs>
            <w:spacing w:before="78" w:after="78"/>
            <w:jc w:val="both"/>
          </w:pPr>
          <w:r>
            <w:fldChar w:fldCharType="begin"/>
          </w:r>
          <w:r>
            <w:instrText xml:space="preserve"> HYPERLINK \l "_Toc11765" </w:instrText>
          </w:r>
          <w:r>
            <w:fldChar w:fldCharType="separate"/>
          </w:r>
          <w:r>
            <w:rPr>
              <w:rFonts w:hint="eastAsia" w:hAnsi="黑体" w:cs="黑体"/>
            </w:rPr>
            <w:t>4 基本规定</w:t>
          </w:r>
          <w:r>
            <w:tab/>
          </w:r>
          <w:r>
            <w:fldChar w:fldCharType="begin"/>
          </w:r>
          <w:r>
            <w:instrText xml:space="preserve"> PAGEREF _Toc11765 \h </w:instrText>
          </w:r>
          <w:r>
            <w:fldChar w:fldCharType="separate"/>
          </w:r>
          <w:r>
            <w:t>2</w:t>
          </w:r>
          <w:r>
            <w:fldChar w:fldCharType="end"/>
          </w:r>
          <w:r>
            <w:fldChar w:fldCharType="end"/>
          </w:r>
        </w:p>
        <w:p w14:paraId="33D3C929">
          <w:pPr>
            <w:pStyle w:val="25"/>
            <w:tabs>
              <w:tab w:val="right" w:leader="dot" w:pos="8306"/>
              <w:tab w:val="clear" w:pos="9242"/>
            </w:tabs>
            <w:spacing w:before="78" w:after="78"/>
            <w:jc w:val="both"/>
          </w:pPr>
          <w:r>
            <w:fldChar w:fldCharType="begin"/>
          </w:r>
          <w:r>
            <w:instrText xml:space="preserve"> HYPERLINK \l "_Toc14645" </w:instrText>
          </w:r>
          <w:r>
            <w:fldChar w:fldCharType="separate"/>
          </w:r>
          <w:r>
            <w:rPr>
              <w:rFonts w:hint="eastAsia" w:hAnsi="黑体" w:cs="黑体"/>
            </w:rPr>
            <w:t>5 设计</w:t>
          </w:r>
          <w:r>
            <w:tab/>
          </w:r>
          <w:r>
            <w:fldChar w:fldCharType="begin"/>
          </w:r>
          <w:r>
            <w:instrText xml:space="preserve"> PAGEREF _Toc14645 \h </w:instrText>
          </w:r>
          <w:r>
            <w:fldChar w:fldCharType="separate"/>
          </w:r>
          <w:r>
            <w:t>3</w:t>
          </w:r>
          <w:r>
            <w:fldChar w:fldCharType="end"/>
          </w:r>
          <w:r>
            <w:fldChar w:fldCharType="end"/>
          </w:r>
        </w:p>
        <w:p w14:paraId="42049286">
          <w:pPr>
            <w:pStyle w:val="34"/>
            <w:tabs>
              <w:tab w:val="right" w:leader="dot" w:pos="8306"/>
              <w:tab w:val="clear" w:pos="9242"/>
            </w:tabs>
            <w:ind w:left="210"/>
          </w:pPr>
          <w:r>
            <w:fldChar w:fldCharType="begin"/>
          </w:r>
          <w:r>
            <w:instrText xml:space="preserve"> HYPERLINK \l "_Toc17805" </w:instrText>
          </w:r>
          <w:r>
            <w:fldChar w:fldCharType="separate"/>
          </w:r>
          <w:r>
            <w:rPr>
              <w:rFonts w:hint="eastAsia"/>
            </w:rPr>
            <w:t>5.1 一般规定</w:t>
          </w:r>
          <w:r>
            <w:tab/>
          </w:r>
          <w:r>
            <w:fldChar w:fldCharType="begin"/>
          </w:r>
          <w:r>
            <w:instrText xml:space="preserve"> PAGEREF _Toc17805 \h </w:instrText>
          </w:r>
          <w:r>
            <w:fldChar w:fldCharType="separate"/>
          </w:r>
          <w:r>
            <w:t>3</w:t>
          </w:r>
          <w:r>
            <w:fldChar w:fldCharType="end"/>
          </w:r>
          <w:r>
            <w:fldChar w:fldCharType="end"/>
          </w:r>
        </w:p>
        <w:p w14:paraId="4D040B72">
          <w:pPr>
            <w:pStyle w:val="34"/>
            <w:tabs>
              <w:tab w:val="right" w:leader="dot" w:pos="8306"/>
              <w:tab w:val="clear" w:pos="9242"/>
            </w:tabs>
            <w:ind w:left="210"/>
          </w:pPr>
          <w:r>
            <w:fldChar w:fldCharType="begin"/>
          </w:r>
          <w:r>
            <w:instrText xml:space="preserve"> HYPERLINK \l "_Toc4847" </w:instrText>
          </w:r>
          <w:r>
            <w:fldChar w:fldCharType="separate"/>
          </w:r>
          <w:r>
            <w:rPr>
              <w:rFonts w:hint="eastAsia"/>
            </w:rPr>
            <w:t>5.2 底泥洗脱</w:t>
          </w:r>
          <w:r>
            <w:tab/>
          </w:r>
          <w:r>
            <w:fldChar w:fldCharType="begin"/>
          </w:r>
          <w:r>
            <w:instrText xml:space="preserve"> PAGEREF _Toc4847 \h </w:instrText>
          </w:r>
          <w:r>
            <w:fldChar w:fldCharType="separate"/>
          </w:r>
          <w:r>
            <w:t>4</w:t>
          </w:r>
          <w:r>
            <w:fldChar w:fldCharType="end"/>
          </w:r>
          <w:r>
            <w:fldChar w:fldCharType="end"/>
          </w:r>
        </w:p>
        <w:p w14:paraId="7B95A4E7">
          <w:pPr>
            <w:pStyle w:val="34"/>
            <w:tabs>
              <w:tab w:val="right" w:leader="dot" w:pos="8306"/>
              <w:tab w:val="clear" w:pos="9242"/>
            </w:tabs>
            <w:ind w:left="210"/>
          </w:pPr>
          <w:r>
            <w:fldChar w:fldCharType="begin"/>
          </w:r>
          <w:r>
            <w:instrText xml:space="preserve"> HYPERLINK \l "_Toc7546" </w:instrText>
          </w:r>
          <w:r>
            <w:fldChar w:fldCharType="separate"/>
          </w:r>
          <w:r>
            <w:rPr>
              <w:rFonts w:hint="eastAsia"/>
            </w:rPr>
            <w:t>5.3 底泥处理</w:t>
          </w:r>
          <w:r>
            <w:tab/>
          </w:r>
          <w:r>
            <w:fldChar w:fldCharType="begin"/>
          </w:r>
          <w:r>
            <w:instrText xml:space="preserve"> PAGEREF _Toc7546 \h </w:instrText>
          </w:r>
          <w:r>
            <w:fldChar w:fldCharType="separate"/>
          </w:r>
          <w:r>
            <w:t>5</w:t>
          </w:r>
          <w:r>
            <w:fldChar w:fldCharType="end"/>
          </w:r>
          <w:r>
            <w:fldChar w:fldCharType="end"/>
          </w:r>
        </w:p>
        <w:p w14:paraId="213EEE01">
          <w:pPr>
            <w:pStyle w:val="25"/>
            <w:tabs>
              <w:tab w:val="right" w:leader="dot" w:pos="8306"/>
              <w:tab w:val="clear" w:pos="9242"/>
            </w:tabs>
            <w:spacing w:before="78" w:after="78"/>
            <w:jc w:val="both"/>
          </w:pPr>
          <w:r>
            <w:fldChar w:fldCharType="begin"/>
          </w:r>
          <w:r>
            <w:instrText xml:space="preserve"> HYPERLINK \l "_Toc2033" </w:instrText>
          </w:r>
          <w:r>
            <w:fldChar w:fldCharType="separate"/>
          </w:r>
          <w:r>
            <w:rPr>
              <w:rFonts w:hint="eastAsia" w:hAnsi="黑体" w:cs="黑体"/>
            </w:rPr>
            <w:t>6 施工</w:t>
          </w:r>
          <w:r>
            <w:tab/>
          </w:r>
          <w:r>
            <w:fldChar w:fldCharType="begin"/>
          </w:r>
          <w:r>
            <w:instrText xml:space="preserve"> PAGEREF _Toc2033 \h </w:instrText>
          </w:r>
          <w:r>
            <w:fldChar w:fldCharType="separate"/>
          </w:r>
          <w:r>
            <w:t>5</w:t>
          </w:r>
          <w:r>
            <w:fldChar w:fldCharType="end"/>
          </w:r>
          <w:r>
            <w:fldChar w:fldCharType="end"/>
          </w:r>
        </w:p>
        <w:p w14:paraId="3BA0F9A3">
          <w:pPr>
            <w:pStyle w:val="25"/>
            <w:tabs>
              <w:tab w:val="right" w:leader="dot" w:pos="8306"/>
              <w:tab w:val="clear" w:pos="9242"/>
            </w:tabs>
            <w:spacing w:before="78" w:after="78"/>
            <w:jc w:val="both"/>
          </w:pPr>
          <w:r>
            <w:fldChar w:fldCharType="begin"/>
          </w:r>
          <w:r>
            <w:instrText xml:space="preserve"> HYPERLINK \l "_Toc17334" </w:instrText>
          </w:r>
          <w:r>
            <w:fldChar w:fldCharType="separate"/>
          </w:r>
          <w:r>
            <w:rPr>
              <w:rFonts w:hint="eastAsia" w:hAnsi="黑体" w:cs="黑体"/>
            </w:rPr>
            <w:t>7 验收</w:t>
          </w:r>
          <w:r>
            <w:tab/>
          </w:r>
          <w:r>
            <w:fldChar w:fldCharType="begin"/>
          </w:r>
          <w:r>
            <w:instrText xml:space="preserve"> PAGEREF _Toc17334 \h </w:instrText>
          </w:r>
          <w:r>
            <w:fldChar w:fldCharType="separate"/>
          </w:r>
          <w:r>
            <w:t>6</w:t>
          </w:r>
          <w:r>
            <w:fldChar w:fldCharType="end"/>
          </w:r>
          <w:r>
            <w:fldChar w:fldCharType="end"/>
          </w:r>
        </w:p>
        <w:p w14:paraId="4C20E421">
          <w:pPr>
            <w:pStyle w:val="25"/>
            <w:tabs>
              <w:tab w:val="right" w:leader="dot" w:pos="8306"/>
              <w:tab w:val="clear" w:pos="9242"/>
            </w:tabs>
            <w:spacing w:before="78" w:after="78"/>
            <w:jc w:val="both"/>
          </w:pPr>
          <w:r>
            <w:fldChar w:fldCharType="begin"/>
          </w:r>
          <w:r>
            <w:instrText xml:space="preserve"> HYPERLINK \l "_Toc9602" </w:instrText>
          </w:r>
          <w:r>
            <w:fldChar w:fldCharType="separate"/>
          </w:r>
          <w:r>
            <w:rPr>
              <w:rFonts w:hint="eastAsia" w:hAnsi="黑体" w:cs="黑体"/>
            </w:rPr>
            <w:t>8 运行管理</w:t>
          </w:r>
          <w:r>
            <w:tab/>
          </w:r>
          <w:r>
            <w:fldChar w:fldCharType="begin"/>
          </w:r>
          <w:r>
            <w:instrText xml:space="preserve"> PAGEREF _Toc9602 \h </w:instrText>
          </w:r>
          <w:r>
            <w:fldChar w:fldCharType="separate"/>
          </w:r>
          <w:r>
            <w:t>6</w:t>
          </w:r>
          <w:r>
            <w:fldChar w:fldCharType="end"/>
          </w:r>
          <w:r>
            <w:fldChar w:fldCharType="end"/>
          </w:r>
        </w:p>
        <w:p w14:paraId="69911A13">
          <w:pPr>
            <w:pStyle w:val="25"/>
            <w:tabs>
              <w:tab w:val="right" w:leader="dot" w:pos="8306"/>
              <w:tab w:val="clear" w:pos="9242"/>
            </w:tabs>
            <w:spacing w:before="78" w:after="78"/>
            <w:jc w:val="both"/>
            <w:rPr>
              <w:rFonts w:hint="eastAsia" w:hAnsi="黑体" w:cs="黑体"/>
              <w:lang w:val="en-US" w:eastAsia="zh-CN"/>
            </w:rPr>
          </w:pPr>
          <w:r>
            <w:rPr>
              <w:rFonts w:hint="eastAsia" w:ascii="宋体" w:hAnsi="黑体" w:eastAsia="宋体" w:cs="黑体"/>
              <w:sz w:val="21"/>
              <w:szCs w:val="21"/>
            </w:rPr>
            <w:t>9</w:t>
          </w:r>
          <w:r>
            <w:rPr>
              <w:rFonts w:hint="eastAsia" w:hAnsi="黑体" w:cs="黑体"/>
              <w:sz w:val="21"/>
              <w:szCs w:val="21"/>
              <w:lang w:val="en-US" w:eastAsia="zh-CN"/>
            </w:rPr>
            <w:t xml:space="preserve"> </w:t>
          </w:r>
          <w:r>
            <w:rPr>
              <w:rFonts w:hint="eastAsia" w:ascii="宋体" w:hAnsi="黑体" w:eastAsia="宋体" w:cs="黑体"/>
              <w:sz w:val="21"/>
              <w:szCs w:val="21"/>
            </w:rPr>
            <w:t>标准实施及评价</w:t>
          </w:r>
          <w:r>
            <w:tab/>
          </w:r>
          <w:r>
            <w:rPr>
              <w:rFonts w:hint="eastAsia"/>
              <w:lang w:val="en-US" w:eastAsia="zh-CN"/>
            </w:rPr>
            <w:t>7</w:t>
          </w:r>
        </w:p>
        <w:p w14:paraId="065EA48F">
          <w:pPr>
            <w:pStyle w:val="25"/>
            <w:tabs>
              <w:tab w:val="right" w:leader="dot" w:pos="8306"/>
              <w:tab w:val="clear" w:pos="9242"/>
            </w:tabs>
            <w:spacing w:before="78" w:after="78"/>
            <w:jc w:val="both"/>
            <w:rPr>
              <w:rFonts w:hint="default" w:eastAsia="宋体"/>
              <w:lang w:val="en-US" w:eastAsia="zh-CN"/>
            </w:rPr>
          </w:pPr>
          <w:r>
            <w:rPr>
              <w:rFonts w:hint="eastAsia"/>
              <w:lang w:val="en-US" w:eastAsia="zh-CN"/>
            </w:rPr>
            <w:t>附录A</w:t>
          </w:r>
          <w:r>
            <w:rPr>
              <w:rFonts w:hint="eastAsia" w:ascii="宋体" w:hAnsi="Times New Roman" w:eastAsia="宋体" w:cs="Times New Roman"/>
              <w:sz w:val="21"/>
              <w:szCs w:val="21"/>
            </w:rPr>
            <w:t>（资料性）</w:t>
          </w:r>
          <w:r>
            <w:rPr>
              <w:rFonts w:hint="eastAsia" w:cs="Times New Roman"/>
              <w:sz w:val="21"/>
              <w:szCs w:val="21"/>
              <w:lang w:val="en-US" w:eastAsia="zh-CN"/>
            </w:rPr>
            <w:t xml:space="preserve">  </w:t>
          </w:r>
          <w:r>
            <w:rPr>
              <w:rFonts w:hint="eastAsia" w:ascii="宋体" w:hAnsi="Times New Roman" w:eastAsia="宋体" w:cs="Times New Roman"/>
              <w:sz w:val="21"/>
              <w:szCs w:val="21"/>
            </w:rPr>
            <w:t>湖北省地方标准实施信息及意见反馈表</w:t>
          </w:r>
          <w:r>
            <w:tab/>
          </w:r>
          <w:r>
            <w:rPr>
              <w:rFonts w:hint="eastAsia"/>
              <w:lang w:val="en-US" w:eastAsia="zh-CN"/>
            </w:rPr>
            <w:t>8</w:t>
          </w:r>
        </w:p>
        <w:p w14:paraId="6D96DE61">
          <w:pPr>
            <w:pStyle w:val="25"/>
            <w:tabs>
              <w:tab w:val="right" w:leader="dot" w:pos="8306"/>
              <w:tab w:val="clear" w:pos="9242"/>
            </w:tabs>
            <w:spacing w:before="78" w:after="78"/>
            <w:jc w:val="both"/>
            <w:rPr>
              <w:rFonts w:hint="eastAsia" w:eastAsia="宋体"/>
              <w:lang w:eastAsia="zh-CN"/>
            </w:rPr>
          </w:pPr>
          <w:r>
            <w:fldChar w:fldCharType="begin"/>
          </w:r>
          <w:r>
            <w:instrText xml:space="preserve"> HYPERLINK \l "_Toc14032" </w:instrText>
          </w:r>
          <w:r>
            <w:fldChar w:fldCharType="separate"/>
          </w:r>
          <w:r>
            <w:rPr>
              <w:szCs w:val="48"/>
            </w:rPr>
            <w:t>条文说明</w:t>
          </w:r>
          <w:r>
            <w:tab/>
          </w:r>
          <w:r>
            <w:fldChar w:fldCharType="end"/>
          </w:r>
          <w:r>
            <w:rPr>
              <w:rFonts w:hint="eastAsia"/>
              <w:lang w:val="en-US" w:eastAsia="zh-CN"/>
            </w:rPr>
            <w:t>9</w:t>
          </w:r>
        </w:p>
        <w:p w14:paraId="2E8C9F4C">
          <w:pPr>
            <w:jc w:val="center"/>
            <w:rPr>
              <w:rFonts w:ascii="宋体" w:hAnsi="宋体" w:cs="宋体"/>
              <w:szCs w:val="21"/>
            </w:rPr>
          </w:pPr>
          <w:r>
            <w:rPr>
              <w:b/>
            </w:rPr>
            <w:fldChar w:fldCharType="end"/>
          </w:r>
        </w:p>
      </w:sdtContent>
    </w:sdt>
    <w:p w14:paraId="63C1AA75">
      <w:pPr>
        <w:rPr>
          <w:rFonts w:ascii="宋体" w:hAnsi="宋体" w:cs="宋体"/>
          <w:szCs w:val="21"/>
        </w:rPr>
      </w:pPr>
      <w:bookmarkStart w:id="16" w:name="_Toc123732605"/>
      <w:bookmarkStart w:id="17" w:name="_Toc7422"/>
      <w:r>
        <w:rPr>
          <w:rFonts w:hint="eastAsia" w:ascii="宋体" w:hAnsi="宋体" w:cs="宋体"/>
          <w:szCs w:val="21"/>
        </w:rPr>
        <w:br w:type="page"/>
      </w:r>
    </w:p>
    <w:p w14:paraId="11F01D32">
      <w:pPr>
        <w:widowControl/>
        <w:numPr>
          <w:ilvl w:val="0"/>
          <w:numId w:val="21"/>
        </w:numPr>
        <w:shd w:val="clear" w:color="FFFFFF" w:fill="FFFFFF"/>
        <w:spacing w:before="480" w:after="468" w:afterLines="150"/>
        <w:ind w:left="0" w:firstLine="0"/>
        <w:jc w:val="center"/>
        <w:outlineLvl w:val="0"/>
        <w:rPr>
          <w:rFonts w:ascii="黑体" w:eastAsia="黑体"/>
          <w:spacing w:val="320"/>
          <w:sz w:val="32"/>
          <w:szCs w:val="22"/>
        </w:rPr>
      </w:pPr>
      <w:bookmarkStart w:id="18" w:name="_Toc4327"/>
      <w:bookmarkStart w:id="19" w:name="_Toc12887"/>
      <w:bookmarkStart w:id="20" w:name="_Toc5907"/>
      <w:bookmarkStart w:id="21" w:name="_Toc4648"/>
      <w:r>
        <w:rPr>
          <w:rFonts w:ascii="黑体" w:eastAsia="黑体"/>
          <w:spacing w:val="320"/>
          <w:sz w:val="32"/>
          <w:szCs w:val="22"/>
        </w:rPr>
        <w:t>前言</w:t>
      </w:r>
      <w:bookmarkEnd w:id="16"/>
      <w:bookmarkEnd w:id="17"/>
      <w:bookmarkEnd w:id="18"/>
      <w:bookmarkEnd w:id="19"/>
      <w:bookmarkEnd w:id="20"/>
      <w:bookmarkEnd w:id="21"/>
    </w:p>
    <w:p w14:paraId="0D2064B8">
      <w:pPr>
        <w:autoSpaceDE w:val="0"/>
        <w:autoSpaceDN w:val="0"/>
        <w:ind w:firstLine="420" w:firstLineChars="200"/>
        <w:rPr>
          <w:rFonts w:ascii="宋体"/>
          <w:szCs w:val="21"/>
        </w:rPr>
      </w:pPr>
      <w:r>
        <w:rPr>
          <w:rFonts w:hint="eastAsia" w:ascii="宋体"/>
          <w:szCs w:val="21"/>
        </w:rPr>
        <w:t>本文件按照GB/T 1.1-2020《标准化工作导则  第1部分：标准化文件的结构和起草规则》的规则起草。</w:t>
      </w:r>
    </w:p>
    <w:p w14:paraId="022F0A9B">
      <w:pPr>
        <w:pStyle w:val="165"/>
        <w:ind w:firstLine="420"/>
        <w:rPr>
          <w:szCs w:val="21"/>
        </w:rPr>
      </w:pPr>
      <w:r>
        <w:rPr>
          <w:rFonts w:hint="eastAsia"/>
          <w:szCs w:val="21"/>
        </w:rPr>
        <w:t>请注意本文件的某些内容可能涉及专利。本文件的发布机构不承担识别专利的责任。</w:t>
      </w:r>
    </w:p>
    <w:p w14:paraId="05DF9D04">
      <w:pPr>
        <w:autoSpaceDE w:val="0"/>
        <w:autoSpaceDN w:val="0"/>
        <w:ind w:firstLine="420" w:firstLineChars="200"/>
        <w:rPr>
          <w:rFonts w:hint="eastAsia" w:ascii="宋体"/>
          <w:szCs w:val="21"/>
        </w:rPr>
      </w:pPr>
      <w:r>
        <w:rPr>
          <w:rFonts w:hint="eastAsia" w:ascii="宋体"/>
          <w:szCs w:val="21"/>
        </w:rPr>
        <w:t>本文件由湖北省住房和城乡建设厅提出</w:t>
      </w:r>
      <w:r>
        <w:rPr>
          <w:rFonts w:hint="eastAsia" w:ascii="宋体"/>
          <w:szCs w:val="21"/>
          <w:lang w:val="en-US" w:eastAsia="zh-CN"/>
        </w:rPr>
        <w:t>并归口管理</w:t>
      </w:r>
      <w:r>
        <w:rPr>
          <w:rFonts w:hint="eastAsia" w:ascii="宋体"/>
          <w:szCs w:val="21"/>
        </w:rPr>
        <w:t>。</w:t>
      </w:r>
    </w:p>
    <w:p w14:paraId="1C2B50B9">
      <w:pPr>
        <w:autoSpaceDE w:val="0"/>
        <w:autoSpaceDN w:val="0"/>
        <w:ind w:firstLine="420" w:firstLineChars="200"/>
        <w:rPr>
          <w:rFonts w:ascii="宋体"/>
          <w:szCs w:val="21"/>
          <w:highlight w:val="none"/>
        </w:rPr>
      </w:pPr>
      <w:r>
        <w:rPr>
          <w:rFonts w:hint="eastAsia" w:ascii="宋体"/>
          <w:szCs w:val="21"/>
          <w:highlight w:val="none"/>
        </w:rPr>
        <w:t>本文件起草单位：中国市政工程中南设计研究总院有限公司、安徽雷克环境科技有限公司、长江生态环保集团有限公司、武汉碧水集团有限公司、长江设计集团有限公司、湖北省水利水电科学研究院、武汉市汉阳市政建设集团有限公司。</w:t>
      </w:r>
    </w:p>
    <w:p w14:paraId="2EBB7202">
      <w:pPr>
        <w:autoSpaceDE w:val="0"/>
        <w:autoSpaceDN w:val="0"/>
        <w:ind w:firstLine="420" w:firstLineChars="200"/>
        <w:rPr>
          <w:rFonts w:ascii="宋体"/>
          <w:szCs w:val="21"/>
          <w:highlight w:val="none"/>
        </w:rPr>
      </w:pPr>
      <w:r>
        <w:rPr>
          <w:rFonts w:hint="eastAsia" w:ascii="宋体"/>
          <w:szCs w:val="21"/>
          <w:highlight w:val="none"/>
        </w:rPr>
        <w:t>主要起草人：刘海燕、</w:t>
      </w:r>
      <w:r>
        <w:rPr>
          <w:rFonts w:hint="eastAsia" w:ascii="宋体"/>
          <w:szCs w:val="21"/>
          <w:highlight w:val="none"/>
          <w:lang w:val="en-US" w:eastAsia="zh-CN"/>
        </w:rPr>
        <w:t>邹磊、</w:t>
      </w:r>
      <w:r>
        <w:rPr>
          <w:rFonts w:hint="eastAsia" w:ascii="宋体"/>
          <w:szCs w:val="21"/>
          <w:highlight w:val="none"/>
        </w:rPr>
        <w:t>吴敬东、孙健、廖方敏、李卿、杜磊、孙进、余增亮、周澳、冯慧云、李家旺。</w:t>
      </w:r>
    </w:p>
    <w:p w14:paraId="0BFF7023">
      <w:pPr>
        <w:autoSpaceDE w:val="0"/>
        <w:autoSpaceDN w:val="0"/>
        <w:ind w:firstLine="420" w:firstLineChars="200"/>
        <w:rPr>
          <w:rFonts w:hint="eastAsia" w:ascii="宋体"/>
          <w:szCs w:val="21"/>
          <w:highlight w:val="none"/>
        </w:rPr>
      </w:pPr>
      <w:r>
        <w:rPr>
          <w:rFonts w:hint="eastAsia" w:ascii="宋体"/>
          <w:szCs w:val="21"/>
          <w:highlight w:val="none"/>
        </w:rPr>
        <w:t>本文件实施</w:t>
      </w:r>
      <w:r>
        <w:rPr>
          <w:rFonts w:hint="eastAsia" w:ascii="宋体"/>
          <w:szCs w:val="21"/>
          <w:highlight w:val="none"/>
          <w:lang w:val="en-US" w:eastAsia="zh-CN"/>
        </w:rPr>
        <w:t>应用</w:t>
      </w:r>
      <w:r>
        <w:rPr>
          <w:rFonts w:hint="eastAsia" w:ascii="宋体"/>
          <w:szCs w:val="21"/>
          <w:highlight w:val="none"/>
        </w:rPr>
        <w:t>中的疑问，可咨询湖北省住房和城乡建设厅，联系电话：027-68873088，邮箱：</w:t>
      </w:r>
      <w:r>
        <w:rPr>
          <w:rFonts w:hint="eastAsia" w:ascii="宋体"/>
          <w:szCs w:val="21"/>
          <w:highlight w:val="none"/>
          <w:lang w:val="en-US" w:eastAsia="zh-CN"/>
        </w:rPr>
        <w:t>bkc</w:t>
      </w:r>
      <w:r>
        <w:rPr>
          <w:rFonts w:hint="eastAsia" w:ascii="宋体"/>
          <w:szCs w:val="21"/>
          <w:highlight w:val="none"/>
        </w:rPr>
        <w:t>.hbszjt.net.cn；</w:t>
      </w:r>
      <w:r>
        <w:rPr>
          <w:rFonts w:hint="eastAsia" w:ascii="宋体"/>
          <w:szCs w:val="21"/>
          <w:highlight w:val="none"/>
          <w:lang w:val="en-US" w:eastAsia="zh-CN"/>
        </w:rPr>
        <w:t>或者牵头起草单位，联系电话：027-82631888，邮箱：</w:t>
      </w:r>
      <w:r>
        <w:rPr>
          <w:rFonts w:hint="eastAsia" w:ascii="宋体" w:hAnsi="Times New Roman" w:eastAsia="宋体"/>
          <w:sz w:val="21"/>
          <w:szCs w:val="21"/>
          <w:highlight w:val="none"/>
        </w:rPr>
        <w:t>805157805@qq.com</w:t>
      </w:r>
      <w:r>
        <w:rPr>
          <w:rFonts w:hint="eastAsia" w:ascii="宋体"/>
          <w:sz w:val="21"/>
          <w:szCs w:val="21"/>
          <w:highlight w:val="none"/>
          <w:lang w:eastAsia="zh-CN"/>
        </w:rPr>
        <w:t>。</w:t>
      </w:r>
      <w:r>
        <w:rPr>
          <w:rFonts w:hint="eastAsia" w:ascii="宋体"/>
          <w:szCs w:val="21"/>
          <w:highlight w:val="none"/>
        </w:rPr>
        <w:t>对本文件的有关修改意见建议请反馈至湖北省住房和城乡建设</w:t>
      </w:r>
      <w:r>
        <w:rPr>
          <w:rFonts w:hint="eastAsia" w:ascii="宋体"/>
          <w:szCs w:val="21"/>
          <w:highlight w:val="none"/>
          <w:lang w:val="en-US" w:eastAsia="zh-CN"/>
        </w:rPr>
        <w:t>厅，</w:t>
      </w:r>
      <w:r>
        <w:rPr>
          <w:rFonts w:hint="eastAsia" w:ascii="宋体"/>
          <w:szCs w:val="21"/>
          <w:highlight w:val="none"/>
        </w:rPr>
        <w:t>联系电话：027-68873088，邮箱：</w:t>
      </w:r>
      <w:r>
        <w:rPr>
          <w:rFonts w:hint="eastAsia" w:ascii="宋体"/>
          <w:szCs w:val="21"/>
          <w:highlight w:val="none"/>
          <w:lang w:val="en-US" w:eastAsia="zh-CN"/>
        </w:rPr>
        <w:t>bkc</w:t>
      </w:r>
      <w:r>
        <w:rPr>
          <w:rFonts w:hint="eastAsia" w:ascii="宋体"/>
          <w:szCs w:val="21"/>
          <w:highlight w:val="none"/>
        </w:rPr>
        <w:t>.hbszjt.net.cn</w:t>
      </w:r>
      <w:r>
        <w:rPr>
          <w:rFonts w:hint="eastAsia" w:ascii="宋体"/>
          <w:szCs w:val="21"/>
          <w:highlight w:val="none"/>
          <w:lang w:eastAsia="zh-CN"/>
        </w:rPr>
        <w:t>；</w:t>
      </w:r>
      <w:r>
        <w:rPr>
          <w:rFonts w:hint="eastAsia" w:ascii="宋体"/>
          <w:szCs w:val="21"/>
          <w:highlight w:val="none"/>
          <w:lang w:val="en-US" w:eastAsia="zh-CN"/>
        </w:rPr>
        <w:t>或者</w:t>
      </w:r>
      <w:r>
        <w:rPr>
          <w:rFonts w:hint="eastAsia" w:ascii="宋体"/>
          <w:szCs w:val="21"/>
          <w:highlight w:val="none"/>
        </w:rPr>
        <w:t>中国市政工程中南设计研究总院有限公司，联系电话：027-82631888，</w:t>
      </w:r>
      <w:r>
        <w:rPr>
          <w:rFonts w:hint="eastAsia" w:ascii="宋体"/>
          <w:szCs w:val="21"/>
          <w:highlight w:val="none"/>
          <w:lang w:val="en-US" w:eastAsia="zh-CN"/>
        </w:rPr>
        <w:t>邮箱：</w:t>
      </w:r>
      <w:r>
        <w:rPr>
          <w:rFonts w:hint="eastAsia" w:ascii="宋体"/>
          <w:sz w:val="21"/>
          <w:szCs w:val="21"/>
          <w:highlight w:val="none"/>
          <w:lang w:val="en-US" w:eastAsia="zh-CN"/>
        </w:rPr>
        <w:t>sunjian813</w:t>
      </w:r>
      <w:r>
        <w:rPr>
          <w:rFonts w:hint="eastAsia" w:ascii="宋体" w:hAnsi="Times New Roman" w:eastAsia="宋体"/>
          <w:sz w:val="21"/>
          <w:szCs w:val="21"/>
          <w:highlight w:val="none"/>
        </w:rPr>
        <w:t>@</w:t>
      </w:r>
      <w:r>
        <w:rPr>
          <w:rFonts w:hint="eastAsia" w:ascii="宋体"/>
          <w:sz w:val="21"/>
          <w:szCs w:val="21"/>
          <w:highlight w:val="none"/>
          <w:lang w:val="en-US" w:eastAsia="zh-CN"/>
        </w:rPr>
        <w:t>163</w:t>
      </w:r>
      <w:r>
        <w:rPr>
          <w:rFonts w:hint="eastAsia" w:ascii="宋体" w:hAnsi="Times New Roman" w:eastAsia="宋体"/>
          <w:sz w:val="21"/>
          <w:szCs w:val="21"/>
          <w:highlight w:val="none"/>
        </w:rPr>
        <w:t>.com</w:t>
      </w:r>
      <w:r>
        <w:rPr>
          <w:rFonts w:hint="eastAsia" w:ascii="宋体"/>
          <w:sz w:val="21"/>
          <w:szCs w:val="21"/>
          <w:highlight w:val="none"/>
          <w:lang w:eastAsia="zh-CN"/>
        </w:rPr>
        <w:t>；</w:t>
      </w:r>
      <w:r>
        <w:rPr>
          <w:rFonts w:hint="eastAsia" w:ascii="宋体"/>
          <w:sz w:val="21"/>
          <w:szCs w:val="21"/>
          <w:highlight w:val="none"/>
          <w:lang w:val="en-US" w:eastAsia="zh-CN"/>
        </w:rPr>
        <w:t xml:space="preserve">或者湖北省市场监督管理局，联系电话：           ，邮箱：              </w:t>
      </w:r>
      <w:r>
        <w:rPr>
          <w:rFonts w:hint="eastAsia" w:ascii="宋体"/>
          <w:szCs w:val="21"/>
          <w:highlight w:val="none"/>
        </w:rPr>
        <w:t>。</w:t>
      </w:r>
    </w:p>
    <w:p w14:paraId="13F3C662">
      <w:pPr>
        <w:autoSpaceDE w:val="0"/>
        <w:autoSpaceDN w:val="0"/>
        <w:ind w:firstLine="420" w:firstLineChars="200"/>
        <w:rPr>
          <w:rFonts w:hint="eastAsia" w:ascii="宋体"/>
          <w:szCs w:val="21"/>
        </w:rPr>
      </w:pPr>
    </w:p>
    <w:p w14:paraId="515CE1D8">
      <w:pPr>
        <w:autoSpaceDE w:val="0"/>
        <w:autoSpaceDN w:val="0"/>
        <w:ind w:firstLine="420" w:firstLineChars="200"/>
        <w:rPr>
          <w:rFonts w:hint="eastAsia" w:ascii="宋体"/>
          <w:szCs w:val="21"/>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p>
    <w:p w14:paraId="73E21D76">
      <w:pPr>
        <w:pStyle w:val="58"/>
        <w:numPr>
          <w:ilvl w:val="0"/>
          <w:numId w:val="0"/>
        </w:numPr>
        <w:jc w:val="center"/>
        <w:outlineLvl w:val="0"/>
        <w:rPr>
          <w:rFonts w:ascii="Times New Roman" w:eastAsia="黑体"/>
          <w:kern w:val="2"/>
          <w:sz w:val="32"/>
          <w:szCs w:val="32"/>
        </w:rPr>
      </w:pPr>
      <w:bookmarkStart w:id="22" w:name="_Toc25171"/>
      <w:bookmarkStart w:id="23" w:name="_Toc17070"/>
      <w:bookmarkStart w:id="24" w:name="_Toc17137"/>
      <w:bookmarkStart w:id="25" w:name="_Toc9291"/>
      <w:bookmarkStart w:id="26" w:name="_Toc892"/>
      <w:bookmarkStart w:id="27" w:name="_Toc16204"/>
      <w:r>
        <w:rPr>
          <w:rFonts w:hint="eastAsia" w:ascii="Times New Roman" w:eastAsia="黑体"/>
          <w:kern w:val="2"/>
          <w:sz w:val="32"/>
          <w:szCs w:val="32"/>
        </w:rPr>
        <w:t>河湖底泥洗脱净化技术规程</w:t>
      </w:r>
      <w:bookmarkEnd w:id="22"/>
      <w:bookmarkEnd w:id="23"/>
      <w:bookmarkEnd w:id="24"/>
      <w:bookmarkEnd w:id="25"/>
      <w:bookmarkEnd w:id="26"/>
      <w:bookmarkEnd w:id="27"/>
    </w:p>
    <w:p w14:paraId="674892E4">
      <w:pPr>
        <w:pStyle w:val="164"/>
        <w:spacing w:before="312" w:after="312" w:line="360" w:lineRule="auto"/>
        <w:rPr>
          <w:rFonts w:hAnsi="黑体" w:cs="黑体"/>
        </w:rPr>
      </w:pPr>
      <w:bookmarkStart w:id="28" w:name="_Toc1956"/>
      <w:bookmarkStart w:id="29" w:name="_Toc12709"/>
      <w:bookmarkStart w:id="30" w:name="_Toc2499"/>
      <w:bookmarkStart w:id="31" w:name="_Toc30558"/>
      <w:r>
        <w:rPr>
          <w:rFonts w:hint="eastAsia" w:hAnsi="黑体" w:cs="黑体"/>
        </w:rPr>
        <w:t>1 范围</w:t>
      </w:r>
      <w:bookmarkEnd w:id="28"/>
      <w:bookmarkEnd w:id="29"/>
      <w:bookmarkEnd w:id="30"/>
      <w:bookmarkEnd w:id="31"/>
    </w:p>
    <w:p w14:paraId="7A599A3E">
      <w:pPr>
        <w:pStyle w:val="165"/>
        <w:spacing w:line="360" w:lineRule="auto"/>
        <w:ind w:firstLine="420"/>
      </w:pPr>
      <w:bookmarkStart w:id="32" w:name="_Toc35009535"/>
      <w:bookmarkStart w:id="33" w:name="_Toc35003290"/>
      <w:bookmarkStart w:id="34" w:name="_Toc34753354"/>
      <w:bookmarkStart w:id="35" w:name="_Toc34753261"/>
      <w:bookmarkStart w:id="36" w:name="_Toc424201651"/>
      <w:bookmarkStart w:id="37" w:name="_Toc8388"/>
      <w:bookmarkStart w:id="38" w:name="_Toc424281244"/>
      <w:r>
        <w:rPr>
          <w:rFonts w:hint="eastAsia"/>
        </w:rPr>
        <w:t>本文件规定了湖北省河湖水体底泥洗脱净化工程的设计、施工、验收、运行管理的技术要求。</w:t>
      </w:r>
    </w:p>
    <w:p w14:paraId="71580A14">
      <w:pPr>
        <w:pStyle w:val="165"/>
        <w:spacing w:line="360" w:lineRule="auto"/>
        <w:ind w:firstLine="420"/>
      </w:pPr>
      <w:r>
        <w:rPr>
          <w:rFonts w:hint="eastAsia"/>
        </w:rPr>
        <w:t>本文件适用于湖北省内以改善河湖水质和生态修复为目标的污染底泥原位治理。</w:t>
      </w:r>
      <w:bookmarkEnd w:id="32"/>
      <w:bookmarkEnd w:id="33"/>
      <w:bookmarkEnd w:id="34"/>
      <w:bookmarkEnd w:id="35"/>
    </w:p>
    <w:p w14:paraId="1166250C">
      <w:pPr>
        <w:pStyle w:val="164"/>
        <w:spacing w:before="312" w:after="312" w:line="360" w:lineRule="auto"/>
        <w:rPr>
          <w:rFonts w:hAnsi="黑体" w:cs="黑体"/>
        </w:rPr>
      </w:pPr>
      <w:bookmarkStart w:id="39" w:name="_Toc19328"/>
      <w:bookmarkStart w:id="40" w:name="_Toc11022"/>
      <w:bookmarkStart w:id="41" w:name="_Toc18889"/>
      <w:bookmarkStart w:id="42" w:name="_Toc14053"/>
      <w:r>
        <w:rPr>
          <w:rFonts w:hint="eastAsia" w:hAnsi="黑体" w:cs="黑体"/>
        </w:rPr>
        <w:t>2 规范性引用文件</w:t>
      </w:r>
      <w:bookmarkEnd w:id="39"/>
      <w:bookmarkEnd w:id="40"/>
      <w:bookmarkEnd w:id="41"/>
      <w:bookmarkEnd w:id="42"/>
    </w:p>
    <w:p w14:paraId="67BC3B57">
      <w:pPr>
        <w:pStyle w:val="165"/>
        <w:spacing w:line="360" w:lineRule="auto"/>
        <w:ind w:firstLine="420"/>
        <w:rPr>
          <w:rFonts w:ascii="Times New Roman"/>
        </w:rPr>
      </w:pPr>
      <w:r>
        <w:rPr>
          <w:rFonts w:hint="eastAsia"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EDEACBA">
      <w:pPr>
        <w:pStyle w:val="165"/>
        <w:spacing w:line="360" w:lineRule="auto"/>
        <w:ind w:firstLine="420"/>
        <w:rPr>
          <w:rFonts w:ascii="Times New Roman"/>
          <w:szCs w:val="21"/>
        </w:rPr>
      </w:pPr>
      <w:bookmarkStart w:id="43" w:name="_Toc9799"/>
      <w:bookmarkStart w:id="44" w:name="_Toc11489"/>
      <w:r>
        <w:rPr>
          <w:rFonts w:hint="eastAsia" w:ascii="Times New Roman"/>
          <w:szCs w:val="21"/>
        </w:rPr>
        <w:t>GB 15618  土壤环境质量 农用地土壤污染风险管控标准</w:t>
      </w:r>
    </w:p>
    <w:bookmarkEnd w:id="43"/>
    <w:bookmarkEnd w:id="44"/>
    <w:p w14:paraId="3F05BB84">
      <w:pPr>
        <w:pStyle w:val="165"/>
        <w:spacing w:line="360" w:lineRule="auto"/>
        <w:ind w:firstLine="420"/>
        <w:rPr>
          <w:rFonts w:ascii="Times New Roman"/>
        </w:rPr>
      </w:pPr>
      <w:bookmarkStart w:id="45" w:name="_Toc31922"/>
      <w:bookmarkStart w:id="46" w:name="_Toc10077"/>
      <w:r>
        <w:rPr>
          <w:rFonts w:hint="eastAsia" w:ascii="Times New Roman"/>
        </w:rPr>
        <w:t>GB/T 18920  城市污水再生利用 城市杂用水水质</w:t>
      </w:r>
    </w:p>
    <w:p w14:paraId="71234D46">
      <w:pPr>
        <w:pStyle w:val="165"/>
        <w:spacing w:line="360" w:lineRule="auto"/>
        <w:ind w:firstLine="420"/>
        <w:rPr>
          <w:rFonts w:ascii="Times New Roman"/>
          <w:szCs w:val="21"/>
        </w:rPr>
      </w:pPr>
      <w:r>
        <w:rPr>
          <w:rFonts w:hint="eastAsia" w:ascii="Times New Roman"/>
        </w:rPr>
        <w:t>GB/T 18921  城市污水再生利用 景观环境用水水质</w:t>
      </w:r>
    </w:p>
    <w:p w14:paraId="669D655E">
      <w:pPr>
        <w:pStyle w:val="165"/>
        <w:spacing w:line="360" w:lineRule="auto"/>
        <w:ind w:firstLine="420"/>
        <w:rPr>
          <w:rFonts w:ascii="Times New Roman"/>
        </w:rPr>
      </w:pPr>
      <w:r>
        <w:rPr>
          <w:rFonts w:hint="eastAsia" w:ascii="Times New Roman"/>
        </w:rPr>
        <w:t>GB/T 19923  城市污水再生利用 工业用水水质</w:t>
      </w:r>
    </w:p>
    <w:p w14:paraId="71E60AE6">
      <w:pPr>
        <w:pStyle w:val="165"/>
        <w:spacing w:line="360" w:lineRule="auto"/>
        <w:ind w:firstLine="420"/>
        <w:rPr>
          <w:rFonts w:ascii="Times New Roman"/>
        </w:rPr>
      </w:pPr>
      <w:r>
        <w:rPr>
          <w:rFonts w:hint="eastAsia" w:ascii="Times New Roman"/>
        </w:rPr>
        <w:t>GB 20922  城市污水再生利用 农田灌溉用水水质</w:t>
      </w:r>
    </w:p>
    <w:p w14:paraId="2904DD8A">
      <w:pPr>
        <w:pStyle w:val="165"/>
        <w:spacing w:line="360" w:lineRule="auto"/>
        <w:ind w:firstLine="420"/>
        <w:rPr>
          <w:rFonts w:ascii="Times New Roman"/>
          <w:szCs w:val="21"/>
        </w:rPr>
      </w:pPr>
      <w:r>
        <w:rPr>
          <w:rFonts w:hint="eastAsia" w:ascii="Times New Roman"/>
          <w:szCs w:val="21"/>
        </w:rPr>
        <w:t>GB/T 31962  污水排入城镇下水道水质标准</w:t>
      </w:r>
    </w:p>
    <w:p w14:paraId="0217A55F">
      <w:pPr>
        <w:pStyle w:val="165"/>
        <w:spacing w:line="360" w:lineRule="auto"/>
        <w:ind w:firstLine="420"/>
        <w:rPr>
          <w:rFonts w:ascii="Times New Roman"/>
          <w:szCs w:val="21"/>
        </w:rPr>
      </w:pPr>
      <w:r>
        <w:rPr>
          <w:rFonts w:ascii="Times New Roman"/>
          <w:color w:val="000000" w:themeColor="text1"/>
          <w14:textFill>
            <w14:solidFill>
              <w14:schemeClr w14:val="tx1"/>
            </w14:solidFill>
          </w14:textFill>
        </w:rPr>
        <w:t>GB</w:t>
      </w:r>
      <w:r>
        <w:rPr>
          <w:rFonts w:hint="eastAsia" w:ascii="Times New Roman"/>
          <w:color w:val="000000" w:themeColor="text1"/>
          <w14:textFill>
            <w14:solidFill>
              <w14:schemeClr w14:val="tx1"/>
            </w14:solidFill>
          </w14:textFill>
        </w:rPr>
        <w:t xml:space="preserve"> </w:t>
      </w:r>
      <w:r>
        <w:rPr>
          <w:rFonts w:ascii="Times New Roman"/>
          <w:color w:val="000000" w:themeColor="text1"/>
          <w14:textFill>
            <w14:solidFill>
              <w14:schemeClr w14:val="tx1"/>
            </w14:solidFill>
          </w14:textFill>
        </w:rPr>
        <w:t>50141</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给水排水构筑物工程施工及验收规范</w:t>
      </w:r>
    </w:p>
    <w:p w14:paraId="2285BF14">
      <w:pPr>
        <w:pStyle w:val="165"/>
        <w:spacing w:line="360" w:lineRule="auto"/>
        <w:ind w:firstLine="420"/>
        <w:rPr>
          <w:color w:val="000000" w:themeColor="text1"/>
          <w14:textFill>
            <w14:solidFill>
              <w14:schemeClr w14:val="tx1"/>
            </w14:solidFill>
          </w14:textFill>
        </w:rPr>
      </w:pPr>
      <w:r>
        <w:rPr>
          <w:rFonts w:ascii="Times New Roman"/>
          <w:color w:val="000000" w:themeColor="text1"/>
          <w14:textFill>
            <w14:solidFill>
              <w14:schemeClr w14:val="tx1"/>
            </w14:solidFill>
          </w14:textFill>
        </w:rPr>
        <w:t>GB</w:t>
      </w:r>
      <w:r>
        <w:rPr>
          <w:rFonts w:hint="eastAsia" w:ascii="Times New Roman"/>
          <w:color w:val="000000" w:themeColor="text1"/>
          <w14:textFill>
            <w14:solidFill>
              <w14:schemeClr w14:val="tx1"/>
            </w14:solidFill>
          </w14:textFill>
        </w:rPr>
        <w:t xml:space="preserve"> </w:t>
      </w:r>
      <w:r>
        <w:rPr>
          <w:rFonts w:ascii="Times New Roman"/>
          <w:color w:val="000000" w:themeColor="text1"/>
          <w14:textFill>
            <w14:solidFill>
              <w14:schemeClr w14:val="tx1"/>
            </w14:solidFill>
          </w14:textFill>
        </w:rPr>
        <w:t>50204</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混凝土结构工程施工质量验收规范</w:t>
      </w:r>
    </w:p>
    <w:p w14:paraId="7F6CD4EB">
      <w:pPr>
        <w:pStyle w:val="165"/>
        <w:spacing w:line="360" w:lineRule="auto"/>
        <w:ind w:firstLine="420"/>
        <w:rPr>
          <w:color w:val="000000" w:themeColor="text1"/>
          <w14:textFill>
            <w14:solidFill>
              <w14:schemeClr w14:val="tx1"/>
            </w14:solidFill>
          </w14:textFill>
        </w:rPr>
      </w:pPr>
      <w:r>
        <w:rPr>
          <w:rFonts w:ascii="Times New Roman"/>
          <w:szCs w:val="21"/>
        </w:rPr>
        <w:t>GB</w:t>
      </w:r>
      <w:r>
        <w:rPr>
          <w:rFonts w:hint="eastAsia" w:ascii="Times New Roman"/>
          <w:szCs w:val="21"/>
        </w:rPr>
        <w:t xml:space="preserve"> </w:t>
      </w:r>
      <w:r>
        <w:rPr>
          <w:rFonts w:ascii="Times New Roman"/>
          <w:szCs w:val="21"/>
        </w:rPr>
        <w:t>50268</w:t>
      </w:r>
      <w:r>
        <w:rPr>
          <w:rFonts w:hint="eastAsia" w:ascii="Times New Roman"/>
          <w:szCs w:val="21"/>
        </w:rPr>
        <w:t xml:space="preserve">  </w:t>
      </w:r>
      <w:r>
        <w:rPr>
          <w:color w:val="000000" w:themeColor="text1"/>
          <w14:textFill>
            <w14:solidFill>
              <w14:schemeClr w14:val="tx1"/>
            </w14:solidFill>
          </w14:textFill>
        </w:rPr>
        <w:t>给水排水管道工程施工及验收规范</w:t>
      </w:r>
    </w:p>
    <w:bookmarkEnd w:id="45"/>
    <w:bookmarkEnd w:id="46"/>
    <w:p w14:paraId="44EBBAE0">
      <w:pPr>
        <w:pStyle w:val="165"/>
        <w:spacing w:line="360" w:lineRule="auto"/>
        <w:ind w:firstLine="420"/>
        <w:rPr>
          <w:rFonts w:ascii="Times New Roman"/>
          <w:szCs w:val="21"/>
        </w:rPr>
      </w:pPr>
      <w:r>
        <w:rPr>
          <w:rFonts w:hint="eastAsia" w:ascii="Times New Roman"/>
          <w:szCs w:val="21"/>
        </w:rPr>
        <w:t>JGJ 276  建筑施工起重吊装工程安全技术规范</w:t>
      </w:r>
    </w:p>
    <w:p w14:paraId="792C61D9">
      <w:pPr>
        <w:pStyle w:val="164"/>
        <w:spacing w:before="312" w:after="312" w:line="360" w:lineRule="auto"/>
        <w:rPr>
          <w:rFonts w:hAnsi="黑体" w:cs="黑体"/>
        </w:rPr>
      </w:pPr>
      <w:bookmarkStart w:id="47" w:name="_Toc10320"/>
      <w:bookmarkStart w:id="48" w:name="_Toc12429"/>
      <w:bookmarkStart w:id="49" w:name="_Toc27961"/>
      <w:bookmarkStart w:id="50" w:name="_Toc21871"/>
      <w:r>
        <w:rPr>
          <w:rFonts w:hint="eastAsia" w:hAnsi="黑体" w:cs="黑体"/>
        </w:rPr>
        <w:t>3 术语</w:t>
      </w:r>
      <w:bookmarkEnd w:id="36"/>
      <w:bookmarkEnd w:id="37"/>
      <w:bookmarkEnd w:id="38"/>
      <w:bookmarkEnd w:id="47"/>
      <w:bookmarkEnd w:id="48"/>
      <w:bookmarkEnd w:id="49"/>
      <w:bookmarkEnd w:id="50"/>
    </w:p>
    <w:p w14:paraId="3B034764">
      <w:pPr>
        <w:pStyle w:val="165"/>
        <w:spacing w:line="360" w:lineRule="auto"/>
        <w:ind w:firstLine="420"/>
        <w:rPr>
          <w:rFonts w:ascii="Times New Roman"/>
        </w:rPr>
      </w:pPr>
      <w:r>
        <w:rPr>
          <w:rFonts w:ascii="Times New Roman"/>
        </w:rPr>
        <w:t>下列术语</w:t>
      </w:r>
      <w:r>
        <w:rPr>
          <w:rFonts w:hint="eastAsia" w:ascii="Times New Roman"/>
        </w:rPr>
        <w:t>和定义</w:t>
      </w:r>
      <w:r>
        <w:rPr>
          <w:rFonts w:ascii="Times New Roman"/>
        </w:rPr>
        <w:t>适用于本文件。</w:t>
      </w:r>
    </w:p>
    <w:p w14:paraId="4FC96679">
      <w:pPr>
        <w:widowControl/>
        <w:jc w:val="left"/>
        <w:rPr>
          <w:rFonts w:ascii="黑体" w:eastAsia="黑体"/>
          <w:kern w:val="0"/>
          <w:szCs w:val="21"/>
        </w:rPr>
      </w:pPr>
      <w:bookmarkStart w:id="51" w:name="_Toc56679137"/>
      <w:bookmarkEnd w:id="51"/>
      <w:bookmarkStart w:id="52" w:name="_Toc29672"/>
      <w:bookmarkEnd w:id="52"/>
      <w:bookmarkStart w:id="53" w:name="_Toc14374"/>
      <w:bookmarkEnd w:id="53"/>
      <w:bookmarkStart w:id="54" w:name="_Toc56679140"/>
      <w:bookmarkEnd w:id="54"/>
      <w:bookmarkStart w:id="55" w:name="_Toc56679139"/>
      <w:bookmarkEnd w:id="55"/>
      <w:bookmarkStart w:id="56" w:name="_Toc8696"/>
      <w:bookmarkStart w:id="57" w:name="_Toc13852"/>
      <w:bookmarkStart w:id="58" w:name="_Toc28482"/>
      <w:bookmarkStart w:id="59" w:name="_Toc30195"/>
      <w:bookmarkStart w:id="60" w:name="_Toc8276"/>
      <w:bookmarkStart w:id="61" w:name="_Toc8207"/>
      <w:bookmarkStart w:id="62" w:name="_Toc20912"/>
      <w:bookmarkStart w:id="63" w:name="_Toc20027"/>
      <w:bookmarkStart w:id="64" w:name="_Toc19574"/>
      <w:bookmarkStart w:id="65" w:name="_Toc6103"/>
      <w:bookmarkStart w:id="66" w:name="_Toc6870"/>
      <w:bookmarkStart w:id="67" w:name="_Toc9121"/>
      <w:bookmarkStart w:id="68" w:name="_Toc3824"/>
      <w:r>
        <w:rPr>
          <w:rFonts w:hint="eastAsia" w:ascii="黑体" w:eastAsia="黑体"/>
          <w:kern w:val="0"/>
          <w:szCs w:val="21"/>
        </w:rPr>
        <w:t>3.</w:t>
      </w:r>
      <w:bookmarkEnd w:id="56"/>
      <w:bookmarkEnd w:id="57"/>
      <w:bookmarkEnd w:id="58"/>
      <w:bookmarkEnd w:id="59"/>
      <w:bookmarkEnd w:id="60"/>
      <w:bookmarkEnd w:id="61"/>
      <w:bookmarkEnd w:id="62"/>
      <w:bookmarkEnd w:id="63"/>
      <w:bookmarkEnd w:id="64"/>
      <w:bookmarkEnd w:id="65"/>
      <w:r>
        <w:rPr>
          <w:rFonts w:hint="eastAsia" w:ascii="黑体" w:eastAsia="黑体"/>
          <w:kern w:val="0"/>
          <w:szCs w:val="21"/>
        </w:rPr>
        <w:t>1</w:t>
      </w:r>
      <w:bookmarkEnd w:id="66"/>
    </w:p>
    <w:p w14:paraId="7BD65C42">
      <w:pPr>
        <w:pStyle w:val="50"/>
        <w:adjustRightInd w:val="0"/>
        <w:spacing w:line="360" w:lineRule="auto"/>
        <w:ind w:firstLine="420" w:firstLineChars="200"/>
        <w:rPr>
          <w:rFonts w:ascii="黑体" w:hAnsi="Times New Roman" w:eastAsia="黑体"/>
          <w:kern w:val="0"/>
        </w:rPr>
      </w:pPr>
      <w:r>
        <w:rPr>
          <w:rFonts w:hint="eastAsia" w:ascii="黑体" w:hAnsi="Times New Roman" w:eastAsia="黑体"/>
          <w:kern w:val="0"/>
        </w:rPr>
        <w:t>河湖底泥</w:t>
      </w:r>
      <w:bookmarkEnd w:id="67"/>
      <w:bookmarkEnd w:id="68"/>
      <w:r>
        <w:rPr>
          <w:rFonts w:hint="eastAsia" w:ascii="黑体" w:hAnsi="Times New Roman" w:eastAsia="黑体"/>
          <w:kern w:val="0"/>
        </w:rPr>
        <w:t xml:space="preserve"> </w:t>
      </w:r>
      <w:r>
        <w:rPr>
          <w:rFonts w:ascii="黑体" w:hAnsi="Times New Roman" w:eastAsia="黑体"/>
          <w:kern w:val="0"/>
        </w:rPr>
        <w:t>River or lake sediments</w:t>
      </w:r>
    </w:p>
    <w:p w14:paraId="61150065">
      <w:pPr>
        <w:ind w:firstLine="420" w:firstLineChars="200"/>
        <w:rPr>
          <w:szCs w:val="21"/>
        </w:rPr>
      </w:pPr>
      <w:r>
        <w:rPr>
          <w:rFonts w:hint="eastAsia"/>
          <w:szCs w:val="21"/>
        </w:rPr>
        <w:t>指进入河流或湖泊中的黏土、泥沙、有机质及各种矿物，经过长时间物理、化学和生物等作用及水体传输，沉积于水体底部而形成的混合物。</w:t>
      </w:r>
    </w:p>
    <w:p w14:paraId="4A5F1C63">
      <w:pPr>
        <w:widowControl/>
        <w:jc w:val="left"/>
        <w:rPr>
          <w:rFonts w:ascii="黑体" w:eastAsia="黑体"/>
          <w:kern w:val="0"/>
          <w:szCs w:val="21"/>
        </w:rPr>
      </w:pPr>
      <w:bookmarkStart w:id="69" w:name="_Toc19127"/>
      <w:bookmarkEnd w:id="69"/>
      <w:bookmarkStart w:id="70" w:name="_Toc30840"/>
      <w:bookmarkEnd w:id="70"/>
      <w:bookmarkStart w:id="71" w:name="_Toc12044"/>
      <w:bookmarkEnd w:id="71"/>
      <w:bookmarkStart w:id="72" w:name="_Toc12061"/>
      <w:bookmarkEnd w:id="72"/>
      <w:bookmarkStart w:id="73" w:name="_Toc15074"/>
      <w:bookmarkStart w:id="74" w:name="_Toc1715"/>
      <w:bookmarkStart w:id="75" w:name="_Toc23437"/>
      <w:bookmarkStart w:id="76" w:name="_Toc22571"/>
      <w:bookmarkStart w:id="77" w:name="_Toc2942"/>
      <w:bookmarkStart w:id="78" w:name="_Toc3902"/>
      <w:bookmarkStart w:id="79" w:name="_Toc8236"/>
      <w:bookmarkStart w:id="80" w:name="_Toc29441"/>
      <w:bookmarkStart w:id="81" w:name="_Toc5844"/>
      <w:bookmarkStart w:id="82" w:name="_Toc16542"/>
      <w:bookmarkStart w:id="83" w:name="_Toc10507"/>
      <w:bookmarkStart w:id="84" w:name="_Toc20869"/>
      <w:r>
        <w:rPr>
          <w:rFonts w:hint="eastAsia" w:ascii="黑体" w:eastAsia="黑体"/>
          <w:kern w:val="0"/>
          <w:szCs w:val="21"/>
        </w:rPr>
        <w:t>3.2</w:t>
      </w:r>
      <w:bookmarkEnd w:id="73"/>
    </w:p>
    <w:p w14:paraId="2727E079">
      <w:pPr>
        <w:widowControl/>
        <w:ind w:firstLine="420" w:firstLineChars="200"/>
        <w:jc w:val="left"/>
        <w:rPr>
          <w:rFonts w:ascii="黑体" w:hAnsi="黑体" w:eastAsia="黑体" w:cs="黑体"/>
          <w:bCs/>
          <w:szCs w:val="21"/>
          <w:lang w:bidi="ar"/>
        </w:rPr>
      </w:pPr>
      <w:r>
        <w:rPr>
          <w:rFonts w:hint="eastAsia" w:ascii="黑体" w:hAnsi="黑体" w:eastAsia="黑体" w:cs="黑体"/>
          <w:bCs/>
          <w:szCs w:val="21"/>
          <w:lang w:bidi="ar"/>
        </w:rPr>
        <w:t>底泥洗脱</w:t>
      </w:r>
      <w:r>
        <w:rPr>
          <w:rFonts w:ascii="黑体" w:hAnsi="黑体" w:eastAsia="黑体" w:cs="黑体"/>
          <w:bCs/>
          <w:szCs w:val="21"/>
          <w:lang w:bidi="ar"/>
        </w:rPr>
        <w:t xml:space="preserve"> Sediment elution</w:t>
      </w:r>
    </w:p>
    <w:p w14:paraId="4BAB56D6">
      <w:pPr>
        <w:ind w:firstLine="420" w:firstLineChars="200"/>
        <w:rPr>
          <w:szCs w:val="21"/>
        </w:rPr>
      </w:pPr>
      <w:r>
        <w:rPr>
          <w:rFonts w:hint="eastAsia"/>
          <w:szCs w:val="21"/>
        </w:rPr>
        <w:t>通过机械、气流或液流驱动产生湍流来实现水体底泥中不同粒径颗粒物分散分离，使无机泥砂原位沉降并覆盖、有机污染物和氮、磷异位处理的水体底泥修复技术。</w:t>
      </w:r>
    </w:p>
    <w:p w14:paraId="473FB331">
      <w:pPr>
        <w:widowControl/>
        <w:jc w:val="left"/>
        <w:rPr>
          <w:rFonts w:ascii="黑体" w:hAnsi="黑体" w:eastAsia="黑体" w:cs="黑体"/>
          <w:bCs/>
          <w:szCs w:val="21"/>
          <w:lang w:bidi="ar"/>
        </w:rPr>
      </w:pPr>
      <w:r>
        <w:rPr>
          <w:rFonts w:hint="eastAsia" w:ascii="黑体" w:hAnsi="黑体" w:eastAsia="黑体" w:cs="黑体"/>
          <w:bCs/>
          <w:szCs w:val="21"/>
          <w:lang w:bidi="ar"/>
        </w:rPr>
        <w:t>3.3</w:t>
      </w:r>
    </w:p>
    <w:p w14:paraId="6B03A34D">
      <w:pPr>
        <w:widowControl/>
        <w:ind w:firstLine="420" w:firstLineChars="200"/>
        <w:jc w:val="left"/>
        <w:rPr>
          <w:rFonts w:ascii="黑体" w:hAnsi="黑体" w:eastAsia="黑体" w:cs="黑体"/>
          <w:bCs/>
          <w:szCs w:val="21"/>
          <w:lang w:bidi="ar"/>
        </w:rPr>
      </w:pPr>
      <w:r>
        <w:rPr>
          <w:rFonts w:hint="eastAsia" w:ascii="黑体" w:hAnsi="黑体" w:eastAsia="黑体" w:cs="黑体"/>
          <w:bCs/>
          <w:szCs w:val="21"/>
          <w:lang w:bidi="ar"/>
        </w:rPr>
        <w:t xml:space="preserve">中值粒径 Median particle size </w:t>
      </w:r>
    </w:p>
    <w:p w14:paraId="11D86AEF">
      <w:pPr>
        <w:ind w:firstLine="480"/>
        <w:rPr>
          <w:szCs w:val="21"/>
        </w:rPr>
      </w:pPr>
      <w:r>
        <w:rPr>
          <w:rFonts w:hint="eastAsia"/>
          <w:color w:val="000000" w:themeColor="text1"/>
          <w14:textFill>
            <w14:solidFill>
              <w14:schemeClr w14:val="tx1"/>
            </w14:solidFill>
          </w14:textFill>
        </w:rPr>
        <w:t>样品按照筛分粒径从小到大排列，累计质量达到50%时所对应的粒径，也称D50。</w:t>
      </w:r>
    </w:p>
    <w:p w14:paraId="1498A190">
      <w:pPr>
        <w:widowControl/>
        <w:jc w:val="left"/>
        <w:rPr>
          <w:rFonts w:ascii="黑体" w:eastAsia="黑体"/>
          <w:kern w:val="0"/>
          <w:szCs w:val="21"/>
        </w:rPr>
      </w:pPr>
      <w:bookmarkStart w:id="85" w:name="_Toc22865"/>
      <w:bookmarkStart w:id="86" w:name="_Toc5943"/>
      <w:bookmarkStart w:id="87" w:name="_Toc9430"/>
      <w:r>
        <w:rPr>
          <w:rFonts w:hint="eastAsia" w:ascii="黑体" w:eastAsia="黑体"/>
          <w:kern w:val="0"/>
          <w:szCs w:val="21"/>
        </w:rPr>
        <w:t>3.</w:t>
      </w:r>
      <w:bookmarkEnd w:id="85"/>
      <w:r>
        <w:rPr>
          <w:rFonts w:hint="eastAsia" w:ascii="黑体" w:eastAsia="黑体"/>
          <w:kern w:val="0"/>
          <w:szCs w:val="21"/>
        </w:rPr>
        <w:t>4</w:t>
      </w:r>
    </w:p>
    <w:p w14:paraId="39D0DCF9">
      <w:pPr>
        <w:widowControl/>
        <w:ind w:firstLine="420" w:firstLineChars="200"/>
        <w:jc w:val="left"/>
        <w:rPr>
          <w:rFonts w:ascii="黑体" w:hAnsi="黑体" w:eastAsia="黑体" w:cs="黑体"/>
          <w:bCs/>
          <w:szCs w:val="21"/>
          <w:lang w:bidi="ar"/>
        </w:rPr>
      </w:pPr>
      <w:r>
        <w:rPr>
          <w:rFonts w:hint="eastAsia" w:ascii="黑体" w:hAnsi="黑体" w:eastAsia="黑体" w:cs="黑体"/>
          <w:bCs/>
          <w:szCs w:val="21"/>
          <w:lang w:bidi="ar"/>
        </w:rPr>
        <w:t>洗脱深度</w:t>
      </w:r>
      <w:bookmarkEnd w:id="86"/>
      <w:r>
        <w:rPr>
          <w:rFonts w:hint="eastAsia" w:ascii="黑体" w:hAnsi="黑体" w:eastAsia="黑体" w:cs="黑体"/>
          <w:bCs/>
          <w:szCs w:val="21"/>
          <w:lang w:bidi="ar"/>
        </w:rPr>
        <w:t xml:space="preserve"> Elution depth</w:t>
      </w:r>
    </w:p>
    <w:p w14:paraId="0A2C8191">
      <w:pPr>
        <w:pStyle w:val="165"/>
        <w:ind w:firstLine="420"/>
        <w:rPr>
          <w:rFonts w:ascii="黑体" w:hAnsi="黑体" w:eastAsiaTheme="minorEastAsia"/>
          <w:szCs w:val="21"/>
        </w:rPr>
      </w:pPr>
      <w:r>
        <w:rPr>
          <w:rFonts w:hint="eastAsia"/>
          <w:color w:val="000000" w:themeColor="text1"/>
          <w:kern w:val="2"/>
          <w:szCs w:val="24"/>
          <w14:textFill>
            <w14:solidFill>
              <w14:schemeClr w14:val="tx1"/>
            </w14:solidFill>
          </w14:textFill>
        </w:rPr>
        <w:t>洗脱仓下潜至污染物相对集中的表层底泥进行洗脱的深度。</w:t>
      </w:r>
    </w:p>
    <w:bookmarkEnd w:id="74"/>
    <w:bookmarkEnd w:id="75"/>
    <w:bookmarkEnd w:id="76"/>
    <w:bookmarkEnd w:id="77"/>
    <w:bookmarkEnd w:id="78"/>
    <w:bookmarkEnd w:id="79"/>
    <w:bookmarkEnd w:id="80"/>
    <w:bookmarkEnd w:id="81"/>
    <w:bookmarkEnd w:id="82"/>
    <w:bookmarkEnd w:id="83"/>
    <w:bookmarkEnd w:id="84"/>
    <w:bookmarkEnd w:id="87"/>
    <w:p w14:paraId="3BCD8E1F">
      <w:pPr>
        <w:widowControl/>
        <w:jc w:val="left"/>
        <w:rPr>
          <w:rFonts w:ascii="黑体" w:eastAsia="黑体"/>
          <w:kern w:val="0"/>
          <w:szCs w:val="21"/>
        </w:rPr>
      </w:pPr>
      <w:bookmarkStart w:id="88" w:name="_Toc32467"/>
      <w:bookmarkEnd w:id="88"/>
      <w:bookmarkStart w:id="89" w:name="_Toc3176"/>
      <w:bookmarkEnd w:id="89"/>
      <w:bookmarkStart w:id="90" w:name="_Toc25593"/>
      <w:bookmarkEnd w:id="90"/>
      <w:bookmarkStart w:id="91" w:name="_Toc23266"/>
      <w:bookmarkEnd w:id="91"/>
      <w:bookmarkStart w:id="92" w:name="_Toc16995"/>
      <w:bookmarkStart w:id="93" w:name="_Toc10292"/>
      <w:bookmarkStart w:id="94" w:name="_Toc26437"/>
      <w:bookmarkStart w:id="95" w:name="_Toc6722"/>
      <w:bookmarkStart w:id="96" w:name="_Toc14709"/>
      <w:bookmarkStart w:id="97" w:name="_Toc21740"/>
      <w:bookmarkStart w:id="98" w:name="_Toc15929"/>
      <w:bookmarkStart w:id="99" w:name="_Toc5636"/>
      <w:bookmarkStart w:id="100" w:name="_Toc31052"/>
      <w:bookmarkStart w:id="101" w:name="_Toc925"/>
      <w:bookmarkStart w:id="102" w:name="_Toc20086"/>
      <w:bookmarkStart w:id="103" w:name="_Toc15771"/>
      <w:bookmarkStart w:id="104" w:name="_Toc19572"/>
      <w:r>
        <w:rPr>
          <w:rFonts w:hint="eastAsia" w:ascii="黑体" w:eastAsia="黑体"/>
          <w:kern w:val="0"/>
          <w:szCs w:val="21"/>
        </w:rPr>
        <w:t>3.</w:t>
      </w:r>
      <w:bookmarkEnd w:id="92"/>
      <w:r>
        <w:rPr>
          <w:rFonts w:hint="eastAsia" w:ascii="黑体" w:eastAsia="黑体"/>
          <w:kern w:val="0"/>
          <w:szCs w:val="21"/>
        </w:rPr>
        <w:t>5</w:t>
      </w:r>
    </w:p>
    <w:p w14:paraId="7DBDDD42">
      <w:pPr>
        <w:widowControl/>
        <w:ind w:firstLine="420" w:firstLineChars="200"/>
        <w:jc w:val="left"/>
        <w:rPr>
          <w:rFonts w:ascii="黑体" w:hAnsi="黑体" w:eastAsia="黑体" w:cs="黑体"/>
          <w:bCs/>
          <w:szCs w:val="21"/>
          <w:lang w:bidi="ar"/>
        </w:rPr>
      </w:pPr>
      <w:r>
        <w:rPr>
          <w:rFonts w:hint="eastAsia" w:ascii="黑体" w:hAnsi="黑体" w:eastAsia="黑体" w:cs="黑体"/>
          <w:bCs/>
          <w:szCs w:val="21"/>
          <w:lang w:bidi="ar"/>
        </w:rPr>
        <w:t>洗脱上岸系数</w:t>
      </w:r>
      <w:r>
        <w:rPr>
          <w:rFonts w:ascii="黑体" w:hAnsi="黑体" w:eastAsia="黑体" w:cs="黑体"/>
          <w:bCs/>
          <w:szCs w:val="21"/>
          <w:lang w:bidi="ar"/>
        </w:rPr>
        <w:t xml:space="preserve"> Elution separation coefficient</w:t>
      </w:r>
    </w:p>
    <w:p w14:paraId="232ACED2">
      <w:pPr>
        <w:pStyle w:val="36"/>
        <w:spacing w:before="0" w:beforeAutospacing="0" w:after="0" w:afterAutospacing="0"/>
        <w:ind w:firstLine="420" w:firstLineChars="200"/>
        <w:jc w:val="both"/>
        <w:rPr>
          <w:rFonts w:ascii="黑体" w:hAnsi="黑体" w:cs="Times New Roman" w:eastAsiaTheme="minorEastAsia"/>
          <w:sz w:val="21"/>
          <w:szCs w:val="21"/>
        </w:rPr>
      </w:pPr>
      <w:r>
        <w:rPr>
          <w:rFonts w:hint="eastAsia" w:ascii="黑体" w:hAnsi="黑体" w:cs="Times New Roman" w:eastAsiaTheme="minorEastAsia"/>
          <w:sz w:val="21"/>
          <w:szCs w:val="21"/>
        </w:rPr>
        <w:t>洗脱上岸需处理的污泥与洗脱水下底泥的体积比，与底泥的粒径、含水率等因素相关。</w:t>
      </w:r>
    </w:p>
    <w:p w14:paraId="27B0564D">
      <w:pPr>
        <w:widowControl/>
        <w:jc w:val="left"/>
        <w:rPr>
          <w:rFonts w:ascii="黑体" w:eastAsia="黑体"/>
          <w:kern w:val="0"/>
          <w:szCs w:val="21"/>
        </w:rPr>
      </w:pPr>
      <w:bookmarkStart w:id="105" w:name="_Toc23976"/>
      <w:r>
        <w:rPr>
          <w:rFonts w:hint="eastAsia" w:ascii="黑体" w:eastAsia="黑体"/>
          <w:kern w:val="0"/>
          <w:szCs w:val="21"/>
        </w:rPr>
        <w:t>3.</w:t>
      </w:r>
      <w:bookmarkEnd w:id="105"/>
      <w:r>
        <w:rPr>
          <w:rFonts w:hint="eastAsia" w:ascii="黑体" w:eastAsia="黑体"/>
          <w:kern w:val="0"/>
          <w:szCs w:val="21"/>
        </w:rPr>
        <w:t>6</w:t>
      </w:r>
    </w:p>
    <w:p w14:paraId="447C9E04">
      <w:pPr>
        <w:widowControl/>
        <w:ind w:firstLine="420" w:firstLineChars="200"/>
        <w:jc w:val="left"/>
        <w:rPr>
          <w:rFonts w:ascii="黑体" w:hAnsi="黑体" w:eastAsia="黑体" w:cs="黑体"/>
          <w:bCs/>
          <w:szCs w:val="21"/>
          <w:lang w:bidi="ar"/>
        </w:rPr>
      </w:pPr>
      <w:r>
        <w:rPr>
          <w:rFonts w:hint="eastAsia" w:ascii="黑体" w:hAnsi="黑体" w:eastAsia="黑体" w:cs="黑体"/>
          <w:bCs/>
          <w:szCs w:val="21"/>
          <w:lang w:bidi="ar"/>
        </w:rPr>
        <w:t>洗脱仓 Elution bin</w:t>
      </w:r>
    </w:p>
    <w:p w14:paraId="6A49AF89">
      <w:pPr>
        <w:pStyle w:val="165"/>
        <w:ind w:firstLine="420"/>
        <w:rPr>
          <w:rFonts w:ascii="黑体" w:hAnsi="黑体" w:eastAsiaTheme="minorEastAsia"/>
          <w:szCs w:val="21"/>
        </w:rPr>
      </w:pPr>
      <w:r>
        <w:rPr>
          <w:rFonts w:hint="eastAsia" w:ascii="黑体" w:hAnsi="黑体" w:eastAsiaTheme="minorEastAsia"/>
          <w:szCs w:val="21"/>
        </w:rPr>
        <w:t>底部开口并布置有扰动装置，泥水混合液扰动后在仓内沿重力方向形成粒度梯度分布，并完成细颗粒污染物和无机泥砂分离的箱体。</w:t>
      </w:r>
    </w:p>
    <w:p w14:paraId="32E6C0BA">
      <w:pPr>
        <w:widowControl/>
        <w:jc w:val="left"/>
        <w:rPr>
          <w:rFonts w:ascii="黑体" w:eastAsia="黑体"/>
          <w:kern w:val="0"/>
          <w:szCs w:val="21"/>
        </w:rPr>
      </w:pPr>
      <w:bookmarkStart w:id="106" w:name="_Toc18408"/>
      <w:r>
        <w:rPr>
          <w:rFonts w:hint="eastAsia" w:ascii="黑体" w:eastAsia="黑体"/>
          <w:kern w:val="0"/>
          <w:szCs w:val="21"/>
        </w:rPr>
        <w:t>3.7</w:t>
      </w:r>
    </w:p>
    <w:p w14:paraId="6A58DE42">
      <w:pPr>
        <w:widowControl/>
        <w:ind w:firstLine="420" w:firstLineChars="200"/>
        <w:jc w:val="left"/>
        <w:rPr>
          <w:rFonts w:ascii="黑体" w:hAnsi="黑体" w:eastAsia="黑体" w:cs="黑体"/>
          <w:bCs/>
          <w:szCs w:val="21"/>
          <w:lang w:bidi="ar"/>
        </w:rPr>
      </w:pPr>
      <w:r>
        <w:rPr>
          <w:rFonts w:hint="eastAsia" w:ascii="黑体" w:hAnsi="黑体" w:eastAsia="黑体" w:cs="黑体"/>
          <w:bCs/>
          <w:szCs w:val="21"/>
          <w:lang w:bidi="ar"/>
        </w:rPr>
        <w:t>槽道 Channel</w:t>
      </w:r>
    </w:p>
    <w:p w14:paraId="75D25589">
      <w:pPr>
        <w:pStyle w:val="165"/>
        <w:ind w:firstLine="420"/>
        <w:rPr>
          <w:rFonts w:ascii="黑体" w:hAnsi="黑体" w:eastAsiaTheme="minorEastAsia"/>
          <w:szCs w:val="21"/>
        </w:rPr>
      </w:pPr>
      <w:r>
        <w:rPr>
          <w:rFonts w:hint="eastAsia" w:ascii="黑体" w:hAnsi="黑体" w:eastAsiaTheme="minorEastAsia"/>
          <w:szCs w:val="21"/>
        </w:rPr>
        <w:t>洗脱单元中经絮凝沉淀完成二次泥水分离后污泥沉积的载体。</w:t>
      </w:r>
    </w:p>
    <w:p w14:paraId="6910CF4B">
      <w:pPr>
        <w:widowControl/>
        <w:jc w:val="left"/>
        <w:rPr>
          <w:rFonts w:ascii="黑体" w:eastAsia="黑体"/>
          <w:kern w:val="0"/>
          <w:szCs w:val="21"/>
        </w:rPr>
      </w:pPr>
      <w:r>
        <w:rPr>
          <w:rFonts w:hint="eastAsia" w:ascii="黑体" w:eastAsia="黑体"/>
          <w:kern w:val="0"/>
          <w:szCs w:val="21"/>
        </w:rPr>
        <w:t>3.</w:t>
      </w:r>
      <w:bookmarkEnd w:id="106"/>
      <w:r>
        <w:rPr>
          <w:rFonts w:hint="eastAsia" w:ascii="黑体" w:eastAsia="黑体"/>
          <w:kern w:val="0"/>
          <w:szCs w:val="21"/>
        </w:rPr>
        <w:t>8</w:t>
      </w:r>
    </w:p>
    <w:p w14:paraId="30205055">
      <w:pPr>
        <w:widowControl/>
        <w:ind w:firstLine="420" w:firstLineChars="200"/>
        <w:jc w:val="left"/>
        <w:rPr>
          <w:rFonts w:ascii="黑体" w:hAnsi="黑体" w:eastAsia="黑体" w:cs="黑体"/>
          <w:bCs/>
          <w:szCs w:val="21"/>
          <w:lang w:bidi="ar"/>
        </w:rPr>
      </w:pPr>
      <w:r>
        <w:rPr>
          <w:rFonts w:hint="eastAsia" w:ascii="黑体" w:hAnsi="黑体" w:eastAsia="黑体" w:cs="黑体"/>
          <w:bCs/>
          <w:szCs w:val="21"/>
          <w:lang w:bidi="ar"/>
        </w:rPr>
        <w:t>洗脱出水 Elution water</w:t>
      </w:r>
    </w:p>
    <w:p w14:paraId="61675916">
      <w:pPr>
        <w:pStyle w:val="165"/>
        <w:ind w:firstLine="420"/>
        <w:rPr>
          <w:rFonts w:ascii="黑体" w:hAnsi="黑体" w:eastAsiaTheme="minorEastAsia"/>
          <w:szCs w:val="21"/>
        </w:rPr>
      </w:pPr>
      <w:r>
        <w:rPr>
          <w:rFonts w:hint="eastAsia" w:ascii="黑体" w:hAnsi="黑体" w:eastAsiaTheme="minorEastAsia"/>
          <w:szCs w:val="21"/>
        </w:rPr>
        <w:t>洗脱仓抽吸至槽道的混合液进行二次泥水分离后的清水。</w:t>
      </w:r>
    </w:p>
    <w:bookmarkEnd w:id="93"/>
    <w:bookmarkEnd w:id="94"/>
    <w:bookmarkEnd w:id="95"/>
    <w:bookmarkEnd w:id="96"/>
    <w:bookmarkEnd w:id="97"/>
    <w:bookmarkEnd w:id="98"/>
    <w:bookmarkEnd w:id="99"/>
    <w:bookmarkEnd w:id="100"/>
    <w:bookmarkEnd w:id="101"/>
    <w:bookmarkEnd w:id="102"/>
    <w:bookmarkEnd w:id="103"/>
    <w:bookmarkEnd w:id="104"/>
    <w:p w14:paraId="7DBCE8C2">
      <w:pPr>
        <w:widowControl/>
        <w:jc w:val="left"/>
        <w:rPr>
          <w:rFonts w:ascii="黑体" w:eastAsia="黑体"/>
          <w:kern w:val="0"/>
          <w:szCs w:val="21"/>
        </w:rPr>
      </w:pPr>
      <w:bookmarkStart w:id="107" w:name="_Toc23295"/>
      <w:bookmarkStart w:id="108" w:name="_Toc3231"/>
      <w:bookmarkStart w:id="109" w:name="_Toc8273"/>
      <w:bookmarkStart w:id="110" w:name="_Toc3168"/>
      <w:bookmarkStart w:id="111" w:name="_Toc10288"/>
      <w:bookmarkStart w:id="112" w:name="_Toc28649"/>
      <w:bookmarkStart w:id="113" w:name="_Toc27709"/>
      <w:bookmarkStart w:id="114" w:name="_Toc15282"/>
      <w:bookmarkStart w:id="115" w:name="_Toc5263"/>
      <w:bookmarkStart w:id="116" w:name="_Toc26404"/>
      <w:r>
        <w:rPr>
          <w:rFonts w:hint="eastAsia" w:ascii="黑体" w:eastAsia="黑体"/>
          <w:kern w:val="0"/>
          <w:szCs w:val="21"/>
        </w:rPr>
        <w:t>3.9</w:t>
      </w:r>
    </w:p>
    <w:p w14:paraId="2C0E8D12">
      <w:pPr>
        <w:widowControl/>
        <w:ind w:firstLine="420" w:firstLineChars="200"/>
        <w:jc w:val="left"/>
        <w:rPr>
          <w:rFonts w:ascii="黑体" w:hAnsi="黑体" w:eastAsia="黑体" w:cs="黑体"/>
          <w:bCs/>
          <w:szCs w:val="21"/>
          <w:lang w:bidi="ar"/>
        </w:rPr>
      </w:pPr>
      <w:r>
        <w:rPr>
          <w:rFonts w:hint="eastAsia" w:ascii="黑体" w:hAnsi="黑体" w:eastAsia="黑体" w:cs="黑体"/>
          <w:bCs/>
          <w:szCs w:val="21"/>
          <w:lang w:bidi="ar"/>
        </w:rPr>
        <w:t>营养盐污染底泥 Nutrient contaminated sediment</w:t>
      </w:r>
    </w:p>
    <w:p w14:paraId="3E698753">
      <w:pPr>
        <w:spacing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指有机质和氮、磷含量超规定指标限值的底泥</w:t>
      </w:r>
      <w:r>
        <w:rPr>
          <w:color w:val="000000" w:themeColor="text1"/>
          <w:szCs w:val="21"/>
          <w14:textFill>
            <w14:solidFill>
              <w14:schemeClr w14:val="tx1"/>
            </w14:solidFill>
          </w14:textFill>
        </w:rPr>
        <w:t>。</w:t>
      </w:r>
    </w:p>
    <w:bookmarkEnd w:id="107"/>
    <w:bookmarkEnd w:id="108"/>
    <w:bookmarkEnd w:id="109"/>
    <w:bookmarkEnd w:id="110"/>
    <w:bookmarkEnd w:id="111"/>
    <w:bookmarkEnd w:id="112"/>
    <w:bookmarkEnd w:id="113"/>
    <w:bookmarkEnd w:id="114"/>
    <w:bookmarkEnd w:id="115"/>
    <w:bookmarkEnd w:id="116"/>
    <w:p w14:paraId="0ECD6F6E">
      <w:pPr>
        <w:pStyle w:val="164"/>
        <w:spacing w:before="312" w:after="312" w:line="360" w:lineRule="auto"/>
        <w:rPr>
          <w:rFonts w:hAnsi="黑体" w:cs="黑体"/>
        </w:rPr>
      </w:pPr>
      <w:bookmarkStart w:id="117" w:name="_Toc6298"/>
      <w:bookmarkEnd w:id="117"/>
      <w:bookmarkStart w:id="118" w:name="_Toc2564"/>
      <w:bookmarkEnd w:id="118"/>
      <w:bookmarkStart w:id="119" w:name="_Toc2705"/>
      <w:bookmarkEnd w:id="119"/>
      <w:bookmarkStart w:id="120" w:name="_Toc32109"/>
      <w:bookmarkEnd w:id="120"/>
      <w:bookmarkStart w:id="121" w:name="_Toc27606"/>
      <w:bookmarkEnd w:id="121"/>
      <w:bookmarkStart w:id="122" w:name="_Toc10368"/>
      <w:bookmarkEnd w:id="122"/>
      <w:bookmarkStart w:id="123" w:name="_Toc21320"/>
      <w:bookmarkEnd w:id="123"/>
      <w:bookmarkStart w:id="124" w:name="_Toc12118"/>
      <w:bookmarkEnd w:id="124"/>
      <w:bookmarkStart w:id="125" w:name="_Toc11765"/>
      <w:bookmarkStart w:id="126" w:name="_Toc19886"/>
      <w:bookmarkStart w:id="127" w:name="_Toc29324"/>
      <w:bookmarkStart w:id="128" w:name="_Toc10793"/>
      <w:r>
        <w:rPr>
          <w:rFonts w:hint="eastAsia" w:hAnsi="黑体" w:cs="黑体"/>
        </w:rPr>
        <w:t>4 基本规定</w:t>
      </w:r>
      <w:bookmarkEnd w:id="125"/>
      <w:bookmarkEnd w:id="126"/>
      <w:bookmarkEnd w:id="127"/>
    </w:p>
    <w:p w14:paraId="491277F6">
      <w:pPr>
        <w:snapToGrid w:val="0"/>
      </w:pPr>
      <w:r>
        <w:rPr>
          <w:rFonts w:hint="eastAsia" w:ascii="黑体" w:hAnsi="黑体" w:eastAsia="黑体" w:cs="黑体"/>
        </w:rPr>
        <w:t xml:space="preserve">4.1 </w:t>
      </w:r>
      <w:r>
        <w:rPr>
          <w:rFonts w:hint="eastAsia"/>
        </w:rPr>
        <w:t>底泥洗脱工程应综合考虑安全可靠、技术先进、经济合理及节能环保的要求。</w:t>
      </w:r>
    </w:p>
    <w:p w14:paraId="0607FF00">
      <w:pPr>
        <w:pStyle w:val="173"/>
        <w:ind w:firstLine="0"/>
        <w:rPr>
          <w:rFonts w:ascii="黑体" w:hAnsi="黑体" w:cs="黑体" w:eastAsiaTheme="minorEastAsia"/>
          <w:sz w:val="21"/>
          <w:szCs w:val="21"/>
        </w:rPr>
      </w:pPr>
      <w:r>
        <w:rPr>
          <w:rFonts w:hint="eastAsia" w:ascii="黑体" w:hAnsi="Times New Roman" w:eastAsia="黑体" w:cs="Times New Roman"/>
          <w:sz w:val="21"/>
          <w:szCs w:val="21"/>
        </w:rPr>
        <w:t>4.2</w:t>
      </w:r>
      <w:r>
        <w:rPr>
          <w:rFonts w:hint="eastAsia" w:ascii="Times New Roman" w:hAnsi="Times New Roman" w:eastAsia="宋体" w:cs="Times New Roman"/>
          <w:color w:val="000000" w:themeColor="text1"/>
          <w:sz w:val="21"/>
          <w:szCs w:val="21"/>
          <w14:textFill>
            <w14:solidFill>
              <w14:schemeClr w14:val="tx1"/>
            </w14:solidFill>
          </w14:textFill>
        </w:rPr>
        <w:t xml:space="preserve"> 底泥洗脱技术在工程应用中</w:t>
      </w:r>
      <w:r>
        <w:rPr>
          <w:rFonts w:hint="eastAsia" w:ascii="黑体" w:hAnsi="黑体" w:cs="黑体" w:eastAsiaTheme="minorEastAsia"/>
          <w:sz w:val="21"/>
          <w:szCs w:val="21"/>
        </w:rPr>
        <w:t>，应符合表</w:t>
      </w:r>
      <w:r>
        <w:rPr>
          <w:rFonts w:ascii="黑体" w:hAnsi="黑体" w:cs="黑体" w:eastAsiaTheme="minorEastAsia"/>
          <w:sz w:val="21"/>
          <w:szCs w:val="21"/>
        </w:rPr>
        <w:t>1</w:t>
      </w:r>
      <w:r>
        <w:rPr>
          <w:rFonts w:hint="eastAsia" w:ascii="黑体" w:hAnsi="黑体" w:cs="黑体" w:eastAsiaTheme="minorEastAsia"/>
          <w:sz w:val="21"/>
          <w:szCs w:val="21"/>
        </w:rPr>
        <w:t>的技术和工况条件：</w:t>
      </w:r>
    </w:p>
    <w:p w14:paraId="0EFE1392">
      <w:pPr>
        <w:jc w:val="center"/>
        <w:rPr>
          <w:rFonts w:ascii="宋体" w:hAnsi="宋体" w:cs="宋体"/>
          <w:b/>
          <w:bCs/>
          <w:szCs w:val="21"/>
        </w:rPr>
      </w:pPr>
      <w:r>
        <w:rPr>
          <w:rFonts w:hint="eastAsia" w:ascii="宋体" w:hAnsi="宋体" w:cs="宋体"/>
          <w:b/>
          <w:bCs/>
          <w:szCs w:val="21"/>
        </w:rPr>
        <w:t>表1  底泥洗脱技术边界及施工边界</w:t>
      </w:r>
    </w:p>
    <w:tbl>
      <w:tblPr>
        <w:tblStyle w:val="41"/>
        <w:tblW w:w="843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38"/>
        <w:gridCol w:w="1836"/>
        <w:gridCol w:w="5065"/>
      </w:tblGrid>
      <w:tr w14:paraId="00E4EA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538" w:type="dxa"/>
            <w:tcBorders>
              <w:tl2br w:val="nil"/>
              <w:tr2bl w:val="nil"/>
            </w:tcBorders>
            <w:vAlign w:val="center"/>
          </w:tcPr>
          <w:p w14:paraId="33E24607">
            <w:pPr>
              <w:jc w:val="center"/>
              <w:rPr>
                <w:rFonts w:ascii="宋体"/>
                <w:sz w:val="18"/>
                <w:szCs w:val="18"/>
              </w:rPr>
            </w:pPr>
          </w:p>
        </w:tc>
        <w:tc>
          <w:tcPr>
            <w:tcW w:w="1836" w:type="dxa"/>
            <w:tcBorders>
              <w:tl2br w:val="nil"/>
              <w:tr2bl w:val="nil"/>
            </w:tcBorders>
            <w:vAlign w:val="center"/>
          </w:tcPr>
          <w:p w14:paraId="343B9BBF">
            <w:pPr>
              <w:jc w:val="center"/>
              <w:rPr>
                <w:rFonts w:ascii="宋体"/>
                <w:sz w:val="18"/>
                <w:szCs w:val="18"/>
              </w:rPr>
            </w:pPr>
            <w:r>
              <w:rPr>
                <w:rFonts w:ascii="宋体"/>
                <w:sz w:val="18"/>
                <w:szCs w:val="18"/>
              </w:rPr>
              <w:t>要素</w:t>
            </w:r>
          </w:p>
        </w:tc>
        <w:tc>
          <w:tcPr>
            <w:tcW w:w="5065" w:type="dxa"/>
            <w:tcBorders>
              <w:tl2br w:val="nil"/>
              <w:tr2bl w:val="nil"/>
            </w:tcBorders>
            <w:vAlign w:val="center"/>
          </w:tcPr>
          <w:p w14:paraId="0C55388D">
            <w:pPr>
              <w:jc w:val="center"/>
              <w:rPr>
                <w:rFonts w:ascii="宋体"/>
                <w:sz w:val="18"/>
                <w:szCs w:val="18"/>
              </w:rPr>
            </w:pPr>
            <w:r>
              <w:rPr>
                <w:rFonts w:ascii="宋体"/>
                <w:sz w:val="18"/>
                <w:szCs w:val="18"/>
              </w:rPr>
              <w:t>具体要求</w:t>
            </w:r>
          </w:p>
        </w:tc>
      </w:tr>
      <w:tr w14:paraId="319638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538" w:type="dxa"/>
            <w:vMerge w:val="restart"/>
            <w:tcBorders>
              <w:tl2br w:val="nil"/>
              <w:tr2bl w:val="nil"/>
            </w:tcBorders>
            <w:vAlign w:val="center"/>
          </w:tcPr>
          <w:p w14:paraId="2393E8EF">
            <w:pPr>
              <w:jc w:val="center"/>
              <w:rPr>
                <w:rFonts w:ascii="宋体"/>
                <w:sz w:val="18"/>
                <w:szCs w:val="18"/>
              </w:rPr>
            </w:pPr>
            <w:r>
              <w:rPr>
                <w:rFonts w:ascii="宋体"/>
                <w:sz w:val="18"/>
                <w:szCs w:val="18"/>
              </w:rPr>
              <w:t>技术边界</w:t>
            </w:r>
          </w:p>
        </w:tc>
        <w:tc>
          <w:tcPr>
            <w:tcW w:w="1836" w:type="dxa"/>
            <w:tcBorders>
              <w:tl2br w:val="nil"/>
              <w:tr2bl w:val="nil"/>
            </w:tcBorders>
            <w:vAlign w:val="center"/>
          </w:tcPr>
          <w:p w14:paraId="0DF4115F">
            <w:pPr>
              <w:jc w:val="center"/>
              <w:rPr>
                <w:rFonts w:ascii="宋体"/>
                <w:sz w:val="18"/>
                <w:szCs w:val="18"/>
              </w:rPr>
            </w:pPr>
            <w:r>
              <w:rPr>
                <w:rFonts w:ascii="宋体"/>
                <w:sz w:val="18"/>
                <w:szCs w:val="18"/>
              </w:rPr>
              <w:t>底泥污染类型</w:t>
            </w:r>
          </w:p>
        </w:tc>
        <w:tc>
          <w:tcPr>
            <w:tcW w:w="5065" w:type="dxa"/>
            <w:tcBorders>
              <w:tl2br w:val="nil"/>
              <w:tr2bl w:val="nil"/>
            </w:tcBorders>
            <w:vAlign w:val="center"/>
          </w:tcPr>
          <w:p w14:paraId="657594AE">
            <w:pPr>
              <w:jc w:val="center"/>
              <w:rPr>
                <w:rFonts w:ascii="宋体"/>
                <w:sz w:val="18"/>
                <w:szCs w:val="18"/>
              </w:rPr>
            </w:pPr>
            <w:r>
              <w:rPr>
                <w:rFonts w:ascii="宋体"/>
                <w:sz w:val="18"/>
                <w:szCs w:val="18"/>
              </w:rPr>
              <w:t>底泥污染主要针对营养盐污染底泥，含有重金属、复合污染超过《土壤环境质量 农用地土壤污染风险管控标准》GB15618标准的底泥不宜底泥原位洗脱</w:t>
            </w:r>
          </w:p>
        </w:tc>
      </w:tr>
      <w:tr w14:paraId="3E89C1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538" w:type="dxa"/>
            <w:vMerge w:val="continue"/>
            <w:tcBorders>
              <w:tl2br w:val="nil"/>
              <w:tr2bl w:val="nil"/>
            </w:tcBorders>
            <w:vAlign w:val="center"/>
          </w:tcPr>
          <w:p w14:paraId="265881E9">
            <w:pPr>
              <w:jc w:val="center"/>
              <w:rPr>
                <w:rFonts w:ascii="宋体"/>
                <w:sz w:val="18"/>
                <w:szCs w:val="18"/>
              </w:rPr>
            </w:pPr>
          </w:p>
        </w:tc>
        <w:tc>
          <w:tcPr>
            <w:tcW w:w="1836" w:type="dxa"/>
            <w:tcBorders>
              <w:tl2br w:val="nil"/>
              <w:tr2bl w:val="nil"/>
            </w:tcBorders>
            <w:vAlign w:val="center"/>
          </w:tcPr>
          <w:p w14:paraId="2A32EDFE">
            <w:pPr>
              <w:jc w:val="center"/>
              <w:rPr>
                <w:rFonts w:ascii="宋体"/>
                <w:sz w:val="18"/>
                <w:szCs w:val="18"/>
              </w:rPr>
            </w:pPr>
            <w:r>
              <w:rPr>
                <w:rFonts w:ascii="宋体"/>
                <w:sz w:val="18"/>
                <w:szCs w:val="18"/>
              </w:rPr>
              <w:t>底泥粒径特征</w:t>
            </w:r>
          </w:p>
        </w:tc>
        <w:tc>
          <w:tcPr>
            <w:tcW w:w="5065" w:type="dxa"/>
            <w:tcBorders>
              <w:tl2br w:val="nil"/>
              <w:tr2bl w:val="nil"/>
            </w:tcBorders>
            <w:vAlign w:val="center"/>
          </w:tcPr>
          <w:p w14:paraId="278EDE00">
            <w:pPr>
              <w:jc w:val="center"/>
              <w:rPr>
                <w:rFonts w:ascii="宋体"/>
                <w:sz w:val="18"/>
                <w:szCs w:val="18"/>
              </w:rPr>
            </w:pPr>
            <w:r>
              <w:rPr>
                <w:rFonts w:ascii="宋体"/>
                <w:sz w:val="18"/>
                <w:szCs w:val="18"/>
              </w:rPr>
              <w:t>底泥粒径分析结果D50应大于10μm且D90大于60μm，底泥粒度过小，或砂砾含量低于10%不宜底泥洗脱</w:t>
            </w:r>
          </w:p>
        </w:tc>
      </w:tr>
      <w:tr w14:paraId="64C43F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538" w:type="dxa"/>
            <w:vMerge w:val="restart"/>
            <w:tcBorders>
              <w:tl2br w:val="nil"/>
              <w:tr2bl w:val="nil"/>
            </w:tcBorders>
            <w:vAlign w:val="center"/>
          </w:tcPr>
          <w:p w14:paraId="267673AD">
            <w:pPr>
              <w:jc w:val="center"/>
              <w:rPr>
                <w:rFonts w:ascii="宋体"/>
                <w:sz w:val="18"/>
                <w:szCs w:val="18"/>
              </w:rPr>
            </w:pPr>
            <w:r>
              <w:rPr>
                <w:rFonts w:ascii="宋体"/>
                <w:sz w:val="18"/>
                <w:szCs w:val="18"/>
              </w:rPr>
              <w:t>施工边界</w:t>
            </w:r>
          </w:p>
        </w:tc>
        <w:tc>
          <w:tcPr>
            <w:tcW w:w="1836" w:type="dxa"/>
            <w:tcBorders>
              <w:tl2br w:val="nil"/>
              <w:tr2bl w:val="nil"/>
            </w:tcBorders>
            <w:vAlign w:val="center"/>
          </w:tcPr>
          <w:p w14:paraId="768C40B2">
            <w:pPr>
              <w:jc w:val="center"/>
              <w:rPr>
                <w:rFonts w:ascii="宋体"/>
                <w:sz w:val="18"/>
                <w:szCs w:val="18"/>
              </w:rPr>
            </w:pPr>
            <w:r>
              <w:rPr>
                <w:rFonts w:ascii="宋体"/>
                <w:sz w:val="18"/>
                <w:szCs w:val="18"/>
              </w:rPr>
              <w:t>水深</w:t>
            </w:r>
          </w:p>
        </w:tc>
        <w:tc>
          <w:tcPr>
            <w:tcW w:w="5065" w:type="dxa"/>
            <w:tcBorders>
              <w:tl2br w:val="nil"/>
              <w:tr2bl w:val="nil"/>
            </w:tcBorders>
            <w:vAlign w:val="center"/>
          </w:tcPr>
          <w:p w14:paraId="36701D4A">
            <w:pPr>
              <w:jc w:val="center"/>
              <w:rPr>
                <w:rFonts w:ascii="宋体"/>
                <w:sz w:val="18"/>
                <w:szCs w:val="18"/>
              </w:rPr>
            </w:pPr>
            <w:r>
              <w:rPr>
                <w:rFonts w:ascii="宋体"/>
                <w:sz w:val="18"/>
                <w:szCs w:val="18"/>
              </w:rPr>
              <w:t>河湖水深宜小于10m</w:t>
            </w:r>
          </w:p>
        </w:tc>
      </w:tr>
      <w:tr w14:paraId="0C03A8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538" w:type="dxa"/>
            <w:vMerge w:val="continue"/>
            <w:tcBorders>
              <w:tl2br w:val="nil"/>
              <w:tr2bl w:val="nil"/>
            </w:tcBorders>
            <w:vAlign w:val="center"/>
          </w:tcPr>
          <w:p w14:paraId="11733836">
            <w:pPr>
              <w:jc w:val="center"/>
              <w:rPr>
                <w:rFonts w:ascii="宋体"/>
                <w:sz w:val="18"/>
                <w:szCs w:val="18"/>
              </w:rPr>
            </w:pPr>
          </w:p>
        </w:tc>
        <w:tc>
          <w:tcPr>
            <w:tcW w:w="1836" w:type="dxa"/>
            <w:tcBorders>
              <w:tl2br w:val="nil"/>
              <w:tr2bl w:val="nil"/>
            </w:tcBorders>
            <w:vAlign w:val="center"/>
          </w:tcPr>
          <w:p w14:paraId="01A84E05">
            <w:pPr>
              <w:jc w:val="center"/>
              <w:rPr>
                <w:rFonts w:ascii="宋体"/>
                <w:sz w:val="18"/>
                <w:szCs w:val="18"/>
              </w:rPr>
            </w:pPr>
            <w:r>
              <w:rPr>
                <w:rFonts w:ascii="宋体"/>
                <w:sz w:val="18"/>
                <w:szCs w:val="18"/>
              </w:rPr>
              <w:t>河宽</w:t>
            </w:r>
          </w:p>
        </w:tc>
        <w:tc>
          <w:tcPr>
            <w:tcW w:w="5065" w:type="dxa"/>
            <w:tcBorders>
              <w:tl2br w:val="nil"/>
              <w:tr2bl w:val="nil"/>
            </w:tcBorders>
            <w:vAlign w:val="center"/>
          </w:tcPr>
          <w:p w14:paraId="4BF7FE10">
            <w:pPr>
              <w:jc w:val="center"/>
              <w:rPr>
                <w:rFonts w:ascii="宋体"/>
                <w:sz w:val="18"/>
                <w:szCs w:val="18"/>
              </w:rPr>
            </w:pPr>
            <w:r>
              <w:rPr>
                <w:rFonts w:ascii="宋体"/>
                <w:sz w:val="18"/>
                <w:szCs w:val="18"/>
              </w:rPr>
              <w:t>河道水面宽度应大于15m</w:t>
            </w:r>
          </w:p>
        </w:tc>
      </w:tr>
      <w:tr w14:paraId="3FA16F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538" w:type="dxa"/>
            <w:vMerge w:val="continue"/>
            <w:tcBorders>
              <w:tl2br w:val="nil"/>
              <w:tr2bl w:val="nil"/>
            </w:tcBorders>
            <w:vAlign w:val="center"/>
          </w:tcPr>
          <w:p w14:paraId="398994D5">
            <w:pPr>
              <w:jc w:val="center"/>
              <w:rPr>
                <w:rFonts w:ascii="宋体"/>
                <w:sz w:val="18"/>
                <w:szCs w:val="18"/>
              </w:rPr>
            </w:pPr>
          </w:p>
        </w:tc>
        <w:tc>
          <w:tcPr>
            <w:tcW w:w="1836" w:type="dxa"/>
            <w:tcBorders>
              <w:tl2br w:val="nil"/>
              <w:tr2bl w:val="nil"/>
            </w:tcBorders>
            <w:vAlign w:val="center"/>
          </w:tcPr>
          <w:p w14:paraId="08EBE5AC">
            <w:pPr>
              <w:jc w:val="center"/>
              <w:rPr>
                <w:rFonts w:ascii="宋体"/>
                <w:sz w:val="18"/>
                <w:szCs w:val="18"/>
              </w:rPr>
            </w:pPr>
            <w:r>
              <w:rPr>
                <w:rFonts w:ascii="宋体"/>
                <w:sz w:val="18"/>
                <w:szCs w:val="18"/>
              </w:rPr>
              <w:t>水动力</w:t>
            </w:r>
          </w:p>
        </w:tc>
        <w:tc>
          <w:tcPr>
            <w:tcW w:w="5065" w:type="dxa"/>
            <w:tcBorders>
              <w:tl2br w:val="nil"/>
              <w:tr2bl w:val="nil"/>
            </w:tcBorders>
            <w:vAlign w:val="center"/>
          </w:tcPr>
          <w:p w14:paraId="53CD1B6A">
            <w:pPr>
              <w:jc w:val="center"/>
              <w:rPr>
                <w:rFonts w:ascii="宋体"/>
                <w:sz w:val="18"/>
                <w:szCs w:val="18"/>
              </w:rPr>
            </w:pPr>
            <w:r>
              <w:rPr>
                <w:rFonts w:ascii="宋体"/>
                <w:sz w:val="18"/>
                <w:szCs w:val="18"/>
              </w:rPr>
              <w:t>河道水体流速应小于0.6m/s、湖面波高应小于0.3m</w:t>
            </w:r>
          </w:p>
        </w:tc>
      </w:tr>
      <w:tr w14:paraId="0C0A8B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38" w:type="dxa"/>
            <w:vMerge w:val="continue"/>
            <w:tcBorders>
              <w:tl2br w:val="nil"/>
              <w:tr2bl w:val="nil"/>
            </w:tcBorders>
            <w:vAlign w:val="center"/>
          </w:tcPr>
          <w:p w14:paraId="71CBF8F1">
            <w:pPr>
              <w:jc w:val="center"/>
              <w:rPr>
                <w:rFonts w:ascii="宋体"/>
                <w:sz w:val="18"/>
                <w:szCs w:val="18"/>
              </w:rPr>
            </w:pPr>
          </w:p>
        </w:tc>
        <w:tc>
          <w:tcPr>
            <w:tcW w:w="1836" w:type="dxa"/>
            <w:tcBorders>
              <w:tl2br w:val="nil"/>
              <w:tr2bl w:val="nil"/>
            </w:tcBorders>
            <w:vAlign w:val="center"/>
          </w:tcPr>
          <w:p w14:paraId="09FE4893">
            <w:pPr>
              <w:jc w:val="center"/>
              <w:rPr>
                <w:rFonts w:ascii="宋体"/>
                <w:sz w:val="18"/>
                <w:szCs w:val="18"/>
              </w:rPr>
            </w:pPr>
            <w:r>
              <w:rPr>
                <w:rFonts w:ascii="宋体"/>
                <w:sz w:val="18"/>
                <w:szCs w:val="18"/>
              </w:rPr>
              <w:t>吊装场地</w:t>
            </w:r>
          </w:p>
        </w:tc>
        <w:tc>
          <w:tcPr>
            <w:tcW w:w="5065" w:type="dxa"/>
            <w:tcBorders>
              <w:tl2br w:val="nil"/>
              <w:tr2bl w:val="nil"/>
            </w:tcBorders>
            <w:vAlign w:val="center"/>
          </w:tcPr>
          <w:p w14:paraId="0451FC87">
            <w:pPr>
              <w:jc w:val="center"/>
              <w:rPr>
                <w:rFonts w:ascii="宋体"/>
                <w:sz w:val="18"/>
                <w:szCs w:val="18"/>
              </w:rPr>
            </w:pPr>
            <w:r>
              <w:rPr>
                <w:rFonts w:ascii="宋体"/>
                <w:sz w:val="18"/>
                <w:szCs w:val="18"/>
              </w:rPr>
              <w:t>水体周边应有长度不小于20m、宽度不小于5m的硬化吊装场地，且距洗脱设备下水点小于35m</w:t>
            </w:r>
          </w:p>
        </w:tc>
      </w:tr>
      <w:tr w14:paraId="2E7D0B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38" w:type="dxa"/>
            <w:vMerge w:val="continue"/>
            <w:tcBorders>
              <w:tl2br w:val="nil"/>
              <w:tr2bl w:val="nil"/>
            </w:tcBorders>
            <w:vAlign w:val="center"/>
          </w:tcPr>
          <w:p w14:paraId="07F3FA43">
            <w:pPr>
              <w:jc w:val="center"/>
              <w:rPr>
                <w:rFonts w:ascii="宋体"/>
                <w:sz w:val="18"/>
                <w:szCs w:val="18"/>
              </w:rPr>
            </w:pPr>
          </w:p>
        </w:tc>
        <w:tc>
          <w:tcPr>
            <w:tcW w:w="1836" w:type="dxa"/>
            <w:tcBorders>
              <w:tl2br w:val="nil"/>
              <w:tr2bl w:val="nil"/>
            </w:tcBorders>
            <w:vAlign w:val="center"/>
          </w:tcPr>
          <w:p w14:paraId="04A84110">
            <w:pPr>
              <w:jc w:val="center"/>
              <w:rPr>
                <w:rFonts w:ascii="宋体"/>
                <w:sz w:val="18"/>
                <w:szCs w:val="18"/>
              </w:rPr>
            </w:pPr>
            <w:r>
              <w:rPr>
                <w:rFonts w:ascii="宋体"/>
                <w:sz w:val="18"/>
                <w:szCs w:val="18"/>
              </w:rPr>
              <w:t>污泥转运场地</w:t>
            </w:r>
          </w:p>
        </w:tc>
        <w:tc>
          <w:tcPr>
            <w:tcW w:w="5065" w:type="dxa"/>
            <w:tcBorders>
              <w:tl2br w:val="nil"/>
              <w:tr2bl w:val="nil"/>
            </w:tcBorders>
            <w:vAlign w:val="center"/>
          </w:tcPr>
          <w:p w14:paraId="671299DF">
            <w:pPr>
              <w:jc w:val="center"/>
              <w:rPr>
                <w:rFonts w:ascii="宋体"/>
                <w:sz w:val="18"/>
                <w:szCs w:val="18"/>
              </w:rPr>
            </w:pPr>
            <w:r>
              <w:rPr>
                <w:rFonts w:ascii="宋体"/>
                <w:sz w:val="18"/>
                <w:szCs w:val="18"/>
              </w:rPr>
              <w:t>水体周边应有可供污泥转运槽罐车通行的道路和停车点</w:t>
            </w:r>
          </w:p>
        </w:tc>
      </w:tr>
    </w:tbl>
    <w:p w14:paraId="5BD9542C">
      <w:pPr>
        <w:pStyle w:val="173"/>
        <w:ind w:firstLine="0"/>
        <w:rPr>
          <w:rFonts w:ascii="黑体" w:hAnsi="黑体" w:cs="黑体" w:eastAsiaTheme="minorEastAsia"/>
          <w:sz w:val="21"/>
          <w:szCs w:val="21"/>
        </w:rPr>
      </w:pPr>
      <w:r>
        <w:rPr>
          <w:rFonts w:hint="eastAsia" w:ascii="黑体" w:hAnsi="Times New Roman" w:eastAsia="黑体" w:cs="Times New Roman"/>
          <w:sz w:val="21"/>
          <w:szCs w:val="20"/>
        </w:rPr>
        <w:t>4.3</w:t>
      </w:r>
      <w:r>
        <w:rPr>
          <w:rFonts w:hint="eastAsia" w:ascii="Times New Roman" w:hAnsi="Times New Roman" w:eastAsia="宋体" w:cs="Times New Roman"/>
          <w:color w:val="000000" w:themeColor="text1"/>
          <w:sz w:val="24"/>
          <w:szCs w:val="24"/>
          <w14:textFill>
            <w14:solidFill>
              <w14:schemeClr w14:val="tx1"/>
            </w14:solidFill>
          </w14:textFill>
        </w:rPr>
        <w:t xml:space="preserve"> </w:t>
      </w:r>
      <w:r>
        <w:rPr>
          <w:rFonts w:hint="eastAsia" w:ascii="黑体" w:hAnsi="黑体" w:cs="黑体" w:eastAsiaTheme="minorEastAsia"/>
          <w:sz w:val="21"/>
          <w:szCs w:val="21"/>
        </w:rPr>
        <w:t>底泥营养盐指标有机质、总氮和总磷任一指标达到表</w:t>
      </w:r>
      <w:r>
        <w:rPr>
          <w:rFonts w:ascii="Times New Roman" w:hAnsi="Times New Roman" w:cs="Times New Roman" w:eastAsiaTheme="minorEastAsia"/>
          <w:sz w:val="21"/>
          <w:szCs w:val="21"/>
        </w:rPr>
        <w:t>2</w:t>
      </w:r>
      <w:r>
        <w:rPr>
          <w:rFonts w:hint="eastAsia" w:ascii="黑体" w:hAnsi="黑体" w:cs="黑体" w:eastAsiaTheme="minorEastAsia"/>
          <w:sz w:val="21"/>
          <w:szCs w:val="21"/>
        </w:rPr>
        <w:t>中规定的中度状态时，该区域宜进行底泥洗脱。</w:t>
      </w:r>
    </w:p>
    <w:p w14:paraId="0C60493B">
      <w:pPr>
        <w:jc w:val="center"/>
        <w:rPr>
          <w:rFonts w:ascii="宋体" w:hAnsi="宋体" w:cs="宋体"/>
          <w:b/>
          <w:bCs/>
          <w:szCs w:val="21"/>
        </w:rPr>
      </w:pPr>
      <w:r>
        <w:rPr>
          <w:rFonts w:hint="eastAsia" w:ascii="宋体" w:hAnsi="宋体" w:cs="宋体"/>
          <w:b/>
          <w:bCs/>
          <w:szCs w:val="21"/>
        </w:rPr>
        <w:t>表2  底泥污染程度分级</w:t>
      </w:r>
    </w:p>
    <w:tbl>
      <w:tblPr>
        <w:tblStyle w:val="41"/>
        <w:tblpPr w:leftFromText="180" w:rightFromText="180" w:vertAnchor="text" w:horzAnchor="page" w:tblpX="1804" w:tblpY="312"/>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3"/>
        <w:gridCol w:w="1704"/>
        <w:gridCol w:w="1704"/>
        <w:gridCol w:w="1704"/>
      </w:tblGrid>
      <w:tr w14:paraId="4BE266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3" w:type="dxa"/>
            <w:tcBorders>
              <w:tl2br w:val="nil"/>
              <w:tr2bl w:val="nil"/>
            </w:tcBorders>
            <w:vAlign w:val="center"/>
          </w:tcPr>
          <w:p w14:paraId="0D98C6A5">
            <w:pPr>
              <w:jc w:val="center"/>
              <w:rPr>
                <w:rFonts w:ascii="宋体"/>
                <w:sz w:val="18"/>
                <w:szCs w:val="18"/>
              </w:rPr>
            </w:pPr>
            <w:r>
              <w:rPr>
                <w:rFonts w:ascii="宋体"/>
                <w:sz w:val="18"/>
                <w:szCs w:val="18"/>
              </w:rPr>
              <w:t>序号</w:t>
            </w:r>
          </w:p>
        </w:tc>
        <w:tc>
          <w:tcPr>
            <w:tcW w:w="1703" w:type="dxa"/>
            <w:tcBorders>
              <w:tl2br w:val="nil"/>
              <w:tr2bl w:val="nil"/>
            </w:tcBorders>
            <w:vAlign w:val="center"/>
          </w:tcPr>
          <w:p w14:paraId="23DDDDED">
            <w:pPr>
              <w:jc w:val="center"/>
              <w:rPr>
                <w:rFonts w:ascii="宋体"/>
                <w:sz w:val="18"/>
                <w:szCs w:val="18"/>
              </w:rPr>
            </w:pPr>
            <w:r>
              <w:rPr>
                <w:rFonts w:ascii="宋体"/>
                <w:sz w:val="18"/>
                <w:szCs w:val="18"/>
              </w:rPr>
              <w:t>总磷（mg/kg）</w:t>
            </w:r>
          </w:p>
        </w:tc>
        <w:tc>
          <w:tcPr>
            <w:tcW w:w="1704" w:type="dxa"/>
            <w:tcBorders>
              <w:tl2br w:val="nil"/>
              <w:tr2bl w:val="nil"/>
            </w:tcBorders>
            <w:vAlign w:val="center"/>
          </w:tcPr>
          <w:p w14:paraId="3DAE2F1E">
            <w:pPr>
              <w:jc w:val="center"/>
              <w:rPr>
                <w:rFonts w:ascii="宋体"/>
                <w:sz w:val="18"/>
                <w:szCs w:val="18"/>
              </w:rPr>
            </w:pPr>
            <w:r>
              <w:rPr>
                <w:rFonts w:ascii="宋体"/>
                <w:sz w:val="18"/>
                <w:szCs w:val="18"/>
              </w:rPr>
              <w:t>总氮（mg/kg）</w:t>
            </w:r>
          </w:p>
        </w:tc>
        <w:tc>
          <w:tcPr>
            <w:tcW w:w="1704" w:type="dxa"/>
            <w:tcBorders>
              <w:tl2br w:val="nil"/>
              <w:tr2bl w:val="nil"/>
            </w:tcBorders>
            <w:vAlign w:val="center"/>
          </w:tcPr>
          <w:p w14:paraId="15138A7C">
            <w:pPr>
              <w:jc w:val="center"/>
              <w:rPr>
                <w:rFonts w:ascii="宋体"/>
                <w:sz w:val="18"/>
                <w:szCs w:val="18"/>
              </w:rPr>
            </w:pPr>
            <w:r>
              <w:rPr>
                <w:rFonts w:ascii="宋体"/>
                <w:sz w:val="18"/>
                <w:szCs w:val="18"/>
              </w:rPr>
              <w:t>有机质（g/kg）</w:t>
            </w:r>
          </w:p>
        </w:tc>
        <w:tc>
          <w:tcPr>
            <w:tcW w:w="1704" w:type="dxa"/>
            <w:tcBorders>
              <w:tl2br w:val="nil"/>
              <w:tr2bl w:val="nil"/>
            </w:tcBorders>
            <w:vAlign w:val="center"/>
          </w:tcPr>
          <w:p w14:paraId="6976E590">
            <w:pPr>
              <w:jc w:val="center"/>
              <w:rPr>
                <w:rFonts w:ascii="宋体"/>
                <w:sz w:val="18"/>
                <w:szCs w:val="18"/>
              </w:rPr>
            </w:pPr>
            <w:r>
              <w:rPr>
                <w:rFonts w:ascii="宋体"/>
                <w:sz w:val="18"/>
                <w:szCs w:val="18"/>
              </w:rPr>
              <w:t>污染程度</w:t>
            </w:r>
          </w:p>
        </w:tc>
      </w:tr>
      <w:tr w14:paraId="203EE2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3" w:type="dxa"/>
            <w:vMerge w:val="restart"/>
            <w:tcBorders>
              <w:tl2br w:val="nil"/>
              <w:tr2bl w:val="nil"/>
            </w:tcBorders>
            <w:vAlign w:val="center"/>
          </w:tcPr>
          <w:p w14:paraId="30B99589">
            <w:pPr>
              <w:jc w:val="center"/>
              <w:rPr>
                <w:rFonts w:ascii="宋体"/>
                <w:sz w:val="18"/>
                <w:szCs w:val="18"/>
              </w:rPr>
            </w:pPr>
            <w:r>
              <w:rPr>
                <w:rFonts w:ascii="宋体"/>
                <w:sz w:val="18"/>
                <w:szCs w:val="18"/>
              </w:rPr>
              <w:t>指标限值</w:t>
            </w:r>
          </w:p>
        </w:tc>
        <w:tc>
          <w:tcPr>
            <w:tcW w:w="1703" w:type="dxa"/>
            <w:tcBorders>
              <w:tl2br w:val="nil"/>
              <w:tr2bl w:val="nil"/>
            </w:tcBorders>
            <w:vAlign w:val="center"/>
          </w:tcPr>
          <w:p w14:paraId="5D392CD6">
            <w:pPr>
              <w:jc w:val="center"/>
              <w:rPr>
                <w:rFonts w:ascii="宋体"/>
                <w:sz w:val="18"/>
                <w:szCs w:val="18"/>
              </w:rPr>
            </w:pPr>
            <w:r>
              <w:rPr>
                <w:rFonts w:ascii="宋体"/>
                <w:sz w:val="18"/>
                <w:szCs w:val="18"/>
              </w:rPr>
              <w:t>≤730</w:t>
            </w:r>
          </w:p>
        </w:tc>
        <w:tc>
          <w:tcPr>
            <w:tcW w:w="1704" w:type="dxa"/>
            <w:tcBorders>
              <w:tl2br w:val="nil"/>
              <w:tr2bl w:val="nil"/>
            </w:tcBorders>
            <w:vAlign w:val="center"/>
          </w:tcPr>
          <w:p w14:paraId="61FB0718">
            <w:pPr>
              <w:jc w:val="center"/>
              <w:rPr>
                <w:rFonts w:ascii="宋体"/>
                <w:sz w:val="18"/>
                <w:szCs w:val="18"/>
              </w:rPr>
            </w:pPr>
            <w:r>
              <w:rPr>
                <w:rFonts w:ascii="宋体"/>
                <w:sz w:val="18"/>
                <w:szCs w:val="18"/>
              </w:rPr>
              <w:t>≤1100</w:t>
            </w:r>
          </w:p>
        </w:tc>
        <w:tc>
          <w:tcPr>
            <w:tcW w:w="1704" w:type="dxa"/>
            <w:tcBorders>
              <w:tl2br w:val="nil"/>
              <w:tr2bl w:val="nil"/>
            </w:tcBorders>
            <w:vAlign w:val="center"/>
          </w:tcPr>
          <w:p w14:paraId="63C52E20">
            <w:pPr>
              <w:jc w:val="center"/>
              <w:rPr>
                <w:rFonts w:ascii="宋体"/>
                <w:sz w:val="18"/>
                <w:szCs w:val="18"/>
              </w:rPr>
            </w:pPr>
            <w:r>
              <w:rPr>
                <w:rFonts w:ascii="宋体"/>
                <w:sz w:val="18"/>
                <w:szCs w:val="18"/>
              </w:rPr>
              <w:t>≤44.8</w:t>
            </w:r>
          </w:p>
        </w:tc>
        <w:tc>
          <w:tcPr>
            <w:tcW w:w="1704" w:type="dxa"/>
            <w:tcBorders>
              <w:tl2br w:val="nil"/>
              <w:tr2bl w:val="nil"/>
            </w:tcBorders>
            <w:vAlign w:val="center"/>
          </w:tcPr>
          <w:p w14:paraId="43269D09">
            <w:pPr>
              <w:jc w:val="center"/>
              <w:rPr>
                <w:rFonts w:ascii="宋体"/>
                <w:sz w:val="18"/>
                <w:szCs w:val="18"/>
              </w:rPr>
            </w:pPr>
            <w:r>
              <w:rPr>
                <w:rFonts w:ascii="宋体"/>
                <w:sz w:val="18"/>
                <w:szCs w:val="18"/>
              </w:rPr>
              <w:t>清洁</w:t>
            </w:r>
          </w:p>
        </w:tc>
      </w:tr>
      <w:tr w14:paraId="12C6D9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3" w:type="dxa"/>
            <w:vMerge w:val="continue"/>
            <w:tcBorders>
              <w:tl2br w:val="nil"/>
              <w:tr2bl w:val="nil"/>
            </w:tcBorders>
          </w:tcPr>
          <w:p w14:paraId="3F2AF82C">
            <w:pPr>
              <w:pStyle w:val="3"/>
              <w:outlineLvl w:val="1"/>
              <w:rPr>
                <w:rFonts w:ascii="Times New Roman" w:hAnsi="Times New Roman"/>
                <w:sz w:val="18"/>
                <w:szCs w:val="18"/>
              </w:rPr>
            </w:pPr>
          </w:p>
        </w:tc>
        <w:tc>
          <w:tcPr>
            <w:tcW w:w="1703" w:type="dxa"/>
            <w:tcBorders>
              <w:tl2br w:val="nil"/>
              <w:tr2bl w:val="nil"/>
            </w:tcBorders>
            <w:vAlign w:val="center"/>
          </w:tcPr>
          <w:p w14:paraId="45927009">
            <w:pPr>
              <w:jc w:val="center"/>
              <w:rPr>
                <w:rFonts w:ascii="宋体"/>
                <w:sz w:val="18"/>
                <w:szCs w:val="18"/>
              </w:rPr>
            </w:pPr>
            <w:r>
              <w:rPr>
                <w:rFonts w:ascii="宋体"/>
                <w:sz w:val="18"/>
                <w:szCs w:val="18"/>
              </w:rPr>
              <w:t>730</w:t>
            </w:r>
            <w:r>
              <w:rPr>
                <w:rFonts w:hint="default" w:ascii="Times New Roman" w:hAnsi="Times New Roman" w:cs="Times New Roman"/>
                <w:color w:val="000000" w:themeColor="text1"/>
                <w:szCs w:val="21"/>
                <w14:textFill>
                  <w14:solidFill>
                    <w14:schemeClr w14:val="tx1"/>
                  </w14:solidFill>
                </w14:textFill>
              </w:rPr>
              <w:t>~</w:t>
            </w:r>
            <w:r>
              <w:rPr>
                <w:rFonts w:ascii="宋体"/>
                <w:sz w:val="18"/>
                <w:szCs w:val="18"/>
              </w:rPr>
              <w:t>1100</w:t>
            </w:r>
          </w:p>
        </w:tc>
        <w:tc>
          <w:tcPr>
            <w:tcW w:w="1704" w:type="dxa"/>
            <w:tcBorders>
              <w:tl2br w:val="nil"/>
              <w:tr2bl w:val="nil"/>
            </w:tcBorders>
            <w:vAlign w:val="center"/>
          </w:tcPr>
          <w:p w14:paraId="2FEFF203">
            <w:pPr>
              <w:jc w:val="center"/>
              <w:rPr>
                <w:rFonts w:ascii="宋体"/>
                <w:sz w:val="18"/>
                <w:szCs w:val="18"/>
              </w:rPr>
            </w:pPr>
            <w:r>
              <w:rPr>
                <w:rFonts w:ascii="宋体"/>
                <w:sz w:val="18"/>
                <w:szCs w:val="18"/>
              </w:rPr>
              <w:t>1100</w:t>
            </w:r>
            <w:r>
              <w:rPr>
                <w:rFonts w:hint="default" w:ascii="Times New Roman" w:hAnsi="Times New Roman" w:cs="Times New Roman"/>
                <w:color w:val="000000" w:themeColor="text1"/>
                <w:szCs w:val="21"/>
                <w14:textFill>
                  <w14:solidFill>
                    <w14:schemeClr w14:val="tx1"/>
                  </w14:solidFill>
                </w14:textFill>
              </w:rPr>
              <w:t>~</w:t>
            </w:r>
            <w:r>
              <w:rPr>
                <w:rFonts w:ascii="宋体"/>
                <w:sz w:val="18"/>
                <w:szCs w:val="18"/>
              </w:rPr>
              <w:t>1600</w:t>
            </w:r>
          </w:p>
        </w:tc>
        <w:tc>
          <w:tcPr>
            <w:tcW w:w="1704" w:type="dxa"/>
            <w:tcBorders>
              <w:tl2br w:val="nil"/>
              <w:tr2bl w:val="nil"/>
            </w:tcBorders>
            <w:vAlign w:val="center"/>
          </w:tcPr>
          <w:p w14:paraId="72FD8644">
            <w:pPr>
              <w:jc w:val="center"/>
              <w:rPr>
                <w:rFonts w:ascii="宋体"/>
                <w:sz w:val="18"/>
                <w:szCs w:val="18"/>
              </w:rPr>
            </w:pPr>
            <w:r>
              <w:rPr>
                <w:rFonts w:ascii="宋体"/>
                <w:sz w:val="18"/>
                <w:szCs w:val="18"/>
              </w:rPr>
              <w:t>44.8</w:t>
            </w:r>
            <w:r>
              <w:rPr>
                <w:rFonts w:hint="default" w:ascii="Times New Roman" w:hAnsi="Times New Roman" w:cs="Times New Roman"/>
                <w:color w:val="000000" w:themeColor="text1"/>
                <w:szCs w:val="21"/>
                <w14:textFill>
                  <w14:solidFill>
                    <w14:schemeClr w14:val="tx1"/>
                  </w14:solidFill>
                </w14:textFill>
              </w:rPr>
              <w:t>~</w:t>
            </w:r>
            <w:r>
              <w:rPr>
                <w:rFonts w:ascii="宋体"/>
                <w:sz w:val="18"/>
                <w:szCs w:val="18"/>
              </w:rPr>
              <w:t>67.2</w:t>
            </w:r>
          </w:p>
        </w:tc>
        <w:tc>
          <w:tcPr>
            <w:tcW w:w="1704" w:type="dxa"/>
            <w:tcBorders>
              <w:tl2br w:val="nil"/>
              <w:tr2bl w:val="nil"/>
            </w:tcBorders>
            <w:vAlign w:val="center"/>
          </w:tcPr>
          <w:p w14:paraId="2A52D72D">
            <w:pPr>
              <w:jc w:val="center"/>
              <w:rPr>
                <w:rFonts w:ascii="宋体"/>
                <w:sz w:val="18"/>
                <w:szCs w:val="18"/>
              </w:rPr>
            </w:pPr>
            <w:r>
              <w:rPr>
                <w:rFonts w:ascii="宋体"/>
                <w:sz w:val="18"/>
                <w:szCs w:val="18"/>
              </w:rPr>
              <w:t>轻度污染</w:t>
            </w:r>
          </w:p>
        </w:tc>
      </w:tr>
      <w:tr w14:paraId="7E2767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3" w:type="dxa"/>
            <w:vMerge w:val="continue"/>
            <w:tcBorders>
              <w:tl2br w:val="nil"/>
              <w:tr2bl w:val="nil"/>
            </w:tcBorders>
          </w:tcPr>
          <w:p w14:paraId="2298180F">
            <w:pPr>
              <w:pStyle w:val="3"/>
              <w:outlineLvl w:val="1"/>
              <w:rPr>
                <w:rFonts w:ascii="Times New Roman" w:hAnsi="Times New Roman"/>
                <w:sz w:val="18"/>
                <w:szCs w:val="18"/>
              </w:rPr>
            </w:pPr>
          </w:p>
        </w:tc>
        <w:tc>
          <w:tcPr>
            <w:tcW w:w="1703" w:type="dxa"/>
            <w:tcBorders>
              <w:tl2br w:val="nil"/>
              <w:tr2bl w:val="nil"/>
            </w:tcBorders>
            <w:vAlign w:val="center"/>
          </w:tcPr>
          <w:p w14:paraId="1036750D">
            <w:pPr>
              <w:jc w:val="center"/>
              <w:rPr>
                <w:rFonts w:ascii="宋体"/>
                <w:sz w:val="18"/>
                <w:szCs w:val="18"/>
              </w:rPr>
            </w:pPr>
            <w:r>
              <w:rPr>
                <w:rFonts w:ascii="宋体"/>
                <w:sz w:val="18"/>
                <w:szCs w:val="18"/>
              </w:rPr>
              <w:t>1100</w:t>
            </w:r>
            <w:r>
              <w:rPr>
                <w:rFonts w:hint="default" w:ascii="Times New Roman" w:hAnsi="Times New Roman" w:cs="Times New Roman"/>
                <w:color w:val="000000" w:themeColor="text1"/>
                <w:szCs w:val="21"/>
                <w14:textFill>
                  <w14:solidFill>
                    <w14:schemeClr w14:val="tx1"/>
                  </w14:solidFill>
                </w14:textFill>
              </w:rPr>
              <w:t>~</w:t>
            </w:r>
            <w:r>
              <w:rPr>
                <w:rFonts w:ascii="宋体"/>
                <w:sz w:val="18"/>
                <w:szCs w:val="18"/>
              </w:rPr>
              <w:t>1500</w:t>
            </w:r>
          </w:p>
        </w:tc>
        <w:tc>
          <w:tcPr>
            <w:tcW w:w="1704" w:type="dxa"/>
            <w:tcBorders>
              <w:tl2br w:val="nil"/>
              <w:tr2bl w:val="nil"/>
            </w:tcBorders>
            <w:vAlign w:val="center"/>
          </w:tcPr>
          <w:p w14:paraId="4C1545BB">
            <w:pPr>
              <w:jc w:val="center"/>
              <w:rPr>
                <w:rFonts w:ascii="宋体"/>
                <w:sz w:val="18"/>
                <w:szCs w:val="18"/>
              </w:rPr>
            </w:pPr>
            <w:r>
              <w:rPr>
                <w:rFonts w:ascii="宋体"/>
                <w:sz w:val="18"/>
                <w:szCs w:val="18"/>
              </w:rPr>
              <w:t>1600</w:t>
            </w:r>
            <w:r>
              <w:rPr>
                <w:rFonts w:hint="default" w:ascii="Times New Roman" w:hAnsi="Times New Roman" w:cs="Times New Roman"/>
                <w:color w:val="000000" w:themeColor="text1"/>
                <w:szCs w:val="21"/>
                <w14:textFill>
                  <w14:solidFill>
                    <w14:schemeClr w14:val="tx1"/>
                  </w14:solidFill>
                </w14:textFill>
              </w:rPr>
              <w:t>~</w:t>
            </w:r>
            <w:r>
              <w:rPr>
                <w:rFonts w:ascii="宋体"/>
                <w:sz w:val="18"/>
                <w:szCs w:val="18"/>
              </w:rPr>
              <w:t>2000</w:t>
            </w:r>
          </w:p>
        </w:tc>
        <w:tc>
          <w:tcPr>
            <w:tcW w:w="1704" w:type="dxa"/>
            <w:tcBorders>
              <w:tl2br w:val="nil"/>
              <w:tr2bl w:val="nil"/>
            </w:tcBorders>
            <w:vAlign w:val="center"/>
          </w:tcPr>
          <w:p w14:paraId="458BE40F">
            <w:pPr>
              <w:jc w:val="center"/>
              <w:rPr>
                <w:rFonts w:ascii="宋体"/>
                <w:sz w:val="18"/>
                <w:szCs w:val="18"/>
              </w:rPr>
            </w:pPr>
            <w:r>
              <w:rPr>
                <w:rFonts w:ascii="宋体"/>
                <w:sz w:val="18"/>
                <w:szCs w:val="18"/>
              </w:rPr>
              <w:t>67.2</w:t>
            </w:r>
            <w:r>
              <w:rPr>
                <w:rFonts w:hint="default" w:ascii="Times New Roman" w:hAnsi="Times New Roman" w:cs="Times New Roman"/>
                <w:color w:val="000000" w:themeColor="text1"/>
                <w:szCs w:val="21"/>
                <w14:textFill>
                  <w14:solidFill>
                    <w14:schemeClr w14:val="tx1"/>
                  </w14:solidFill>
                </w14:textFill>
              </w:rPr>
              <w:t>~</w:t>
            </w:r>
            <w:r>
              <w:rPr>
                <w:rFonts w:ascii="宋体"/>
                <w:sz w:val="18"/>
                <w:szCs w:val="18"/>
              </w:rPr>
              <w:t>89.6</w:t>
            </w:r>
          </w:p>
        </w:tc>
        <w:tc>
          <w:tcPr>
            <w:tcW w:w="1704" w:type="dxa"/>
            <w:tcBorders>
              <w:tl2br w:val="nil"/>
              <w:tr2bl w:val="nil"/>
            </w:tcBorders>
            <w:vAlign w:val="center"/>
          </w:tcPr>
          <w:p w14:paraId="314DA3D1">
            <w:pPr>
              <w:jc w:val="center"/>
              <w:rPr>
                <w:rFonts w:ascii="宋体"/>
                <w:sz w:val="18"/>
                <w:szCs w:val="18"/>
              </w:rPr>
            </w:pPr>
            <w:r>
              <w:rPr>
                <w:rFonts w:ascii="宋体"/>
                <w:sz w:val="18"/>
                <w:szCs w:val="18"/>
              </w:rPr>
              <w:t>中度污染</w:t>
            </w:r>
          </w:p>
        </w:tc>
      </w:tr>
      <w:tr w14:paraId="3BCDC8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3" w:type="dxa"/>
            <w:vMerge w:val="continue"/>
            <w:tcBorders>
              <w:tl2br w:val="nil"/>
              <w:tr2bl w:val="nil"/>
            </w:tcBorders>
          </w:tcPr>
          <w:p w14:paraId="1C8E0165">
            <w:pPr>
              <w:pStyle w:val="3"/>
              <w:outlineLvl w:val="1"/>
              <w:rPr>
                <w:rFonts w:ascii="Times New Roman" w:hAnsi="Times New Roman"/>
                <w:sz w:val="18"/>
                <w:szCs w:val="18"/>
              </w:rPr>
            </w:pPr>
          </w:p>
        </w:tc>
        <w:tc>
          <w:tcPr>
            <w:tcW w:w="1703" w:type="dxa"/>
            <w:tcBorders>
              <w:tl2br w:val="nil"/>
              <w:tr2bl w:val="nil"/>
            </w:tcBorders>
            <w:vAlign w:val="center"/>
          </w:tcPr>
          <w:p w14:paraId="2FF84CD5">
            <w:pPr>
              <w:jc w:val="center"/>
              <w:rPr>
                <w:rFonts w:ascii="宋体"/>
                <w:sz w:val="18"/>
                <w:szCs w:val="18"/>
              </w:rPr>
            </w:pPr>
            <w:r>
              <w:rPr>
                <w:rFonts w:ascii="宋体"/>
                <w:sz w:val="18"/>
                <w:szCs w:val="18"/>
              </w:rPr>
              <w:t>＞1500</w:t>
            </w:r>
          </w:p>
        </w:tc>
        <w:tc>
          <w:tcPr>
            <w:tcW w:w="1704" w:type="dxa"/>
            <w:tcBorders>
              <w:tl2br w:val="nil"/>
              <w:tr2bl w:val="nil"/>
            </w:tcBorders>
            <w:vAlign w:val="center"/>
          </w:tcPr>
          <w:p w14:paraId="326FDE05">
            <w:pPr>
              <w:jc w:val="center"/>
              <w:rPr>
                <w:rFonts w:ascii="宋体"/>
                <w:sz w:val="18"/>
                <w:szCs w:val="18"/>
              </w:rPr>
            </w:pPr>
            <w:r>
              <w:rPr>
                <w:rFonts w:ascii="宋体"/>
                <w:sz w:val="18"/>
                <w:szCs w:val="18"/>
              </w:rPr>
              <w:t>＞2000</w:t>
            </w:r>
          </w:p>
        </w:tc>
        <w:tc>
          <w:tcPr>
            <w:tcW w:w="1704" w:type="dxa"/>
            <w:tcBorders>
              <w:tl2br w:val="nil"/>
              <w:tr2bl w:val="nil"/>
            </w:tcBorders>
            <w:vAlign w:val="center"/>
          </w:tcPr>
          <w:p w14:paraId="10C9FF58">
            <w:pPr>
              <w:jc w:val="center"/>
              <w:rPr>
                <w:rFonts w:ascii="宋体"/>
                <w:sz w:val="18"/>
                <w:szCs w:val="18"/>
              </w:rPr>
            </w:pPr>
            <w:r>
              <w:rPr>
                <w:rFonts w:ascii="宋体"/>
                <w:sz w:val="18"/>
                <w:szCs w:val="18"/>
              </w:rPr>
              <w:t>＞89.6</w:t>
            </w:r>
          </w:p>
        </w:tc>
        <w:tc>
          <w:tcPr>
            <w:tcW w:w="1704" w:type="dxa"/>
            <w:tcBorders>
              <w:tl2br w:val="nil"/>
              <w:tr2bl w:val="nil"/>
            </w:tcBorders>
            <w:vAlign w:val="center"/>
          </w:tcPr>
          <w:p w14:paraId="5B30F8D7">
            <w:pPr>
              <w:jc w:val="center"/>
              <w:rPr>
                <w:rFonts w:ascii="宋体"/>
                <w:sz w:val="18"/>
                <w:szCs w:val="18"/>
              </w:rPr>
            </w:pPr>
            <w:r>
              <w:rPr>
                <w:rFonts w:ascii="宋体"/>
                <w:sz w:val="18"/>
                <w:szCs w:val="18"/>
              </w:rPr>
              <w:t>重度污染</w:t>
            </w:r>
          </w:p>
        </w:tc>
      </w:tr>
    </w:tbl>
    <w:p w14:paraId="6DF176CD">
      <w:pPr>
        <w:pStyle w:val="173"/>
        <w:spacing w:line="360" w:lineRule="auto"/>
        <w:ind w:firstLine="0"/>
        <w:rPr>
          <w:rFonts w:eastAsia="宋体" w:cs="宋体"/>
          <w:sz w:val="21"/>
          <w:szCs w:val="21"/>
        </w:rPr>
      </w:pPr>
      <w:r>
        <w:rPr>
          <w:rFonts w:hint="eastAsia" w:eastAsia="宋体" w:cs="宋体"/>
          <w:sz w:val="21"/>
          <w:szCs w:val="21"/>
        </w:rPr>
        <w:t>注：底泥营养盐指标范围包含上限值，但不包含下限值。</w:t>
      </w:r>
    </w:p>
    <w:p w14:paraId="18A6B63A">
      <w:pPr>
        <w:pStyle w:val="173"/>
        <w:ind w:firstLine="0"/>
        <w:rPr>
          <w:rFonts w:ascii="黑体" w:hAnsi="Times New Roman" w:eastAsia="黑体" w:cs="Times New Roman"/>
          <w:sz w:val="21"/>
          <w:szCs w:val="20"/>
        </w:rPr>
      </w:pPr>
      <w:r>
        <w:rPr>
          <w:rFonts w:hint="eastAsia" w:ascii="黑体" w:hAnsi="Times New Roman" w:eastAsia="黑体" w:cs="Times New Roman"/>
          <w:sz w:val="21"/>
          <w:szCs w:val="20"/>
        </w:rPr>
        <w:t xml:space="preserve">4.4 </w:t>
      </w:r>
      <w:r>
        <w:rPr>
          <w:rFonts w:hint="eastAsia" w:ascii="黑体" w:hAnsi="黑体" w:cs="黑体" w:eastAsiaTheme="minorEastAsia"/>
          <w:sz w:val="21"/>
          <w:szCs w:val="21"/>
        </w:rPr>
        <w:t>工程实施前，应获取工程区域的水文水系、水质、底泥污染、淤积厚度、水生动植物现状等资料数据，获取方式应包括资料收集和现场取样检测。</w:t>
      </w:r>
    </w:p>
    <w:p w14:paraId="0CEFB7C4">
      <w:pPr>
        <w:pStyle w:val="173"/>
        <w:ind w:firstLine="0"/>
        <w:rPr>
          <w:rFonts w:ascii="Times New Roman" w:hAnsi="Times New Roman" w:eastAsia="宋体" w:cs="Times New Roman"/>
          <w:color w:val="000000" w:themeColor="text1"/>
          <w:sz w:val="24"/>
          <w:szCs w:val="24"/>
          <w14:textFill>
            <w14:solidFill>
              <w14:schemeClr w14:val="tx1"/>
            </w14:solidFill>
          </w14:textFill>
        </w:rPr>
      </w:pPr>
      <w:r>
        <w:rPr>
          <w:rFonts w:hint="eastAsia" w:ascii="黑体" w:eastAsia="黑体" w:cs="Times New Roman"/>
          <w:sz w:val="21"/>
          <w:szCs w:val="20"/>
        </w:rPr>
        <w:t>4.5</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ascii="黑体" w:hAnsi="黑体" w:cs="黑体" w:eastAsiaTheme="minorEastAsia"/>
          <w:sz w:val="21"/>
          <w:szCs w:val="21"/>
        </w:rPr>
        <w:t>槽道污泥抽吸转运可采用槽罐车或污泥转运船进行。</w:t>
      </w:r>
    </w:p>
    <w:p w14:paraId="4848BA8F">
      <w:pPr>
        <w:widowControl/>
        <w:numPr>
          <w:ilvl w:val="255"/>
          <w:numId w:val="0"/>
        </w:numPr>
        <w:jc w:val="left"/>
      </w:pPr>
      <w:r>
        <w:rPr>
          <w:rFonts w:hint="eastAsia" w:ascii="黑体" w:eastAsia="黑体"/>
          <w:szCs w:val="20"/>
        </w:rPr>
        <w:t>4.6</w:t>
      </w:r>
      <w:r>
        <w:rPr>
          <w:color w:val="000000" w:themeColor="text1"/>
          <w:sz w:val="24"/>
          <w14:textFill>
            <w14:solidFill>
              <w14:schemeClr w14:val="tx1"/>
            </w14:solidFill>
          </w14:textFill>
        </w:rPr>
        <w:t xml:space="preserve"> </w:t>
      </w:r>
      <w:r>
        <w:rPr>
          <w:rFonts w:hint="eastAsia"/>
        </w:rPr>
        <w:t>洗脱出水排放至原河湖不应低于原河湖水质。</w:t>
      </w:r>
    </w:p>
    <w:p w14:paraId="1DD29860">
      <w:pPr>
        <w:numPr>
          <w:ilvl w:val="255"/>
          <w:numId w:val="0"/>
        </w:numPr>
        <w:jc w:val="left"/>
      </w:pPr>
      <w:r>
        <w:rPr>
          <w:rFonts w:hint="eastAsia" w:ascii="黑体" w:eastAsia="黑体"/>
          <w:szCs w:val="20"/>
        </w:rPr>
        <w:t>4.7</w:t>
      </w:r>
      <w:r>
        <w:rPr>
          <w:color w:val="000000" w:themeColor="text1"/>
          <w:sz w:val="24"/>
          <w14:textFill>
            <w14:solidFill>
              <w14:schemeClr w14:val="tx1"/>
            </w14:solidFill>
          </w14:textFill>
        </w:rPr>
        <w:t xml:space="preserve"> </w:t>
      </w:r>
      <w:r>
        <w:rPr>
          <w:rFonts w:hint="eastAsia"/>
          <w:color w:val="000000" w:themeColor="text1"/>
          <w14:textFill>
            <w14:solidFill>
              <w14:schemeClr w14:val="tx1"/>
            </w14:solidFill>
          </w14:textFill>
        </w:rPr>
        <w:t>压滤出水排放至城镇污水管网应符合国家标准GB/T 31962的有关规定</w:t>
      </w:r>
      <w:r>
        <w:rPr>
          <w:rFonts w:hint="eastAsia"/>
        </w:rPr>
        <w:t>。</w:t>
      </w:r>
    </w:p>
    <w:p w14:paraId="65B66C9F">
      <w:pPr>
        <w:numPr>
          <w:ilvl w:val="255"/>
          <w:numId w:val="0"/>
        </w:numPr>
        <w:jc w:val="left"/>
      </w:pPr>
      <w:r>
        <w:rPr>
          <w:rFonts w:hint="eastAsia" w:ascii="黑体" w:eastAsia="黑体"/>
          <w:szCs w:val="20"/>
        </w:rPr>
        <w:t>4.8</w:t>
      </w:r>
      <w:r>
        <w:rPr>
          <w:color w:val="000000" w:themeColor="text1"/>
          <w:sz w:val="24"/>
          <w14:textFill>
            <w14:solidFill>
              <w14:schemeClr w14:val="tx1"/>
            </w14:solidFill>
          </w14:textFill>
        </w:rPr>
        <w:t xml:space="preserve"> </w:t>
      </w:r>
      <w:r>
        <w:rPr>
          <w:rFonts w:hint="eastAsia"/>
          <w:color w:val="000000" w:themeColor="text1"/>
          <w14:textFill>
            <w14:solidFill>
              <w14:schemeClr w14:val="tx1"/>
            </w14:solidFill>
          </w14:textFill>
        </w:rPr>
        <w:t>压滤出水</w:t>
      </w:r>
      <w:r>
        <w:rPr>
          <w:rFonts w:hint="eastAsia"/>
        </w:rPr>
        <w:t>作为再生水资源用于农业、工业、市政等用途时，应满足相应的用水水质要求。</w:t>
      </w:r>
    </w:p>
    <w:p w14:paraId="7565AFDB">
      <w:pPr>
        <w:pStyle w:val="164"/>
        <w:spacing w:before="312" w:after="312" w:line="360" w:lineRule="auto"/>
        <w:rPr>
          <w:rFonts w:hAnsi="黑体" w:cs="黑体"/>
        </w:rPr>
      </w:pPr>
      <w:bookmarkStart w:id="129" w:name="_Toc14645"/>
      <w:bookmarkStart w:id="130" w:name="_Toc14270"/>
      <w:bookmarkStart w:id="131" w:name="_Toc26149"/>
      <w:r>
        <w:rPr>
          <w:rFonts w:hint="eastAsia" w:hAnsi="黑体" w:cs="黑体"/>
        </w:rPr>
        <w:t>5 设计</w:t>
      </w:r>
      <w:bookmarkEnd w:id="128"/>
      <w:bookmarkEnd w:id="129"/>
      <w:bookmarkEnd w:id="130"/>
      <w:bookmarkEnd w:id="131"/>
    </w:p>
    <w:p w14:paraId="42AD5BEF">
      <w:pPr>
        <w:pStyle w:val="167"/>
        <w:spacing w:before="156" w:after="156"/>
      </w:pPr>
      <w:bookmarkStart w:id="132" w:name="_Toc21062"/>
      <w:bookmarkStart w:id="133" w:name="_Toc17805"/>
      <w:bookmarkStart w:id="134" w:name="_Toc20658"/>
      <w:bookmarkStart w:id="135" w:name="_Toc10930"/>
      <w:bookmarkStart w:id="136" w:name="_Toc30591"/>
      <w:bookmarkStart w:id="137" w:name="_Toc19016"/>
      <w:r>
        <w:rPr>
          <w:rFonts w:hint="eastAsia"/>
        </w:rPr>
        <w:t xml:space="preserve">5.1 </w:t>
      </w:r>
      <w:bookmarkEnd w:id="132"/>
      <w:r>
        <w:rPr>
          <w:rFonts w:hint="eastAsia"/>
        </w:rPr>
        <w:t>一般规定</w:t>
      </w:r>
      <w:bookmarkEnd w:id="133"/>
      <w:bookmarkEnd w:id="134"/>
      <w:bookmarkEnd w:id="135"/>
      <w:bookmarkEnd w:id="136"/>
    </w:p>
    <w:p w14:paraId="5C4B86DF">
      <w:pPr>
        <w:pStyle w:val="49"/>
        <w:spacing w:line="240" w:lineRule="auto"/>
        <w:ind w:firstLine="0" w:firstLineChars="0"/>
        <w:rPr>
          <w:rFonts w:ascii="Times New Roman" w:hAnsi="Times New Roman"/>
          <w:kern w:val="2"/>
          <w:szCs w:val="24"/>
        </w:rPr>
      </w:pPr>
      <w:r>
        <w:rPr>
          <w:rFonts w:hint="eastAsia" w:ascii="黑体" w:hAnsi="黑体" w:eastAsia="黑体" w:cs="黑体"/>
          <w:kern w:val="2"/>
          <w:szCs w:val="24"/>
        </w:rPr>
        <w:t>5.1.1</w:t>
      </w:r>
      <w:r>
        <w:rPr>
          <w:rFonts w:hint="eastAsia" w:ascii="Times New Roman" w:hAnsi="Times New Roman"/>
          <w:kern w:val="2"/>
          <w:szCs w:val="24"/>
        </w:rPr>
        <w:t xml:space="preserve"> 工程区域内建（构）筑物的间距应紧凑、合理，符合国家现行防火标准的有关规定，建（构）筑物与周边道路、围墙、管线等也应保持一定距离。</w:t>
      </w:r>
    </w:p>
    <w:p w14:paraId="4BF0D43A">
      <w:pPr>
        <w:pStyle w:val="49"/>
        <w:spacing w:line="240" w:lineRule="auto"/>
        <w:ind w:firstLine="0" w:firstLineChars="0"/>
        <w:rPr>
          <w:rFonts w:ascii="Times New Roman" w:hAnsi="Times New Roman"/>
          <w:kern w:val="2"/>
          <w:szCs w:val="24"/>
        </w:rPr>
      </w:pPr>
      <w:r>
        <w:rPr>
          <w:rFonts w:hint="eastAsia" w:ascii="黑体" w:hAnsi="黑体" w:eastAsia="黑体" w:cs="黑体"/>
          <w:kern w:val="2"/>
          <w:szCs w:val="24"/>
        </w:rPr>
        <w:t>5.1.2</w:t>
      </w:r>
      <w:r>
        <w:rPr>
          <w:rFonts w:hint="eastAsia" w:ascii="Times New Roman" w:hAnsi="Times New Roman"/>
          <w:kern w:val="2"/>
          <w:szCs w:val="24"/>
        </w:rPr>
        <w:t xml:space="preserve"> 工程场地的设计标高应高于当地的防洪水位，同时应建设完善的排水系统。</w:t>
      </w:r>
    </w:p>
    <w:p w14:paraId="40469753">
      <w:pPr>
        <w:rPr>
          <w:color w:val="000000" w:themeColor="text1"/>
          <w:szCs w:val="21"/>
          <w14:textFill>
            <w14:solidFill>
              <w14:schemeClr w14:val="tx1"/>
            </w14:solidFill>
          </w14:textFill>
        </w:rPr>
      </w:pPr>
      <w:r>
        <w:rPr>
          <w:rFonts w:hint="eastAsia" w:ascii="黑体" w:hAnsi="黑体" w:cs="黑体" w:eastAsiaTheme="minorEastAsia"/>
          <w:bCs/>
          <w:szCs w:val="21"/>
        </w:rPr>
        <w:t xml:space="preserve">5.1.3 </w:t>
      </w:r>
      <w:r>
        <w:rPr>
          <w:rFonts w:hint="eastAsia"/>
          <w:color w:val="000000" w:themeColor="text1"/>
          <w:szCs w:val="21"/>
          <w14:textFill>
            <w14:solidFill>
              <w14:schemeClr w14:val="tx1"/>
            </w14:solidFill>
          </w14:textFill>
        </w:rPr>
        <w:t>底泥洗脱主体工程组成应包</w:t>
      </w:r>
      <w:r>
        <w:rPr>
          <w:rFonts w:hint="eastAsia"/>
          <w:szCs w:val="21"/>
        </w:rPr>
        <w:t>括底泥洗脱</w:t>
      </w:r>
      <w:r>
        <w:rPr>
          <w:rFonts w:hint="eastAsia"/>
          <w:color w:val="000000" w:themeColor="text1"/>
          <w:szCs w:val="21"/>
          <w14:textFill>
            <w14:solidFill>
              <w14:schemeClr w14:val="tx1"/>
            </w14:solidFill>
          </w14:textFill>
        </w:rPr>
        <w:t>和底泥处理两部分。</w:t>
      </w:r>
    </w:p>
    <w:p w14:paraId="15D2EC6E">
      <w:pPr>
        <w:rPr>
          <w:rFonts w:ascii="黑体" w:hAnsi="黑体" w:cs="黑体" w:eastAsiaTheme="minorEastAsia"/>
          <w:bCs/>
          <w:szCs w:val="21"/>
        </w:rPr>
      </w:pPr>
      <w:r>
        <w:rPr>
          <w:rFonts w:hint="eastAsia" w:ascii="黑体" w:hAnsi="黑体" w:cs="黑体" w:eastAsiaTheme="minorEastAsia"/>
          <w:bCs/>
          <w:szCs w:val="21"/>
        </w:rPr>
        <w:t>5.1.4  底泥洗脱工程平面布置图宜包括洗脱设备进出场吊装点、洗脱工程分区、岸基污泥抽吸点、底泥处理区和泥饼堆放区，应根据工程体量大小，绘制1:100</w:t>
      </w:r>
      <w:r>
        <w:rPr>
          <w:rFonts w:hint="default" w:ascii="Times New Roman" w:hAnsi="Times New Roman" w:cs="Times New Roman" w:eastAsiaTheme="minorEastAsia"/>
          <w:bCs/>
          <w:szCs w:val="21"/>
        </w:rPr>
        <w:t>~</w:t>
      </w:r>
      <w:r>
        <w:rPr>
          <w:rFonts w:hint="eastAsia" w:ascii="黑体" w:hAnsi="黑体" w:cs="黑体" w:eastAsiaTheme="minorEastAsia"/>
          <w:bCs/>
          <w:szCs w:val="21"/>
        </w:rPr>
        <w:t>1:1000比例尺的总平面图。</w:t>
      </w:r>
    </w:p>
    <w:p w14:paraId="7D4DDC3B">
      <w:pPr>
        <w:rPr>
          <w:color w:val="000000" w:themeColor="text1"/>
          <w:szCs w:val="21"/>
          <w14:textFill>
            <w14:solidFill>
              <w14:schemeClr w14:val="tx1"/>
            </w14:solidFill>
          </w14:textFill>
        </w:rPr>
      </w:pPr>
      <w:r>
        <w:rPr>
          <w:rFonts w:hint="eastAsia" w:ascii="黑体" w:hAnsi="黑体" w:cs="黑体" w:eastAsiaTheme="minorEastAsia"/>
          <w:bCs/>
          <w:szCs w:val="21"/>
        </w:rPr>
        <w:t xml:space="preserve">5.1.5 </w:t>
      </w:r>
      <w:r>
        <w:rPr>
          <w:rFonts w:hint="eastAsia"/>
          <w:color w:val="000000" w:themeColor="text1"/>
          <w:szCs w:val="21"/>
          <w14:textFill>
            <w14:solidFill>
              <w14:schemeClr w14:val="tx1"/>
            </w14:solidFill>
          </w14:textFill>
        </w:rPr>
        <w:t>洗脱设备包括组合式磁加载洗脱机、组合式底泥洗脱机和分离式底泥洗脱机，</w:t>
      </w:r>
      <w:r>
        <w:rPr>
          <w:rFonts w:hint="eastAsia" w:ascii="宋体" w:hAnsi="宋体" w:cs="宋体"/>
          <w:color w:val="000000" w:themeColor="text1"/>
          <w:szCs w:val="21"/>
          <w14:textFill>
            <w14:solidFill>
              <w14:schemeClr w14:val="tx1"/>
            </w14:solidFill>
          </w14:textFill>
        </w:rPr>
        <w:t>设备参数及选型详见表3</w:t>
      </w:r>
      <w:r>
        <w:rPr>
          <w:rFonts w:hint="eastAsia"/>
          <w:color w:val="000000" w:themeColor="text1"/>
          <w:szCs w:val="21"/>
          <w14:textFill>
            <w14:solidFill>
              <w14:schemeClr w14:val="tx1"/>
            </w14:solidFill>
          </w14:textFill>
        </w:rPr>
        <w:t>。</w:t>
      </w:r>
    </w:p>
    <w:p w14:paraId="1E3AC7C2">
      <w:pPr>
        <w:snapToGrid w:val="0"/>
        <w:jc w:val="center"/>
        <w:rPr>
          <w:rFonts w:ascii="宋体" w:hAnsi="宋体" w:cs="宋体"/>
          <w:b/>
          <w:bCs/>
          <w:szCs w:val="21"/>
        </w:rPr>
      </w:pPr>
      <w:r>
        <w:rPr>
          <w:rFonts w:hint="eastAsia" w:ascii="宋体" w:hAnsi="宋体" w:cs="宋体"/>
          <w:b/>
          <w:bCs/>
          <w:szCs w:val="21"/>
        </w:rPr>
        <w:t>表3  洗脱设备分类及参数</w:t>
      </w:r>
    </w:p>
    <w:tbl>
      <w:tblPr>
        <w:tblStyle w:val="40"/>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16"/>
        <w:gridCol w:w="1478"/>
        <w:gridCol w:w="1331"/>
        <w:gridCol w:w="3295"/>
      </w:tblGrid>
      <w:tr w14:paraId="09A28F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066" w:type="pct"/>
            <w:gridSpan w:val="3"/>
            <w:tcBorders>
              <w:tl2br w:val="nil"/>
              <w:tr2bl w:val="nil"/>
            </w:tcBorders>
            <w:shd w:val="clear" w:color="auto" w:fill="auto"/>
            <w:vAlign w:val="center"/>
          </w:tcPr>
          <w:p w14:paraId="6EA17148">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洗脱设备分类</w:t>
            </w:r>
          </w:p>
        </w:tc>
        <w:tc>
          <w:tcPr>
            <w:tcW w:w="1933" w:type="pct"/>
            <w:vMerge w:val="restart"/>
            <w:tcBorders>
              <w:tl2br w:val="nil"/>
              <w:tr2bl w:val="nil"/>
            </w:tcBorders>
            <w:shd w:val="clear" w:color="auto" w:fill="auto"/>
            <w:vAlign w:val="center"/>
          </w:tcPr>
          <w:p w14:paraId="345A5598">
            <w:pPr>
              <w:jc w:val="center"/>
              <w:rPr>
                <w:rFonts w:ascii="宋体" w:hAnsi="宋体" w:cs="宋体"/>
                <w:b/>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工况条件</w:t>
            </w:r>
          </w:p>
        </w:tc>
      </w:tr>
      <w:tr w14:paraId="62AD6D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418" w:type="pct"/>
            <w:tcBorders>
              <w:tl2br w:val="nil"/>
              <w:tr2bl w:val="nil"/>
            </w:tcBorders>
            <w:shd w:val="clear" w:color="auto" w:fill="auto"/>
            <w:vAlign w:val="center"/>
          </w:tcPr>
          <w:p w14:paraId="3E906A9D">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设备类别</w:t>
            </w:r>
          </w:p>
        </w:tc>
        <w:tc>
          <w:tcPr>
            <w:tcW w:w="867" w:type="pct"/>
            <w:tcBorders>
              <w:tl2br w:val="nil"/>
              <w:tr2bl w:val="nil"/>
            </w:tcBorders>
            <w:shd w:val="clear" w:color="auto" w:fill="auto"/>
            <w:vAlign w:val="center"/>
          </w:tcPr>
          <w:p w14:paraId="2B4055D3">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洗脱面积</w:t>
            </w:r>
          </w:p>
        </w:tc>
        <w:tc>
          <w:tcPr>
            <w:tcW w:w="780" w:type="pct"/>
            <w:tcBorders>
              <w:tl2br w:val="nil"/>
              <w:tr2bl w:val="nil"/>
            </w:tcBorders>
            <w:shd w:val="clear" w:color="auto" w:fill="auto"/>
            <w:vAlign w:val="center"/>
          </w:tcPr>
          <w:p w14:paraId="64F993EF">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处理水量</w:t>
            </w:r>
          </w:p>
        </w:tc>
        <w:tc>
          <w:tcPr>
            <w:tcW w:w="1933" w:type="pct"/>
            <w:vMerge w:val="continue"/>
            <w:tcBorders>
              <w:tl2br w:val="nil"/>
              <w:tr2bl w:val="nil"/>
            </w:tcBorders>
            <w:shd w:val="clear" w:color="auto" w:fill="auto"/>
            <w:vAlign w:val="center"/>
          </w:tcPr>
          <w:p w14:paraId="1DDED61A">
            <w:pPr>
              <w:jc w:val="center"/>
              <w:rPr>
                <w:rFonts w:ascii="黑体" w:hAnsi="黑体" w:eastAsia="黑体" w:cs="黑体"/>
                <w:color w:val="000000" w:themeColor="text1"/>
                <w:sz w:val="18"/>
                <w:szCs w:val="18"/>
                <w14:textFill>
                  <w14:solidFill>
                    <w14:schemeClr w14:val="tx1"/>
                  </w14:solidFill>
                </w14:textFill>
              </w:rPr>
            </w:pPr>
          </w:p>
        </w:tc>
      </w:tr>
      <w:tr w14:paraId="30CC65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418" w:type="pct"/>
            <w:tcBorders>
              <w:tl2br w:val="nil"/>
              <w:tr2bl w:val="nil"/>
            </w:tcBorders>
            <w:shd w:val="clear" w:color="auto" w:fill="auto"/>
            <w:vAlign w:val="center"/>
          </w:tcPr>
          <w:p w14:paraId="5AE169DD">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组合式磁加载洗脱机</w:t>
            </w:r>
          </w:p>
        </w:tc>
        <w:tc>
          <w:tcPr>
            <w:tcW w:w="867" w:type="pct"/>
            <w:tcBorders>
              <w:tl2br w:val="nil"/>
              <w:tr2bl w:val="nil"/>
            </w:tcBorders>
            <w:shd w:val="clear" w:color="auto" w:fill="auto"/>
            <w:vAlign w:val="center"/>
          </w:tcPr>
          <w:p w14:paraId="77056BA8">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w:t>
            </w:r>
            <w:r>
              <w:rPr>
                <w:color w:val="000000" w:themeColor="text1"/>
                <w:sz w:val="18"/>
                <w:szCs w:val="18"/>
                <w14:textFill>
                  <w14:solidFill>
                    <w14:schemeClr w14:val="tx1"/>
                  </w14:solidFill>
                </w14:textFill>
              </w:rPr>
              <w:t>000</w:t>
            </w:r>
            <w:r>
              <w:rPr>
                <w:rFonts w:hint="eastAsia"/>
                <w:color w:val="000000" w:themeColor="text1"/>
                <w:sz w:val="18"/>
                <w:szCs w:val="18"/>
                <w14:textFill>
                  <w14:solidFill>
                    <w14:schemeClr w14:val="tx1"/>
                  </w14:solidFill>
                </w14:textFill>
              </w:rPr>
              <w:t xml:space="preserve"> m</w:t>
            </w:r>
            <w:r>
              <w:rPr>
                <w:rFonts w:hint="eastAsia"/>
                <w:color w:val="000000" w:themeColor="text1"/>
                <w:sz w:val="18"/>
                <w:szCs w:val="18"/>
                <w:vertAlign w:val="superscript"/>
                <w14:textFill>
                  <w14:solidFill>
                    <w14:schemeClr w14:val="tx1"/>
                  </w14:solidFill>
                </w14:textFill>
              </w:rPr>
              <w:t>2</w:t>
            </w:r>
            <w:r>
              <w:rPr>
                <w:color w:val="000000" w:themeColor="text1"/>
                <w:sz w:val="18"/>
                <w:szCs w:val="18"/>
                <w14:textFill>
                  <w14:solidFill>
                    <w14:schemeClr w14:val="tx1"/>
                  </w14:solidFill>
                </w14:textFill>
              </w:rPr>
              <w:t>/d</w:t>
            </w:r>
          </w:p>
        </w:tc>
        <w:tc>
          <w:tcPr>
            <w:tcW w:w="780" w:type="pct"/>
            <w:tcBorders>
              <w:tl2br w:val="nil"/>
              <w:tr2bl w:val="nil"/>
            </w:tcBorders>
            <w:shd w:val="clear" w:color="auto" w:fill="auto"/>
            <w:vAlign w:val="center"/>
          </w:tcPr>
          <w:p w14:paraId="44D4C6D4">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150 </w:t>
            </w:r>
            <w:r>
              <w:rPr>
                <w:rFonts w:hint="eastAsia"/>
                <w:color w:val="000000" w:themeColor="text1"/>
                <w:sz w:val="18"/>
                <w:szCs w:val="18"/>
                <w14:textFill>
                  <w14:solidFill>
                    <w14:schemeClr w14:val="tx1"/>
                  </w14:solidFill>
                </w14:textFill>
              </w:rPr>
              <w:t>m</w:t>
            </w:r>
            <w:r>
              <w:rPr>
                <w:rFonts w:hint="eastAsia"/>
                <w:color w:val="000000" w:themeColor="text1"/>
                <w:sz w:val="18"/>
                <w:szCs w:val="18"/>
                <w:vertAlign w:val="superscript"/>
                <w14:textFill>
                  <w14:solidFill>
                    <w14:schemeClr w14:val="tx1"/>
                  </w14:solidFill>
                </w14:textFill>
              </w:rPr>
              <w:t>3</w:t>
            </w:r>
            <w:r>
              <w:rPr>
                <w:color w:val="000000" w:themeColor="text1"/>
                <w:sz w:val="18"/>
                <w:szCs w:val="18"/>
                <w14:textFill>
                  <w14:solidFill>
                    <w14:schemeClr w14:val="tx1"/>
                  </w14:solidFill>
                </w14:textFill>
              </w:rPr>
              <w:t>/h</w:t>
            </w:r>
          </w:p>
        </w:tc>
        <w:tc>
          <w:tcPr>
            <w:tcW w:w="1933" w:type="pct"/>
            <w:tcBorders>
              <w:tl2br w:val="nil"/>
              <w:tr2bl w:val="nil"/>
            </w:tcBorders>
            <w:shd w:val="clear" w:color="auto" w:fill="auto"/>
            <w:vAlign w:val="center"/>
          </w:tcPr>
          <w:p w14:paraId="0CEE2EB6">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水面宽度大于25m，水深大于0.8m</w:t>
            </w:r>
          </w:p>
        </w:tc>
      </w:tr>
      <w:tr w14:paraId="20798E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418" w:type="pct"/>
            <w:tcBorders>
              <w:tl2br w:val="nil"/>
              <w:tr2bl w:val="nil"/>
            </w:tcBorders>
            <w:shd w:val="clear" w:color="auto" w:fill="auto"/>
            <w:vAlign w:val="center"/>
          </w:tcPr>
          <w:p w14:paraId="4519F43A">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组合式底泥洗脱机</w:t>
            </w:r>
          </w:p>
        </w:tc>
        <w:tc>
          <w:tcPr>
            <w:tcW w:w="867" w:type="pct"/>
            <w:tcBorders>
              <w:tl2br w:val="nil"/>
              <w:tr2bl w:val="nil"/>
            </w:tcBorders>
            <w:shd w:val="clear" w:color="auto" w:fill="auto"/>
            <w:vAlign w:val="center"/>
          </w:tcPr>
          <w:p w14:paraId="706238EE">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1000</w:t>
            </w:r>
            <w:r>
              <w:rPr>
                <w:rFonts w:hint="eastAsia"/>
                <w:color w:val="000000" w:themeColor="text1"/>
                <w:sz w:val="18"/>
                <w:szCs w:val="18"/>
                <w14:textFill>
                  <w14:solidFill>
                    <w14:schemeClr w14:val="tx1"/>
                  </w14:solidFill>
                </w14:textFill>
              </w:rPr>
              <w:t xml:space="preserve"> m</w:t>
            </w:r>
            <w:r>
              <w:rPr>
                <w:rFonts w:hint="eastAsia"/>
                <w:color w:val="000000" w:themeColor="text1"/>
                <w:sz w:val="18"/>
                <w:szCs w:val="18"/>
                <w:vertAlign w:val="superscript"/>
                <w14:textFill>
                  <w14:solidFill>
                    <w14:schemeClr w14:val="tx1"/>
                  </w14:solidFill>
                </w14:textFill>
              </w:rPr>
              <w:t>2</w:t>
            </w:r>
            <w:r>
              <w:rPr>
                <w:color w:val="000000" w:themeColor="text1"/>
                <w:sz w:val="18"/>
                <w:szCs w:val="18"/>
                <w14:textFill>
                  <w14:solidFill>
                    <w14:schemeClr w14:val="tx1"/>
                  </w14:solidFill>
                </w14:textFill>
              </w:rPr>
              <w:t>/d</w:t>
            </w:r>
          </w:p>
        </w:tc>
        <w:tc>
          <w:tcPr>
            <w:tcW w:w="780" w:type="pct"/>
            <w:tcBorders>
              <w:tl2br w:val="nil"/>
              <w:tr2bl w:val="nil"/>
            </w:tcBorders>
            <w:shd w:val="clear" w:color="auto" w:fill="auto"/>
            <w:vAlign w:val="center"/>
          </w:tcPr>
          <w:p w14:paraId="6D737FA5">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50 </w:t>
            </w:r>
            <w:r>
              <w:rPr>
                <w:rFonts w:hint="eastAsia"/>
                <w:color w:val="000000" w:themeColor="text1"/>
                <w:sz w:val="18"/>
                <w:szCs w:val="18"/>
                <w14:textFill>
                  <w14:solidFill>
                    <w14:schemeClr w14:val="tx1"/>
                  </w14:solidFill>
                </w14:textFill>
              </w:rPr>
              <w:t>m</w:t>
            </w:r>
            <w:r>
              <w:rPr>
                <w:rFonts w:hint="eastAsia"/>
                <w:color w:val="000000" w:themeColor="text1"/>
                <w:sz w:val="18"/>
                <w:szCs w:val="18"/>
                <w:vertAlign w:val="superscript"/>
                <w14:textFill>
                  <w14:solidFill>
                    <w14:schemeClr w14:val="tx1"/>
                  </w14:solidFill>
                </w14:textFill>
              </w:rPr>
              <w:t>3</w:t>
            </w:r>
            <w:r>
              <w:rPr>
                <w:color w:val="000000" w:themeColor="text1"/>
                <w:sz w:val="18"/>
                <w:szCs w:val="18"/>
                <w14:textFill>
                  <w14:solidFill>
                    <w14:schemeClr w14:val="tx1"/>
                  </w14:solidFill>
                </w14:textFill>
              </w:rPr>
              <w:t>/h</w:t>
            </w:r>
          </w:p>
        </w:tc>
        <w:tc>
          <w:tcPr>
            <w:tcW w:w="1933" w:type="pct"/>
            <w:tcBorders>
              <w:tl2br w:val="nil"/>
              <w:tr2bl w:val="nil"/>
            </w:tcBorders>
            <w:shd w:val="clear" w:color="auto" w:fill="auto"/>
            <w:vAlign w:val="center"/>
          </w:tcPr>
          <w:p w14:paraId="3EF1E545">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水面宽度大于15m，水深大于0.6m</w:t>
            </w:r>
          </w:p>
        </w:tc>
      </w:tr>
      <w:tr w14:paraId="386C88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418" w:type="pct"/>
            <w:tcBorders>
              <w:tl2br w:val="nil"/>
              <w:tr2bl w:val="nil"/>
            </w:tcBorders>
            <w:shd w:val="clear" w:color="auto" w:fill="auto"/>
            <w:vAlign w:val="center"/>
          </w:tcPr>
          <w:p w14:paraId="49909C8D">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分离式底泥洗脱机</w:t>
            </w:r>
          </w:p>
        </w:tc>
        <w:tc>
          <w:tcPr>
            <w:tcW w:w="867" w:type="pct"/>
            <w:tcBorders>
              <w:tl2br w:val="nil"/>
              <w:tr2bl w:val="nil"/>
            </w:tcBorders>
            <w:shd w:val="clear" w:color="auto" w:fill="auto"/>
            <w:vAlign w:val="center"/>
          </w:tcPr>
          <w:p w14:paraId="06B514D0">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1000</w:t>
            </w:r>
            <w:r>
              <w:rPr>
                <w:rFonts w:hint="eastAsia"/>
                <w:color w:val="000000" w:themeColor="text1"/>
                <w:sz w:val="18"/>
                <w:szCs w:val="18"/>
                <w14:textFill>
                  <w14:solidFill>
                    <w14:schemeClr w14:val="tx1"/>
                  </w14:solidFill>
                </w14:textFill>
              </w:rPr>
              <w:t xml:space="preserve"> m</w:t>
            </w:r>
            <w:r>
              <w:rPr>
                <w:rFonts w:hint="eastAsia"/>
                <w:color w:val="000000" w:themeColor="text1"/>
                <w:sz w:val="18"/>
                <w:szCs w:val="18"/>
                <w:vertAlign w:val="superscript"/>
                <w14:textFill>
                  <w14:solidFill>
                    <w14:schemeClr w14:val="tx1"/>
                  </w14:solidFill>
                </w14:textFill>
              </w:rPr>
              <w:t>2</w:t>
            </w:r>
            <w:r>
              <w:rPr>
                <w:color w:val="000000" w:themeColor="text1"/>
                <w:sz w:val="18"/>
                <w:szCs w:val="18"/>
                <w14:textFill>
                  <w14:solidFill>
                    <w14:schemeClr w14:val="tx1"/>
                  </w14:solidFill>
                </w14:textFill>
              </w:rPr>
              <w:t>/d</w:t>
            </w:r>
          </w:p>
        </w:tc>
        <w:tc>
          <w:tcPr>
            <w:tcW w:w="780" w:type="pct"/>
            <w:tcBorders>
              <w:tl2br w:val="nil"/>
              <w:tr2bl w:val="nil"/>
            </w:tcBorders>
            <w:shd w:val="clear" w:color="auto" w:fill="auto"/>
            <w:vAlign w:val="center"/>
          </w:tcPr>
          <w:p w14:paraId="2334B48C">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50 </w:t>
            </w:r>
            <w:r>
              <w:rPr>
                <w:rFonts w:hint="eastAsia"/>
                <w:color w:val="000000" w:themeColor="text1"/>
                <w:sz w:val="18"/>
                <w:szCs w:val="18"/>
                <w14:textFill>
                  <w14:solidFill>
                    <w14:schemeClr w14:val="tx1"/>
                  </w14:solidFill>
                </w14:textFill>
              </w:rPr>
              <w:t>m</w:t>
            </w:r>
            <w:r>
              <w:rPr>
                <w:rFonts w:hint="eastAsia"/>
                <w:color w:val="000000" w:themeColor="text1"/>
                <w:sz w:val="18"/>
                <w:szCs w:val="18"/>
                <w:vertAlign w:val="superscript"/>
                <w14:textFill>
                  <w14:solidFill>
                    <w14:schemeClr w14:val="tx1"/>
                  </w14:solidFill>
                </w14:textFill>
              </w:rPr>
              <w:t>3</w:t>
            </w:r>
            <w:r>
              <w:rPr>
                <w:color w:val="000000" w:themeColor="text1"/>
                <w:sz w:val="18"/>
                <w:szCs w:val="18"/>
                <w14:textFill>
                  <w14:solidFill>
                    <w14:schemeClr w14:val="tx1"/>
                  </w14:solidFill>
                </w14:textFill>
              </w:rPr>
              <w:t>/h</w:t>
            </w:r>
          </w:p>
        </w:tc>
        <w:tc>
          <w:tcPr>
            <w:tcW w:w="1933" w:type="pct"/>
            <w:tcBorders>
              <w:tl2br w:val="nil"/>
              <w:tr2bl w:val="nil"/>
            </w:tcBorders>
            <w:shd w:val="clear" w:color="auto" w:fill="auto"/>
            <w:vAlign w:val="center"/>
          </w:tcPr>
          <w:p w14:paraId="7CCDE58F">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水面宽度大于10m，水深大于0.6m</w:t>
            </w:r>
          </w:p>
        </w:tc>
      </w:tr>
      <w:tr w14:paraId="1E588C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418" w:type="pct"/>
            <w:tcBorders>
              <w:tl2br w:val="nil"/>
              <w:tr2bl w:val="nil"/>
            </w:tcBorders>
            <w:shd w:val="clear" w:color="auto" w:fill="auto"/>
            <w:vAlign w:val="center"/>
          </w:tcPr>
          <w:p w14:paraId="0EBB5C87">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分离式底泥洗脱机</w:t>
            </w:r>
          </w:p>
        </w:tc>
        <w:tc>
          <w:tcPr>
            <w:tcW w:w="867" w:type="pct"/>
            <w:tcBorders>
              <w:tl2br w:val="nil"/>
              <w:tr2bl w:val="nil"/>
            </w:tcBorders>
            <w:shd w:val="clear" w:color="auto" w:fill="auto"/>
            <w:vAlign w:val="center"/>
          </w:tcPr>
          <w:p w14:paraId="00540FD3">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500</w:t>
            </w:r>
            <w:r>
              <w:rPr>
                <w:rFonts w:hint="eastAsia"/>
                <w:color w:val="000000" w:themeColor="text1"/>
                <w:sz w:val="18"/>
                <w:szCs w:val="18"/>
                <w14:textFill>
                  <w14:solidFill>
                    <w14:schemeClr w14:val="tx1"/>
                  </w14:solidFill>
                </w14:textFill>
              </w:rPr>
              <w:t xml:space="preserve"> m</w:t>
            </w:r>
            <w:r>
              <w:rPr>
                <w:rFonts w:hint="eastAsia"/>
                <w:color w:val="000000" w:themeColor="text1"/>
                <w:sz w:val="18"/>
                <w:szCs w:val="18"/>
                <w:vertAlign w:val="superscript"/>
                <w14:textFill>
                  <w14:solidFill>
                    <w14:schemeClr w14:val="tx1"/>
                  </w14:solidFill>
                </w14:textFill>
              </w:rPr>
              <w:t>2</w:t>
            </w:r>
            <w:r>
              <w:rPr>
                <w:color w:val="000000" w:themeColor="text1"/>
                <w:sz w:val="18"/>
                <w:szCs w:val="18"/>
                <w14:textFill>
                  <w14:solidFill>
                    <w14:schemeClr w14:val="tx1"/>
                  </w14:solidFill>
                </w14:textFill>
              </w:rPr>
              <w:t>/d</w:t>
            </w:r>
          </w:p>
        </w:tc>
        <w:tc>
          <w:tcPr>
            <w:tcW w:w="780" w:type="pct"/>
            <w:tcBorders>
              <w:tl2br w:val="nil"/>
              <w:tr2bl w:val="nil"/>
            </w:tcBorders>
            <w:shd w:val="clear" w:color="auto" w:fill="auto"/>
            <w:vAlign w:val="center"/>
          </w:tcPr>
          <w:p w14:paraId="782199F4">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50 </w:t>
            </w:r>
            <w:r>
              <w:rPr>
                <w:rFonts w:hint="eastAsia"/>
                <w:color w:val="000000" w:themeColor="text1"/>
                <w:sz w:val="18"/>
                <w:szCs w:val="18"/>
                <w14:textFill>
                  <w14:solidFill>
                    <w14:schemeClr w14:val="tx1"/>
                  </w14:solidFill>
                </w14:textFill>
              </w:rPr>
              <w:t>m</w:t>
            </w:r>
            <w:r>
              <w:rPr>
                <w:rFonts w:hint="eastAsia"/>
                <w:color w:val="000000" w:themeColor="text1"/>
                <w:sz w:val="18"/>
                <w:szCs w:val="18"/>
                <w:vertAlign w:val="superscript"/>
                <w14:textFill>
                  <w14:solidFill>
                    <w14:schemeClr w14:val="tx1"/>
                  </w14:solidFill>
                </w14:textFill>
              </w:rPr>
              <w:t>3</w:t>
            </w:r>
            <w:r>
              <w:rPr>
                <w:color w:val="000000" w:themeColor="text1"/>
                <w:sz w:val="18"/>
                <w:szCs w:val="18"/>
                <w14:textFill>
                  <w14:solidFill>
                    <w14:schemeClr w14:val="tx1"/>
                  </w14:solidFill>
                </w14:textFill>
              </w:rPr>
              <w:t>/h</w:t>
            </w:r>
          </w:p>
        </w:tc>
        <w:tc>
          <w:tcPr>
            <w:tcW w:w="1933" w:type="pct"/>
            <w:tcBorders>
              <w:tl2br w:val="nil"/>
              <w:tr2bl w:val="nil"/>
            </w:tcBorders>
            <w:shd w:val="clear" w:color="auto" w:fill="auto"/>
            <w:vAlign w:val="center"/>
          </w:tcPr>
          <w:p w14:paraId="06B3036D">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水面宽度大于5m，水深大于0.4m</w:t>
            </w:r>
          </w:p>
        </w:tc>
      </w:tr>
    </w:tbl>
    <w:p w14:paraId="0A85CBD1">
      <w:pPr>
        <w:rPr>
          <w:rFonts w:ascii="黑体" w:hAnsi="黑体" w:cs="黑体" w:eastAsiaTheme="minorEastAsia"/>
          <w:bCs/>
          <w:szCs w:val="21"/>
        </w:rPr>
      </w:pPr>
      <w:r>
        <w:rPr>
          <w:rFonts w:hint="eastAsia" w:ascii="黑体" w:hAnsi="黑体" w:cs="黑体" w:eastAsiaTheme="minorEastAsia"/>
          <w:bCs/>
          <w:szCs w:val="21"/>
        </w:rPr>
        <w:t>5.1.6 洗脱设备的设计应符合以下要求：</w:t>
      </w:r>
    </w:p>
    <w:p w14:paraId="2BF5DA3A">
      <w:pPr>
        <w:pStyle w:val="165"/>
        <w:numPr>
          <w:ilvl w:val="1"/>
          <w:numId w:val="22"/>
        </w:numPr>
        <w:ind w:firstLineChars="0"/>
        <w:rPr>
          <w:rFonts w:ascii="Times New Roman"/>
        </w:rPr>
      </w:pPr>
      <w:r>
        <w:rPr>
          <w:rFonts w:hint="eastAsia" w:ascii="Times New Roman"/>
        </w:rPr>
        <w:t>设备应制造成模块化，便于吊装、运输和拼装；</w:t>
      </w:r>
    </w:p>
    <w:p w14:paraId="1114EC4B">
      <w:pPr>
        <w:pStyle w:val="165"/>
        <w:numPr>
          <w:ilvl w:val="1"/>
          <w:numId w:val="22"/>
        </w:numPr>
        <w:ind w:firstLineChars="0"/>
        <w:rPr>
          <w:rFonts w:ascii="Times New Roman"/>
        </w:rPr>
      </w:pPr>
      <w:r>
        <w:rPr>
          <w:rFonts w:hint="eastAsia" w:ascii="Times New Roman"/>
        </w:rPr>
        <w:t>设备供电宜配备发电机或岸基接口；</w:t>
      </w:r>
    </w:p>
    <w:p w14:paraId="17C397CE">
      <w:pPr>
        <w:pStyle w:val="165"/>
        <w:numPr>
          <w:ilvl w:val="1"/>
          <w:numId w:val="22"/>
        </w:numPr>
        <w:ind w:firstLineChars="0"/>
        <w:rPr>
          <w:rFonts w:ascii="Times New Roman"/>
        </w:rPr>
      </w:pPr>
      <w:r>
        <w:rPr>
          <w:rFonts w:hint="eastAsia" w:ascii="Times New Roman"/>
        </w:rPr>
        <w:t>水上作业时航速宜不大于0.6m/s；</w:t>
      </w:r>
    </w:p>
    <w:p w14:paraId="1CC24875">
      <w:pPr>
        <w:pStyle w:val="165"/>
        <w:numPr>
          <w:ilvl w:val="1"/>
          <w:numId w:val="22"/>
        </w:numPr>
        <w:ind w:firstLineChars="0"/>
        <w:rPr>
          <w:rFonts w:ascii="Times New Roman"/>
        </w:rPr>
      </w:pPr>
      <w:r>
        <w:rPr>
          <w:rFonts w:hint="eastAsia" w:ascii="Times New Roman"/>
        </w:rPr>
        <w:t>遇搁浅及动力系统故障等问题时应减轻负载，转移设备上辅材，半载运行或空载运行；</w:t>
      </w:r>
    </w:p>
    <w:p w14:paraId="4C9E661C">
      <w:pPr>
        <w:pStyle w:val="165"/>
        <w:numPr>
          <w:ilvl w:val="1"/>
          <w:numId w:val="22"/>
        </w:numPr>
        <w:ind w:firstLineChars="0"/>
        <w:rPr>
          <w:rFonts w:ascii="Times New Roman"/>
        </w:rPr>
      </w:pPr>
      <w:r>
        <w:rPr>
          <w:rFonts w:hint="eastAsia" w:ascii="Times New Roman"/>
        </w:rPr>
        <w:t>水上作业时应配置专业救生衣、救生圈及灭火设备等。</w:t>
      </w:r>
    </w:p>
    <w:p w14:paraId="408416BD">
      <w:pPr>
        <w:widowControl/>
        <w:rPr>
          <w:b/>
          <w:bCs/>
          <w:color w:val="000000" w:themeColor="text1"/>
          <w:sz w:val="24"/>
          <w14:textFill>
            <w14:solidFill>
              <w14:schemeClr w14:val="tx1"/>
            </w14:solidFill>
          </w14:textFill>
        </w:rPr>
      </w:pPr>
      <w:r>
        <w:rPr>
          <w:rFonts w:hint="eastAsia" w:ascii="黑体" w:hAnsi="黑体" w:cs="黑体" w:eastAsiaTheme="minorEastAsia"/>
          <w:bCs/>
          <w:szCs w:val="21"/>
        </w:rPr>
        <w:t xml:space="preserve">5.1.7 </w:t>
      </w:r>
      <w:r>
        <w:rPr>
          <w:rFonts w:hint="eastAsia"/>
          <w:color w:val="000000" w:themeColor="text1"/>
          <w14:textFill>
            <w14:solidFill>
              <w14:schemeClr w14:val="tx1"/>
            </w14:solidFill>
          </w14:textFill>
        </w:rPr>
        <w:t>应</w:t>
      </w:r>
      <w:r>
        <w:rPr>
          <w:color w:val="000000" w:themeColor="text1"/>
          <w14:textFill>
            <w14:solidFill>
              <w14:schemeClr w14:val="tx1"/>
            </w14:solidFill>
          </w14:textFill>
        </w:rPr>
        <w:t>根据分布图设计底泥洗脱深度和洗脱频次，计算洗脱工程量和污泥产出量。底泥洗脱深度、洗脱的频次应符合表</w:t>
      </w:r>
      <w:r>
        <w:rPr>
          <w:rFonts w:hint="eastAsia"/>
          <w:color w:val="000000" w:themeColor="text1"/>
          <w14:textFill>
            <w14:solidFill>
              <w14:schemeClr w14:val="tx1"/>
            </w14:solidFill>
          </w14:textFill>
        </w:rPr>
        <w:t>4的规定</w:t>
      </w:r>
      <w:r>
        <w:rPr>
          <w:color w:val="000000" w:themeColor="text1"/>
          <w14:textFill>
            <w14:solidFill>
              <w14:schemeClr w14:val="tx1"/>
            </w14:solidFill>
          </w14:textFill>
        </w:rPr>
        <w:t>。</w:t>
      </w:r>
    </w:p>
    <w:p w14:paraId="74E95411">
      <w:pPr>
        <w:snapToGrid w:val="0"/>
        <w:jc w:val="center"/>
        <w:rPr>
          <w:rFonts w:ascii="宋体" w:hAnsi="宋体" w:cs="宋体"/>
          <w:b/>
          <w:bCs/>
          <w:szCs w:val="21"/>
        </w:rPr>
      </w:pPr>
      <w:r>
        <w:rPr>
          <w:rFonts w:hint="eastAsia" w:ascii="宋体" w:hAnsi="宋体" w:cs="宋体"/>
          <w:b/>
          <w:bCs/>
          <w:szCs w:val="21"/>
        </w:rPr>
        <w:t>表4  洗脱深度、频次控制洗脱上岸量系数对照表</w:t>
      </w:r>
    </w:p>
    <w:tbl>
      <w:tblPr>
        <w:tblStyle w:val="41"/>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1089"/>
        <w:gridCol w:w="1662"/>
        <w:gridCol w:w="1350"/>
        <w:gridCol w:w="1135"/>
        <w:gridCol w:w="1199"/>
        <w:gridCol w:w="1199"/>
      </w:tblGrid>
      <w:tr w14:paraId="2A9B1D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519" w:type="pct"/>
            <w:tcBorders>
              <w:tl2br w:val="nil"/>
              <w:tr2bl w:val="nil"/>
            </w:tcBorders>
            <w:vAlign w:val="center"/>
          </w:tcPr>
          <w:p w14:paraId="6EFE516B">
            <w:pPr>
              <w:jc w:val="center"/>
              <w:rPr>
                <w:rFonts w:ascii="宋体"/>
                <w:color w:val="000000" w:themeColor="text1"/>
                <w:sz w:val="18"/>
                <w:szCs w:val="18"/>
                <w14:textFill>
                  <w14:solidFill>
                    <w14:schemeClr w14:val="tx1"/>
                  </w14:solidFill>
                </w14:textFill>
              </w:rPr>
            </w:pPr>
            <w:r>
              <w:rPr>
                <w:rFonts w:ascii="宋体"/>
                <w:color w:val="000000" w:themeColor="text1"/>
                <w:sz w:val="18"/>
                <w:szCs w:val="18"/>
                <w14:textFill>
                  <w14:solidFill>
                    <w14:schemeClr w14:val="tx1"/>
                  </w14:solidFill>
                </w14:textFill>
              </w:rPr>
              <w:t>污染程度</w:t>
            </w:r>
          </w:p>
        </w:tc>
        <w:tc>
          <w:tcPr>
            <w:tcW w:w="639" w:type="pct"/>
            <w:tcBorders>
              <w:tl2br w:val="nil"/>
              <w:tr2bl w:val="nil"/>
            </w:tcBorders>
            <w:vAlign w:val="center"/>
          </w:tcPr>
          <w:p w14:paraId="12B61937">
            <w:pPr>
              <w:jc w:val="center"/>
              <w:rPr>
                <w:rFonts w:ascii="宋体"/>
                <w:color w:val="000000" w:themeColor="text1"/>
                <w:sz w:val="18"/>
                <w:szCs w:val="18"/>
                <w14:textFill>
                  <w14:solidFill>
                    <w14:schemeClr w14:val="tx1"/>
                  </w14:solidFill>
                </w14:textFill>
              </w:rPr>
            </w:pPr>
            <w:r>
              <w:rPr>
                <w:rFonts w:ascii="宋体"/>
                <w:color w:val="000000" w:themeColor="text1"/>
                <w:sz w:val="18"/>
                <w:szCs w:val="18"/>
                <w14:textFill>
                  <w14:solidFill>
                    <w14:schemeClr w14:val="tx1"/>
                  </w14:solidFill>
                </w14:textFill>
              </w:rPr>
              <w:t>淤积厚度</w:t>
            </w:r>
          </w:p>
        </w:tc>
        <w:tc>
          <w:tcPr>
            <w:tcW w:w="975" w:type="pct"/>
            <w:tcBorders>
              <w:tl2br w:val="nil"/>
              <w:tr2bl w:val="nil"/>
            </w:tcBorders>
            <w:vAlign w:val="center"/>
          </w:tcPr>
          <w:p w14:paraId="04EDFF06">
            <w:pPr>
              <w:jc w:val="center"/>
              <w:rPr>
                <w:rFonts w:ascii="宋体"/>
                <w:color w:val="000000" w:themeColor="text1"/>
                <w:sz w:val="18"/>
                <w:szCs w:val="18"/>
                <w14:textFill>
                  <w14:solidFill>
                    <w14:schemeClr w14:val="tx1"/>
                  </w14:solidFill>
                </w14:textFill>
              </w:rPr>
            </w:pPr>
            <w:r>
              <w:rPr>
                <w:rFonts w:ascii="宋体"/>
                <w:color w:val="000000" w:themeColor="text1"/>
                <w:sz w:val="18"/>
                <w:szCs w:val="18"/>
                <w14:textFill>
                  <w14:solidFill>
                    <w14:schemeClr w14:val="tx1"/>
                  </w14:solidFill>
                </w14:textFill>
              </w:rPr>
              <w:t>D50粒径</w:t>
            </w:r>
          </w:p>
        </w:tc>
        <w:tc>
          <w:tcPr>
            <w:tcW w:w="792" w:type="pct"/>
            <w:tcBorders>
              <w:tl2br w:val="nil"/>
              <w:tr2bl w:val="nil"/>
            </w:tcBorders>
            <w:vAlign w:val="center"/>
          </w:tcPr>
          <w:p w14:paraId="7A3E7316">
            <w:pPr>
              <w:jc w:val="center"/>
              <w:rPr>
                <w:rFonts w:ascii="宋体"/>
                <w:color w:val="000000" w:themeColor="text1"/>
                <w:sz w:val="18"/>
                <w:szCs w:val="18"/>
                <w14:textFill>
                  <w14:solidFill>
                    <w14:schemeClr w14:val="tx1"/>
                  </w14:solidFill>
                </w14:textFill>
              </w:rPr>
            </w:pPr>
            <w:r>
              <w:rPr>
                <w:rFonts w:ascii="宋体"/>
                <w:color w:val="000000" w:themeColor="text1"/>
                <w:sz w:val="18"/>
                <w:szCs w:val="18"/>
                <w14:textFill>
                  <w14:solidFill>
                    <w14:schemeClr w14:val="tx1"/>
                  </w14:solidFill>
                </w14:textFill>
              </w:rPr>
              <w:t>对应洗脱频次</w:t>
            </w:r>
          </w:p>
        </w:tc>
        <w:tc>
          <w:tcPr>
            <w:tcW w:w="666" w:type="pct"/>
            <w:tcBorders>
              <w:tl2br w:val="nil"/>
              <w:tr2bl w:val="nil"/>
            </w:tcBorders>
            <w:vAlign w:val="center"/>
          </w:tcPr>
          <w:p w14:paraId="11564F4F">
            <w:pPr>
              <w:jc w:val="center"/>
              <w:rPr>
                <w:rFonts w:ascii="宋体"/>
                <w:color w:val="000000" w:themeColor="text1"/>
                <w:sz w:val="18"/>
                <w:szCs w:val="18"/>
                <w14:textFill>
                  <w14:solidFill>
                    <w14:schemeClr w14:val="tx1"/>
                  </w14:solidFill>
                </w14:textFill>
              </w:rPr>
            </w:pPr>
            <w:r>
              <w:rPr>
                <w:rFonts w:ascii="宋体"/>
                <w:color w:val="000000" w:themeColor="text1"/>
                <w:sz w:val="18"/>
                <w:szCs w:val="18"/>
                <w14:textFill>
                  <w14:solidFill>
                    <w14:schemeClr w14:val="tx1"/>
                  </w14:solidFill>
                </w14:textFill>
              </w:rPr>
              <w:t>对应洗脱深度（D）</w:t>
            </w:r>
          </w:p>
        </w:tc>
        <w:tc>
          <w:tcPr>
            <w:tcW w:w="703" w:type="pct"/>
            <w:tcBorders>
              <w:tl2br w:val="nil"/>
              <w:tr2bl w:val="nil"/>
            </w:tcBorders>
            <w:vAlign w:val="center"/>
          </w:tcPr>
          <w:p w14:paraId="062762F9">
            <w:pPr>
              <w:jc w:val="center"/>
              <w:rPr>
                <w:rFonts w:ascii="宋体"/>
                <w:color w:val="000000" w:themeColor="text1"/>
                <w:sz w:val="18"/>
                <w:szCs w:val="18"/>
                <w14:textFill>
                  <w14:solidFill>
                    <w14:schemeClr w14:val="tx1"/>
                  </w14:solidFill>
                </w14:textFill>
              </w:rPr>
            </w:pPr>
            <w:r>
              <w:rPr>
                <w:rFonts w:ascii="宋体"/>
                <w:color w:val="000000" w:themeColor="text1"/>
                <w:sz w:val="18"/>
                <w:szCs w:val="18"/>
                <w14:textFill>
                  <w14:solidFill>
                    <w14:schemeClr w14:val="tx1"/>
                  </w14:solidFill>
                </w14:textFill>
              </w:rPr>
              <w:t>对应洗脱上岸系数（K）</w:t>
            </w:r>
          </w:p>
        </w:tc>
        <w:tc>
          <w:tcPr>
            <w:tcW w:w="703" w:type="pct"/>
            <w:tcBorders>
              <w:tl2br w:val="nil"/>
              <w:tr2bl w:val="nil"/>
            </w:tcBorders>
            <w:vAlign w:val="center"/>
          </w:tcPr>
          <w:p w14:paraId="29C63975">
            <w:pPr>
              <w:jc w:val="center"/>
              <w:rPr>
                <w:rFonts w:ascii="宋体"/>
                <w:color w:val="000000" w:themeColor="text1"/>
                <w:sz w:val="18"/>
                <w:szCs w:val="18"/>
                <w14:textFill>
                  <w14:solidFill>
                    <w14:schemeClr w14:val="tx1"/>
                  </w14:solidFill>
                </w14:textFill>
              </w:rPr>
            </w:pPr>
            <w:r>
              <w:rPr>
                <w:rFonts w:hint="eastAsia" w:ascii="宋体"/>
                <w:color w:val="000000" w:themeColor="text1"/>
                <w:sz w:val="18"/>
                <w:szCs w:val="18"/>
                <w14:textFill>
                  <w14:solidFill>
                    <w14:schemeClr w14:val="tx1"/>
                  </w14:solidFill>
                </w14:textFill>
              </w:rPr>
              <w:t>对应覆盖层厚度（F）</w:t>
            </w:r>
          </w:p>
        </w:tc>
      </w:tr>
      <w:tr w14:paraId="30F0A2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19" w:type="pct"/>
            <w:vMerge w:val="restart"/>
            <w:tcBorders>
              <w:tl2br w:val="nil"/>
              <w:tr2bl w:val="nil"/>
            </w:tcBorders>
            <w:vAlign w:val="center"/>
          </w:tcPr>
          <w:p w14:paraId="372CDF36">
            <w:pPr>
              <w:jc w:val="center"/>
              <w:rPr>
                <w:rFonts w:ascii="宋体"/>
                <w:color w:val="000000" w:themeColor="text1"/>
                <w:sz w:val="18"/>
                <w:szCs w:val="18"/>
                <w14:textFill>
                  <w14:solidFill>
                    <w14:schemeClr w14:val="tx1"/>
                  </w14:solidFill>
                </w14:textFill>
              </w:rPr>
            </w:pPr>
            <w:r>
              <w:rPr>
                <w:rFonts w:ascii="宋体"/>
                <w:color w:val="000000" w:themeColor="text1"/>
                <w:sz w:val="18"/>
                <w:szCs w:val="18"/>
                <w14:textFill>
                  <w14:solidFill>
                    <w14:schemeClr w14:val="tx1"/>
                  </w14:solidFill>
                </w14:textFill>
              </w:rPr>
              <w:t>中度</w:t>
            </w:r>
          </w:p>
        </w:tc>
        <w:tc>
          <w:tcPr>
            <w:tcW w:w="639" w:type="pct"/>
            <w:vMerge w:val="restart"/>
            <w:tcBorders>
              <w:tl2br w:val="nil"/>
              <w:tr2bl w:val="nil"/>
            </w:tcBorders>
            <w:vAlign w:val="center"/>
          </w:tcPr>
          <w:p w14:paraId="127183E3">
            <w:pPr>
              <w:jc w:val="center"/>
              <w:rPr>
                <w:rFonts w:ascii="宋体"/>
                <w:color w:val="000000" w:themeColor="text1"/>
                <w:sz w:val="18"/>
                <w:szCs w:val="18"/>
                <w14:textFill>
                  <w14:solidFill>
                    <w14:schemeClr w14:val="tx1"/>
                  </w14:solidFill>
                </w14:textFill>
              </w:rPr>
            </w:pPr>
            <w:r>
              <w:rPr>
                <w:rFonts w:ascii="宋体"/>
                <w:color w:val="000000" w:themeColor="text1"/>
                <w:sz w:val="18"/>
                <w:szCs w:val="18"/>
                <w14:textFill>
                  <w14:solidFill>
                    <w14:schemeClr w14:val="tx1"/>
                  </w14:solidFill>
                </w14:textFill>
              </w:rPr>
              <w:t>0cm</w:t>
            </w:r>
            <w:r>
              <w:rPr>
                <w:rFonts w:hint="default" w:ascii="Times New Roman" w:hAnsi="Times New Roman" w:cs="Times New Roman"/>
                <w:color w:val="000000" w:themeColor="text1"/>
                <w:sz w:val="18"/>
                <w:szCs w:val="18"/>
                <w14:textFill>
                  <w14:solidFill>
                    <w14:schemeClr w14:val="tx1"/>
                  </w14:solidFill>
                </w14:textFill>
              </w:rPr>
              <w:t>~</w:t>
            </w:r>
            <w:r>
              <w:rPr>
                <w:rFonts w:ascii="宋体"/>
                <w:color w:val="000000" w:themeColor="text1"/>
                <w:sz w:val="18"/>
                <w:szCs w:val="18"/>
                <w14:textFill>
                  <w14:solidFill>
                    <w14:schemeClr w14:val="tx1"/>
                  </w14:solidFill>
                </w14:textFill>
              </w:rPr>
              <w:t>30cm</w:t>
            </w:r>
          </w:p>
        </w:tc>
        <w:tc>
          <w:tcPr>
            <w:tcW w:w="975" w:type="pct"/>
            <w:tcBorders>
              <w:tl2br w:val="nil"/>
              <w:tr2bl w:val="nil"/>
            </w:tcBorders>
            <w:vAlign w:val="center"/>
          </w:tcPr>
          <w:p w14:paraId="5CD9A8EE">
            <w:pPr>
              <w:jc w:val="center"/>
              <w:rPr>
                <w:rFonts w:ascii="宋体"/>
                <w:color w:val="000000" w:themeColor="text1"/>
                <w:sz w:val="18"/>
                <w:szCs w:val="18"/>
                <w14:textFill>
                  <w14:solidFill>
                    <w14:schemeClr w14:val="tx1"/>
                  </w14:solidFill>
                </w14:textFill>
              </w:rPr>
            </w:pPr>
            <w:r>
              <w:rPr>
                <w:rFonts w:ascii="宋体"/>
                <w:color w:val="000000" w:themeColor="text1"/>
                <w:sz w:val="18"/>
                <w:szCs w:val="18"/>
                <w14:textFill>
                  <w14:solidFill>
                    <w14:schemeClr w14:val="tx1"/>
                  </w14:solidFill>
                </w14:textFill>
              </w:rPr>
              <w:t>D50</w:t>
            </w:r>
            <w:r>
              <w:rPr>
                <w:rFonts w:ascii="宋体"/>
                <w:sz w:val="18"/>
                <w:szCs w:val="18"/>
              </w:rPr>
              <w:t>≤</w:t>
            </w:r>
            <w:r>
              <w:rPr>
                <w:rFonts w:ascii="宋体"/>
                <w:color w:val="000000" w:themeColor="text1"/>
                <w:sz w:val="18"/>
                <w:szCs w:val="18"/>
                <w14:textFill>
                  <w14:solidFill>
                    <w14:schemeClr w14:val="tx1"/>
                  </w14:solidFill>
                </w14:textFill>
              </w:rPr>
              <w:t>20μm</w:t>
            </w:r>
          </w:p>
        </w:tc>
        <w:tc>
          <w:tcPr>
            <w:tcW w:w="792" w:type="pct"/>
            <w:tcBorders>
              <w:tl2br w:val="nil"/>
              <w:tr2bl w:val="nil"/>
            </w:tcBorders>
            <w:vAlign w:val="center"/>
          </w:tcPr>
          <w:p w14:paraId="6C02CEFE">
            <w:pPr>
              <w:jc w:val="center"/>
              <w:rPr>
                <w:rFonts w:ascii="宋体"/>
                <w:color w:val="000000" w:themeColor="text1"/>
                <w:sz w:val="18"/>
                <w:szCs w:val="18"/>
                <w14:textFill>
                  <w14:solidFill>
                    <w14:schemeClr w14:val="tx1"/>
                  </w14:solidFill>
                </w14:textFill>
              </w:rPr>
            </w:pPr>
            <w:r>
              <w:rPr>
                <w:rFonts w:ascii="宋体"/>
                <w:color w:val="000000" w:themeColor="text1"/>
                <w:sz w:val="18"/>
                <w:szCs w:val="18"/>
                <w14:textFill>
                  <w14:solidFill>
                    <w14:schemeClr w14:val="tx1"/>
                  </w14:solidFill>
                </w14:textFill>
              </w:rPr>
              <w:t>2</w:t>
            </w:r>
          </w:p>
        </w:tc>
        <w:tc>
          <w:tcPr>
            <w:tcW w:w="666" w:type="pct"/>
            <w:tcBorders>
              <w:tl2br w:val="nil"/>
              <w:tr2bl w:val="nil"/>
            </w:tcBorders>
            <w:vAlign w:val="center"/>
          </w:tcPr>
          <w:p w14:paraId="04FAB2A5">
            <w:pPr>
              <w:jc w:val="center"/>
              <w:rPr>
                <w:rFonts w:ascii="宋体"/>
                <w:color w:val="000000" w:themeColor="text1"/>
                <w:sz w:val="18"/>
                <w:szCs w:val="18"/>
                <w14:textFill>
                  <w14:solidFill>
                    <w14:schemeClr w14:val="tx1"/>
                  </w14:solidFill>
                </w14:textFill>
              </w:rPr>
            </w:pPr>
            <w:r>
              <w:rPr>
                <w:rFonts w:ascii="宋体"/>
                <w:color w:val="000000" w:themeColor="text1"/>
                <w:sz w:val="18"/>
                <w:szCs w:val="18"/>
                <w14:textFill>
                  <w14:solidFill>
                    <w14:schemeClr w14:val="tx1"/>
                  </w14:solidFill>
                </w14:textFill>
              </w:rPr>
              <w:t>25cm</w:t>
            </w:r>
          </w:p>
        </w:tc>
        <w:tc>
          <w:tcPr>
            <w:tcW w:w="703" w:type="pct"/>
            <w:tcBorders>
              <w:tl2br w:val="nil"/>
              <w:tr2bl w:val="nil"/>
            </w:tcBorders>
            <w:vAlign w:val="center"/>
          </w:tcPr>
          <w:p w14:paraId="6BF32284">
            <w:pPr>
              <w:jc w:val="center"/>
              <w:rPr>
                <w:rFonts w:ascii="宋体"/>
                <w:color w:val="000000" w:themeColor="text1"/>
                <w:sz w:val="18"/>
                <w:szCs w:val="18"/>
                <w14:textFill>
                  <w14:solidFill>
                    <w14:schemeClr w14:val="tx1"/>
                  </w14:solidFill>
                </w14:textFill>
              </w:rPr>
            </w:pPr>
            <w:r>
              <w:rPr>
                <w:rFonts w:ascii="宋体"/>
                <w:color w:val="000000" w:themeColor="text1"/>
                <w:sz w:val="18"/>
                <w:szCs w:val="18"/>
                <w14:textFill>
                  <w14:solidFill>
                    <w14:schemeClr w14:val="tx1"/>
                  </w14:solidFill>
                </w14:textFill>
              </w:rPr>
              <w:t>0.20</w:t>
            </w:r>
          </w:p>
        </w:tc>
        <w:tc>
          <w:tcPr>
            <w:tcW w:w="703" w:type="pct"/>
            <w:vMerge w:val="restart"/>
            <w:tcBorders>
              <w:tl2br w:val="nil"/>
              <w:tr2bl w:val="nil"/>
            </w:tcBorders>
            <w:shd w:val="clear" w:color="auto" w:fill="auto"/>
            <w:vAlign w:val="center"/>
          </w:tcPr>
          <w:p w14:paraId="7132F077">
            <w:pPr>
              <w:jc w:val="center"/>
              <w:rPr>
                <w:rFonts w:ascii="宋体"/>
                <w:color w:val="000000" w:themeColor="text1"/>
                <w:sz w:val="18"/>
                <w:szCs w:val="18"/>
                <w14:textFill>
                  <w14:solidFill>
                    <w14:schemeClr w14:val="tx1"/>
                  </w14:solidFill>
                </w14:textFill>
              </w:rPr>
            </w:pPr>
            <w:r>
              <w:rPr>
                <w:rFonts w:ascii="宋体"/>
                <w:color w:val="000000" w:themeColor="text1"/>
                <w:sz w:val="18"/>
                <w:szCs w:val="18"/>
                <w14:textFill>
                  <w14:solidFill>
                    <w14:schemeClr w14:val="tx1"/>
                  </w14:solidFill>
                </w14:textFill>
              </w:rPr>
              <w:t>8cm</w:t>
            </w:r>
          </w:p>
        </w:tc>
      </w:tr>
      <w:tr w14:paraId="5D9891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19" w:type="pct"/>
            <w:vMerge w:val="continue"/>
            <w:tcBorders>
              <w:tl2br w:val="nil"/>
              <w:tr2bl w:val="nil"/>
            </w:tcBorders>
            <w:vAlign w:val="center"/>
          </w:tcPr>
          <w:p w14:paraId="3BD42459">
            <w:pPr>
              <w:jc w:val="center"/>
              <w:rPr>
                <w:rFonts w:ascii="宋体"/>
                <w:sz w:val="18"/>
                <w:szCs w:val="18"/>
              </w:rPr>
            </w:pPr>
          </w:p>
        </w:tc>
        <w:tc>
          <w:tcPr>
            <w:tcW w:w="639" w:type="pct"/>
            <w:vMerge w:val="continue"/>
            <w:tcBorders>
              <w:tl2br w:val="nil"/>
              <w:tr2bl w:val="nil"/>
            </w:tcBorders>
            <w:vAlign w:val="center"/>
          </w:tcPr>
          <w:p w14:paraId="2D7B168E">
            <w:pPr>
              <w:jc w:val="center"/>
              <w:rPr>
                <w:rFonts w:ascii="宋体"/>
                <w:sz w:val="18"/>
                <w:szCs w:val="18"/>
              </w:rPr>
            </w:pPr>
          </w:p>
        </w:tc>
        <w:tc>
          <w:tcPr>
            <w:tcW w:w="975" w:type="pct"/>
            <w:tcBorders>
              <w:tl2br w:val="nil"/>
              <w:tr2bl w:val="nil"/>
            </w:tcBorders>
            <w:vAlign w:val="center"/>
          </w:tcPr>
          <w:p w14:paraId="158D379C">
            <w:pPr>
              <w:jc w:val="center"/>
              <w:rPr>
                <w:rFonts w:ascii="宋体"/>
                <w:color w:val="000000" w:themeColor="text1"/>
                <w:sz w:val="18"/>
                <w:szCs w:val="18"/>
                <w14:textFill>
                  <w14:solidFill>
                    <w14:schemeClr w14:val="tx1"/>
                  </w14:solidFill>
                </w14:textFill>
              </w:rPr>
            </w:pPr>
            <w:r>
              <w:rPr>
                <w:rFonts w:ascii="宋体"/>
                <w:color w:val="000000" w:themeColor="text1"/>
                <w:sz w:val="18"/>
                <w:szCs w:val="18"/>
                <w14:textFill>
                  <w14:solidFill>
                    <w14:schemeClr w14:val="tx1"/>
                  </w14:solidFill>
                </w14:textFill>
              </w:rPr>
              <w:t>20μm＜D50</w:t>
            </w:r>
            <w:r>
              <w:rPr>
                <w:rFonts w:ascii="宋体"/>
                <w:sz w:val="18"/>
                <w:szCs w:val="18"/>
              </w:rPr>
              <w:t>≤</w:t>
            </w:r>
            <w:r>
              <w:rPr>
                <w:rFonts w:ascii="宋体"/>
                <w:color w:val="000000" w:themeColor="text1"/>
                <w:sz w:val="18"/>
                <w:szCs w:val="18"/>
                <w14:textFill>
                  <w14:solidFill>
                    <w14:schemeClr w14:val="tx1"/>
                  </w14:solidFill>
                </w14:textFill>
              </w:rPr>
              <w:t>50μm</w:t>
            </w:r>
          </w:p>
        </w:tc>
        <w:tc>
          <w:tcPr>
            <w:tcW w:w="792" w:type="pct"/>
            <w:tcBorders>
              <w:tl2br w:val="nil"/>
              <w:tr2bl w:val="nil"/>
            </w:tcBorders>
            <w:vAlign w:val="center"/>
          </w:tcPr>
          <w:p w14:paraId="65DC71D1">
            <w:pPr>
              <w:jc w:val="center"/>
              <w:rPr>
                <w:rFonts w:ascii="宋体"/>
                <w:color w:val="000000" w:themeColor="text1"/>
                <w:sz w:val="18"/>
                <w:szCs w:val="18"/>
                <w14:textFill>
                  <w14:solidFill>
                    <w14:schemeClr w14:val="tx1"/>
                  </w14:solidFill>
                </w14:textFill>
              </w:rPr>
            </w:pPr>
            <w:r>
              <w:rPr>
                <w:rFonts w:ascii="宋体"/>
                <w:color w:val="000000" w:themeColor="text1"/>
                <w:sz w:val="18"/>
                <w:szCs w:val="18"/>
                <w14:textFill>
                  <w14:solidFill>
                    <w14:schemeClr w14:val="tx1"/>
                  </w14:solidFill>
                </w14:textFill>
              </w:rPr>
              <w:t>2</w:t>
            </w:r>
          </w:p>
        </w:tc>
        <w:tc>
          <w:tcPr>
            <w:tcW w:w="666" w:type="pct"/>
            <w:tcBorders>
              <w:tl2br w:val="nil"/>
              <w:tr2bl w:val="nil"/>
            </w:tcBorders>
            <w:vAlign w:val="center"/>
          </w:tcPr>
          <w:p w14:paraId="567E8035">
            <w:pPr>
              <w:jc w:val="center"/>
              <w:rPr>
                <w:rFonts w:ascii="宋体"/>
                <w:color w:val="000000" w:themeColor="text1"/>
                <w:sz w:val="18"/>
                <w:szCs w:val="18"/>
                <w14:textFill>
                  <w14:solidFill>
                    <w14:schemeClr w14:val="tx1"/>
                  </w14:solidFill>
                </w14:textFill>
              </w:rPr>
            </w:pPr>
            <w:r>
              <w:rPr>
                <w:rFonts w:ascii="宋体"/>
                <w:color w:val="000000" w:themeColor="text1"/>
                <w:sz w:val="18"/>
                <w:szCs w:val="18"/>
                <w14:textFill>
                  <w14:solidFill>
                    <w14:schemeClr w14:val="tx1"/>
                  </w14:solidFill>
                </w14:textFill>
              </w:rPr>
              <w:t>17cm</w:t>
            </w:r>
          </w:p>
        </w:tc>
        <w:tc>
          <w:tcPr>
            <w:tcW w:w="703" w:type="pct"/>
            <w:tcBorders>
              <w:tl2br w:val="nil"/>
              <w:tr2bl w:val="nil"/>
            </w:tcBorders>
            <w:vAlign w:val="center"/>
          </w:tcPr>
          <w:p w14:paraId="16E9140C">
            <w:pPr>
              <w:jc w:val="center"/>
              <w:rPr>
                <w:rFonts w:ascii="宋体"/>
                <w:color w:val="000000" w:themeColor="text1"/>
                <w:sz w:val="18"/>
                <w:szCs w:val="18"/>
                <w14:textFill>
                  <w14:solidFill>
                    <w14:schemeClr w14:val="tx1"/>
                  </w14:solidFill>
                </w14:textFill>
              </w:rPr>
            </w:pPr>
            <w:r>
              <w:rPr>
                <w:rFonts w:ascii="宋体"/>
                <w:color w:val="000000" w:themeColor="text1"/>
                <w:sz w:val="18"/>
                <w:szCs w:val="18"/>
                <w14:textFill>
                  <w14:solidFill>
                    <w14:schemeClr w14:val="tx1"/>
                  </w14:solidFill>
                </w14:textFill>
              </w:rPr>
              <w:t>0.14</w:t>
            </w:r>
          </w:p>
        </w:tc>
        <w:tc>
          <w:tcPr>
            <w:tcW w:w="703" w:type="pct"/>
            <w:vMerge w:val="continue"/>
            <w:tcBorders>
              <w:tl2br w:val="nil"/>
              <w:tr2bl w:val="nil"/>
            </w:tcBorders>
            <w:vAlign w:val="center"/>
          </w:tcPr>
          <w:p w14:paraId="5DDC337C">
            <w:pPr>
              <w:jc w:val="center"/>
              <w:rPr>
                <w:rFonts w:ascii="宋体"/>
                <w:color w:val="000000" w:themeColor="text1"/>
                <w:sz w:val="18"/>
                <w:szCs w:val="18"/>
                <w14:textFill>
                  <w14:solidFill>
                    <w14:schemeClr w14:val="tx1"/>
                  </w14:solidFill>
                </w14:textFill>
              </w:rPr>
            </w:pPr>
          </w:p>
        </w:tc>
      </w:tr>
      <w:tr w14:paraId="63C986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19" w:type="pct"/>
            <w:vMerge w:val="continue"/>
            <w:tcBorders>
              <w:tl2br w:val="nil"/>
              <w:tr2bl w:val="nil"/>
            </w:tcBorders>
            <w:vAlign w:val="center"/>
          </w:tcPr>
          <w:p w14:paraId="4EA8B728">
            <w:pPr>
              <w:jc w:val="center"/>
              <w:rPr>
                <w:rFonts w:ascii="宋体"/>
                <w:color w:val="000000" w:themeColor="text1"/>
                <w:sz w:val="18"/>
                <w:szCs w:val="18"/>
                <w14:textFill>
                  <w14:solidFill>
                    <w14:schemeClr w14:val="tx1"/>
                  </w14:solidFill>
                </w14:textFill>
              </w:rPr>
            </w:pPr>
          </w:p>
        </w:tc>
        <w:tc>
          <w:tcPr>
            <w:tcW w:w="639" w:type="pct"/>
            <w:vMerge w:val="continue"/>
            <w:tcBorders>
              <w:tl2br w:val="nil"/>
              <w:tr2bl w:val="nil"/>
            </w:tcBorders>
            <w:vAlign w:val="center"/>
          </w:tcPr>
          <w:p w14:paraId="50A6D81F">
            <w:pPr>
              <w:jc w:val="center"/>
              <w:rPr>
                <w:rFonts w:ascii="宋体"/>
                <w:color w:val="000000" w:themeColor="text1"/>
                <w:sz w:val="18"/>
                <w:szCs w:val="18"/>
                <w14:textFill>
                  <w14:solidFill>
                    <w14:schemeClr w14:val="tx1"/>
                  </w14:solidFill>
                </w14:textFill>
              </w:rPr>
            </w:pPr>
          </w:p>
        </w:tc>
        <w:tc>
          <w:tcPr>
            <w:tcW w:w="975" w:type="pct"/>
            <w:tcBorders>
              <w:tl2br w:val="nil"/>
              <w:tr2bl w:val="nil"/>
            </w:tcBorders>
            <w:vAlign w:val="center"/>
          </w:tcPr>
          <w:p w14:paraId="003E6D7E">
            <w:pPr>
              <w:jc w:val="center"/>
              <w:rPr>
                <w:rFonts w:ascii="宋体"/>
                <w:color w:val="000000" w:themeColor="text1"/>
                <w:sz w:val="18"/>
                <w:szCs w:val="18"/>
                <w14:textFill>
                  <w14:solidFill>
                    <w14:schemeClr w14:val="tx1"/>
                  </w14:solidFill>
                </w14:textFill>
              </w:rPr>
            </w:pPr>
            <w:r>
              <w:rPr>
                <w:rFonts w:ascii="宋体"/>
                <w:color w:val="000000" w:themeColor="text1"/>
                <w:sz w:val="18"/>
                <w:szCs w:val="18"/>
                <w14:textFill>
                  <w14:solidFill>
                    <w14:schemeClr w14:val="tx1"/>
                  </w14:solidFill>
                </w14:textFill>
              </w:rPr>
              <w:t>D50＞50μm</w:t>
            </w:r>
          </w:p>
        </w:tc>
        <w:tc>
          <w:tcPr>
            <w:tcW w:w="792" w:type="pct"/>
            <w:tcBorders>
              <w:tl2br w:val="nil"/>
              <w:tr2bl w:val="nil"/>
            </w:tcBorders>
            <w:vAlign w:val="center"/>
          </w:tcPr>
          <w:p w14:paraId="30C990FE">
            <w:pPr>
              <w:jc w:val="center"/>
              <w:rPr>
                <w:rFonts w:ascii="宋体"/>
                <w:color w:val="000000" w:themeColor="text1"/>
                <w:sz w:val="18"/>
                <w:szCs w:val="18"/>
                <w14:textFill>
                  <w14:solidFill>
                    <w14:schemeClr w14:val="tx1"/>
                  </w14:solidFill>
                </w14:textFill>
              </w:rPr>
            </w:pPr>
            <w:r>
              <w:rPr>
                <w:rFonts w:ascii="宋体"/>
                <w:color w:val="000000" w:themeColor="text1"/>
                <w:sz w:val="18"/>
                <w:szCs w:val="18"/>
                <w14:textFill>
                  <w14:solidFill>
                    <w14:schemeClr w14:val="tx1"/>
                  </w14:solidFill>
                </w14:textFill>
              </w:rPr>
              <w:t>2</w:t>
            </w:r>
          </w:p>
        </w:tc>
        <w:tc>
          <w:tcPr>
            <w:tcW w:w="666" w:type="pct"/>
            <w:tcBorders>
              <w:tl2br w:val="nil"/>
              <w:tr2bl w:val="nil"/>
            </w:tcBorders>
            <w:vAlign w:val="center"/>
          </w:tcPr>
          <w:p w14:paraId="71917555">
            <w:pPr>
              <w:jc w:val="center"/>
              <w:rPr>
                <w:rFonts w:ascii="宋体"/>
                <w:color w:val="000000" w:themeColor="text1"/>
                <w:sz w:val="18"/>
                <w:szCs w:val="18"/>
                <w14:textFill>
                  <w14:solidFill>
                    <w14:schemeClr w14:val="tx1"/>
                  </w14:solidFill>
                </w14:textFill>
              </w:rPr>
            </w:pPr>
            <w:r>
              <w:rPr>
                <w:rFonts w:ascii="宋体"/>
                <w:color w:val="000000" w:themeColor="text1"/>
                <w:sz w:val="18"/>
                <w:szCs w:val="18"/>
                <w14:textFill>
                  <w14:solidFill>
                    <w14:schemeClr w14:val="tx1"/>
                  </w14:solidFill>
                </w14:textFill>
              </w:rPr>
              <w:t>10cm</w:t>
            </w:r>
          </w:p>
        </w:tc>
        <w:tc>
          <w:tcPr>
            <w:tcW w:w="703" w:type="pct"/>
            <w:tcBorders>
              <w:tl2br w:val="nil"/>
              <w:tr2bl w:val="nil"/>
            </w:tcBorders>
            <w:vAlign w:val="center"/>
          </w:tcPr>
          <w:p w14:paraId="0F9DA269">
            <w:pPr>
              <w:jc w:val="center"/>
              <w:rPr>
                <w:rFonts w:ascii="宋体"/>
                <w:color w:val="000000" w:themeColor="text1"/>
                <w:sz w:val="18"/>
                <w:szCs w:val="18"/>
                <w14:textFill>
                  <w14:solidFill>
                    <w14:schemeClr w14:val="tx1"/>
                  </w14:solidFill>
                </w14:textFill>
              </w:rPr>
            </w:pPr>
            <w:r>
              <w:rPr>
                <w:rFonts w:ascii="宋体"/>
                <w:color w:val="000000" w:themeColor="text1"/>
                <w:sz w:val="18"/>
                <w:szCs w:val="18"/>
                <w14:textFill>
                  <w14:solidFill>
                    <w14:schemeClr w14:val="tx1"/>
                  </w14:solidFill>
                </w14:textFill>
              </w:rPr>
              <w:t>0.06</w:t>
            </w:r>
          </w:p>
        </w:tc>
        <w:tc>
          <w:tcPr>
            <w:tcW w:w="703" w:type="pct"/>
            <w:vMerge w:val="continue"/>
            <w:tcBorders>
              <w:tl2br w:val="nil"/>
              <w:tr2bl w:val="nil"/>
            </w:tcBorders>
            <w:vAlign w:val="center"/>
          </w:tcPr>
          <w:p w14:paraId="01639B45">
            <w:pPr>
              <w:jc w:val="center"/>
              <w:rPr>
                <w:rFonts w:ascii="宋体"/>
                <w:color w:val="000000" w:themeColor="text1"/>
                <w:sz w:val="18"/>
                <w:szCs w:val="18"/>
                <w14:textFill>
                  <w14:solidFill>
                    <w14:schemeClr w14:val="tx1"/>
                  </w14:solidFill>
                </w14:textFill>
              </w:rPr>
            </w:pPr>
          </w:p>
        </w:tc>
      </w:tr>
      <w:tr w14:paraId="0BC492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19" w:type="pct"/>
            <w:vMerge w:val="continue"/>
            <w:tcBorders>
              <w:tl2br w:val="nil"/>
              <w:tr2bl w:val="nil"/>
            </w:tcBorders>
            <w:vAlign w:val="center"/>
          </w:tcPr>
          <w:p w14:paraId="3BA4EA6A">
            <w:pPr>
              <w:jc w:val="center"/>
              <w:rPr>
                <w:rFonts w:ascii="宋体"/>
                <w:color w:val="000000" w:themeColor="text1"/>
                <w:sz w:val="18"/>
                <w:szCs w:val="18"/>
                <w14:textFill>
                  <w14:solidFill>
                    <w14:schemeClr w14:val="tx1"/>
                  </w14:solidFill>
                </w14:textFill>
              </w:rPr>
            </w:pPr>
          </w:p>
        </w:tc>
        <w:tc>
          <w:tcPr>
            <w:tcW w:w="639" w:type="pct"/>
            <w:vMerge w:val="restart"/>
            <w:tcBorders>
              <w:tl2br w:val="nil"/>
              <w:tr2bl w:val="nil"/>
            </w:tcBorders>
            <w:vAlign w:val="center"/>
          </w:tcPr>
          <w:p w14:paraId="1B96D270">
            <w:pPr>
              <w:jc w:val="center"/>
              <w:rPr>
                <w:rFonts w:ascii="宋体"/>
                <w:color w:val="000000" w:themeColor="text1"/>
                <w:sz w:val="18"/>
                <w:szCs w:val="18"/>
                <w14:textFill>
                  <w14:solidFill>
                    <w14:schemeClr w14:val="tx1"/>
                  </w14:solidFill>
                </w14:textFill>
              </w:rPr>
            </w:pPr>
            <w:r>
              <w:rPr>
                <w:rFonts w:ascii="宋体"/>
                <w:color w:val="000000" w:themeColor="text1"/>
                <w:sz w:val="18"/>
                <w:szCs w:val="18"/>
                <w14:textFill>
                  <w14:solidFill>
                    <w14:schemeClr w14:val="tx1"/>
                  </w14:solidFill>
                </w14:textFill>
              </w:rPr>
              <w:t>＞30cm</w:t>
            </w:r>
          </w:p>
        </w:tc>
        <w:tc>
          <w:tcPr>
            <w:tcW w:w="975" w:type="pct"/>
            <w:tcBorders>
              <w:tl2br w:val="nil"/>
              <w:tr2bl w:val="nil"/>
            </w:tcBorders>
            <w:vAlign w:val="center"/>
          </w:tcPr>
          <w:p w14:paraId="432338EA">
            <w:pPr>
              <w:jc w:val="center"/>
              <w:rPr>
                <w:rFonts w:ascii="宋体"/>
                <w:color w:val="000000" w:themeColor="text1"/>
                <w:sz w:val="18"/>
                <w:szCs w:val="18"/>
                <w14:textFill>
                  <w14:solidFill>
                    <w14:schemeClr w14:val="tx1"/>
                  </w14:solidFill>
                </w14:textFill>
              </w:rPr>
            </w:pPr>
            <w:r>
              <w:rPr>
                <w:rFonts w:ascii="宋体"/>
                <w:color w:val="000000" w:themeColor="text1"/>
                <w:sz w:val="18"/>
                <w:szCs w:val="18"/>
                <w14:textFill>
                  <w14:solidFill>
                    <w14:schemeClr w14:val="tx1"/>
                  </w14:solidFill>
                </w14:textFill>
              </w:rPr>
              <w:t>D50</w:t>
            </w:r>
            <w:r>
              <w:rPr>
                <w:rFonts w:ascii="宋体"/>
                <w:sz w:val="18"/>
                <w:szCs w:val="18"/>
              </w:rPr>
              <w:t>≤</w:t>
            </w:r>
            <w:r>
              <w:rPr>
                <w:rFonts w:ascii="宋体"/>
                <w:color w:val="000000" w:themeColor="text1"/>
                <w:sz w:val="18"/>
                <w:szCs w:val="18"/>
                <w14:textFill>
                  <w14:solidFill>
                    <w14:schemeClr w14:val="tx1"/>
                  </w14:solidFill>
                </w14:textFill>
              </w:rPr>
              <w:t>20μm</w:t>
            </w:r>
          </w:p>
        </w:tc>
        <w:tc>
          <w:tcPr>
            <w:tcW w:w="792" w:type="pct"/>
            <w:tcBorders>
              <w:tl2br w:val="nil"/>
              <w:tr2bl w:val="nil"/>
            </w:tcBorders>
            <w:shd w:val="clear" w:color="auto" w:fill="auto"/>
            <w:vAlign w:val="center"/>
          </w:tcPr>
          <w:p w14:paraId="75378EF0">
            <w:pPr>
              <w:jc w:val="center"/>
              <w:rPr>
                <w:rFonts w:ascii="宋体"/>
                <w:color w:val="000000" w:themeColor="text1"/>
                <w:sz w:val="18"/>
                <w:szCs w:val="18"/>
                <w14:textFill>
                  <w14:solidFill>
                    <w14:schemeClr w14:val="tx1"/>
                  </w14:solidFill>
                </w14:textFill>
              </w:rPr>
            </w:pPr>
            <w:r>
              <w:rPr>
                <w:rFonts w:ascii="宋体"/>
                <w:color w:val="000000" w:themeColor="text1"/>
                <w:sz w:val="18"/>
                <w:szCs w:val="18"/>
                <w14:textFill>
                  <w14:solidFill>
                    <w14:schemeClr w14:val="tx1"/>
                  </w14:solidFill>
                </w14:textFill>
              </w:rPr>
              <w:t>3</w:t>
            </w:r>
          </w:p>
        </w:tc>
        <w:tc>
          <w:tcPr>
            <w:tcW w:w="666" w:type="pct"/>
            <w:tcBorders>
              <w:tl2br w:val="nil"/>
              <w:tr2bl w:val="nil"/>
            </w:tcBorders>
            <w:vAlign w:val="center"/>
          </w:tcPr>
          <w:p w14:paraId="254BAD3D">
            <w:pPr>
              <w:jc w:val="center"/>
              <w:rPr>
                <w:rFonts w:ascii="宋体"/>
                <w:color w:val="000000" w:themeColor="text1"/>
                <w:sz w:val="18"/>
                <w:szCs w:val="18"/>
                <w14:textFill>
                  <w14:solidFill>
                    <w14:schemeClr w14:val="tx1"/>
                  </w14:solidFill>
                </w14:textFill>
              </w:rPr>
            </w:pPr>
            <w:r>
              <w:rPr>
                <w:rFonts w:ascii="宋体"/>
                <w:color w:val="000000" w:themeColor="text1"/>
                <w:sz w:val="18"/>
                <w:szCs w:val="18"/>
                <w14:textFill>
                  <w14:solidFill>
                    <w14:schemeClr w14:val="tx1"/>
                  </w14:solidFill>
                </w14:textFill>
              </w:rPr>
              <w:t>32cm</w:t>
            </w:r>
          </w:p>
        </w:tc>
        <w:tc>
          <w:tcPr>
            <w:tcW w:w="703" w:type="pct"/>
            <w:tcBorders>
              <w:tl2br w:val="nil"/>
              <w:tr2bl w:val="nil"/>
            </w:tcBorders>
            <w:vAlign w:val="center"/>
          </w:tcPr>
          <w:p w14:paraId="029EE7C8">
            <w:pPr>
              <w:jc w:val="center"/>
              <w:rPr>
                <w:rFonts w:ascii="宋体"/>
                <w:color w:val="000000" w:themeColor="text1"/>
                <w:sz w:val="18"/>
                <w:szCs w:val="18"/>
                <w14:textFill>
                  <w14:solidFill>
                    <w14:schemeClr w14:val="tx1"/>
                  </w14:solidFill>
                </w14:textFill>
              </w:rPr>
            </w:pPr>
            <w:r>
              <w:rPr>
                <w:rFonts w:ascii="宋体"/>
                <w:color w:val="000000" w:themeColor="text1"/>
                <w:sz w:val="18"/>
                <w:szCs w:val="18"/>
                <w14:textFill>
                  <w14:solidFill>
                    <w14:schemeClr w14:val="tx1"/>
                  </w14:solidFill>
                </w14:textFill>
              </w:rPr>
              <w:t>0.26</w:t>
            </w:r>
          </w:p>
        </w:tc>
        <w:tc>
          <w:tcPr>
            <w:tcW w:w="703" w:type="pct"/>
            <w:vMerge w:val="restart"/>
            <w:tcBorders>
              <w:tl2br w:val="nil"/>
              <w:tr2bl w:val="nil"/>
            </w:tcBorders>
            <w:shd w:val="clear" w:color="auto" w:fill="auto"/>
            <w:vAlign w:val="center"/>
          </w:tcPr>
          <w:p w14:paraId="316EBBE7">
            <w:pPr>
              <w:jc w:val="center"/>
              <w:rPr>
                <w:rFonts w:ascii="宋体"/>
                <w:color w:val="000000" w:themeColor="text1"/>
                <w:sz w:val="18"/>
                <w:szCs w:val="18"/>
                <w14:textFill>
                  <w14:solidFill>
                    <w14:schemeClr w14:val="tx1"/>
                  </w14:solidFill>
                </w14:textFill>
              </w:rPr>
            </w:pPr>
            <w:r>
              <w:rPr>
                <w:rFonts w:ascii="宋体"/>
                <w:color w:val="000000" w:themeColor="text1"/>
                <w:sz w:val="18"/>
                <w:szCs w:val="18"/>
                <w14:textFill>
                  <w14:solidFill>
                    <w14:schemeClr w14:val="tx1"/>
                  </w14:solidFill>
                </w14:textFill>
              </w:rPr>
              <w:t>10cm</w:t>
            </w:r>
          </w:p>
        </w:tc>
      </w:tr>
      <w:tr w14:paraId="143BD1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19" w:type="pct"/>
            <w:vMerge w:val="continue"/>
            <w:tcBorders>
              <w:tl2br w:val="nil"/>
              <w:tr2bl w:val="nil"/>
            </w:tcBorders>
            <w:vAlign w:val="center"/>
          </w:tcPr>
          <w:p w14:paraId="1FFCD1FA">
            <w:pPr>
              <w:jc w:val="center"/>
              <w:rPr>
                <w:rFonts w:ascii="宋体"/>
                <w:sz w:val="18"/>
                <w:szCs w:val="18"/>
              </w:rPr>
            </w:pPr>
          </w:p>
        </w:tc>
        <w:tc>
          <w:tcPr>
            <w:tcW w:w="639" w:type="pct"/>
            <w:vMerge w:val="continue"/>
            <w:tcBorders>
              <w:tl2br w:val="nil"/>
              <w:tr2bl w:val="nil"/>
            </w:tcBorders>
            <w:vAlign w:val="center"/>
          </w:tcPr>
          <w:p w14:paraId="30D49803">
            <w:pPr>
              <w:jc w:val="center"/>
              <w:rPr>
                <w:rFonts w:ascii="宋体"/>
                <w:sz w:val="18"/>
                <w:szCs w:val="18"/>
              </w:rPr>
            </w:pPr>
          </w:p>
        </w:tc>
        <w:tc>
          <w:tcPr>
            <w:tcW w:w="975" w:type="pct"/>
            <w:tcBorders>
              <w:tl2br w:val="nil"/>
              <w:tr2bl w:val="nil"/>
            </w:tcBorders>
            <w:vAlign w:val="center"/>
          </w:tcPr>
          <w:p w14:paraId="7899C7DE">
            <w:pPr>
              <w:jc w:val="center"/>
              <w:rPr>
                <w:rFonts w:ascii="宋体"/>
                <w:color w:val="000000" w:themeColor="text1"/>
                <w:sz w:val="18"/>
                <w:szCs w:val="18"/>
                <w14:textFill>
                  <w14:solidFill>
                    <w14:schemeClr w14:val="tx1"/>
                  </w14:solidFill>
                </w14:textFill>
              </w:rPr>
            </w:pPr>
            <w:r>
              <w:rPr>
                <w:rFonts w:ascii="宋体"/>
                <w:color w:val="000000" w:themeColor="text1"/>
                <w:sz w:val="18"/>
                <w:szCs w:val="18"/>
                <w14:textFill>
                  <w14:solidFill>
                    <w14:schemeClr w14:val="tx1"/>
                  </w14:solidFill>
                </w14:textFill>
              </w:rPr>
              <w:t>20μm＜D50</w:t>
            </w:r>
            <w:r>
              <w:rPr>
                <w:rFonts w:ascii="宋体"/>
                <w:sz w:val="18"/>
                <w:szCs w:val="18"/>
              </w:rPr>
              <w:t>≤</w:t>
            </w:r>
            <w:r>
              <w:rPr>
                <w:rFonts w:ascii="宋体"/>
                <w:color w:val="000000" w:themeColor="text1"/>
                <w:sz w:val="18"/>
                <w:szCs w:val="18"/>
                <w14:textFill>
                  <w14:solidFill>
                    <w14:schemeClr w14:val="tx1"/>
                  </w14:solidFill>
                </w14:textFill>
              </w:rPr>
              <w:t>50μm</w:t>
            </w:r>
          </w:p>
        </w:tc>
        <w:tc>
          <w:tcPr>
            <w:tcW w:w="792" w:type="pct"/>
            <w:tcBorders>
              <w:tl2br w:val="nil"/>
              <w:tr2bl w:val="nil"/>
            </w:tcBorders>
            <w:shd w:val="clear" w:color="auto" w:fill="auto"/>
            <w:vAlign w:val="center"/>
          </w:tcPr>
          <w:p w14:paraId="01AC809F">
            <w:pPr>
              <w:jc w:val="center"/>
              <w:rPr>
                <w:rFonts w:ascii="宋体"/>
                <w:color w:val="000000" w:themeColor="text1"/>
                <w:sz w:val="18"/>
                <w:szCs w:val="18"/>
                <w14:textFill>
                  <w14:solidFill>
                    <w14:schemeClr w14:val="tx1"/>
                  </w14:solidFill>
                </w14:textFill>
              </w:rPr>
            </w:pPr>
            <w:r>
              <w:rPr>
                <w:rFonts w:ascii="宋体"/>
                <w:color w:val="000000" w:themeColor="text1"/>
                <w:sz w:val="18"/>
                <w:szCs w:val="18"/>
                <w14:textFill>
                  <w14:solidFill>
                    <w14:schemeClr w14:val="tx1"/>
                  </w14:solidFill>
                </w14:textFill>
              </w:rPr>
              <w:t>3</w:t>
            </w:r>
          </w:p>
        </w:tc>
        <w:tc>
          <w:tcPr>
            <w:tcW w:w="666" w:type="pct"/>
            <w:tcBorders>
              <w:tl2br w:val="nil"/>
              <w:tr2bl w:val="nil"/>
            </w:tcBorders>
            <w:vAlign w:val="center"/>
          </w:tcPr>
          <w:p w14:paraId="3EF5631A">
            <w:pPr>
              <w:jc w:val="center"/>
              <w:rPr>
                <w:rFonts w:ascii="宋体"/>
                <w:color w:val="000000" w:themeColor="text1"/>
                <w:sz w:val="18"/>
                <w:szCs w:val="18"/>
                <w14:textFill>
                  <w14:solidFill>
                    <w14:schemeClr w14:val="tx1"/>
                  </w14:solidFill>
                </w14:textFill>
              </w:rPr>
            </w:pPr>
            <w:r>
              <w:rPr>
                <w:rFonts w:ascii="宋体"/>
                <w:color w:val="000000" w:themeColor="text1"/>
                <w:sz w:val="18"/>
                <w:szCs w:val="18"/>
                <w14:textFill>
                  <w14:solidFill>
                    <w14:schemeClr w14:val="tx1"/>
                  </w14:solidFill>
                </w14:textFill>
              </w:rPr>
              <w:t>22cm</w:t>
            </w:r>
          </w:p>
        </w:tc>
        <w:tc>
          <w:tcPr>
            <w:tcW w:w="703" w:type="pct"/>
            <w:tcBorders>
              <w:tl2br w:val="nil"/>
              <w:tr2bl w:val="nil"/>
            </w:tcBorders>
            <w:vAlign w:val="center"/>
          </w:tcPr>
          <w:p w14:paraId="05D54FCC">
            <w:pPr>
              <w:jc w:val="center"/>
              <w:rPr>
                <w:rFonts w:ascii="宋体"/>
                <w:color w:val="000000" w:themeColor="text1"/>
                <w:sz w:val="18"/>
                <w:szCs w:val="18"/>
                <w14:textFill>
                  <w14:solidFill>
                    <w14:schemeClr w14:val="tx1"/>
                  </w14:solidFill>
                </w14:textFill>
              </w:rPr>
            </w:pPr>
            <w:r>
              <w:rPr>
                <w:rFonts w:ascii="宋体"/>
                <w:color w:val="000000" w:themeColor="text1"/>
                <w:sz w:val="18"/>
                <w:szCs w:val="18"/>
                <w14:textFill>
                  <w14:solidFill>
                    <w14:schemeClr w14:val="tx1"/>
                  </w14:solidFill>
                </w14:textFill>
              </w:rPr>
              <w:t>0.18</w:t>
            </w:r>
          </w:p>
        </w:tc>
        <w:tc>
          <w:tcPr>
            <w:tcW w:w="703" w:type="pct"/>
            <w:vMerge w:val="continue"/>
            <w:tcBorders>
              <w:tl2br w:val="nil"/>
              <w:tr2bl w:val="nil"/>
            </w:tcBorders>
            <w:vAlign w:val="center"/>
          </w:tcPr>
          <w:p w14:paraId="2BF65972">
            <w:pPr>
              <w:jc w:val="center"/>
              <w:rPr>
                <w:rFonts w:ascii="宋体"/>
                <w:color w:val="000000" w:themeColor="text1"/>
                <w:sz w:val="18"/>
                <w:szCs w:val="18"/>
                <w14:textFill>
                  <w14:solidFill>
                    <w14:schemeClr w14:val="tx1"/>
                  </w14:solidFill>
                </w14:textFill>
              </w:rPr>
            </w:pPr>
          </w:p>
        </w:tc>
      </w:tr>
      <w:tr w14:paraId="600E1B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19" w:type="pct"/>
            <w:vMerge w:val="continue"/>
            <w:tcBorders>
              <w:tl2br w:val="nil"/>
              <w:tr2bl w:val="nil"/>
            </w:tcBorders>
            <w:vAlign w:val="center"/>
          </w:tcPr>
          <w:p w14:paraId="60020527">
            <w:pPr>
              <w:jc w:val="center"/>
              <w:rPr>
                <w:rFonts w:ascii="宋体"/>
                <w:color w:val="000000" w:themeColor="text1"/>
                <w:sz w:val="18"/>
                <w:szCs w:val="18"/>
                <w14:textFill>
                  <w14:solidFill>
                    <w14:schemeClr w14:val="tx1"/>
                  </w14:solidFill>
                </w14:textFill>
              </w:rPr>
            </w:pPr>
          </w:p>
        </w:tc>
        <w:tc>
          <w:tcPr>
            <w:tcW w:w="639" w:type="pct"/>
            <w:vMerge w:val="continue"/>
            <w:tcBorders>
              <w:tl2br w:val="nil"/>
              <w:tr2bl w:val="nil"/>
            </w:tcBorders>
            <w:vAlign w:val="center"/>
          </w:tcPr>
          <w:p w14:paraId="420C6DB8">
            <w:pPr>
              <w:jc w:val="center"/>
              <w:rPr>
                <w:rFonts w:ascii="宋体"/>
                <w:color w:val="000000" w:themeColor="text1"/>
                <w:sz w:val="18"/>
                <w:szCs w:val="18"/>
                <w14:textFill>
                  <w14:solidFill>
                    <w14:schemeClr w14:val="tx1"/>
                  </w14:solidFill>
                </w14:textFill>
              </w:rPr>
            </w:pPr>
          </w:p>
        </w:tc>
        <w:tc>
          <w:tcPr>
            <w:tcW w:w="975" w:type="pct"/>
            <w:tcBorders>
              <w:tl2br w:val="nil"/>
              <w:tr2bl w:val="nil"/>
            </w:tcBorders>
            <w:vAlign w:val="center"/>
          </w:tcPr>
          <w:p w14:paraId="0BAB30EE">
            <w:pPr>
              <w:jc w:val="center"/>
              <w:rPr>
                <w:rFonts w:ascii="宋体"/>
                <w:color w:val="000000" w:themeColor="text1"/>
                <w:sz w:val="18"/>
                <w:szCs w:val="18"/>
                <w14:textFill>
                  <w14:solidFill>
                    <w14:schemeClr w14:val="tx1"/>
                  </w14:solidFill>
                </w14:textFill>
              </w:rPr>
            </w:pPr>
            <w:r>
              <w:rPr>
                <w:rFonts w:ascii="宋体"/>
                <w:color w:val="000000" w:themeColor="text1"/>
                <w:sz w:val="18"/>
                <w:szCs w:val="18"/>
                <w14:textFill>
                  <w14:solidFill>
                    <w14:schemeClr w14:val="tx1"/>
                  </w14:solidFill>
                </w14:textFill>
              </w:rPr>
              <w:t>D50＞50μm</w:t>
            </w:r>
          </w:p>
        </w:tc>
        <w:tc>
          <w:tcPr>
            <w:tcW w:w="792" w:type="pct"/>
            <w:tcBorders>
              <w:tl2br w:val="nil"/>
              <w:tr2bl w:val="nil"/>
            </w:tcBorders>
            <w:shd w:val="clear" w:color="auto" w:fill="auto"/>
            <w:vAlign w:val="center"/>
          </w:tcPr>
          <w:p w14:paraId="48A9698B">
            <w:pPr>
              <w:jc w:val="center"/>
              <w:rPr>
                <w:rFonts w:ascii="宋体"/>
                <w:color w:val="000000" w:themeColor="text1"/>
                <w:sz w:val="18"/>
                <w:szCs w:val="18"/>
                <w14:textFill>
                  <w14:solidFill>
                    <w14:schemeClr w14:val="tx1"/>
                  </w14:solidFill>
                </w14:textFill>
              </w:rPr>
            </w:pPr>
            <w:r>
              <w:rPr>
                <w:rFonts w:ascii="宋体"/>
                <w:color w:val="000000" w:themeColor="text1"/>
                <w:sz w:val="18"/>
                <w:szCs w:val="18"/>
                <w14:textFill>
                  <w14:solidFill>
                    <w14:schemeClr w14:val="tx1"/>
                  </w14:solidFill>
                </w14:textFill>
              </w:rPr>
              <w:t>3</w:t>
            </w:r>
          </w:p>
        </w:tc>
        <w:tc>
          <w:tcPr>
            <w:tcW w:w="666" w:type="pct"/>
            <w:tcBorders>
              <w:tl2br w:val="nil"/>
              <w:tr2bl w:val="nil"/>
            </w:tcBorders>
            <w:vAlign w:val="center"/>
          </w:tcPr>
          <w:p w14:paraId="5EA516B3">
            <w:pPr>
              <w:jc w:val="center"/>
              <w:rPr>
                <w:rFonts w:ascii="宋体"/>
                <w:color w:val="000000" w:themeColor="text1"/>
                <w:sz w:val="18"/>
                <w:szCs w:val="18"/>
                <w14:textFill>
                  <w14:solidFill>
                    <w14:schemeClr w14:val="tx1"/>
                  </w14:solidFill>
                </w14:textFill>
              </w:rPr>
            </w:pPr>
            <w:r>
              <w:rPr>
                <w:rFonts w:ascii="宋体"/>
                <w:color w:val="000000" w:themeColor="text1"/>
                <w:sz w:val="18"/>
                <w:szCs w:val="18"/>
                <w14:textFill>
                  <w14:solidFill>
                    <w14:schemeClr w14:val="tx1"/>
                  </w14:solidFill>
                </w14:textFill>
              </w:rPr>
              <w:t>12cm</w:t>
            </w:r>
          </w:p>
        </w:tc>
        <w:tc>
          <w:tcPr>
            <w:tcW w:w="703" w:type="pct"/>
            <w:tcBorders>
              <w:tl2br w:val="nil"/>
              <w:tr2bl w:val="nil"/>
            </w:tcBorders>
            <w:vAlign w:val="center"/>
          </w:tcPr>
          <w:p w14:paraId="25358A42">
            <w:pPr>
              <w:jc w:val="center"/>
              <w:rPr>
                <w:rFonts w:ascii="宋体"/>
                <w:color w:val="000000" w:themeColor="text1"/>
                <w:sz w:val="18"/>
                <w:szCs w:val="18"/>
                <w14:textFill>
                  <w14:solidFill>
                    <w14:schemeClr w14:val="tx1"/>
                  </w14:solidFill>
                </w14:textFill>
              </w:rPr>
            </w:pPr>
            <w:r>
              <w:rPr>
                <w:rFonts w:ascii="宋体"/>
                <w:color w:val="000000" w:themeColor="text1"/>
                <w:sz w:val="18"/>
                <w:szCs w:val="18"/>
                <w14:textFill>
                  <w14:solidFill>
                    <w14:schemeClr w14:val="tx1"/>
                  </w14:solidFill>
                </w14:textFill>
              </w:rPr>
              <w:t>0.075</w:t>
            </w:r>
          </w:p>
        </w:tc>
        <w:tc>
          <w:tcPr>
            <w:tcW w:w="703" w:type="pct"/>
            <w:vMerge w:val="continue"/>
            <w:tcBorders>
              <w:tl2br w:val="nil"/>
              <w:tr2bl w:val="nil"/>
            </w:tcBorders>
            <w:vAlign w:val="center"/>
          </w:tcPr>
          <w:p w14:paraId="1FF764D1">
            <w:pPr>
              <w:jc w:val="center"/>
              <w:rPr>
                <w:rFonts w:ascii="宋体"/>
                <w:color w:val="000000" w:themeColor="text1"/>
                <w:sz w:val="18"/>
                <w:szCs w:val="18"/>
                <w14:textFill>
                  <w14:solidFill>
                    <w14:schemeClr w14:val="tx1"/>
                  </w14:solidFill>
                </w14:textFill>
              </w:rPr>
            </w:pPr>
          </w:p>
        </w:tc>
      </w:tr>
      <w:tr w14:paraId="6AD93E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19" w:type="pct"/>
            <w:vMerge w:val="restart"/>
            <w:tcBorders>
              <w:tl2br w:val="nil"/>
              <w:tr2bl w:val="nil"/>
            </w:tcBorders>
            <w:vAlign w:val="center"/>
          </w:tcPr>
          <w:p w14:paraId="0424F459">
            <w:pPr>
              <w:jc w:val="center"/>
              <w:rPr>
                <w:rFonts w:ascii="宋体"/>
                <w:color w:val="000000" w:themeColor="text1"/>
                <w:sz w:val="18"/>
                <w:szCs w:val="18"/>
                <w14:textFill>
                  <w14:solidFill>
                    <w14:schemeClr w14:val="tx1"/>
                  </w14:solidFill>
                </w14:textFill>
              </w:rPr>
            </w:pPr>
            <w:r>
              <w:rPr>
                <w:rFonts w:ascii="宋体"/>
                <w:color w:val="000000" w:themeColor="text1"/>
                <w:sz w:val="18"/>
                <w:szCs w:val="18"/>
                <w14:textFill>
                  <w14:solidFill>
                    <w14:schemeClr w14:val="tx1"/>
                  </w14:solidFill>
                </w14:textFill>
              </w:rPr>
              <w:t>重度</w:t>
            </w:r>
          </w:p>
        </w:tc>
        <w:tc>
          <w:tcPr>
            <w:tcW w:w="639" w:type="pct"/>
            <w:vMerge w:val="restart"/>
            <w:tcBorders>
              <w:tl2br w:val="nil"/>
              <w:tr2bl w:val="nil"/>
            </w:tcBorders>
            <w:vAlign w:val="center"/>
          </w:tcPr>
          <w:p w14:paraId="5754EEE6">
            <w:pPr>
              <w:jc w:val="center"/>
              <w:rPr>
                <w:rFonts w:ascii="宋体"/>
                <w:color w:val="000000" w:themeColor="text1"/>
                <w:sz w:val="18"/>
                <w:szCs w:val="18"/>
                <w14:textFill>
                  <w14:solidFill>
                    <w14:schemeClr w14:val="tx1"/>
                  </w14:solidFill>
                </w14:textFill>
              </w:rPr>
            </w:pPr>
            <w:r>
              <w:rPr>
                <w:rFonts w:ascii="宋体"/>
                <w:color w:val="000000" w:themeColor="text1"/>
                <w:sz w:val="18"/>
                <w:szCs w:val="18"/>
                <w14:textFill>
                  <w14:solidFill>
                    <w14:schemeClr w14:val="tx1"/>
                  </w14:solidFill>
                </w14:textFill>
              </w:rPr>
              <w:t>0cm</w:t>
            </w:r>
            <w:r>
              <w:rPr>
                <w:rFonts w:hint="default" w:ascii="Times New Roman" w:hAnsi="Times New Roman" w:cs="Times New Roman"/>
                <w:color w:val="000000" w:themeColor="text1"/>
                <w:sz w:val="18"/>
                <w:szCs w:val="18"/>
                <w14:textFill>
                  <w14:solidFill>
                    <w14:schemeClr w14:val="tx1"/>
                  </w14:solidFill>
                </w14:textFill>
              </w:rPr>
              <w:t>~</w:t>
            </w:r>
            <w:r>
              <w:rPr>
                <w:rFonts w:ascii="宋体"/>
                <w:color w:val="000000" w:themeColor="text1"/>
                <w:sz w:val="18"/>
                <w:szCs w:val="18"/>
                <w14:textFill>
                  <w14:solidFill>
                    <w14:schemeClr w14:val="tx1"/>
                  </w14:solidFill>
                </w14:textFill>
              </w:rPr>
              <w:t>30cm</w:t>
            </w:r>
          </w:p>
        </w:tc>
        <w:tc>
          <w:tcPr>
            <w:tcW w:w="975" w:type="pct"/>
            <w:tcBorders>
              <w:tl2br w:val="nil"/>
              <w:tr2bl w:val="nil"/>
            </w:tcBorders>
            <w:vAlign w:val="center"/>
          </w:tcPr>
          <w:p w14:paraId="25C7E300">
            <w:pPr>
              <w:jc w:val="center"/>
              <w:rPr>
                <w:rFonts w:ascii="宋体"/>
                <w:color w:val="000000" w:themeColor="text1"/>
                <w:sz w:val="18"/>
                <w:szCs w:val="18"/>
                <w14:textFill>
                  <w14:solidFill>
                    <w14:schemeClr w14:val="tx1"/>
                  </w14:solidFill>
                </w14:textFill>
              </w:rPr>
            </w:pPr>
            <w:r>
              <w:rPr>
                <w:rFonts w:ascii="宋体"/>
                <w:color w:val="000000" w:themeColor="text1"/>
                <w:sz w:val="18"/>
                <w:szCs w:val="18"/>
                <w14:textFill>
                  <w14:solidFill>
                    <w14:schemeClr w14:val="tx1"/>
                  </w14:solidFill>
                </w14:textFill>
              </w:rPr>
              <w:t>D50</w:t>
            </w:r>
            <w:r>
              <w:rPr>
                <w:rFonts w:ascii="宋体"/>
                <w:sz w:val="18"/>
                <w:szCs w:val="18"/>
              </w:rPr>
              <w:t>≤</w:t>
            </w:r>
            <w:r>
              <w:rPr>
                <w:rFonts w:ascii="宋体"/>
                <w:color w:val="000000" w:themeColor="text1"/>
                <w:sz w:val="18"/>
                <w:szCs w:val="18"/>
                <w14:textFill>
                  <w14:solidFill>
                    <w14:schemeClr w14:val="tx1"/>
                  </w14:solidFill>
                </w14:textFill>
              </w:rPr>
              <w:t>20μm</w:t>
            </w:r>
          </w:p>
        </w:tc>
        <w:tc>
          <w:tcPr>
            <w:tcW w:w="792" w:type="pct"/>
            <w:tcBorders>
              <w:tl2br w:val="nil"/>
              <w:tr2bl w:val="nil"/>
            </w:tcBorders>
            <w:vAlign w:val="center"/>
          </w:tcPr>
          <w:p w14:paraId="7F3EC810">
            <w:pPr>
              <w:jc w:val="center"/>
              <w:rPr>
                <w:rFonts w:ascii="宋体"/>
                <w:color w:val="000000" w:themeColor="text1"/>
                <w:sz w:val="18"/>
                <w:szCs w:val="18"/>
                <w14:textFill>
                  <w14:solidFill>
                    <w14:schemeClr w14:val="tx1"/>
                  </w14:solidFill>
                </w14:textFill>
              </w:rPr>
            </w:pPr>
            <w:r>
              <w:rPr>
                <w:rFonts w:ascii="宋体"/>
                <w:color w:val="000000" w:themeColor="text1"/>
                <w:sz w:val="18"/>
                <w:szCs w:val="18"/>
                <w14:textFill>
                  <w14:solidFill>
                    <w14:schemeClr w14:val="tx1"/>
                  </w14:solidFill>
                </w14:textFill>
              </w:rPr>
              <w:t>3</w:t>
            </w:r>
          </w:p>
        </w:tc>
        <w:tc>
          <w:tcPr>
            <w:tcW w:w="666" w:type="pct"/>
            <w:tcBorders>
              <w:tl2br w:val="nil"/>
              <w:tr2bl w:val="nil"/>
            </w:tcBorders>
            <w:vAlign w:val="center"/>
          </w:tcPr>
          <w:p w14:paraId="398681A3">
            <w:pPr>
              <w:jc w:val="center"/>
              <w:rPr>
                <w:rFonts w:ascii="宋体"/>
                <w:color w:val="000000" w:themeColor="text1"/>
                <w:sz w:val="18"/>
                <w:szCs w:val="18"/>
                <w14:textFill>
                  <w14:solidFill>
                    <w14:schemeClr w14:val="tx1"/>
                  </w14:solidFill>
                </w14:textFill>
              </w:rPr>
            </w:pPr>
            <w:r>
              <w:rPr>
                <w:rFonts w:ascii="宋体"/>
                <w:color w:val="000000" w:themeColor="text1"/>
                <w:sz w:val="18"/>
                <w:szCs w:val="18"/>
                <w14:textFill>
                  <w14:solidFill>
                    <w14:schemeClr w14:val="tx1"/>
                  </w14:solidFill>
                </w14:textFill>
              </w:rPr>
              <w:t>32cm</w:t>
            </w:r>
          </w:p>
        </w:tc>
        <w:tc>
          <w:tcPr>
            <w:tcW w:w="703" w:type="pct"/>
            <w:tcBorders>
              <w:tl2br w:val="nil"/>
              <w:tr2bl w:val="nil"/>
            </w:tcBorders>
            <w:vAlign w:val="center"/>
          </w:tcPr>
          <w:p w14:paraId="0E342CF4">
            <w:pPr>
              <w:jc w:val="center"/>
              <w:rPr>
                <w:rFonts w:ascii="宋体"/>
                <w:color w:val="000000" w:themeColor="text1"/>
                <w:sz w:val="18"/>
                <w:szCs w:val="18"/>
                <w14:textFill>
                  <w14:solidFill>
                    <w14:schemeClr w14:val="tx1"/>
                  </w14:solidFill>
                </w14:textFill>
              </w:rPr>
            </w:pPr>
            <w:r>
              <w:rPr>
                <w:rFonts w:ascii="宋体"/>
                <w:color w:val="000000" w:themeColor="text1"/>
                <w:sz w:val="18"/>
                <w:szCs w:val="18"/>
                <w14:textFill>
                  <w14:solidFill>
                    <w14:schemeClr w14:val="tx1"/>
                  </w14:solidFill>
                </w14:textFill>
              </w:rPr>
              <w:t>0.26</w:t>
            </w:r>
          </w:p>
        </w:tc>
        <w:tc>
          <w:tcPr>
            <w:tcW w:w="703" w:type="pct"/>
            <w:vMerge w:val="restart"/>
            <w:tcBorders>
              <w:tl2br w:val="nil"/>
              <w:tr2bl w:val="nil"/>
            </w:tcBorders>
            <w:shd w:val="clear" w:color="auto" w:fill="auto"/>
            <w:vAlign w:val="center"/>
          </w:tcPr>
          <w:p w14:paraId="6B511DDF">
            <w:pPr>
              <w:jc w:val="center"/>
              <w:rPr>
                <w:rFonts w:ascii="宋体"/>
                <w:color w:val="000000" w:themeColor="text1"/>
                <w:sz w:val="18"/>
                <w:szCs w:val="18"/>
                <w14:textFill>
                  <w14:solidFill>
                    <w14:schemeClr w14:val="tx1"/>
                  </w14:solidFill>
                </w14:textFill>
              </w:rPr>
            </w:pPr>
            <w:r>
              <w:rPr>
                <w:rFonts w:ascii="宋体"/>
                <w:color w:val="000000" w:themeColor="text1"/>
                <w:sz w:val="18"/>
                <w:szCs w:val="18"/>
                <w14:textFill>
                  <w14:solidFill>
                    <w14:schemeClr w14:val="tx1"/>
                  </w14:solidFill>
                </w14:textFill>
              </w:rPr>
              <w:t>10cm</w:t>
            </w:r>
          </w:p>
        </w:tc>
      </w:tr>
      <w:tr w14:paraId="7B4587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19" w:type="pct"/>
            <w:vMerge w:val="continue"/>
            <w:tcBorders>
              <w:tl2br w:val="nil"/>
              <w:tr2bl w:val="nil"/>
            </w:tcBorders>
            <w:vAlign w:val="center"/>
          </w:tcPr>
          <w:p w14:paraId="6C8C7E4E">
            <w:pPr>
              <w:jc w:val="center"/>
              <w:rPr>
                <w:rFonts w:ascii="宋体"/>
                <w:sz w:val="18"/>
                <w:szCs w:val="18"/>
              </w:rPr>
            </w:pPr>
          </w:p>
        </w:tc>
        <w:tc>
          <w:tcPr>
            <w:tcW w:w="639" w:type="pct"/>
            <w:vMerge w:val="continue"/>
            <w:tcBorders>
              <w:tl2br w:val="nil"/>
              <w:tr2bl w:val="nil"/>
            </w:tcBorders>
            <w:vAlign w:val="center"/>
          </w:tcPr>
          <w:p w14:paraId="0475AC82">
            <w:pPr>
              <w:jc w:val="center"/>
              <w:rPr>
                <w:rFonts w:ascii="宋体"/>
                <w:sz w:val="18"/>
                <w:szCs w:val="18"/>
              </w:rPr>
            </w:pPr>
          </w:p>
        </w:tc>
        <w:tc>
          <w:tcPr>
            <w:tcW w:w="975" w:type="pct"/>
            <w:tcBorders>
              <w:tl2br w:val="nil"/>
              <w:tr2bl w:val="nil"/>
            </w:tcBorders>
            <w:vAlign w:val="center"/>
          </w:tcPr>
          <w:p w14:paraId="4FD59EA2">
            <w:pPr>
              <w:jc w:val="center"/>
              <w:rPr>
                <w:rFonts w:ascii="宋体"/>
                <w:color w:val="000000" w:themeColor="text1"/>
                <w:sz w:val="18"/>
                <w:szCs w:val="18"/>
                <w14:textFill>
                  <w14:solidFill>
                    <w14:schemeClr w14:val="tx1"/>
                  </w14:solidFill>
                </w14:textFill>
              </w:rPr>
            </w:pPr>
            <w:r>
              <w:rPr>
                <w:rFonts w:ascii="宋体"/>
                <w:color w:val="000000" w:themeColor="text1"/>
                <w:sz w:val="18"/>
                <w:szCs w:val="18"/>
                <w14:textFill>
                  <w14:solidFill>
                    <w14:schemeClr w14:val="tx1"/>
                  </w14:solidFill>
                </w14:textFill>
              </w:rPr>
              <w:t>20μm＜D50</w:t>
            </w:r>
            <w:r>
              <w:rPr>
                <w:rFonts w:ascii="宋体"/>
                <w:sz w:val="18"/>
                <w:szCs w:val="18"/>
              </w:rPr>
              <w:t>≤</w:t>
            </w:r>
            <w:r>
              <w:rPr>
                <w:rFonts w:ascii="宋体"/>
                <w:color w:val="000000" w:themeColor="text1"/>
                <w:sz w:val="18"/>
                <w:szCs w:val="18"/>
                <w14:textFill>
                  <w14:solidFill>
                    <w14:schemeClr w14:val="tx1"/>
                  </w14:solidFill>
                </w14:textFill>
              </w:rPr>
              <w:t>50μm</w:t>
            </w:r>
          </w:p>
        </w:tc>
        <w:tc>
          <w:tcPr>
            <w:tcW w:w="792" w:type="pct"/>
            <w:tcBorders>
              <w:tl2br w:val="nil"/>
              <w:tr2bl w:val="nil"/>
            </w:tcBorders>
            <w:vAlign w:val="center"/>
          </w:tcPr>
          <w:p w14:paraId="13D975E0">
            <w:pPr>
              <w:jc w:val="center"/>
              <w:rPr>
                <w:rFonts w:ascii="宋体"/>
                <w:color w:val="000000" w:themeColor="text1"/>
                <w:sz w:val="18"/>
                <w:szCs w:val="18"/>
                <w14:textFill>
                  <w14:solidFill>
                    <w14:schemeClr w14:val="tx1"/>
                  </w14:solidFill>
                </w14:textFill>
              </w:rPr>
            </w:pPr>
            <w:r>
              <w:rPr>
                <w:rFonts w:ascii="宋体"/>
                <w:color w:val="000000" w:themeColor="text1"/>
                <w:sz w:val="18"/>
                <w:szCs w:val="18"/>
                <w14:textFill>
                  <w14:solidFill>
                    <w14:schemeClr w14:val="tx1"/>
                  </w14:solidFill>
                </w14:textFill>
              </w:rPr>
              <w:t>3</w:t>
            </w:r>
          </w:p>
        </w:tc>
        <w:tc>
          <w:tcPr>
            <w:tcW w:w="666" w:type="pct"/>
            <w:tcBorders>
              <w:tl2br w:val="nil"/>
              <w:tr2bl w:val="nil"/>
            </w:tcBorders>
            <w:vAlign w:val="center"/>
          </w:tcPr>
          <w:p w14:paraId="05EFBC21">
            <w:pPr>
              <w:jc w:val="center"/>
              <w:rPr>
                <w:rFonts w:ascii="宋体"/>
                <w:color w:val="000000" w:themeColor="text1"/>
                <w:sz w:val="18"/>
                <w:szCs w:val="18"/>
                <w14:textFill>
                  <w14:solidFill>
                    <w14:schemeClr w14:val="tx1"/>
                  </w14:solidFill>
                </w14:textFill>
              </w:rPr>
            </w:pPr>
            <w:r>
              <w:rPr>
                <w:rFonts w:ascii="宋体"/>
                <w:color w:val="000000" w:themeColor="text1"/>
                <w:sz w:val="18"/>
                <w:szCs w:val="18"/>
                <w14:textFill>
                  <w14:solidFill>
                    <w14:schemeClr w14:val="tx1"/>
                  </w14:solidFill>
                </w14:textFill>
              </w:rPr>
              <w:t>22cm</w:t>
            </w:r>
          </w:p>
        </w:tc>
        <w:tc>
          <w:tcPr>
            <w:tcW w:w="703" w:type="pct"/>
            <w:tcBorders>
              <w:tl2br w:val="nil"/>
              <w:tr2bl w:val="nil"/>
            </w:tcBorders>
            <w:vAlign w:val="center"/>
          </w:tcPr>
          <w:p w14:paraId="0E1ABC43">
            <w:pPr>
              <w:jc w:val="center"/>
              <w:rPr>
                <w:rFonts w:ascii="宋体"/>
                <w:color w:val="000000" w:themeColor="text1"/>
                <w:sz w:val="18"/>
                <w:szCs w:val="18"/>
                <w14:textFill>
                  <w14:solidFill>
                    <w14:schemeClr w14:val="tx1"/>
                  </w14:solidFill>
                </w14:textFill>
              </w:rPr>
            </w:pPr>
            <w:r>
              <w:rPr>
                <w:rFonts w:ascii="宋体"/>
                <w:color w:val="000000" w:themeColor="text1"/>
                <w:sz w:val="18"/>
                <w:szCs w:val="18"/>
                <w14:textFill>
                  <w14:solidFill>
                    <w14:schemeClr w14:val="tx1"/>
                  </w14:solidFill>
                </w14:textFill>
              </w:rPr>
              <w:t>0.18</w:t>
            </w:r>
          </w:p>
        </w:tc>
        <w:tc>
          <w:tcPr>
            <w:tcW w:w="703" w:type="pct"/>
            <w:vMerge w:val="continue"/>
            <w:tcBorders>
              <w:tl2br w:val="nil"/>
              <w:tr2bl w:val="nil"/>
            </w:tcBorders>
            <w:vAlign w:val="center"/>
          </w:tcPr>
          <w:p w14:paraId="42BFB035">
            <w:pPr>
              <w:jc w:val="center"/>
              <w:rPr>
                <w:rFonts w:ascii="宋体"/>
                <w:color w:val="000000" w:themeColor="text1"/>
                <w:sz w:val="18"/>
                <w:szCs w:val="18"/>
                <w14:textFill>
                  <w14:solidFill>
                    <w14:schemeClr w14:val="tx1"/>
                  </w14:solidFill>
                </w14:textFill>
              </w:rPr>
            </w:pPr>
          </w:p>
        </w:tc>
      </w:tr>
      <w:tr w14:paraId="06A868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19" w:type="pct"/>
            <w:vMerge w:val="continue"/>
            <w:tcBorders>
              <w:tl2br w:val="nil"/>
              <w:tr2bl w:val="nil"/>
            </w:tcBorders>
            <w:vAlign w:val="center"/>
          </w:tcPr>
          <w:p w14:paraId="7D7CE8B5">
            <w:pPr>
              <w:jc w:val="center"/>
              <w:rPr>
                <w:rFonts w:ascii="宋体"/>
                <w:color w:val="000000" w:themeColor="text1"/>
                <w:sz w:val="18"/>
                <w:szCs w:val="18"/>
                <w14:textFill>
                  <w14:solidFill>
                    <w14:schemeClr w14:val="tx1"/>
                  </w14:solidFill>
                </w14:textFill>
              </w:rPr>
            </w:pPr>
          </w:p>
        </w:tc>
        <w:tc>
          <w:tcPr>
            <w:tcW w:w="639" w:type="pct"/>
            <w:vMerge w:val="continue"/>
            <w:tcBorders>
              <w:tl2br w:val="nil"/>
              <w:tr2bl w:val="nil"/>
            </w:tcBorders>
            <w:vAlign w:val="center"/>
          </w:tcPr>
          <w:p w14:paraId="2870F3A0">
            <w:pPr>
              <w:jc w:val="center"/>
              <w:rPr>
                <w:rFonts w:ascii="宋体"/>
                <w:color w:val="000000" w:themeColor="text1"/>
                <w:sz w:val="18"/>
                <w:szCs w:val="18"/>
                <w14:textFill>
                  <w14:solidFill>
                    <w14:schemeClr w14:val="tx1"/>
                  </w14:solidFill>
                </w14:textFill>
              </w:rPr>
            </w:pPr>
          </w:p>
        </w:tc>
        <w:tc>
          <w:tcPr>
            <w:tcW w:w="975" w:type="pct"/>
            <w:tcBorders>
              <w:tl2br w:val="nil"/>
              <w:tr2bl w:val="nil"/>
            </w:tcBorders>
            <w:vAlign w:val="center"/>
          </w:tcPr>
          <w:p w14:paraId="70178450">
            <w:pPr>
              <w:jc w:val="center"/>
              <w:rPr>
                <w:rFonts w:ascii="宋体"/>
                <w:color w:val="000000" w:themeColor="text1"/>
                <w:sz w:val="18"/>
                <w:szCs w:val="18"/>
                <w14:textFill>
                  <w14:solidFill>
                    <w14:schemeClr w14:val="tx1"/>
                  </w14:solidFill>
                </w14:textFill>
              </w:rPr>
            </w:pPr>
            <w:r>
              <w:rPr>
                <w:rFonts w:ascii="宋体"/>
                <w:color w:val="000000" w:themeColor="text1"/>
                <w:sz w:val="18"/>
                <w:szCs w:val="18"/>
                <w14:textFill>
                  <w14:solidFill>
                    <w14:schemeClr w14:val="tx1"/>
                  </w14:solidFill>
                </w14:textFill>
              </w:rPr>
              <w:t>D50＞50μm</w:t>
            </w:r>
          </w:p>
        </w:tc>
        <w:tc>
          <w:tcPr>
            <w:tcW w:w="792" w:type="pct"/>
            <w:tcBorders>
              <w:tl2br w:val="nil"/>
              <w:tr2bl w:val="nil"/>
            </w:tcBorders>
            <w:vAlign w:val="center"/>
          </w:tcPr>
          <w:p w14:paraId="1DBB3343">
            <w:pPr>
              <w:jc w:val="center"/>
              <w:rPr>
                <w:rFonts w:ascii="宋体"/>
                <w:color w:val="000000" w:themeColor="text1"/>
                <w:sz w:val="18"/>
                <w:szCs w:val="18"/>
                <w14:textFill>
                  <w14:solidFill>
                    <w14:schemeClr w14:val="tx1"/>
                  </w14:solidFill>
                </w14:textFill>
              </w:rPr>
            </w:pPr>
            <w:r>
              <w:rPr>
                <w:rFonts w:ascii="宋体"/>
                <w:color w:val="000000" w:themeColor="text1"/>
                <w:sz w:val="18"/>
                <w:szCs w:val="18"/>
                <w14:textFill>
                  <w14:solidFill>
                    <w14:schemeClr w14:val="tx1"/>
                  </w14:solidFill>
                </w14:textFill>
              </w:rPr>
              <w:t>3</w:t>
            </w:r>
          </w:p>
        </w:tc>
        <w:tc>
          <w:tcPr>
            <w:tcW w:w="666" w:type="pct"/>
            <w:tcBorders>
              <w:tl2br w:val="nil"/>
              <w:tr2bl w:val="nil"/>
            </w:tcBorders>
            <w:vAlign w:val="center"/>
          </w:tcPr>
          <w:p w14:paraId="1882761A">
            <w:pPr>
              <w:jc w:val="center"/>
              <w:rPr>
                <w:rFonts w:ascii="宋体"/>
                <w:color w:val="000000" w:themeColor="text1"/>
                <w:sz w:val="18"/>
                <w:szCs w:val="18"/>
                <w14:textFill>
                  <w14:solidFill>
                    <w14:schemeClr w14:val="tx1"/>
                  </w14:solidFill>
                </w14:textFill>
              </w:rPr>
            </w:pPr>
            <w:r>
              <w:rPr>
                <w:rFonts w:ascii="宋体"/>
                <w:color w:val="000000" w:themeColor="text1"/>
                <w:sz w:val="18"/>
                <w:szCs w:val="18"/>
                <w14:textFill>
                  <w14:solidFill>
                    <w14:schemeClr w14:val="tx1"/>
                  </w14:solidFill>
                </w14:textFill>
              </w:rPr>
              <w:t>12cm</w:t>
            </w:r>
          </w:p>
        </w:tc>
        <w:tc>
          <w:tcPr>
            <w:tcW w:w="703" w:type="pct"/>
            <w:tcBorders>
              <w:tl2br w:val="nil"/>
              <w:tr2bl w:val="nil"/>
            </w:tcBorders>
            <w:vAlign w:val="center"/>
          </w:tcPr>
          <w:p w14:paraId="3A0E3541">
            <w:pPr>
              <w:jc w:val="center"/>
              <w:rPr>
                <w:rFonts w:ascii="宋体"/>
                <w:color w:val="000000" w:themeColor="text1"/>
                <w:sz w:val="18"/>
                <w:szCs w:val="18"/>
                <w14:textFill>
                  <w14:solidFill>
                    <w14:schemeClr w14:val="tx1"/>
                  </w14:solidFill>
                </w14:textFill>
              </w:rPr>
            </w:pPr>
            <w:r>
              <w:rPr>
                <w:rFonts w:ascii="宋体"/>
                <w:color w:val="000000" w:themeColor="text1"/>
                <w:sz w:val="18"/>
                <w:szCs w:val="18"/>
                <w14:textFill>
                  <w14:solidFill>
                    <w14:schemeClr w14:val="tx1"/>
                  </w14:solidFill>
                </w14:textFill>
              </w:rPr>
              <w:t>0.075</w:t>
            </w:r>
          </w:p>
        </w:tc>
        <w:tc>
          <w:tcPr>
            <w:tcW w:w="703" w:type="pct"/>
            <w:vMerge w:val="continue"/>
            <w:tcBorders>
              <w:tl2br w:val="nil"/>
              <w:tr2bl w:val="nil"/>
            </w:tcBorders>
            <w:vAlign w:val="center"/>
          </w:tcPr>
          <w:p w14:paraId="456816C1">
            <w:pPr>
              <w:jc w:val="center"/>
              <w:rPr>
                <w:rFonts w:ascii="宋体"/>
                <w:color w:val="000000" w:themeColor="text1"/>
                <w:sz w:val="18"/>
                <w:szCs w:val="18"/>
                <w14:textFill>
                  <w14:solidFill>
                    <w14:schemeClr w14:val="tx1"/>
                  </w14:solidFill>
                </w14:textFill>
              </w:rPr>
            </w:pPr>
          </w:p>
        </w:tc>
      </w:tr>
      <w:tr w14:paraId="0E261F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19" w:type="pct"/>
            <w:vMerge w:val="continue"/>
            <w:tcBorders>
              <w:tl2br w:val="nil"/>
              <w:tr2bl w:val="nil"/>
            </w:tcBorders>
            <w:vAlign w:val="center"/>
          </w:tcPr>
          <w:p w14:paraId="0E5D85B3">
            <w:pPr>
              <w:jc w:val="center"/>
              <w:rPr>
                <w:rFonts w:ascii="宋体"/>
                <w:color w:val="000000" w:themeColor="text1"/>
                <w:sz w:val="18"/>
                <w:szCs w:val="18"/>
                <w14:textFill>
                  <w14:solidFill>
                    <w14:schemeClr w14:val="tx1"/>
                  </w14:solidFill>
                </w14:textFill>
              </w:rPr>
            </w:pPr>
          </w:p>
        </w:tc>
        <w:tc>
          <w:tcPr>
            <w:tcW w:w="639" w:type="pct"/>
            <w:vMerge w:val="restart"/>
            <w:tcBorders>
              <w:tl2br w:val="nil"/>
              <w:tr2bl w:val="nil"/>
            </w:tcBorders>
            <w:vAlign w:val="center"/>
          </w:tcPr>
          <w:p w14:paraId="3FAC0FF5">
            <w:pPr>
              <w:jc w:val="center"/>
              <w:rPr>
                <w:rFonts w:ascii="宋体"/>
                <w:color w:val="000000" w:themeColor="text1"/>
                <w:sz w:val="18"/>
                <w:szCs w:val="18"/>
                <w14:textFill>
                  <w14:solidFill>
                    <w14:schemeClr w14:val="tx1"/>
                  </w14:solidFill>
                </w14:textFill>
              </w:rPr>
            </w:pPr>
            <w:r>
              <w:rPr>
                <w:rFonts w:ascii="宋体"/>
                <w:color w:val="000000" w:themeColor="text1"/>
                <w:sz w:val="18"/>
                <w:szCs w:val="18"/>
                <w14:textFill>
                  <w14:solidFill>
                    <w14:schemeClr w14:val="tx1"/>
                  </w14:solidFill>
                </w14:textFill>
              </w:rPr>
              <w:t>＞30cm</w:t>
            </w:r>
          </w:p>
        </w:tc>
        <w:tc>
          <w:tcPr>
            <w:tcW w:w="975" w:type="pct"/>
            <w:tcBorders>
              <w:tl2br w:val="nil"/>
              <w:tr2bl w:val="nil"/>
            </w:tcBorders>
            <w:vAlign w:val="center"/>
          </w:tcPr>
          <w:p w14:paraId="56B30958">
            <w:pPr>
              <w:jc w:val="center"/>
              <w:rPr>
                <w:rFonts w:ascii="宋体"/>
                <w:color w:val="000000" w:themeColor="text1"/>
                <w:sz w:val="18"/>
                <w:szCs w:val="18"/>
                <w14:textFill>
                  <w14:solidFill>
                    <w14:schemeClr w14:val="tx1"/>
                  </w14:solidFill>
                </w14:textFill>
              </w:rPr>
            </w:pPr>
            <w:r>
              <w:rPr>
                <w:rFonts w:ascii="宋体"/>
                <w:color w:val="000000" w:themeColor="text1"/>
                <w:sz w:val="18"/>
                <w:szCs w:val="18"/>
                <w14:textFill>
                  <w14:solidFill>
                    <w14:schemeClr w14:val="tx1"/>
                  </w14:solidFill>
                </w14:textFill>
              </w:rPr>
              <w:t>D50</w:t>
            </w:r>
            <w:r>
              <w:rPr>
                <w:rFonts w:ascii="宋体"/>
                <w:sz w:val="18"/>
                <w:szCs w:val="18"/>
              </w:rPr>
              <w:t>≤</w:t>
            </w:r>
            <w:r>
              <w:rPr>
                <w:rFonts w:ascii="宋体"/>
                <w:color w:val="000000" w:themeColor="text1"/>
                <w:sz w:val="18"/>
                <w:szCs w:val="18"/>
                <w14:textFill>
                  <w14:solidFill>
                    <w14:schemeClr w14:val="tx1"/>
                  </w14:solidFill>
                </w14:textFill>
              </w:rPr>
              <w:t>20μm</w:t>
            </w:r>
          </w:p>
        </w:tc>
        <w:tc>
          <w:tcPr>
            <w:tcW w:w="792" w:type="pct"/>
            <w:tcBorders>
              <w:tl2br w:val="nil"/>
              <w:tr2bl w:val="nil"/>
            </w:tcBorders>
            <w:vAlign w:val="center"/>
          </w:tcPr>
          <w:p w14:paraId="4D63E655">
            <w:pPr>
              <w:jc w:val="center"/>
              <w:rPr>
                <w:rFonts w:ascii="宋体"/>
                <w:color w:val="000000" w:themeColor="text1"/>
                <w:sz w:val="18"/>
                <w:szCs w:val="18"/>
                <w14:textFill>
                  <w14:solidFill>
                    <w14:schemeClr w14:val="tx1"/>
                  </w14:solidFill>
                </w14:textFill>
              </w:rPr>
            </w:pPr>
            <w:r>
              <w:rPr>
                <w:rFonts w:ascii="宋体"/>
                <w:color w:val="000000" w:themeColor="text1"/>
                <w:sz w:val="18"/>
                <w:szCs w:val="18"/>
                <w14:textFill>
                  <w14:solidFill>
                    <w14:schemeClr w14:val="tx1"/>
                  </w14:solidFill>
                </w14:textFill>
              </w:rPr>
              <w:t>4</w:t>
            </w:r>
          </w:p>
        </w:tc>
        <w:tc>
          <w:tcPr>
            <w:tcW w:w="666" w:type="pct"/>
            <w:tcBorders>
              <w:tl2br w:val="nil"/>
              <w:tr2bl w:val="nil"/>
            </w:tcBorders>
            <w:vAlign w:val="center"/>
          </w:tcPr>
          <w:p w14:paraId="34510494">
            <w:pPr>
              <w:jc w:val="center"/>
              <w:rPr>
                <w:rFonts w:ascii="宋体"/>
                <w:color w:val="000000" w:themeColor="text1"/>
                <w:sz w:val="18"/>
                <w:szCs w:val="18"/>
                <w14:textFill>
                  <w14:solidFill>
                    <w14:schemeClr w14:val="tx1"/>
                  </w14:solidFill>
                </w14:textFill>
              </w:rPr>
            </w:pPr>
            <w:r>
              <w:rPr>
                <w:rFonts w:ascii="宋体"/>
                <w:color w:val="000000" w:themeColor="text1"/>
                <w:sz w:val="18"/>
                <w:szCs w:val="18"/>
                <w14:textFill>
                  <w14:solidFill>
                    <w14:schemeClr w14:val="tx1"/>
                  </w14:solidFill>
                </w14:textFill>
              </w:rPr>
              <w:t>37cm</w:t>
            </w:r>
          </w:p>
        </w:tc>
        <w:tc>
          <w:tcPr>
            <w:tcW w:w="703" w:type="pct"/>
            <w:tcBorders>
              <w:tl2br w:val="nil"/>
              <w:tr2bl w:val="nil"/>
            </w:tcBorders>
            <w:vAlign w:val="center"/>
          </w:tcPr>
          <w:p w14:paraId="23BC886D">
            <w:pPr>
              <w:jc w:val="center"/>
              <w:rPr>
                <w:rFonts w:ascii="宋体"/>
                <w:color w:val="000000" w:themeColor="text1"/>
                <w:sz w:val="18"/>
                <w:szCs w:val="18"/>
                <w14:textFill>
                  <w14:solidFill>
                    <w14:schemeClr w14:val="tx1"/>
                  </w14:solidFill>
                </w14:textFill>
              </w:rPr>
            </w:pPr>
            <w:r>
              <w:rPr>
                <w:rFonts w:ascii="宋体"/>
                <w:color w:val="000000" w:themeColor="text1"/>
                <w:sz w:val="18"/>
                <w:szCs w:val="18"/>
                <w14:textFill>
                  <w14:solidFill>
                    <w14:schemeClr w14:val="tx1"/>
                  </w14:solidFill>
                </w14:textFill>
              </w:rPr>
              <w:t>0.30</w:t>
            </w:r>
          </w:p>
        </w:tc>
        <w:tc>
          <w:tcPr>
            <w:tcW w:w="703" w:type="pct"/>
            <w:vMerge w:val="restart"/>
            <w:tcBorders>
              <w:tl2br w:val="nil"/>
              <w:tr2bl w:val="nil"/>
            </w:tcBorders>
            <w:shd w:val="clear" w:color="auto" w:fill="auto"/>
            <w:vAlign w:val="center"/>
          </w:tcPr>
          <w:p w14:paraId="10DE9D69">
            <w:pPr>
              <w:jc w:val="center"/>
              <w:rPr>
                <w:rFonts w:ascii="宋体"/>
                <w:color w:val="000000" w:themeColor="text1"/>
                <w:sz w:val="18"/>
                <w:szCs w:val="18"/>
                <w14:textFill>
                  <w14:solidFill>
                    <w14:schemeClr w14:val="tx1"/>
                  </w14:solidFill>
                </w14:textFill>
              </w:rPr>
            </w:pPr>
            <w:r>
              <w:rPr>
                <w:rFonts w:ascii="宋体"/>
                <w:color w:val="000000" w:themeColor="text1"/>
                <w:sz w:val="18"/>
                <w:szCs w:val="18"/>
                <w14:textFill>
                  <w14:solidFill>
                    <w14:schemeClr w14:val="tx1"/>
                  </w14:solidFill>
                </w14:textFill>
              </w:rPr>
              <w:t>11cm</w:t>
            </w:r>
          </w:p>
        </w:tc>
      </w:tr>
      <w:tr w14:paraId="701391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19" w:type="pct"/>
            <w:vMerge w:val="continue"/>
            <w:tcBorders>
              <w:tl2br w:val="nil"/>
              <w:tr2bl w:val="nil"/>
            </w:tcBorders>
            <w:vAlign w:val="center"/>
          </w:tcPr>
          <w:p w14:paraId="003253D0">
            <w:pPr>
              <w:jc w:val="center"/>
              <w:rPr>
                <w:rFonts w:ascii="宋体"/>
                <w:sz w:val="18"/>
                <w:szCs w:val="18"/>
              </w:rPr>
            </w:pPr>
          </w:p>
        </w:tc>
        <w:tc>
          <w:tcPr>
            <w:tcW w:w="639" w:type="pct"/>
            <w:vMerge w:val="continue"/>
            <w:tcBorders>
              <w:tl2br w:val="nil"/>
              <w:tr2bl w:val="nil"/>
            </w:tcBorders>
            <w:vAlign w:val="center"/>
          </w:tcPr>
          <w:p w14:paraId="0D0B8FAA">
            <w:pPr>
              <w:jc w:val="center"/>
              <w:rPr>
                <w:rFonts w:ascii="宋体"/>
                <w:sz w:val="18"/>
                <w:szCs w:val="18"/>
              </w:rPr>
            </w:pPr>
          </w:p>
        </w:tc>
        <w:tc>
          <w:tcPr>
            <w:tcW w:w="975" w:type="pct"/>
            <w:tcBorders>
              <w:tl2br w:val="nil"/>
              <w:tr2bl w:val="nil"/>
            </w:tcBorders>
            <w:vAlign w:val="center"/>
          </w:tcPr>
          <w:p w14:paraId="0925C3DE">
            <w:pPr>
              <w:jc w:val="center"/>
              <w:rPr>
                <w:rFonts w:ascii="宋体"/>
                <w:color w:val="000000" w:themeColor="text1"/>
                <w:sz w:val="18"/>
                <w:szCs w:val="18"/>
                <w14:textFill>
                  <w14:solidFill>
                    <w14:schemeClr w14:val="tx1"/>
                  </w14:solidFill>
                </w14:textFill>
              </w:rPr>
            </w:pPr>
            <w:r>
              <w:rPr>
                <w:rFonts w:ascii="宋体"/>
                <w:color w:val="000000" w:themeColor="text1"/>
                <w:sz w:val="18"/>
                <w:szCs w:val="18"/>
                <w14:textFill>
                  <w14:solidFill>
                    <w14:schemeClr w14:val="tx1"/>
                  </w14:solidFill>
                </w14:textFill>
              </w:rPr>
              <w:t>20μm＜D50</w:t>
            </w:r>
            <w:r>
              <w:rPr>
                <w:rFonts w:ascii="宋体"/>
                <w:sz w:val="18"/>
                <w:szCs w:val="18"/>
              </w:rPr>
              <w:t>≤</w:t>
            </w:r>
            <w:r>
              <w:rPr>
                <w:rFonts w:ascii="宋体"/>
                <w:color w:val="000000" w:themeColor="text1"/>
                <w:sz w:val="18"/>
                <w:szCs w:val="18"/>
                <w14:textFill>
                  <w14:solidFill>
                    <w14:schemeClr w14:val="tx1"/>
                  </w14:solidFill>
                </w14:textFill>
              </w:rPr>
              <w:t>50μm</w:t>
            </w:r>
          </w:p>
        </w:tc>
        <w:tc>
          <w:tcPr>
            <w:tcW w:w="792" w:type="pct"/>
            <w:tcBorders>
              <w:tl2br w:val="nil"/>
              <w:tr2bl w:val="nil"/>
            </w:tcBorders>
            <w:vAlign w:val="center"/>
          </w:tcPr>
          <w:p w14:paraId="75B04741">
            <w:pPr>
              <w:jc w:val="center"/>
              <w:rPr>
                <w:rFonts w:ascii="宋体"/>
                <w:color w:val="000000" w:themeColor="text1"/>
                <w:sz w:val="18"/>
                <w:szCs w:val="18"/>
                <w14:textFill>
                  <w14:solidFill>
                    <w14:schemeClr w14:val="tx1"/>
                  </w14:solidFill>
                </w14:textFill>
              </w:rPr>
            </w:pPr>
            <w:r>
              <w:rPr>
                <w:rFonts w:ascii="宋体"/>
                <w:color w:val="000000" w:themeColor="text1"/>
                <w:sz w:val="18"/>
                <w:szCs w:val="18"/>
                <w14:textFill>
                  <w14:solidFill>
                    <w14:schemeClr w14:val="tx1"/>
                  </w14:solidFill>
                </w14:textFill>
              </w:rPr>
              <w:t>4</w:t>
            </w:r>
          </w:p>
        </w:tc>
        <w:tc>
          <w:tcPr>
            <w:tcW w:w="666" w:type="pct"/>
            <w:tcBorders>
              <w:tl2br w:val="nil"/>
              <w:tr2bl w:val="nil"/>
            </w:tcBorders>
            <w:vAlign w:val="center"/>
          </w:tcPr>
          <w:p w14:paraId="35A86C20">
            <w:pPr>
              <w:jc w:val="center"/>
              <w:rPr>
                <w:rFonts w:ascii="宋体"/>
                <w:color w:val="000000" w:themeColor="text1"/>
                <w:sz w:val="18"/>
                <w:szCs w:val="18"/>
                <w14:textFill>
                  <w14:solidFill>
                    <w14:schemeClr w14:val="tx1"/>
                  </w14:solidFill>
                </w14:textFill>
              </w:rPr>
            </w:pPr>
            <w:r>
              <w:rPr>
                <w:rFonts w:ascii="宋体"/>
                <w:color w:val="000000" w:themeColor="text1"/>
                <w:sz w:val="18"/>
                <w:szCs w:val="18"/>
                <w14:textFill>
                  <w14:solidFill>
                    <w14:schemeClr w14:val="tx1"/>
                  </w14:solidFill>
                </w14:textFill>
              </w:rPr>
              <w:t>25cm</w:t>
            </w:r>
          </w:p>
        </w:tc>
        <w:tc>
          <w:tcPr>
            <w:tcW w:w="703" w:type="pct"/>
            <w:tcBorders>
              <w:tl2br w:val="nil"/>
              <w:tr2bl w:val="nil"/>
            </w:tcBorders>
            <w:vAlign w:val="center"/>
          </w:tcPr>
          <w:p w14:paraId="27D0A8B7">
            <w:pPr>
              <w:jc w:val="center"/>
              <w:rPr>
                <w:rFonts w:ascii="宋体"/>
                <w:color w:val="000000" w:themeColor="text1"/>
                <w:sz w:val="18"/>
                <w:szCs w:val="18"/>
                <w14:textFill>
                  <w14:solidFill>
                    <w14:schemeClr w14:val="tx1"/>
                  </w14:solidFill>
                </w14:textFill>
              </w:rPr>
            </w:pPr>
            <w:r>
              <w:rPr>
                <w:rFonts w:ascii="宋体"/>
                <w:color w:val="000000" w:themeColor="text1"/>
                <w:sz w:val="18"/>
                <w:szCs w:val="18"/>
                <w14:textFill>
                  <w14:solidFill>
                    <w14:schemeClr w14:val="tx1"/>
                  </w14:solidFill>
                </w14:textFill>
              </w:rPr>
              <w:t>0.20</w:t>
            </w:r>
          </w:p>
        </w:tc>
        <w:tc>
          <w:tcPr>
            <w:tcW w:w="703" w:type="pct"/>
            <w:vMerge w:val="continue"/>
            <w:tcBorders>
              <w:tl2br w:val="nil"/>
              <w:tr2bl w:val="nil"/>
            </w:tcBorders>
            <w:vAlign w:val="center"/>
          </w:tcPr>
          <w:p w14:paraId="1E1D2724">
            <w:pPr>
              <w:jc w:val="center"/>
              <w:rPr>
                <w:rFonts w:ascii="宋体"/>
                <w:color w:val="000000" w:themeColor="text1"/>
                <w:sz w:val="18"/>
                <w:szCs w:val="18"/>
                <w14:textFill>
                  <w14:solidFill>
                    <w14:schemeClr w14:val="tx1"/>
                  </w14:solidFill>
                </w14:textFill>
              </w:rPr>
            </w:pPr>
          </w:p>
        </w:tc>
      </w:tr>
      <w:tr w14:paraId="7A726B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19" w:type="pct"/>
            <w:vMerge w:val="continue"/>
            <w:tcBorders>
              <w:tl2br w:val="nil"/>
              <w:tr2bl w:val="nil"/>
            </w:tcBorders>
            <w:vAlign w:val="center"/>
          </w:tcPr>
          <w:p w14:paraId="11E87C8C">
            <w:pPr>
              <w:jc w:val="center"/>
              <w:rPr>
                <w:rFonts w:ascii="宋体"/>
                <w:color w:val="000000" w:themeColor="text1"/>
                <w:sz w:val="18"/>
                <w:szCs w:val="18"/>
                <w14:textFill>
                  <w14:solidFill>
                    <w14:schemeClr w14:val="tx1"/>
                  </w14:solidFill>
                </w14:textFill>
              </w:rPr>
            </w:pPr>
          </w:p>
        </w:tc>
        <w:tc>
          <w:tcPr>
            <w:tcW w:w="639" w:type="pct"/>
            <w:vMerge w:val="continue"/>
            <w:tcBorders>
              <w:tl2br w:val="nil"/>
              <w:tr2bl w:val="nil"/>
            </w:tcBorders>
            <w:vAlign w:val="center"/>
          </w:tcPr>
          <w:p w14:paraId="46CC2010">
            <w:pPr>
              <w:jc w:val="center"/>
              <w:rPr>
                <w:rFonts w:ascii="宋体"/>
                <w:color w:val="000000" w:themeColor="text1"/>
                <w:sz w:val="18"/>
                <w:szCs w:val="18"/>
                <w14:textFill>
                  <w14:solidFill>
                    <w14:schemeClr w14:val="tx1"/>
                  </w14:solidFill>
                </w14:textFill>
              </w:rPr>
            </w:pPr>
          </w:p>
        </w:tc>
        <w:tc>
          <w:tcPr>
            <w:tcW w:w="975" w:type="pct"/>
            <w:tcBorders>
              <w:tl2br w:val="nil"/>
              <w:tr2bl w:val="nil"/>
            </w:tcBorders>
            <w:vAlign w:val="center"/>
          </w:tcPr>
          <w:p w14:paraId="4E381358">
            <w:pPr>
              <w:jc w:val="center"/>
              <w:rPr>
                <w:rFonts w:ascii="宋体"/>
                <w:color w:val="000000" w:themeColor="text1"/>
                <w:sz w:val="18"/>
                <w:szCs w:val="18"/>
                <w14:textFill>
                  <w14:solidFill>
                    <w14:schemeClr w14:val="tx1"/>
                  </w14:solidFill>
                </w14:textFill>
              </w:rPr>
            </w:pPr>
            <w:r>
              <w:rPr>
                <w:rFonts w:ascii="宋体"/>
                <w:color w:val="000000" w:themeColor="text1"/>
                <w:sz w:val="18"/>
                <w:szCs w:val="18"/>
                <w14:textFill>
                  <w14:solidFill>
                    <w14:schemeClr w14:val="tx1"/>
                  </w14:solidFill>
                </w14:textFill>
              </w:rPr>
              <w:t>D50＞50μm</w:t>
            </w:r>
          </w:p>
        </w:tc>
        <w:tc>
          <w:tcPr>
            <w:tcW w:w="792" w:type="pct"/>
            <w:tcBorders>
              <w:tl2br w:val="nil"/>
              <w:tr2bl w:val="nil"/>
            </w:tcBorders>
            <w:vAlign w:val="center"/>
          </w:tcPr>
          <w:p w14:paraId="3C301115">
            <w:pPr>
              <w:jc w:val="center"/>
              <w:rPr>
                <w:rFonts w:ascii="宋体"/>
                <w:color w:val="000000" w:themeColor="text1"/>
                <w:sz w:val="18"/>
                <w:szCs w:val="18"/>
                <w14:textFill>
                  <w14:solidFill>
                    <w14:schemeClr w14:val="tx1"/>
                  </w14:solidFill>
                </w14:textFill>
              </w:rPr>
            </w:pPr>
            <w:r>
              <w:rPr>
                <w:rFonts w:ascii="宋体"/>
                <w:color w:val="000000" w:themeColor="text1"/>
                <w:sz w:val="18"/>
                <w:szCs w:val="18"/>
                <w14:textFill>
                  <w14:solidFill>
                    <w14:schemeClr w14:val="tx1"/>
                  </w14:solidFill>
                </w14:textFill>
              </w:rPr>
              <w:t>4</w:t>
            </w:r>
          </w:p>
        </w:tc>
        <w:tc>
          <w:tcPr>
            <w:tcW w:w="666" w:type="pct"/>
            <w:tcBorders>
              <w:tl2br w:val="nil"/>
              <w:tr2bl w:val="nil"/>
            </w:tcBorders>
            <w:vAlign w:val="center"/>
          </w:tcPr>
          <w:p w14:paraId="7A06D7D3">
            <w:pPr>
              <w:jc w:val="center"/>
              <w:rPr>
                <w:rFonts w:ascii="宋体"/>
                <w:color w:val="000000" w:themeColor="text1"/>
                <w:sz w:val="18"/>
                <w:szCs w:val="18"/>
                <w14:textFill>
                  <w14:solidFill>
                    <w14:schemeClr w14:val="tx1"/>
                  </w14:solidFill>
                </w14:textFill>
              </w:rPr>
            </w:pPr>
            <w:r>
              <w:rPr>
                <w:rFonts w:ascii="宋体"/>
                <w:color w:val="000000" w:themeColor="text1"/>
                <w:sz w:val="18"/>
                <w:szCs w:val="18"/>
                <w14:textFill>
                  <w14:solidFill>
                    <w14:schemeClr w14:val="tx1"/>
                  </w14:solidFill>
                </w14:textFill>
              </w:rPr>
              <w:t>13cm</w:t>
            </w:r>
          </w:p>
        </w:tc>
        <w:tc>
          <w:tcPr>
            <w:tcW w:w="703" w:type="pct"/>
            <w:tcBorders>
              <w:tl2br w:val="nil"/>
              <w:tr2bl w:val="nil"/>
            </w:tcBorders>
            <w:vAlign w:val="center"/>
          </w:tcPr>
          <w:p w14:paraId="0ACEC005">
            <w:pPr>
              <w:jc w:val="center"/>
              <w:rPr>
                <w:rFonts w:ascii="宋体"/>
                <w:color w:val="000000" w:themeColor="text1"/>
                <w:sz w:val="18"/>
                <w:szCs w:val="18"/>
                <w14:textFill>
                  <w14:solidFill>
                    <w14:schemeClr w14:val="tx1"/>
                  </w14:solidFill>
                </w14:textFill>
              </w:rPr>
            </w:pPr>
            <w:r>
              <w:rPr>
                <w:rFonts w:ascii="宋体"/>
                <w:color w:val="000000" w:themeColor="text1"/>
                <w:sz w:val="18"/>
                <w:szCs w:val="18"/>
                <w14:textFill>
                  <w14:solidFill>
                    <w14:schemeClr w14:val="tx1"/>
                  </w14:solidFill>
                </w14:textFill>
              </w:rPr>
              <w:t>0.08</w:t>
            </w:r>
          </w:p>
        </w:tc>
        <w:tc>
          <w:tcPr>
            <w:tcW w:w="703" w:type="pct"/>
            <w:vMerge w:val="continue"/>
            <w:tcBorders>
              <w:tl2br w:val="nil"/>
              <w:tr2bl w:val="nil"/>
            </w:tcBorders>
            <w:vAlign w:val="center"/>
          </w:tcPr>
          <w:p w14:paraId="65F5B1F7">
            <w:pPr>
              <w:jc w:val="center"/>
              <w:rPr>
                <w:rFonts w:ascii="宋体"/>
                <w:color w:val="000000" w:themeColor="text1"/>
                <w:sz w:val="18"/>
                <w:szCs w:val="18"/>
                <w14:textFill>
                  <w14:solidFill>
                    <w14:schemeClr w14:val="tx1"/>
                  </w14:solidFill>
                </w14:textFill>
              </w:rPr>
            </w:pPr>
          </w:p>
        </w:tc>
      </w:tr>
    </w:tbl>
    <w:p w14:paraId="0CF6CD93">
      <w:pPr>
        <w:rPr>
          <w:rFonts w:ascii="黑体" w:hAnsi="黑体" w:cs="黑体" w:eastAsiaTheme="minorEastAsia"/>
          <w:bCs/>
          <w:szCs w:val="21"/>
        </w:rPr>
      </w:pPr>
      <w:r>
        <w:rPr>
          <w:rFonts w:hint="eastAsia" w:ascii="黑体" w:hAnsi="黑体" w:cs="黑体" w:eastAsiaTheme="minorEastAsia"/>
          <w:bCs/>
          <w:szCs w:val="21"/>
        </w:rPr>
        <w:t>5.1.8 底泥洗脱后表层底泥有机质、总氮、总磷含量应达到表</w:t>
      </w:r>
      <w:r>
        <w:rPr>
          <w:rFonts w:hint="eastAsia" w:ascii="宋体" w:hAnsi="宋体" w:cs="宋体"/>
          <w:color w:val="000000" w:themeColor="text1"/>
          <w:szCs w:val="21"/>
          <w14:textFill>
            <w14:solidFill>
              <w14:schemeClr w14:val="tx1"/>
            </w14:solidFill>
          </w14:textFill>
        </w:rPr>
        <w:t>2</w:t>
      </w:r>
      <w:r>
        <w:rPr>
          <w:rFonts w:hint="eastAsia" w:ascii="黑体" w:hAnsi="黑体" w:cs="黑体" w:eastAsiaTheme="minorEastAsia"/>
          <w:bCs/>
          <w:szCs w:val="21"/>
        </w:rPr>
        <w:t>中的清洁状态。</w:t>
      </w:r>
    </w:p>
    <w:p w14:paraId="64F4791A">
      <w:pPr>
        <w:pStyle w:val="167"/>
        <w:spacing w:before="156" w:after="156"/>
      </w:pPr>
      <w:bookmarkStart w:id="138" w:name="_Toc9710"/>
      <w:bookmarkStart w:id="139" w:name="_Toc25660"/>
      <w:bookmarkStart w:id="140" w:name="_Toc21404"/>
      <w:bookmarkStart w:id="141" w:name="_Toc4847"/>
      <w:bookmarkStart w:id="142" w:name="_Toc22579"/>
      <w:r>
        <w:rPr>
          <w:rFonts w:hint="eastAsia"/>
        </w:rPr>
        <w:t>5.2 底泥洗脱</w:t>
      </w:r>
      <w:bookmarkEnd w:id="138"/>
      <w:bookmarkEnd w:id="139"/>
      <w:bookmarkEnd w:id="140"/>
      <w:bookmarkEnd w:id="141"/>
      <w:bookmarkEnd w:id="142"/>
    </w:p>
    <w:p w14:paraId="557E8319">
      <w:pPr>
        <w:rPr>
          <w:color w:val="000000" w:themeColor="text1"/>
          <w:szCs w:val="21"/>
          <w14:textFill>
            <w14:solidFill>
              <w14:schemeClr w14:val="tx1"/>
            </w14:solidFill>
          </w14:textFill>
        </w:rPr>
      </w:pPr>
      <w:bookmarkStart w:id="143" w:name="_Toc35009594"/>
      <w:bookmarkStart w:id="144" w:name="_Toc34753370"/>
      <w:bookmarkStart w:id="145" w:name="_Toc35003350"/>
      <w:bookmarkStart w:id="146" w:name="_Toc35009593"/>
      <w:bookmarkStart w:id="147" w:name="_Toc28191"/>
      <w:bookmarkStart w:id="148" w:name="_Toc34747676"/>
      <w:r>
        <w:rPr>
          <w:rFonts w:hint="eastAsia" w:ascii="黑体" w:hAnsi="黑体" w:cs="黑体" w:eastAsiaTheme="minorEastAsia"/>
          <w:bCs/>
          <w:szCs w:val="21"/>
        </w:rPr>
        <w:t xml:space="preserve">5.2.1 </w:t>
      </w:r>
      <w:r>
        <w:rPr>
          <w:rFonts w:hint="eastAsia"/>
          <w:color w:val="000000" w:themeColor="text1"/>
          <w:szCs w:val="21"/>
          <w14:textFill>
            <w14:solidFill>
              <w14:schemeClr w14:val="tx1"/>
            </w14:solidFill>
          </w14:textFill>
        </w:rPr>
        <w:t>底泥洗脱系统应包括洗脱仓和泥水分离单元。</w:t>
      </w:r>
    </w:p>
    <w:p w14:paraId="2844D2A8">
      <w:pPr>
        <w:widowControl/>
        <w:jc w:val="left"/>
        <w:rPr>
          <w:color w:val="000000" w:themeColor="text1"/>
          <w:szCs w:val="21"/>
          <w14:textFill>
            <w14:solidFill>
              <w14:schemeClr w14:val="tx1"/>
            </w14:solidFill>
          </w14:textFill>
        </w:rPr>
      </w:pPr>
      <w:r>
        <w:rPr>
          <w:rFonts w:hint="eastAsia" w:ascii="黑体" w:hAnsi="黑体" w:cs="黑体" w:eastAsiaTheme="minorEastAsia"/>
          <w:bCs/>
          <w:szCs w:val="21"/>
        </w:rPr>
        <w:t xml:space="preserve">5.2.2 </w:t>
      </w:r>
      <w:r>
        <w:rPr>
          <w:rFonts w:hint="eastAsia"/>
          <w:color w:val="000000" w:themeColor="text1"/>
          <w:szCs w:val="21"/>
          <w14:textFill>
            <w14:solidFill>
              <w14:schemeClr w14:val="tx1"/>
            </w14:solidFill>
          </w14:textFill>
        </w:rPr>
        <w:t>洗脱仓扰动方式的选择应符合下列规定：</w:t>
      </w:r>
    </w:p>
    <w:p w14:paraId="75340DFF">
      <w:pPr>
        <w:pStyle w:val="165"/>
        <w:numPr>
          <w:ilvl w:val="1"/>
          <w:numId w:val="23"/>
        </w:numPr>
        <w:ind w:firstLineChars="0"/>
        <w:rPr>
          <w:rFonts w:ascii="Times New Roman"/>
        </w:rPr>
      </w:pPr>
      <w:r>
        <w:rPr>
          <w:rFonts w:hint="eastAsia" w:ascii="Times New Roman"/>
        </w:rPr>
        <w:t>底泥D50小于60</w:t>
      </w:r>
      <w:r>
        <w:rPr>
          <w:rFonts w:ascii="Times New Roman"/>
        </w:rPr>
        <w:t>μm</w:t>
      </w:r>
      <w:r>
        <w:rPr>
          <w:rFonts w:hint="eastAsia" w:ascii="Times New Roman"/>
        </w:rPr>
        <w:t>时，宜采用曝气扰动，工作压力宜为0.6MPa</w:t>
      </w:r>
      <w:r>
        <w:rPr>
          <w:rFonts w:ascii="Times New Roman"/>
          <w:color w:val="000000" w:themeColor="text1"/>
          <w:sz w:val="18"/>
          <w:szCs w:val="18"/>
          <w14:textFill>
            <w14:solidFill>
              <w14:schemeClr w14:val="tx1"/>
            </w14:solidFill>
          </w14:textFill>
        </w:rPr>
        <w:t>~</w:t>
      </w:r>
      <w:r>
        <w:rPr>
          <w:rFonts w:hint="eastAsia" w:ascii="Times New Roman"/>
        </w:rPr>
        <w:t>0.8MPa；</w:t>
      </w:r>
    </w:p>
    <w:p w14:paraId="7938D966">
      <w:pPr>
        <w:pStyle w:val="165"/>
        <w:numPr>
          <w:ilvl w:val="1"/>
          <w:numId w:val="23"/>
        </w:numPr>
        <w:ind w:firstLineChars="0"/>
        <w:rPr>
          <w:rFonts w:ascii="Times New Roman"/>
        </w:rPr>
      </w:pPr>
      <w:r>
        <w:rPr>
          <w:rFonts w:hint="eastAsia" w:ascii="Times New Roman"/>
        </w:rPr>
        <w:t>底泥D50不小于60</w:t>
      </w:r>
      <w:r>
        <w:rPr>
          <w:rFonts w:ascii="Times New Roman"/>
        </w:rPr>
        <w:t>μm</w:t>
      </w:r>
      <w:r>
        <w:rPr>
          <w:rFonts w:hint="eastAsia" w:ascii="Times New Roman"/>
        </w:rPr>
        <w:t>时，宜采用射流或机械扰动方式，射流出口压力宜为0.2MPa</w:t>
      </w:r>
      <w:r>
        <w:rPr>
          <w:rFonts w:ascii="Times New Roman"/>
          <w:color w:val="000000" w:themeColor="text1"/>
          <w:sz w:val="18"/>
          <w:szCs w:val="18"/>
          <w14:textFill>
            <w14:solidFill>
              <w14:schemeClr w14:val="tx1"/>
            </w14:solidFill>
          </w14:textFill>
        </w:rPr>
        <w:t>~</w:t>
      </w:r>
      <w:r>
        <w:rPr>
          <w:rFonts w:hint="eastAsia" w:ascii="Times New Roman"/>
        </w:rPr>
        <w:t>0.4MPa，机械扰动转速宜为500r/min</w:t>
      </w:r>
      <w:r>
        <w:rPr>
          <w:rFonts w:ascii="Times New Roman"/>
          <w:color w:val="000000" w:themeColor="text1"/>
          <w:sz w:val="18"/>
          <w:szCs w:val="18"/>
          <w14:textFill>
            <w14:solidFill>
              <w14:schemeClr w14:val="tx1"/>
            </w14:solidFill>
          </w14:textFill>
        </w:rPr>
        <w:t>~</w:t>
      </w:r>
      <w:r>
        <w:rPr>
          <w:rFonts w:hint="eastAsia" w:ascii="Times New Roman"/>
        </w:rPr>
        <w:t>700r/min。</w:t>
      </w:r>
    </w:p>
    <w:p w14:paraId="14D05B95">
      <w:pPr>
        <w:rPr>
          <w:color w:val="000000" w:themeColor="text1"/>
          <w:szCs w:val="21"/>
          <w14:textFill>
            <w14:solidFill>
              <w14:schemeClr w14:val="tx1"/>
            </w14:solidFill>
          </w14:textFill>
        </w:rPr>
      </w:pPr>
      <w:r>
        <w:rPr>
          <w:rFonts w:hint="eastAsia" w:ascii="黑体" w:hAnsi="黑体" w:cs="黑体" w:eastAsiaTheme="minorEastAsia"/>
          <w:bCs/>
          <w:szCs w:val="21"/>
        </w:rPr>
        <w:t xml:space="preserve">5.2.3 </w:t>
      </w:r>
      <w:r>
        <w:rPr>
          <w:rFonts w:hint="eastAsia"/>
          <w:color w:val="000000" w:themeColor="text1"/>
          <w:szCs w:val="21"/>
          <w14:textFill>
            <w14:solidFill>
              <w14:schemeClr w14:val="tx1"/>
            </w14:solidFill>
          </w14:textFill>
        </w:rPr>
        <w:t>泥水分离单元应包含自吸泵、泥</w:t>
      </w:r>
      <w:r>
        <w:rPr>
          <w:rFonts w:hint="eastAsia" w:ascii="宋体" w:hAnsi="宋体" w:cs="宋体"/>
          <w:color w:val="000000" w:themeColor="text1"/>
          <w:szCs w:val="21"/>
          <w14:textFill>
            <w14:solidFill>
              <w14:schemeClr w14:val="tx1"/>
            </w14:solidFill>
          </w14:textFill>
        </w:rPr>
        <w:t>水分离槽</w:t>
      </w:r>
      <w:r>
        <w:rPr>
          <w:rFonts w:hint="eastAsia"/>
          <w:color w:val="000000" w:themeColor="text1"/>
          <w:szCs w:val="21"/>
          <w14:textFill>
            <w14:solidFill>
              <w14:schemeClr w14:val="tx1"/>
            </w14:solidFill>
          </w14:textFill>
        </w:rPr>
        <w:t>和加药系统。</w:t>
      </w:r>
    </w:p>
    <w:bookmarkEnd w:id="143"/>
    <w:bookmarkEnd w:id="144"/>
    <w:bookmarkEnd w:id="145"/>
    <w:p w14:paraId="63937ADD">
      <w:pPr>
        <w:widowControl/>
        <w:rPr>
          <w:b/>
          <w:bCs/>
          <w:color w:val="000000" w:themeColor="text1"/>
          <w:szCs w:val="21"/>
          <w14:textFill>
            <w14:solidFill>
              <w14:schemeClr w14:val="tx1"/>
            </w14:solidFill>
          </w14:textFill>
        </w:rPr>
      </w:pPr>
      <w:bookmarkStart w:id="149" w:name="_Toc35003351"/>
      <w:bookmarkStart w:id="150" w:name="_Toc35009595"/>
      <w:bookmarkStart w:id="151" w:name="_Toc34753371"/>
      <w:r>
        <w:rPr>
          <w:rFonts w:hint="eastAsia" w:ascii="黑体" w:hAnsi="黑体" w:cs="黑体" w:eastAsiaTheme="minorEastAsia"/>
          <w:bCs/>
          <w:szCs w:val="21"/>
        </w:rPr>
        <w:t xml:space="preserve">5.2.4 </w:t>
      </w:r>
      <w:r>
        <w:rPr>
          <w:rFonts w:hint="eastAsia"/>
          <w:color w:val="000000" w:themeColor="text1"/>
          <w:szCs w:val="21"/>
          <w14:textFill>
            <w14:solidFill>
              <w14:schemeClr w14:val="tx1"/>
            </w14:solidFill>
          </w14:textFill>
        </w:rPr>
        <w:t>泥水分离宜采用絮凝沉淀或磁加载工艺。</w:t>
      </w:r>
    </w:p>
    <w:p w14:paraId="43AAC14F">
      <w:pPr>
        <w:rPr>
          <w:color w:val="000000" w:themeColor="text1"/>
          <w:szCs w:val="21"/>
          <w14:textFill>
            <w14:solidFill>
              <w14:schemeClr w14:val="tx1"/>
            </w14:solidFill>
          </w14:textFill>
        </w:rPr>
      </w:pPr>
      <w:r>
        <w:rPr>
          <w:rFonts w:hint="eastAsia" w:ascii="黑体" w:hAnsi="黑体" w:cs="黑体" w:eastAsiaTheme="minorEastAsia"/>
          <w:bCs/>
          <w:szCs w:val="21"/>
        </w:rPr>
        <w:t>5.2.5</w:t>
      </w:r>
      <w:bookmarkEnd w:id="149"/>
      <w:bookmarkEnd w:id="150"/>
      <w:bookmarkEnd w:id="151"/>
      <w:bookmarkStart w:id="152" w:name="_Toc35003352"/>
      <w:bookmarkStart w:id="153" w:name="_Toc34753372"/>
      <w:bookmarkStart w:id="154" w:name="_Toc35009596"/>
      <w:r>
        <w:rPr>
          <w:rFonts w:hint="eastAsia" w:ascii="黑体" w:hAnsi="黑体" w:cs="黑体" w:eastAsiaTheme="minorEastAsia"/>
          <w:bCs/>
          <w:szCs w:val="21"/>
        </w:rPr>
        <w:t xml:space="preserve"> </w:t>
      </w:r>
      <w:r>
        <w:rPr>
          <w:rFonts w:hint="eastAsia" w:ascii="宋体" w:hAnsi="宋体" w:cs="宋体"/>
          <w:color w:val="000000" w:themeColor="text1"/>
          <w:szCs w:val="21"/>
          <w14:textFill>
            <w14:solidFill>
              <w14:schemeClr w14:val="tx1"/>
            </w14:solidFill>
          </w14:textFill>
        </w:rPr>
        <w:t>絮凝沉淀工艺</w:t>
      </w:r>
      <w:r>
        <w:rPr>
          <w:rFonts w:hint="eastAsia"/>
          <w:color w:val="000000" w:themeColor="text1"/>
          <w:szCs w:val="21"/>
          <w14:textFill>
            <w14:solidFill>
              <w14:schemeClr w14:val="tx1"/>
            </w14:solidFill>
          </w14:textFill>
        </w:rPr>
        <w:t>的设计应符合下列规定：</w:t>
      </w:r>
    </w:p>
    <w:p w14:paraId="1379F604">
      <w:pPr>
        <w:pStyle w:val="165"/>
        <w:numPr>
          <w:ilvl w:val="1"/>
          <w:numId w:val="24"/>
        </w:numPr>
        <w:ind w:firstLineChars="0"/>
        <w:rPr>
          <w:rFonts w:ascii="Times New Roman"/>
        </w:rPr>
      </w:pPr>
      <w:r>
        <w:rPr>
          <w:rFonts w:hint="eastAsia" w:ascii="Times New Roman"/>
        </w:rPr>
        <w:t>絮凝工艺搅拌应采用机械搅拌，搅拌设备宜采用浆式搅拌器；</w:t>
      </w:r>
    </w:p>
    <w:p w14:paraId="6C61CD7D">
      <w:pPr>
        <w:pStyle w:val="165"/>
        <w:numPr>
          <w:ilvl w:val="1"/>
          <w:numId w:val="24"/>
        </w:numPr>
        <w:ind w:firstLineChars="0"/>
        <w:rPr>
          <w:rFonts w:ascii="Times New Roman"/>
        </w:rPr>
      </w:pPr>
      <w:r>
        <w:rPr>
          <w:rFonts w:hint="eastAsia" w:ascii="Times New Roman"/>
        </w:rPr>
        <w:t>絮凝工艺的水力停留时间宜为15min~20min；</w:t>
      </w:r>
    </w:p>
    <w:p w14:paraId="16044A7D">
      <w:pPr>
        <w:pStyle w:val="165"/>
        <w:numPr>
          <w:ilvl w:val="1"/>
          <w:numId w:val="24"/>
        </w:numPr>
        <w:ind w:firstLineChars="0"/>
        <w:rPr>
          <w:rFonts w:ascii="Times New Roman"/>
        </w:rPr>
      </w:pPr>
      <w:r>
        <w:rPr>
          <w:rFonts w:hint="eastAsia" w:ascii="Times New Roman"/>
        </w:rPr>
        <w:t>沉淀工艺的水力表面负荷宜为10m</w:t>
      </w:r>
      <w:r>
        <w:rPr>
          <w:rFonts w:hint="eastAsia" w:ascii="Times New Roman"/>
          <w:vertAlign w:val="superscript"/>
        </w:rPr>
        <w:t>3</w:t>
      </w:r>
      <w:r>
        <w:rPr>
          <w:rFonts w:hint="eastAsia" w:ascii="Times New Roman"/>
        </w:rPr>
        <w:t>/(m</w:t>
      </w:r>
      <w:r>
        <w:rPr>
          <w:rFonts w:hint="eastAsia" w:ascii="Times New Roman"/>
          <w:vertAlign w:val="superscript"/>
        </w:rPr>
        <w:t>2</w:t>
      </w:r>
      <w:r>
        <w:rPr>
          <w:rFonts w:hint="eastAsia" w:ascii="Times New Roman"/>
        </w:rPr>
        <w:t>·h)～50m</w:t>
      </w:r>
      <w:r>
        <w:rPr>
          <w:rFonts w:hint="eastAsia" w:ascii="Times New Roman"/>
          <w:vertAlign w:val="superscript"/>
        </w:rPr>
        <w:t>3</w:t>
      </w:r>
      <w:r>
        <w:rPr>
          <w:rFonts w:hint="eastAsia" w:ascii="Times New Roman"/>
        </w:rPr>
        <w:t>/(m</w:t>
      </w:r>
      <w:r>
        <w:rPr>
          <w:rFonts w:hint="eastAsia" w:ascii="Times New Roman"/>
          <w:vertAlign w:val="superscript"/>
        </w:rPr>
        <w:t>2</w:t>
      </w:r>
      <w:r>
        <w:rPr>
          <w:rFonts w:hint="eastAsia" w:ascii="Times New Roman"/>
        </w:rPr>
        <w:t>·h)。</w:t>
      </w:r>
    </w:p>
    <w:p w14:paraId="4B4ED085">
      <w:pPr>
        <w:rPr>
          <w:color w:val="000000" w:themeColor="text1"/>
          <w:szCs w:val="21"/>
          <w14:textFill>
            <w14:solidFill>
              <w14:schemeClr w14:val="tx1"/>
            </w14:solidFill>
          </w14:textFill>
        </w:rPr>
      </w:pPr>
      <w:bookmarkStart w:id="155" w:name="_Toc25522"/>
      <w:r>
        <w:rPr>
          <w:rFonts w:hint="eastAsia" w:ascii="黑体" w:hAnsi="黑体" w:cs="黑体" w:eastAsiaTheme="minorEastAsia"/>
          <w:bCs/>
          <w:szCs w:val="21"/>
        </w:rPr>
        <w:t>5.2.6</w:t>
      </w:r>
      <w:bookmarkEnd w:id="152"/>
      <w:bookmarkEnd w:id="153"/>
      <w:bookmarkEnd w:id="154"/>
      <w:bookmarkStart w:id="156" w:name="_Toc35003353"/>
      <w:bookmarkStart w:id="157" w:name="_Toc35009597"/>
      <w:bookmarkStart w:id="158" w:name="_Toc34753373"/>
      <w:r>
        <w:rPr>
          <w:rFonts w:hint="eastAsia" w:ascii="黑体" w:hAnsi="黑体" w:cs="黑体" w:eastAsiaTheme="minorEastAsia"/>
          <w:bCs/>
          <w:szCs w:val="21"/>
        </w:rPr>
        <w:t xml:space="preserve"> </w:t>
      </w:r>
      <w:r>
        <w:rPr>
          <w:rFonts w:hint="eastAsia"/>
          <w:color w:val="000000" w:themeColor="text1"/>
          <w:szCs w:val="21"/>
          <w14:textFill>
            <w14:solidFill>
              <w14:schemeClr w14:val="tx1"/>
            </w14:solidFill>
          </w14:textFill>
        </w:rPr>
        <w:t>磁加载技术的设计应符合下列规定</w:t>
      </w:r>
      <w:bookmarkEnd w:id="155"/>
      <w:r>
        <w:rPr>
          <w:rFonts w:hint="eastAsia"/>
          <w:color w:val="000000" w:themeColor="text1"/>
          <w:szCs w:val="21"/>
          <w14:textFill>
            <w14:solidFill>
              <w14:schemeClr w14:val="tx1"/>
            </w14:solidFill>
          </w14:textFill>
        </w:rPr>
        <w:t>：</w:t>
      </w:r>
    </w:p>
    <w:p w14:paraId="1D985752">
      <w:pPr>
        <w:pStyle w:val="165"/>
        <w:numPr>
          <w:ilvl w:val="1"/>
          <w:numId w:val="25"/>
        </w:numPr>
        <w:ind w:firstLineChars="0"/>
        <w:rPr>
          <w:rFonts w:ascii="Times New Roman"/>
        </w:rPr>
      </w:pPr>
      <w:r>
        <w:rPr>
          <w:rFonts w:hint="eastAsia" w:ascii="Times New Roman"/>
        </w:rPr>
        <w:t>磁加载处理系统包含絮凝池和磁处理单元；</w:t>
      </w:r>
    </w:p>
    <w:p w14:paraId="541B3B44">
      <w:pPr>
        <w:pStyle w:val="165"/>
        <w:numPr>
          <w:ilvl w:val="1"/>
          <w:numId w:val="25"/>
        </w:numPr>
        <w:ind w:firstLineChars="0"/>
        <w:rPr>
          <w:rFonts w:ascii="Times New Roman"/>
        </w:rPr>
      </w:pPr>
      <w:r>
        <w:rPr>
          <w:rFonts w:hint="eastAsia" w:ascii="Times New Roman"/>
        </w:rPr>
        <w:t>絮凝池水力停留时间为3min~4min；</w:t>
      </w:r>
    </w:p>
    <w:p w14:paraId="5256F5CB">
      <w:pPr>
        <w:pStyle w:val="165"/>
        <w:numPr>
          <w:ilvl w:val="1"/>
          <w:numId w:val="25"/>
        </w:numPr>
        <w:ind w:firstLineChars="0"/>
        <w:rPr>
          <w:rFonts w:ascii="Times New Roman"/>
        </w:rPr>
      </w:pPr>
      <w:r>
        <w:rPr>
          <w:rFonts w:hint="eastAsia" w:ascii="Times New Roman"/>
        </w:rPr>
        <w:t>搅拌采用机械搅拌，搅拌设备采用桨式搅拌器；</w:t>
      </w:r>
    </w:p>
    <w:p w14:paraId="35D501F4">
      <w:pPr>
        <w:pStyle w:val="165"/>
        <w:numPr>
          <w:ilvl w:val="1"/>
          <w:numId w:val="25"/>
        </w:numPr>
        <w:ind w:firstLineChars="0"/>
        <w:rPr>
          <w:rFonts w:ascii="Times New Roman"/>
        </w:rPr>
      </w:pPr>
      <w:r>
        <w:rPr>
          <w:rFonts w:hint="eastAsia" w:ascii="Times New Roman"/>
        </w:rPr>
        <w:t>磁处理单元由磁吸附装置和磁回收装置组成；</w:t>
      </w:r>
    </w:p>
    <w:p w14:paraId="23520438">
      <w:pPr>
        <w:pStyle w:val="165"/>
        <w:numPr>
          <w:ilvl w:val="1"/>
          <w:numId w:val="25"/>
        </w:numPr>
        <w:ind w:firstLineChars="0"/>
        <w:rPr>
          <w:rFonts w:ascii="Times New Roman"/>
        </w:rPr>
      </w:pPr>
      <w:r>
        <w:rPr>
          <w:rFonts w:hint="eastAsia" w:ascii="Times New Roman"/>
        </w:rPr>
        <w:t>磁吸附和磁回收装置应采用防晒、防腐和保温措施；</w:t>
      </w:r>
    </w:p>
    <w:p w14:paraId="78E52A57">
      <w:pPr>
        <w:pStyle w:val="165"/>
        <w:numPr>
          <w:ilvl w:val="1"/>
          <w:numId w:val="25"/>
        </w:numPr>
        <w:ind w:firstLineChars="0"/>
        <w:rPr>
          <w:rFonts w:ascii="Times New Roman"/>
        </w:rPr>
      </w:pPr>
      <w:r>
        <w:rPr>
          <w:rFonts w:hint="eastAsia" w:ascii="Times New Roman"/>
        </w:rPr>
        <w:t>磁介质回收管路应设置冲洗配套设施。</w:t>
      </w:r>
    </w:p>
    <w:p w14:paraId="672D9678">
      <w:pPr>
        <w:rPr>
          <w:color w:val="000000" w:themeColor="text1"/>
          <w:szCs w:val="21"/>
          <w14:textFill>
            <w14:solidFill>
              <w14:schemeClr w14:val="tx1"/>
            </w14:solidFill>
          </w14:textFill>
        </w:rPr>
      </w:pPr>
      <w:bookmarkStart w:id="159" w:name="_Toc13540"/>
      <w:r>
        <w:rPr>
          <w:rFonts w:hint="eastAsia" w:ascii="黑体" w:hAnsi="黑体" w:cs="黑体" w:eastAsiaTheme="minorEastAsia"/>
          <w:bCs/>
          <w:szCs w:val="21"/>
        </w:rPr>
        <w:t xml:space="preserve">5.2.7 </w:t>
      </w:r>
      <w:r>
        <w:rPr>
          <w:rFonts w:hint="eastAsia"/>
          <w:color w:val="000000" w:themeColor="text1"/>
          <w:szCs w:val="21"/>
          <w14:textFill>
            <w14:solidFill>
              <w14:schemeClr w14:val="tx1"/>
            </w14:solidFill>
          </w14:textFill>
        </w:rPr>
        <w:t>药剂配置和投加比例的设计应符合下列规定：</w:t>
      </w:r>
      <w:bookmarkEnd w:id="159"/>
    </w:p>
    <w:p w14:paraId="0279ABE6">
      <w:pPr>
        <w:pStyle w:val="165"/>
        <w:numPr>
          <w:ilvl w:val="1"/>
          <w:numId w:val="26"/>
        </w:numPr>
        <w:ind w:firstLineChars="0"/>
        <w:rPr>
          <w:rFonts w:ascii="Times New Roman"/>
        </w:rPr>
      </w:pPr>
      <w:r>
        <w:rPr>
          <w:rFonts w:hint="eastAsia" w:ascii="Times New Roman"/>
        </w:rPr>
        <w:t>絮凝剂宜根据试验确定；</w:t>
      </w:r>
    </w:p>
    <w:p w14:paraId="2DA160E7">
      <w:pPr>
        <w:pStyle w:val="165"/>
        <w:numPr>
          <w:ilvl w:val="1"/>
          <w:numId w:val="26"/>
        </w:numPr>
        <w:ind w:firstLineChars="0"/>
        <w:rPr>
          <w:rFonts w:ascii="Times New Roman"/>
        </w:rPr>
      </w:pPr>
      <w:r>
        <w:rPr>
          <w:rFonts w:hint="eastAsia" w:ascii="Times New Roman"/>
        </w:rPr>
        <w:t>絮凝过程中，根据上岸洗脱出水水质变化调整投加的絮凝剂用量，初始投加药剂的用量宜为40g/m</w:t>
      </w:r>
      <w:r>
        <w:rPr>
          <w:rFonts w:hint="eastAsia" w:ascii="Times New Roman"/>
          <w:vertAlign w:val="superscript"/>
        </w:rPr>
        <w:t>2</w:t>
      </w:r>
      <w:r>
        <w:rPr>
          <w:rFonts w:hint="eastAsia" w:ascii="Times New Roman"/>
        </w:rPr>
        <w:t>~60g/m</w:t>
      </w:r>
      <w:r>
        <w:rPr>
          <w:rFonts w:hint="eastAsia" w:ascii="Times New Roman"/>
          <w:vertAlign w:val="superscript"/>
        </w:rPr>
        <w:t>2</w:t>
      </w:r>
      <w:r>
        <w:rPr>
          <w:rFonts w:hint="eastAsia" w:ascii="Times New Roman"/>
        </w:rPr>
        <w:t>；</w:t>
      </w:r>
    </w:p>
    <w:p w14:paraId="021D1FBE">
      <w:pPr>
        <w:pStyle w:val="165"/>
        <w:numPr>
          <w:ilvl w:val="1"/>
          <w:numId w:val="26"/>
        </w:numPr>
        <w:autoSpaceDE/>
        <w:autoSpaceDN/>
        <w:ind w:firstLineChars="0"/>
        <w:rPr>
          <w:rFonts w:ascii="Times New Roman"/>
        </w:rPr>
      </w:pPr>
      <w:r>
        <w:rPr>
          <w:rFonts w:hint="eastAsia" w:ascii="Times New Roman"/>
        </w:rPr>
        <w:t>加药箱搅拌应采用机械搅拌，搅拌设备宜采用桨式搅拌器。</w:t>
      </w:r>
    </w:p>
    <w:p w14:paraId="54E855DC">
      <w:pPr>
        <w:rPr>
          <w:rFonts w:ascii="华文楷体" w:hAnsi="华文楷体" w:eastAsia="华文楷体" w:cs="华文楷体"/>
          <w:position w:val="-28"/>
          <w:szCs w:val="21"/>
        </w:rPr>
      </w:pPr>
      <w:r>
        <w:rPr>
          <w:rFonts w:hint="eastAsia" w:ascii="黑体" w:hAnsi="黑体" w:cs="黑体" w:eastAsiaTheme="minorEastAsia"/>
          <w:bCs/>
          <w:szCs w:val="21"/>
        </w:rPr>
        <w:t xml:space="preserve">5.2.8 </w:t>
      </w:r>
      <w:r>
        <w:rPr>
          <w:rFonts w:hint="eastAsia"/>
        </w:rPr>
        <w:t>底泥洗脱量计算宜按公式</w:t>
      </w:r>
      <w:r>
        <w:rPr>
          <w:rFonts w:hint="eastAsia"/>
          <w:lang w:eastAsia="zh-CN"/>
        </w:rPr>
        <w:t>（</w:t>
      </w:r>
      <w:r>
        <w:rPr>
          <w:rFonts w:hint="eastAsia"/>
          <w:lang w:val="en-US" w:eastAsia="zh-CN"/>
        </w:rPr>
        <w:t>1</w:t>
      </w:r>
      <w:r>
        <w:rPr>
          <w:rFonts w:hint="eastAsia"/>
          <w:lang w:eastAsia="zh-CN"/>
        </w:rPr>
        <w:t>）</w:t>
      </w:r>
      <w:r>
        <w:rPr>
          <w:rFonts w:hint="eastAsia"/>
          <w:lang w:val="en-US" w:eastAsia="zh-CN"/>
        </w:rPr>
        <w:t>计</w:t>
      </w:r>
      <w:r>
        <w:rPr>
          <w:rFonts w:hint="eastAsia"/>
        </w:rPr>
        <w:t>算：</w:t>
      </w:r>
    </w:p>
    <w:p w14:paraId="3773A3D6">
      <w:pPr>
        <w:pStyle w:val="49"/>
        <w:snapToGrid/>
        <w:spacing w:line="240" w:lineRule="auto"/>
        <w:ind w:firstLine="0" w:firstLineChars="0"/>
        <w:jc w:val="right"/>
        <w:rPr>
          <w:szCs w:val="21"/>
        </w:rPr>
      </w:pPr>
      <w:r>
        <w:rPr>
          <w:position w:val="-28"/>
          <w:szCs w:val="21"/>
        </w:rPr>
        <w:pict>
          <v:shape id="_x0000_s1030" o:spid="_x0000_s1030" o:spt="75" type="#_x0000_t75" style="position:absolute;left:0pt;margin-left:156.15pt;margin-top:1.15pt;height:34pt;width:76pt;z-index:251665408;mso-width-relative:page;mso-height-relative:page;" o:ole="t" filled="f" o:preferrelative="t" stroked="f" coordsize="21600,21600">
            <v:path/>
            <v:fill on="f" focussize="0,0"/>
            <v:stroke on="f" joinstyle="miter"/>
            <v:imagedata r:id="rId15" o:title=""/>
            <o:lock v:ext="edit" aspectratio="t"/>
          </v:shape>
          <o:OLEObject Type="Embed" ProgID="Equation.3" ShapeID="_x0000_s1030" DrawAspect="Content" ObjectID="_1468075725" r:id="rId14">
            <o:LockedField>false</o:LockedField>
          </o:OLEObject>
        </w:pict>
      </w:r>
      <w:r>
        <w:rPr>
          <w:rFonts w:hint="eastAsia" w:ascii="华文楷体" w:hAnsi="华文楷体" w:eastAsia="华文楷体" w:cs="华文楷体"/>
          <w:position w:val="-28"/>
          <w:szCs w:val="21"/>
        </w:rPr>
        <w:t>…………………………</w:t>
      </w:r>
      <w:r>
        <w:rPr>
          <w:rFonts w:ascii="Times New Roman" w:hAnsi="Times New Roman"/>
          <w:position w:val="-28"/>
          <w:szCs w:val="21"/>
        </w:rPr>
        <w:t>（1）</w:t>
      </w:r>
    </w:p>
    <w:p w14:paraId="02E001B7">
      <w:pPr>
        <w:pStyle w:val="49"/>
        <w:snapToGrid/>
        <w:spacing w:line="240" w:lineRule="auto"/>
        <w:ind w:firstLine="0" w:firstLineChars="0"/>
        <w:rPr>
          <w:szCs w:val="21"/>
        </w:rPr>
      </w:pPr>
      <w:r>
        <w:rPr>
          <w:rFonts w:hint="eastAsia"/>
          <w:szCs w:val="21"/>
        </w:rPr>
        <w:t>式中：</w:t>
      </w:r>
      <w:r>
        <w:rPr>
          <w:rFonts w:hint="eastAsia"/>
          <w:i/>
          <w:iCs/>
          <w:szCs w:val="21"/>
        </w:rPr>
        <w:t>V</w:t>
      </w:r>
      <w:r>
        <w:rPr>
          <w:rFonts w:hint="eastAsia"/>
          <w:i/>
          <w:iCs/>
          <w:szCs w:val="21"/>
          <w:vertAlign w:val="subscript"/>
        </w:rPr>
        <w:t>洗</w:t>
      </w:r>
      <w:r>
        <w:rPr>
          <w:rFonts w:hint="eastAsia"/>
          <w:szCs w:val="21"/>
        </w:rPr>
        <w:t>—底泥洗脱量（</w:t>
      </w:r>
      <w:r>
        <w:rPr>
          <w:rFonts w:ascii="Times New Roman" w:hAnsi="Times New Roman"/>
          <w:szCs w:val="21"/>
        </w:rPr>
        <w:t>m</w:t>
      </w:r>
      <w:r>
        <w:rPr>
          <w:rFonts w:hint="eastAsia" w:ascii="Times New Roman" w:hAnsi="Times New Roman"/>
          <w:szCs w:val="21"/>
          <w:vertAlign w:val="superscript"/>
        </w:rPr>
        <w:t>3</w:t>
      </w:r>
      <w:r>
        <w:rPr>
          <w:rFonts w:hint="eastAsia"/>
          <w:szCs w:val="21"/>
        </w:rPr>
        <w:t>）；</w:t>
      </w:r>
    </w:p>
    <w:p w14:paraId="33205855">
      <w:pPr>
        <w:pStyle w:val="49"/>
        <w:snapToGrid/>
        <w:spacing w:line="240" w:lineRule="auto"/>
        <w:ind w:firstLine="0" w:firstLineChars="0"/>
        <w:rPr>
          <w:szCs w:val="21"/>
        </w:rPr>
      </w:pPr>
      <w:r>
        <w:rPr>
          <w:rFonts w:hint="eastAsia"/>
          <w:szCs w:val="21"/>
        </w:rPr>
        <w:t xml:space="preserve">      </w:t>
      </w:r>
      <w:r>
        <w:rPr>
          <w:rFonts w:ascii="Times New Roman" w:hAnsi="Times New Roman"/>
          <w:i/>
          <w:iCs/>
          <w:szCs w:val="21"/>
        </w:rPr>
        <w:t>D</w:t>
      </w:r>
      <w:r>
        <w:rPr>
          <w:rFonts w:ascii="Times New Roman" w:hAnsi="Times New Roman"/>
          <w:szCs w:val="21"/>
          <w:vertAlign w:val="subscript"/>
        </w:rPr>
        <w:t>n</w:t>
      </w:r>
      <w:r>
        <w:rPr>
          <w:rFonts w:hint="eastAsia"/>
          <w:szCs w:val="21"/>
        </w:rPr>
        <w:t>—第</w:t>
      </w:r>
      <w:r>
        <w:rPr>
          <w:rFonts w:ascii="Times New Roman" w:hAnsi="Times New Roman"/>
          <w:szCs w:val="21"/>
        </w:rPr>
        <w:t>n</w:t>
      </w:r>
      <w:r>
        <w:rPr>
          <w:rFonts w:hint="eastAsia"/>
          <w:szCs w:val="21"/>
        </w:rPr>
        <w:t>块区域洗脱深度（</w:t>
      </w:r>
      <w:r>
        <w:rPr>
          <w:rFonts w:ascii="Times New Roman" w:hAnsi="Times New Roman"/>
          <w:szCs w:val="21"/>
        </w:rPr>
        <w:t>m</w:t>
      </w:r>
      <w:r>
        <w:rPr>
          <w:rFonts w:hint="eastAsia"/>
          <w:szCs w:val="21"/>
        </w:rPr>
        <w:t>）；</w:t>
      </w:r>
    </w:p>
    <w:p w14:paraId="0B3F5270">
      <w:pPr>
        <w:pStyle w:val="49"/>
        <w:snapToGrid/>
        <w:spacing w:line="240" w:lineRule="auto"/>
        <w:ind w:firstLine="0" w:firstLineChars="0"/>
        <w:rPr>
          <w:szCs w:val="21"/>
        </w:rPr>
      </w:pPr>
      <w:r>
        <w:rPr>
          <w:rFonts w:hint="eastAsia"/>
          <w:szCs w:val="21"/>
        </w:rPr>
        <w:t xml:space="preserve">      </w:t>
      </w:r>
      <w:r>
        <w:rPr>
          <w:rFonts w:hint="eastAsia" w:ascii="Times New Roman" w:hAnsi="Times New Roman"/>
          <w:i/>
          <w:iCs/>
          <w:szCs w:val="21"/>
        </w:rPr>
        <w:t>S</w:t>
      </w:r>
      <w:r>
        <w:rPr>
          <w:rFonts w:hint="eastAsia" w:ascii="Times New Roman" w:hAnsi="Times New Roman"/>
          <w:szCs w:val="21"/>
          <w:vertAlign w:val="subscript"/>
        </w:rPr>
        <w:t>n</w:t>
      </w:r>
      <w:r>
        <w:rPr>
          <w:rFonts w:hint="eastAsia"/>
          <w:szCs w:val="21"/>
        </w:rPr>
        <w:t>—第</w:t>
      </w:r>
      <w:r>
        <w:rPr>
          <w:rFonts w:hint="eastAsia" w:ascii="Times New Roman" w:hAnsi="Times New Roman"/>
          <w:szCs w:val="21"/>
        </w:rPr>
        <w:t>n</w:t>
      </w:r>
      <w:r>
        <w:rPr>
          <w:rFonts w:hint="eastAsia"/>
          <w:szCs w:val="21"/>
        </w:rPr>
        <w:t>块区域的洗脱面积（</w:t>
      </w:r>
      <w:r>
        <w:rPr>
          <w:rFonts w:ascii="Times New Roman" w:hAnsi="Times New Roman"/>
          <w:szCs w:val="21"/>
        </w:rPr>
        <w:t>m</w:t>
      </w:r>
      <w:r>
        <w:rPr>
          <w:rFonts w:hint="eastAsia" w:ascii="Times New Roman" w:hAnsi="Times New Roman"/>
          <w:szCs w:val="21"/>
          <w:vertAlign w:val="superscript"/>
        </w:rPr>
        <w:t>2</w:t>
      </w:r>
      <w:r>
        <w:rPr>
          <w:rFonts w:hint="eastAsia"/>
          <w:szCs w:val="21"/>
        </w:rPr>
        <w:t>）。</w:t>
      </w:r>
    </w:p>
    <w:p w14:paraId="078C29D1">
      <w:pPr>
        <w:textAlignment w:val="baseline"/>
      </w:pPr>
      <w:r>
        <w:rPr>
          <w:rFonts w:hint="eastAsia" w:ascii="黑体" w:hAnsi="黑体" w:cs="黑体" w:eastAsiaTheme="minorEastAsia"/>
          <w:bCs/>
          <w:szCs w:val="21"/>
        </w:rPr>
        <w:t xml:space="preserve">5.2.9 </w:t>
      </w:r>
      <w:r>
        <w:rPr>
          <w:rFonts w:hint="eastAsia"/>
        </w:rPr>
        <w:t>底泥洗脱日处理量计算宜按公式</w:t>
      </w:r>
      <w:r>
        <w:rPr>
          <w:rFonts w:hint="eastAsia"/>
          <w:lang w:eastAsia="zh-CN"/>
        </w:rPr>
        <w:t>（</w:t>
      </w:r>
      <w:r>
        <w:rPr>
          <w:rFonts w:hint="eastAsia"/>
          <w:lang w:val="en-US" w:eastAsia="zh-CN"/>
        </w:rPr>
        <w:t>2</w:t>
      </w:r>
      <w:r>
        <w:rPr>
          <w:rFonts w:hint="eastAsia"/>
          <w:lang w:eastAsia="zh-CN"/>
        </w:rPr>
        <w:t>）</w:t>
      </w:r>
      <w:r>
        <w:rPr>
          <w:rFonts w:hint="eastAsia"/>
        </w:rPr>
        <w:t>计算：</w:t>
      </w:r>
    </w:p>
    <w:p w14:paraId="79B07E11">
      <w:pPr>
        <w:pStyle w:val="49"/>
        <w:snapToGrid/>
        <w:spacing w:line="240" w:lineRule="auto"/>
        <w:ind w:firstLine="0" w:firstLineChars="0"/>
        <w:jc w:val="right"/>
        <w:rPr>
          <w:color w:val="FF0000"/>
          <w:position w:val="-28"/>
        </w:rPr>
      </w:pPr>
      <w:r>
        <w:rPr>
          <w:color w:val="FF0000"/>
          <w:position w:val="-12"/>
        </w:rPr>
        <w:pict>
          <v:shape id="_x0000_s1031" o:spid="_x0000_s1031" o:spt="75" type="#_x0000_t75" style="position:absolute;left:0pt;margin-left:165.4pt;margin-top:7.85pt;height:18pt;width:52pt;z-index:251664384;mso-width-relative:page;mso-height-relative:page;" o:ole="t" filled="f" o:preferrelative="t" stroked="f" coordsize="21600,21600">
            <v:path/>
            <v:fill on="f" focussize="0,0"/>
            <v:stroke on="f" joinstyle="miter"/>
            <v:imagedata r:id="rId17" o:title=""/>
            <o:lock v:ext="edit" aspectratio="t"/>
          </v:shape>
          <o:OLEObject Type="Embed" ProgID="Equation.3" ShapeID="_x0000_s1031" DrawAspect="Content" ObjectID="_1468075726" r:id="rId16">
            <o:LockedField>false</o:LockedField>
          </o:OLEObject>
        </w:pict>
      </w:r>
      <w:r>
        <w:rPr>
          <w:rFonts w:hint="eastAsia" w:ascii="华文楷体" w:hAnsi="华文楷体" w:eastAsia="华文楷体" w:cs="华文楷体"/>
          <w:position w:val="-28"/>
        </w:rPr>
        <w:t>…………………………</w:t>
      </w:r>
      <w:r>
        <w:rPr>
          <w:rFonts w:ascii="Times New Roman" w:hAnsi="Times New Roman" w:eastAsia="华文楷体"/>
          <w:position w:val="-28"/>
        </w:rPr>
        <w:t>（2）</w:t>
      </w:r>
    </w:p>
    <w:p w14:paraId="1B82BFC8">
      <w:pPr>
        <w:pStyle w:val="49"/>
        <w:snapToGrid/>
        <w:spacing w:line="240" w:lineRule="auto"/>
        <w:ind w:firstLine="0" w:firstLineChars="0"/>
        <w:rPr>
          <w:szCs w:val="21"/>
        </w:rPr>
      </w:pPr>
      <w:r>
        <w:rPr>
          <w:rFonts w:hint="eastAsia"/>
          <w:szCs w:val="21"/>
        </w:rPr>
        <w:t>式中：</w:t>
      </w:r>
      <w:r>
        <w:rPr>
          <w:rFonts w:ascii="Times New Roman" w:hAnsi="Times New Roman"/>
          <w:i/>
          <w:iCs/>
          <w:szCs w:val="21"/>
        </w:rPr>
        <w:t>V</w:t>
      </w:r>
      <w:r>
        <w:rPr>
          <w:rFonts w:ascii="Times New Roman" w:hAnsi="Times New Roman"/>
          <w:i/>
          <w:iCs/>
          <w:szCs w:val="21"/>
          <w:vertAlign w:val="subscript"/>
        </w:rPr>
        <w:t>d</w:t>
      </w:r>
      <w:r>
        <w:rPr>
          <w:rFonts w:hint="eastAsia"/>
          <w:szCs w:val="21"/>
        </w:rPr>
        <w:t>—底泥洗脱日处理量（</w:t>
      </w:r>
      <w:r>
        <w:rPr>
          <w:rFonts w:ascii="Times New Roman" w:hAnsi="Times New Roman"/>
          <w:szCs w:val="21"/>
        </w:rPr>
        <w:t>m</w:t>
      </w:r>
      <w:r>
        <w:rPr>
          <w:rFonts w:hint="eastAsia" w:ascii="Times New Roman" w:hAnsi="Times New Roman"/>
          <w:szCs w:val="21"/>
          <w:vertAlign w:val="superscript"/>
        </w:rPr>
        <w:t>3</w:t>
      </w:r>
      <w:r>
        <w:rPr>
          <w:rFonts w:hint="eastAsia" w:ascii="Times New Roman" w:hAnsi="Times New Roman"/>
          <w:szCs w:val="21"/>
        </w:rPr>
        <w:t>/d</w:t>
      </w:r>
      <w:r>
        <w:rPr>
          <w:rFonts w:hint="eastAsia"/>
          <w:szCs w:val="21"/>
        </w:rPr>
        <w:t>）；</w:t>
      </w:r>
    </w:p>
    <w:p w14:paraId="02EE9A00">
      <w:pPr>
        <w:pStyle w:val="49"/>
        <w:snapToGrid/>
        <w:spacing w:line="240" w:lineRule="auto"/>
        <w:ind w:firstLine="0" w:firstLineChars="0"/>
        <w:rPr>
          <w:szCs w:val="21"/>
        </w:rPr>
      </w:pPr>
      <w:r>
        <w:rPr>
          <w:rFonts w:hint="eastAsia"/>
          <w:szCs w:val="21"/>
        </w:rPr>
        <w:t xml:space="preserve">      </w:t>
      </w:r>
      <w:r>
        <w:rPr>
          <w:rFonts w:hint="eastAsia" w:ascii="Times New Roman" w:hAnsi="Times New Roman"/>
          <w:i/>
          <w:iCs/>
          <w:szCs w:val="21"/>
        </w:rPr>
        <w:t>t</w:t>
      </w:r>
      <w:r>
        <w:rPr>
          <w:rFonts w:hint="eastAsia"/>
          <w:szCs w:val="21"/>
        </w:rPr>
        <w:t>—洗脱工期（</w:t>
      </w:r>
      <w:r>
        <w:rPr>
          <w:rFonts w:hint="eastAsia" w:ascii="Times New Roman" w:hAnsi="Times New Roman"/>
          <w:szCs w:val="21"/>
        </w:rPr>
        <w:t>d</w:t>
      </w:r>
      <w:r>
        <w:rPr>
          <w:rFonts w:hint="eastAsia"/>
          <w:szCs w:val="21"/>
        </w:rPr>
        <w:t>）；</w:t>
      </w:r>
    </w:p>
    <w:p w14:paraId="0EE544AB">
      <w:pPr>
        <w:adjustRightInd w:val="0"/>
        <w:snapToGrid w:val="0"/>
      </w:pPr>
      <w:r>
        <w:rPr>
          <w:rFonts w:hint="eastAsia" w:ascii="黑体" w:hAnsi="黑体" w:cs="黑体" w:eastAsiaTheme="minorEastAsia"/>
          <w:bCs/>
          <w:szCs w:val="21"/>
        </w:rPr>
        <w:t xml:space="preserve">5.2.10 </w:t>
      </w:r>
      <w:r>
        <w:rPr>
          <w:rFonts w:hint="eastAsia"/>
        </w:rPr>
        <w:t>泥水分离槽容积宜为15</w:t>
      </w:r>
      <w:r>
        <w:rPr>
          <w:sz w:val="24"/>
        </w:rPr>
        <w:t>m</w:t>
      </w:r>
      <w:r>
        <w:rPr>
          <w:rFonts w:hint="eastAsia"/>
          <w:sz w:val="24"/>
          <w:vertAlign w:val="superscript"/>
        </w:rPr>
        <w:t>3</w:t>
      </w:r>
      <w:r>
        <w:rPr>
          <w:rFonts w:hint="eastAsia"/>
          <w:color w:val="000000" w:themeColor="text1"/>
          <w14:textFill>
            <w14:solidFill>
              <w14:schemeClr w14:val="tx1"/>
            </w14:solidFill>
          </w14:textFill>
        </w:rPr>
        <w:t>~20</w:t>
      </w:r>
      <w:r>
        <w:rPr>
          <w:sz w:val="24"/>
        </w:rPr>
        <w:t>m</w:t>
      </w:r>
      <w:r>
        <w:rPr>
          <w:rFonts w:hint="eastAsia"/>
          <w:sz w:val="24"/>
          <w:vertAlign w:val="superscript"/>
        </w:rPr>
        <w:t>3</w:t>
      </w:r>
      <w:r>
        <w:rPr>
          <w:rFonts w:hint="eastAsia"/>
          <w:sz w:val="24"/>
        </w:rPr>
        <w:t>。</w:t>
      </w:r>
    </w:p>
    <w:bookmarkEnd w:id="146"/>
    <w:bookmarkEnd w:id="147"/>
    <w:bookmarkEnd w:id="148"/>
    <w:bookmarkEnd w:id="156"/>
    <w:bookmarkEnd w:id="157"/>
    <w:bookmarkEnd w:id="158"/>
    <w:p w14:paraId="7F7DFB78">
      <w:pPr>
        <w:widowControl/>
        <w:spacing w:before="156" w:beforeLines="50" w:after="156" w:afterLines="50"/>
        <w:jc w:val="left"/>
        <w:outlineLvl w:val="1"/>
        <w:rPr>
          <w:rFonts w:ascii="黑体" w:hAnsi="黑体" w:eastAsia="黑体" w:cs="黑体"/>
          <w:bCs/>
          <w:szCs w:val="21"/>
        </w:rPr>
      </w:pPr>
      <w:bookmarkStart w:id="160" w:name="_Toc7546"/>
      <w:bookmarkStart w:id="161" w:name="_Toc11328"/>
      <w:bookmarkStart w:id="162" w:name="_Toc21501"/>
      <w:bookmarkStart w:id="163" w:name="_Toc9505"/>
      <w:bookmarkStart w:id="164" w:name="_Toc6718"/>
      <w:r>
        <w:rPr>
          <w:rFonts w:hint="eastAsia" w:ascii="黑体" w:hAnsi="黑体" w:eastAsia="黑体" w:cs="黑体"/>
          <w:bCs/>
          <w:szCs w:val="21"/>
        </w:rPr>
        <w:t>5.3 底泥处理</w:t>
      </w:r>
      <w:bookmarkEnd w:id="160"/>
      <w:bookmarkEnd w:id="161"/>
      <w:bookmarkEnd w:id="162"/>
      <w:bookmarkEnd w:id="163"/>
      <w:bookmarkEnd w:id="164"/>
    </w:p>
    <w:p w14:paraId="13F42966">
      <w:pPr>
        <w:numPr>
          <w:ilvl w:val="255"/>
          <w:numId w:val="0"/>
        </w:numPr>
        <w:jc w:val="left"/>
        <w:rPr>
          <w:color w:val="000000" w:themeColor="text1"/>
          <w:szCs w:val="21"/>
          <w14:textFill>
            <w14:solidFill>
              <w14:schemeClr w14:val="tx1"/>
            </w14:solidFill>
          </w14:textFill>
        </w:rPr>
      </w:pPr>
      <w:r>
        <w:rPr>
          <w:rFonts w:hint="eastAsia" w:ascii="黑体" w:hAnsi="黑体" w:cs="黑体" w:eastAsiaTheme="minorEastAsia"/>
          <w:bCs/>
          <w:szCs w:val="21"/>
        </w:rPr>
        <w:t xml:space="preserve">5.3.1 </w:t>
      </w:r>
      <w:r>
        <w:rPr>
          <w:rFonts w:hint="eastAsia"/>
          <w:color w:val="000000" w:themeColor="text1"/>
          <w:szCs w:val="21"/>
          <w14:textFill>
            <w14:solidFill>
              <w14:schemeClr w14:val="tx1"/>
            </w14:solidFill>
          </w14:textFill>
        </w:rPr>
        <w:t>底泥处理系统的组成宜包括储泥池和脱</w:t>
      </w:r>
      <w:r>
        <w:rPr>
          <w:rFonts w:hint="eastAsia"/>
          <w:szCs w:val="21"/>
        </w:rPr>
        <w:t>水设施，脱水宜采</w:t>
      </w:r>
      <w:r>
        <w:rPr>
          <w:rFonts w:hint="eastAsia"/>
          <w:color w:val="000000" w:themeColor="text1"/>
          <w:szCs w:val="21"/>
          <w14:textFill>
            <w14:solidFill>
              <w14:schemeClr w14:val="tx1"/>
            </w14:solidFill>
          </w14:textFill>
        </w:rPr>
        <w:t>用板框或叠螺脱水。</w:t>
      </w:r>
    </w:p>
    <w:p w14:paraId="23A2C39E">
      <w:pPr>
        <w:numPr>
          <w:ilvl w:val="255"/>
          <w:numId w:val="0"/>
        </w:numPr>
        <w:jc w:val="left"/>
        <w:rPr>
          <w:color w:val="000000" w:themeColor="text1"/>
          <w:sz w:val="24"/>
          <w14:textFill>
            <w14:solidFill>
              <w14:schemeClr w14:val="tx1"/>
            </w14:solidFill>
          </w14:textFill>
        </w:rPr>
      </w:pPr>
      <w:r>
        <w:rPr>
          <w:rFonts w:hint="eastAsia" w:ascii="黑体" w:hAnsi="黑体" w:cs="黑体" w:eastAsiaTheme="minorEastAsia"/>
          <w:bCs/>
          <w:szCs w:val="21"/>
        </w:rPr>
        <w:t>5.3.2</w:t>
      </w:r>
      <w:r>
        <w:rPr>
          <w:rFonts w:hint="eastAsia"/>
          <w:b/>
          <w:bCs/>
          <w:color w:val="000000" w:themeColor="text1"/>
          <w:sz w:val="24"/>
          <w14:textFill>
            <w14:solidFill>
              <w14:schemeClr w14:val="tx1"/>
            </w14:solidFill>
          </w14:textFill>
        </w:rPr>
        <w:t xml:space="preserve"> </w:t>
      </w:r>
      <w:r>
        <w:rPr>
          <w:rFonts w:hint="eastAsia" w:ascii="黑体" w:hAnsi="黑体" w:cs="黑体" w:eastAsiaTheme="minorEastAsia"/>
          <w:bCs/>
          <w:szCs w:val="21"/>
        </w:rPr>
        <w:t>搭载磁加载工艺的洗脱设备应设置叠螺脱水设施。</w:t>
      </w:r>
    </w:p>
    <w:p w14:paraId="0C3E4F8A">
      <w:pPr>
        <w:numPr>
          <w:ilvl w:val="255"/>
          <w:numId w:val="0"/>
        </w:numPr>
        <w:jc w:val="left"/>
        <w:rPr>
          <w:color w:val="000000" w:themeColor="text1"/>
          <w:szCs w:val="21"/>
          <w14:textFill>
            <w14:solidFill>
              <w14:schemeClr w14:val="tx1"/>
            </w14:solidFill>
          </w14:textFill>
        </w:rPr>
      </w:pPr>
      <w:r>
        <w:rPr>
          <w:rFonts w:hint="eastAsia" w:ascii="黑体" w:hAnsi="黑体" w:cs="黑体" w:eastAsiaTheme="minorEastAsia"/>
          <w:bCs/>
          <w:szCs w:val="21"/>
        </w:rPr>
        <w:t xml:space="preserve">5.3.3 </w:t>
      </w:r>
      <w:r>
        <w:rPr>
          <w:rFonts w:hint="eastAsia"/>
          <w:color w:val="000000" w:themeColor="text1"/>
          <w:szCs w:val="21"/>
          <w14:textFill>
            <w14:solidFill>
              <w14:schemeClr w14:val="tx1"/>
            </w14:solidFill>
          </w14:textFill>
        </w:rPr>
        <w:t>储泥池的设计应符合下列规定：</w:t>
      </w:r>
    </w:p>
    <w:p w14:paraId="681475D2">
      <w:pPr>
        <w:pStyle w:val="165"/>
        <w:numPr>
          <w:ilvl w:val="1"/>
          <w:numId w:val="27"/>
        </w:numPr>
        <w:ind w:left="839" w:firstLineChars="0"/>
        <w:rPr>
          <w:rFonts w:ascii="Times New Roman"/>
        </w:rPr>
      </w:pPr>
      <w:r>
        <w:rPr>
          <w:rFonts w:hint="eastAsia" w:ascii="Times New Roman"/>
        </w:rPr>
        <w:t>储泥池大小及个数设计应考虑日上岸污泥量及处理场地规格；</w:t>
      </w:r>
    </w:p>
    <w:p w14:paraId="742FFA7D">
      <w:pPr>
        <w:pStyle w:val="165"/>
        <w:numPr>
          <w:ilvl w:val="1"/>
          <w:numId w:val="27"/>
        </w:numPr>
        <w:ind w:left="839" w:firstLineChars="0"/>
        <w:rPr>
          <w:rFonts w:ascii="Times New Roman"/>
        </w:rPr>
      </w:pPr>
      <w:r>
        <w:rPr>
          <w:rFonts w:hint="eastAsia" w:ascii="Times New Roman"/>
        </w:rPr>
        <w:t>储泥池的容积按照污泥的停留时间为2.0h计算。</w:t>
      </w:r>
    </w:p>
    <w:p w14:paraId="194F6837">
      <w:pPr>
        <w:pStyle w:val="49"/>
        <w:snapToGrid/>
        <w:spacing w:line="240" w:lineRule="auto"/>
        <w:ind w:firstLine="0" w:firstLineChars="0"/>
        <w:rPr>
          <w:szCs w:val="21"/>
        </w:rPr>
      </w:pPr>
      <w:r>
        <w:rPr>
          <w:rFonts w:hint="eastAsia" w:ascii="黑体" w:hAnsi="黑体" w:cs="黑体" w:eastAsiaTheme="minorEastAsia"/>
          <w:bCs/>
          <w:kern w:val="2"/>
          <w:szCs w:val="21"/>
        </w:rPr>
        <w:t xml:space="preserve">5.3.4 </w:t>
      </w:r>
      <w:r>
        <w:rPr>
          <w:rFonts w:hint="eastAsia"/>
          <w:szCs w:val="21"/>
        </w:rPr>
        <w:t>底泥洗脱上岸污泥量应按公式</w:t>
      </w:r>
      <w:r>
        <w:rPr>
          <w:rFonts w:hint="eastAsia"/>
          <w:szCs w:val="21"/>
          <w:lang w:eastAsia="zh-CN"/>
        </w:rPr>
        <w:t>（</w:t>
      </w:r>
      <w:r>
        <w:rPr>
          <w:rFonts w:hint="eastAsia"/>
          <w:szCs w:val="21"/>
          <w:lang w:val="en-US" w:eastAsia="zh-CN"/>
        </w:rPr>
        <w:t>3</w:t>
      </w:r>
      <w:r>
        <w:rPr>
          <w:rFonts w:hint="eastAsia"/>
          <w:szCs w:val="21"/>
          <w:lang w:eastAsia="zh-CN"/>
        </w:rPr>
        <w:t>）</w:t>
      </w:r>
      <w:r>
        <w:rPr>
          <w:rFonts w:hint="eastAsia"/>
          <w:szCs w:val="21"/>
        </w:rPr>
        <w:t>计算：</w:t>
      </w:r>
    </w:p>
    <w:p w14:paraId="0D6E93DF">
      <w:pPr>
        <w:pStyle w:val="49"/>
        <w:snapToGrid/>
        <w:spacing w:line="240" w:lineRule="auto"/>
        <w:ind w:firstLine="0" w:firstLineChars="0"/>
        <w:jc w:val="right"/>
        <w:rPr>
          <w:color w:val="FF0000"/>
          <w:position w:val="-28"/>
        </w:rPr>
      </w:pPr>
      <w:r>
        <w:rPr>
          <w:color w:val="FF0000"/>
          <w:position w:val="-28"/>
        </w:rPr>
        <w:pict>
          <v:shape id="_x0000_s1036" o:spid="_x0000_s1036" o:spt="75" type="#_x0000_t75" style="position:absolute;left:0pt;margin-left:141.15pt;margin-top:0.4pt;height:34pt;width:101pt;z-index:251666432;mso-width-relative:page;mso-height-relative:page;" o:ole="t" filled="f" o:preferrelative="t" stroked="f" coordsize="21600,21600">
            <v:path/>
            <v:fill on="f" focussize="0,0"/>
            <v:stroke on="f" joinstyle="miter"/>
            <v:imagedata r:id="rId19" o:title=""/>
            <o:lock v:ext="edit" aspectratio="t"/>
          </v:shape>
          <o:OLEObject Type="Embed" ProgID="Equation.3" ShapeID="_x0000_s1036" DrawAspect="Content" ObjectID="_1468075727" r:id="rId18">
            <o:LockedField>false</o:LockedField>
          </o:OLEObject>
        </w:pict>
      </w:r>
      <w:r>
        <w:rPr>
          <w:rFonts w:hint="eastAsia" w:ascii="华文楷体" w:hAnsi="华文楷体" w:eastAsia="华文楷体" w:cs="华文楷体"/>
          <w:position w:val="-28"/>
        </w:rPr>
        <w:t>…………………………</w:t>
      </w:r>
      <w:r>
        <w:rPr>
          <w:rFonts w:ascii="Times New Roman" w:hAnsi="Times New Roman" w:eastAsia="华文楷体"/>
          <w:position w:val="-28"/>
        </w:rPr>
        <w:t>（</w:t>
      </w:r>
      <w:r>
        <w:rPr>
          <w:rFonts w:hint="eastAsia" w:ascii="Times New Roman" w:hAnsi="Times New Roman" w:eastAsia="华文楷体"/>
          <w:position w:val="-28"/>
        </w:rPr>
        <w:t>3</w:t>
      </w:r>
      <w:r>
        <w:rPr>
          <w:rFonts w:ascii="Times New Roman" w:hAnsi="Times New Roman" w:eastAsia="华文楷体"/>
          <w:position w:val="-28"/>
        </w:rPr>
        <w:t>）</w:t>
      </w:r>
    </w:p>
    <w:p w14:paraId="6542DE08">
      <w:pPr>
        <w:pStyle w:val="49"/>
        <w:snapToGrid/>
        <w:spacing w:line="240" w:lineRule="auto"/>
        <w:ind w:firstLine="0" w:firstLineChars="0"/>
        <w:jc w:val="both"/>
        <w:rPr>
          <w:szCs w:val="21"/>
        </w:rPr>
      </w:pPr>
      <w:r>
        <w:rPr>
          <w:rFonts w:hint="eastAsia"/>
          <w:szCs w:val="21"/>
        </w:rPr>
        <w:t>式中：</w:t>
      </w:r>
      <w:r>
        <w:rPr>
          <w:rFonts w:ascii="Times New Roman" w:hAnsi="Times New Roman"/>
          <w:i/>
          <w:iCs/>
          <w:szCs w:val="21"/>
        </w:rPr>
        <w:t>W</w:t>
      </w:r>
      <w:r>
        <w:rPr>
          <w:rFonts w:hint="eastAsia"/>
          <w:i/>
          <w:iCs/>
          <w:szCs w:val="21"/>
          <w:vertAlign w:val="subscript"/>
        </w:rPr>
        <w:t>污</w:t>
      </w:r>
      <w:r>
        <w:rPr>
          <w:rFonts w:hint="eastAsia"/>
          <w:szCs w:val="21"/>
        </w:rPr>
        <w:t>—底泥洗脱上岸污泥量（</w:t>
      </w:r>
      <w:r>
        <w:rPr>
          <w:rFonts w:ascii="Times New Roman" w:hAnsi="Times New Roman"/>
          <w:szCs w:val="21"/>
        </w:rPr>
        <w:t>m</w:t>
      </w:r>
      <w:r>
        <w:rPr>
          <w:rFonts w:hint="eastAsia" w:ascii="Times New Roman" w:hAnsi="Times New Roman"/>
          <w:szCs w:val="21"/>
          <w:vertAlign w:val="superscript"/>
        </w:rPr>
        <w:t>3</w:t>
      </w:r>
      <w:r>
        <w:rPr>
          <w:rFonts w:hint="eastAsia"/>
          <w:szCs w:val="21"/>
        </w:rPr>
        <w:t>）；</w:t>
      </w:r>
    </w:p>
    <w:p w14:paraId="376429B8">
      <w:pPr>
        <w:pStyle w:val="49"/>
        <w:snapToGrid/>
        <w:spacing w:line="240" w:lineRule="auto"/>
        <w:ind w:firstLine="0" w:firstLineChars="0"/>
        <w:jc w:val="both"/>
        <w:rPr>
          <w:szCs w:val="21"/>
        </w:rPr>
      </w:pPr>
      <w:r>
        <w:rPr>
          <w:rFonts w:hint="eastAsia"/>
          <w:szCs w:val="21"/>
        </w:rPr>
        <w:t xml:space="preserve">      </w:t>
      </w:r>
      <w:r>
        <w:rPr>
          <w:rFonts w:hint="eastAsia" w:ascii="Times New Roman" w:hAnsi="Times New Roman"/>
          <w:i/>
          <w:iCs/>
          <w:szCs w:val="21"/>
        </w:rPr>
        <w:t>K</w:t>
      </w:r>
      <w:r>
        <w:rPr>
          <w:rFonts w:hint="eastAsia" w:ascii="Times New Roman" w:hAnsi="Times New Roman"/>
          <w:szCs w:val="21"/>
          <w:vertAlign w:val="subscript"/>
        </w:rPr>
        <w:t>n</w:t>
      </w:r>
      <w:r>
        <w:rPr>
          <w:rFonts w:hint="eastAsia"/>
          <w:szCs w:val="21"/>
        </w:rPr>
        <w:t>—第</w:t>
      </w:r>
      <w:r>
        <w:rPr>
          <w:rFonts w:ascii="Times New Roman" w:hAnsi="Times New Roman"/>
          <w:szCs w:val="21"/>
        </w:rPr>
        <w:t>n</w:t>
      </w:r>
      <w:r>
        <w:rPr>
          <w:rFonts w:hint="eastAsia"/>
          <w:szCs w:val="21"/>
        </w:rPr>
        <w:t>块区域洗脱上岸系数。</w:t>
      </w:r>
    </w:p>
    <w:p w14:paraId="6AD8EA6F">
      <w:pPr>
        <w:pStyle w:val="49"/>
        <w:snapToGrid/>
        <w:spacing w:line="240" w:lineRule="auto"/>
        <w:ind w:firstLine="0" w:firstLineChars="0"/>
        <w:rPr>
          <w:szCs w:val="21"/>
        </w:rPr>
      </w:pPr>
      <w:r>
        <w:rPr>
          <w:rFonts w:hint="eastAsia" w:ascii="黑体" w:hAnsi="黑体" w:cs="黑体" w:eastAsiaTheme="minorEastAsia"/>
          <w:bCs/>
          <w:kern w:val="2"/>
          <w:szCs w:val="21"/>
        </w:rPr>
        <w:t xml:space="preserve">5.3.5 </w:t>
      </w:r>
      <w:r>
        <w:rPr>
          <w:rFonts w:hint="eastAsia"/>
          <w:szCs w:val="21"/>
        </w:rPr>
        <w:t>底泥洗脱日上岸污泥量应按公式</w:t>
      </w:r>
      <w:r>
        <w:rPr>
          <w:rFonts w:hint="eastAsia"/>
          <w:szCs w:val="21"/>
          <w:lang w:eastAsia="zh-CN"/>
        </w:rPr>
        <w:t>（</w:t>
      </w:r>
      <w:r>
        <w:rPr>
          <w:rFonts w:hint="eastAsia"/>
          <w:szCs w:val="21"/>
          <w:lang w:val="en-US" w:eastAsia="zh-CN"/>
        </w:rPr>
        <w:t>4</w:t>
      </w:r>
      <w:r>
        <w:rPr>
          <w:rFonts w:hint="eastAsia"/>
          <w:szCs w:val="21"/>
          <w:lang w:eastAsia="zh-CN"/>
        </w:rPr>
        <w:t>）</w:t>
      </w:r>
      <w:r>
        <w:rPr>
          <w:rFonts w:hint="eastAsia"/>
          <w:szCs w:val="21"/>
        </w:rPr>
        <w:t>计算：</w:t>
      </w:r>
    </w:p>
    <w:p w14:paraId="6EA2052A">
      <w:pPr>
        <w:pStyle w:val="49"/>
        <w:snapToGrid/>
        <w:spacing w:line="240" w:lineRule="auto"/>
        <w:ind w:firstLine="0" w:firstLineChars="0"/>
        <w:jc w:val="right"/>
        <w:rPr>
          <w:color w:val="FF0000"/>
          <w:position w:val="-28"/>
        </w:rPr>
      </w:pPr>
      <w:r>
        <w:rPr>
          <w:color w:val="FF0000"/>
          <w:position w:val="-12"/>
        </w:rPr>
        <w:pict>
          <v:shape id="_x0000_s1037" o:spid="_x0000_s1037" o:spt="75" type="#_x0000_t75" style="position:absolute;left:0pt;margin-left:164.15pt;margin-top:6.35pt;height:18pt;width:57pt;z-index:251667456;mso-width-relative:page;mso-height-relative:page;" o:ole="t" filled="f" o:preferrelative="t" stroked="f" coordsize="21600,21600">
            <v:path/>
            <v:fill on="f" focussize="0,0"/>
            <v:stroke on="f" joinstyle="miter"/>
            <v:imagedata r:id="rId21" o:title=""/>
            <o:lock v:ext="edit" aspectratio="t"/>
          </v:shape>
          <o:OLEObject Type="Embed" ProgID="Equation.3" ShapeID="_x0000_s1037" DrawAspect="Content" ObjectID="_1468075728" r:id="rId20">
            <o:LockedField>false</o:LockedField>
          </o:OLEObject>
        </w:pict>
      </w:r>
      <w:r>
        <w:rPr>
          <w:rFonts w:hint="eastAsia" w:ascii="华文楷体" w:hAnsi="华文楷体" w:eastAsia="华文楷体" w:cs="华文楷体"/>
          <w:position w:val="-28"/>
        </w:rPr>
        <w:t>…………………………</w:t>
      </w:r>
      <w:r>
        <w:rPr>
          <w:rFonts w:ascii="Times New Roman" w:hAnsi="Times New Roman" w:eastAsia="华文楷体"/>
          <w:position w:val="-28"/>
        </w:rPr>
        <w:t>（</w:t>
      </w:r>
      <w:r>
        <w:rPr>
          <w:rFonts w:hint="eastAsia" w:ascii="Times New Roman" w:hAnsi="Times New Roman" w:eastAsia="华文楷体"/>
          <w:position w:val="-28"/>
        </w:rPr>
        <w:t>4</w:t>
      </w:r>
      <w:r>
        <w:rPr>
          <w:rFonts w:ascii="Times New Roman" w:hAnsi="Times New Roman" w:eastAsia="华文楷体"/>
          <w:position w:val="-28"/>
        </w:rPr>
        <w:t>）</w:t>
      </w:r>
    </w:p>
    <w:p w14:paraId="318136AB">
      <w:pPr>
        <w:rPr>
          <w:szCs w:val="21"/>
        </w:rPr>
      </w:pPr>
      <w:r>
        <w:rPr>
          <w:rFonts w:hint="eastAsia"/>
          <w:szCs w:val="21"/>
        </w:rPr>
        <w:t>式中：</w:t>
      </w:r>
      <w:r>
        <w:rPr>
          <w:rFonts w:hint="eastAsia"/>
          <w:i/>
          <w:iCs/>
          <w:szCs w:val="21"/>
        </w:rPr>
        <w:t>W</w:t>
      </w:r>
      <w:r>
        <w:rPr>
          <w:rFonts w:hint="eastAsia"/>
          <w:i/>
          <w:iCs/>
          <w:szCs w:val="21"/>
          <w:vertAlign w:val="subscript"/>
        </w:rPr>
        <w:t>d</w:t>
      </w:r>
      <w:r>
        <w:rPr>
          <w:rFonts w:hint="eastAsia"/>
          <w:szCs w:val="21"/>
        </w:rPr>
        <w:t>—底泥洗脱日上岸污泥量（</w:t>
      </w:r>
      <w:r>
        <w:rPr>
          <w:szCs w:val="21"/>
        </w:rPr>
        <w:t>m</w:t>
      </w:r>
      <w:r>
        <w:rPr>
          <w:rFonts w:hint="eastAsia"/>
          <w:szCs w:val="21"/>
          <w:vertAlign w:val="superscript"/>
        </w:rPr>
        <w:t>3</w:t>
      </w:r>
      <w:r>
        <w:rPr>
          <w:rFonts w:hint="eastAsia"/>
          <w:szCs w:val="21"/>
        </w:rPr>
        <w:t>/d）。</w:t>
      </w:r>
    </w:p>
    <w:p w14:paraId="16E96CB2">
      <w:pPr>
        <w:pStyle w:val="49"/>
        <w:snapToGrid/>
        <w:spacing w:line="240" w:lineRule="auto"/>
        <w:ind w:firstLine="0" w:firstLineChars="0"/>
        <w:rPr>
          <w:rFonts w:ascii="宋体" w:hAnsi="宋体" w:cs="宋体"/>
          <w:color w:val="000000" w:themeColor="text1"/>
          <w:sz w:val="24"/>
          <w:szCs w:val="24"/>
          <w14:textFill>
            <w14:solidFill>
              <w14:schemeClr w14:val="tx1"/>
            </w14:solidFill>
          </w14:textFill>
        </w:rPr>
      </w:pPr>
      <w:r>
        <w:rPr>
          <w:rFonts w:hint="eastAsia" w:ascii="黑体" w:hAnsi="黑体" w:cs="黑体" w:eastAsiaTheme="minorEastAsia"/>
          <w:bCs/>
          <w:kern w:val="2"/>
          <w:szCs w:val="21"/>
        </w:rPr>
        <w:t xml:space="preserve">5.3.6 </w:t>
      </w:r>
      <w:r>
        <w:rPr>
          <w:rFonts w:hint="eastAsia" w:ascii="宋体" w:hAnsi="宋体" w:cs="宋体"/>
          <w:color w:val="000000" w:themeColor="text1"/>
          <w:szCs w:val="21"/>
          <w14:textFill>
            <w14:solidFill>
              <w14:schemeClr w14:val="tx1"/>
            </w14:solidFill>
          </w14:textFill>
        </w:rPr>
        <w:t>作业区域离污泥转运点距离大于</w:t>
      </w:r>
      <w:r>
        <w:rPr>
          <w:rFonts w:ascii="Times New Roman" w:hAnsi="Times New Roman"/>
          <w:color w:val="000000" w:themeColor="text1"/>
          <w:szCs w:val="21"/>
          <w14:textFill>
            <w14:solidFill>
              <w14:schemeClr w14:val="tx1"/>
            </w14:solidFill>
          </w14:textFill>
        </w:rPr>
        <w:t>2km</w:t>
      </w:r>
      <w:r>
        <w:rPr>
          <w:rFonts w:hint="eastAsia" w:ascii="Times New Roman" w:hAnsi="Times New Roman"/>
          <w:color w:val="000000" w:themeColor="text1"/>
          <w:szCs w:val="21"/>
          <w14:textFill>
            <w14:solidFill>
              <w14:schemeClr w14:val="tx1"/>
            </w14:solidFill>
          </w14:textFill>
        </w:rPr>
        <w:t>时</w:t>
      </w:r>
      <w:r>
        <w:rPr>
          <w:rFonts w:hint="eastAsia" w:ascii="宋体" w:hAnsi="宋体" w:cs="宋体"/>
          <w:color w:val="000000" w:themeColor="text1"/>
          <w:szCs w:val="21"/>
          <w14:textFill>
            <w14:solidFill>
              <w14:schemeClr w14:val="tx1"/>
            </w14:solidFill>
          </w14:textFill>
        </w:rPr>
        <w:t>，污泥转运宜采取水上加陆地相结合的方式。</w:t>
      </w:r>
    </w:p>
    <w:p w14:paraId="19B4A2AC">
      <w:pPr>
        <w:numPr>
          <w:ilvl w:val="255"/>
          <w:numId w:val="0"/>
        </w:numPr>
        <w:jc w:val="left"/>
        <w:rPr>
          <w:color w:val="000000" w:themeColor="text1"/>
          <w:szCs w:val="21"/>
          <w14:textFill>
            <w14:solidFill>
              <w14:schemeClr w14:val="tx1"/>
            </w14:solidFill>
          </w14:textFill>
        </w:rPr>
      </w:pPr>
      <w:r>
        <w:rPr>
          <w:rFonts w:hint="eastAsia" w:ascii="黑体" w:hAnsi="黑体" w:cs="黑体" w:eastAsiaTheme="minorEastAsia"/>
          <w:bCs/>
          <w:szCs w:val="21"/>
        </w:rPr>
        <w:t xml:space="preserve">5.3.7 </w:t>
      </w:r>
      <w:r>
        <w:rPr>
          <w:rFonts w:hint="eastAsia"/>
          <w:color w:val="000000" w:themeColor="text1"/>
          <w:szCs w:val="21"/>
          <w14:textFill>
            <w14:solidFill>
              <w14:schemeClr w14:val="tx1"/>
            </w14:solidFill>
          </w14:textFill>
        </w:rPr>
        <w:t>压滤后底泥宜根据理化指标进行资源化利用。</w:t>
      </w:r>
    </w:p>
    <w:bookmarkEnd w:id="137"/>
    <w:p w14:paraId="0E74F3B7">
      <w:pPr>
        <w:pStyle w:val="164"/>
        <w:spacing w:before="312" w:after="312" w:line="360" w:lineRule="auto"/>
        <w:rPr>
          <w:rFonts w:hAnsi="黑体" w:cs="黑体"/>
        </w:rPr>
      </w:pPr>
      <w:bookmarkStart w:id="165" w:name="_Toc28749"/>
      <w:bookmarkStart w:id="166" w:name="_Toc458"/>
      <w:bookmarkStart w:id="167" w:name="_Toc2033"/>
      <w:bookmarkStart w:id="168" w:name="_Toc22429"/>
      <w:bookmarkStart w:id="169" w:name="_Toc25930"/>
      <w:bookmarkStart w:id="170" w:name="_Toc4889"/>
      <w:bookmarkStart w:id="171" w:name="_Toc56679144"/>
      <w:bookmarkStart w:id="172" w:name="_Toc17842"/>
      <w:r>
        <w:rPr>
          <w:rFonts w:hint="eastAsia" w:hAnsi="黑体" w:cs="黑体"/>
        </w:rPr>
        <w:t>6 施工</w:t>
      </w:r>
      <w:bookmarkEnd w:id="165"/>
      <w:bookmarkEnd w:id="166"/>
      <w:bookmarkEnd w:id="167"/>
      <w:bookmarkEnd w:id="168"/>
    </w:p>
    <w:p w14:paraId="2B3A5CD1">
      <w:pPr>
        <w:snapToGrid w:val="0"/>
      </w:pPr>
      <w:bookmarkStart w:id="173" w:name="_Toc28502"/>
      <w:r>
        <w:rPr>
          <w:rFonts w:hint="eastAsia" w:ascii="黑体" w:hAnsi="黑体" w:eastAsia="黑体" w:cs="黑体"/>
        </w:rPr>
        <w:t xml:space="preserve">6.1 </w:t>
      </w:r>
      <w:r>
        <w:rPr>
          <w:rFonts w:hint="eastAsia"/>
        </w:rPr>
        <w:t>洗脱设备及技术工艺的选择应考虑现场施工边界、条件及环保等问题。</w:t>
      </w:r>
    </w:p>
    <w:p w14:paraId="0243B5F9">
      <w:pPr>
        <w:pStyle w:val="49"/>
        <w:spacing w:line="240" w:lineRule="auto"/>
        <w:ind w:firstLine="0" w:firstLineChars="0"/>
      </w:pPr>
      <w:r>
        <w:rPr>
          <w:rFonts w:hint="eastAsia" w:ascii="黑体" w:hAnsi="黑体" w:eastAsia="黑体" w:cs="黑体"/>
          <w:kern w:val="2"/>
          <w:szCs w:val="24"/>
        </w:rPr>
        <w:t xml:space="preserve">6.2 </w:t>
      </w:r>
      <w:r>
        <w:rPr>
          <w:rFonts w:hint="eastAsia"/>
        </w:rPr>
        <w:t>应依据前期调查，统筹施工布置、准备、部署及技术要点各项环节，保证工程顺利开展。</w:t>
      </w:r>
    </w:p>
    <w:p w14:paraId="2BEF9123">
      <w:pPr>
        <w:widowControl/>
        <w:rPr>
          <w:color w:val="000000" w:themeColor="text1"/>
          <w14:textFill>
            <w14:solidFill>
              <w14:schemeClr w14:val="tx1"/>
            </w14:solidFill>
          </w14:textFill>
        </w:rPr>
      </w:pPr>
      <w:r>
        <w:rPr>
          <w:rFonts w:hint="eastAsia" w:ascii="黑体" w:hAnsi="黑体" w:eastAsia="黑体" w:cs="黑体"/>
        </w:rPr>
        <w:t>6.3</w:t>
      </w:r>
      <w:r>
        <w:rPr>
          <w:rFonts w:hint="eastAsia"/>
        </w:rPr>
        <w:t xml:space="preserve"> </w:t>
      </w:r>
      <w:r>
        <w:rPr>
          <w:rFonts w:hint="eastAsia"/>
          <w:color w:val="000000" w:themeColor="text1"/>
          <w14:textFill>
            <w14:solidFill>
              <w14:schemeClr w14:val="tx1"/>
            </w14:solidFill>
          </w14:textFill>
        </w:rPr>
        <w:t>工程区域内建（构）筑物及设备进出场选址地基应有足够的承载能力来支撑建（构）筑物及设备的重量，同时应保证建（构）筑物及设备进出场吊装时的稳定性。</w:t>
      </w:r>
    </w:p>
    <w:p w14:paraId="2F36C72E">
      <w:pPr>
        <w:adjustRightInd w:val="0"/>
        <w:snapToGrid w:val="0"/>
        <w:rPr>
          <w:color w:val="000000" w:themeColor="text1"/>
          <w14:textFill>
            <w14:solidFill>
              <w14:schemeClr w14:val="tx1"/>
            </w14:solidFill>
          </w14:textFill>
        </w:rPr>
      </w:pPr>
      <w:bookmarkStart w:id="174" w:name="_Toc16488"/>
      <w:bookmarkStart w:id="175" w:name="_Toc13288"/>
      <w:bookmarkStart w:id="176" w:name="_Toc23677"/>
      <w:bookmarkStart w:id="177" w:name="_Toc2232"/>
      <w:bookmarkStart w:id="178" w:name="_Toc16415"/>
      <w:bookmarkStart w:id="179" w:name="_Toc19838"/>
      <w:bookmarkStart w:id="180" w:name="_Toc21365"/>
      <w:bookmarkStart w:id="181" w:name="_Toc387"/>
      <w:bookmarkStart w:id="182" w:name="_Toc26539"/>
      <w:bookmarkStart w:id="183" w:name="_Toc14473"/>
      <w:r>
        <w:rPr>
          <w:rFonts w:hint="eastAsia" w:ascii="黑体" w:eastAsia="黑体"/>
          <w:kern w:val="0"/>
        </w:rPr>
        <w:t xml:space="preserve">6.4 </w:t>
      </w:r>
      <w:bookmarkEnd w:id="174"/>
      <w:bookmarkEnd w:id="175"/>
      <w:bookmarkEnd w:id="176"/>
      <w:bookmarkEnd w:id="177"/>
      <w:bookmarkEnd w:id="178"/>
      <w:bookmarkEnd w:id="179"/>
      <w:bookmarkEnd w:id="180"/>
      <w:bookmarkEnd w:id="181"/>
      <w:bookmarkEnd w:id="182"/>
      <w:bookmarkEnd w:id="183"/>
      <w:r>
        <w:rPr>
          <w:rFonts w:hint="eastAsia"/>
          <w:color w:val="000000" w:themeColor="text1"/>
          <w14:textFill>
            <w14:solidFill>
              <w14:schemeClr w14:val="tx1"/>
            </w14:solidFill>
          </w14:textFill>
        </w:rPr>
        <w:t>设备吊装场地应符合下列规定：</w:t>
      </w:r>
    </w:p>
    <w:p w14:paraId="22ED123E">
      <w:pPr>
        <w:pStyle w:val="165"/>
        <w:numPr>
          <w:ilvl w:val="1"/>
          <w:numId w:val="28"/>
        </w:numPr>
        <w:ind w:left="839" w:firstLineChars="0"/>
        <w:rPr>
          <w:rFonts w:ascii="Times New Roman"/>
        </w:rPr>
      </w:pPr>
      <w:r>
        <w:rPr>
          <w:rFonts w:hint="eastAsia" w:ascii="Times New Roman"/>
        </w:rPr>
        <w:t>选址周围宜视野开阔，避免高压线路、乔木群和灌木丛等区域；</w:t>
      </w:r>
    </w:p>
    <w:p w14:paraId="470186CD">
      <w:pPr>
        <w:pStyle w:val="165"/>
        <w:numPr>
          <w:ilvl w:val="1"/>
          <w:numId w:val="28"/>
        </w:numPr>
        <w:ind w:left="839" w:firstLineChars="0"/>
        <w:rPr>
          <w:rFonts w:ascii="Times New Roman"/>
        </w:rPr>
      </w:pPr>
      <w:r>
        <w:rPr>
          <w:rFonts w:hint="eastAsia" w:ascii="Times New Roman"/>
        </w:rPr>
        <w:t>场地平整度偏差应控制在5cm以内；</w:t>
      </w:r>
    </w:p>
    <w:p w14:paraId="324993EF">
      <w:pPr>
        <w:pStyle w:val="165"/>
        <w:numPr>
          <w:ilvl w:val="1"/>
          <w:numId w:val="28"/>
        </w:numPr>
        <w:ind w:left="839" w:firstLineChars="0"/>
        <w:rPr>
          <w:rFonts w:ascii="Times New Roman"/>
        </w:rPr>
      </w:pPr>
      <w:r>
        <w:rPr>
          <w:rFonts w:hint="eastAsia" w:ascii="Times New Roman"/>
        </w:rPr>
        <w:t>场地应为硬化场地。</w:t>
      </w:r>
    </w:p>
    <w:p w14:paraId="2048D2D1">
      <w:pPr>
        <w:adjustRightInd w:val="0"/>
        <w:rPr>
          <w:color w:val="000000" w:themeColor="text1"/>
          <w14:textFill>
            <w14:solidFill>
              <w14:schemeClr w14:val="tx1"/>
            </w14:solidFill>
          </w14:textFill>
        </w:rPr>
      </w:pPr>
      <w:r>
        <w:rPr>
          <w:rFonts w:hint="eastAsia" w:ascii="黑体" w:eastAsia="黑体"/>
          <w:color w:val="000000" w:themeColor="text1"/>
          <w:kern w:val="0"/>
          <w:szCs w:val="20"/>
          <w14:textFill>
            <w14:solidFill>
              <w14:schemeClr w14:val="tx1"/>
            </w14:solidFill>
          </w14:textFill>
        </w:rPr>
        <w:t>6.5</w:t>
      </w:r>
      <w:r>
        <w:rPr>
          <w:rFonts w:hint="eastAsia"/>
          <w:color w:val="000000" w:themeColor="text1"/>
          <w14:textFill>
            <w14:solidFill>
              <w14:schemeClr w14:val="tx1"/>
            </w14:solidFill>
          </w14:textFill>
        </w:rPr>
        <w:t xml:space="preserve"> 设备吊装时应符合下列规定：</w:t>
      </w:r>
    </w:p>
    <w:p w14:paraId="32F602FE">
      <w:pPr>
        <w:pStyle w:val="165"/>
        <w:numPr>
          <w:ilvl w:val="1"/>
          <w:numId w:val="29"/>
        </w:numPr>
        <w:ind w:left="839" w:firstLineChars="0"/>
        <w:rPr>
          <w:rFonts w:ascii="Times New Roman"/>
        </w:rPr>
      </w:pPr>
      <w:r>
        <w:rPr>
          <w:rFonts w:hint="eastAsia" w:ascii="Times New Roman"/>
        </w:rPr>
        <w:t>吊装现场应划分吊装区、指挥区、安全区，实施专人监护；</w:t>
      </w:r>
    </w:p>
    <w:p w14:paraId="45B8D781">
      <w:pPr>
        <w:pStyle w:val="165"/>
        <w:numPr>
          <w:ilvl w:val="1"/>
          <w:numId w:val="29"/>
        </w:numPr>
        <w:ind w:left="839" w:firstLineChars="0"/>
        <w:rPr>
          <w:rFonts w:ascii="Times New Roman"/>
        </w:rPr>
      </w:pPr>
      <w:r>
        <w:rPr>
          <w:rFonts w:hint="eastAsia" w:ascii="Times New Roman"/>
        </w:rPr>
        <w:t>吊装前应全面检查设备结构、零部件及机械连接，排除破损、松动等隐患；</w:t>
      </w:r>
    </w:p>
    <w:p w14:paraId="009A9535">
      <w:pPr>
        <w:pStyle w:val="165"/>
        <w:numPr>
          <w:ilvl w:val="1"/>
          <w:numId w:val="29"/>
        </w:numPr>
        <w:ind w:left="839" w:firstLineChars="0"/>
        <w:rPr>
          <w:rFonts w:ascii="Times New Roman"/>
        </w:rPr>
      </w:pPr>
      <w:r>
        <w:rPr>
          <w:rFonts w:hint="eastAsia" w:ascii="Times New Roman"/>
        </w:rPr>
        <w:t>吊装作业流程及风险管控措施应符合现行行业标准《建筑施工起重吊装工程安全技术规范》</w:t>
      </w:r>
      <w:r>
        <w:rPr>
          <w:rFonts w:ascii="Times New Roman"/>
        </w:rPr>
        <w:t>JGJ 276</w:t>
      </w:r>
      <w:r>
        <w:rPr>
          <w:rFonts w:hint="eastAsia" w:ascii="Times New Roman"/>
        </w:rPr>
        <w:t>的有关规定。</w:t>
      </w:r>
    </w:p>
    <w:p w14:paraId="217F2EF1">
      <w:pPr>
        <w:adjustRightInd w:val="0"/>
        <w:rPr>
          <w:color w:val="000000" w:themeColor="text1"/>
          <w14:textFill>
            <w14:solidFill>
              <w14:schemeClr w14:val="tx1"/>
            </w14:solidFill>
          </w14:textFill>
        </w:rPr>
      </w:pPr>
      <w:r>
        <w:rPr>
          <w:rFonts w:hint="eastAsia" w:ascii="黑体" w:eastAsia="黑体"/>
          <w:color w:val="000000" w:themeColor="text1"/>
          <w:kern w:val="0"/>
          <w:szCs w:val="20"/>
          <w14:textFill>
            <w14:solidFill>
              <w14:schemeClr w14:val="tx1"/>
            </w14:solidFill>
          </w14:textFill>
        </w:rPr>
        <w:t>6.6</w:t>
      </w:r>
      <w:r>
        <w:rPr>
          <w:rFonts w:hint="eastAsia"/>
          <w:color w:val="000000" w:themeColor="text1"/>
          <w14:textFill>
            <w14:solidFill>
              <w14:schemeClr w14:val="tx1"/>
            </w14:solidFill>
          </w14:textFill>
        </w:rPr>
        <w:t xml:space="preserve"> 洗脱设备的拼装应符合下列规定：</w:t>
      </w:r>
    </w:p>
    <w:p w14:paraId="2B5015BB">
      <w:pPr>
        <w:pStyle w:val="165"/>
        <w:numPr>
          <w:ilvl w:val="1"/>
          <w:numId w:val="30"/>
        </w:numPr>
        <w:ind w:left="839" w:firstLineChars="0"/>
        <w:rPr>
          <w:rFonts w:ascii="Times New Roman"/>
        </w:rPr>
      </w:pPr>
      <w:r>
        <w:rPr>
          <w:rFonts w:hint="eastAsia" w:ascii="Times New Roman"/>
        </w:rPr>
        <w:t>拼装前检查洗脱设备结构单元、零部件等是否完好；</w:t>
      </w:r>
    </w:p>
    <w:p w14:paraId="6DB03CE7">
      <w:pPr>
        <w:pStyle w:val="165"/>
        <w:numPr>
          <w:ilvl w:val="1"/>
          <w:numId w:val="30"/>
        </w:numPr>
        <w:ind w:left="839" w:firstLineChars="0"/>
        <w:rPr>
          <w:rFonts w:ascii="Times New Roman"/>
        </w:rPr>
      </w:pPr>
      <w:r>
        <w:rPr>
          <w:rFonts w:hint="eastAsia" w:ascii="Times New Roman"/>
        </w:rPr>
        <w:t>拼装时设备结构单元底座采用水平仪校准；</w:t>
      </w:r>
    </w:p>
    <w:p w14:paraId="6103EFB6">
      <w:pPr>
        <w:pStyle w:val="165"/>
        <w:numPr>
          <w:ilvl w:val="1"/>
          <w:numId w:val="30"/>
        </w:numPr>
        <w:ind w:left="839" w:firstLineChars="0"/>
        <w:rPr>
          <w:rFonts w:ascii="Times New Roman"/>
        </w:rPr>
      </w:pPr>
      <w:r>
        <w:rPr>
          <w:rFonts w:hint="eastAsia" w:ascii="Times New Roman"/>
        </w:rPr>
        <w:t>拼装时操作人员应佩戴手套、护目镜等防护装备；</w:t>
      </w:r>
    </w:p>
    <w:p w14:paraId="25EE9893">
      <w:pPr>
        <w:pStyle w:val="165"/>
        <w:numPr>
          <w:ilvl w:val="1"/>
          <w:numId w:val="30"/>
        </w:numPr>
        <w:ind w:left="839" w:firstLineChars="0"/>
        <w:rPr>
          <w:rFonts w:ascii="Times New Roman"/>
        </w:rPr>
      </w:pPr>
      <w:r>
        <w:rPr>
          <w:rFonts w:hint="eastAsia" w:ascii="Times New Roman"/>
        </w:rPr>
        <w:t>拼装完成后进行空载试运行，检查洗脱设备运转是否平稳，有无异常噪音。</w:t>
      </w:r>
    </w:p>
    <w:p w14:paraId="309CAF4A">
      <w:pPr>
        <w:adjustRightInd w:val="0"/>
        <w:rPr>
          <w:color w:val="000000" w:themeColor="text1"/>
          <w14:textFill>
            <w14:solidFill>
              <w14:schemeClr w14:val="tx1"/>
            </w14:solidFill>
          </w14:textFill>
        </w:rPr>
      </w:pPr>
      <w:r>
        <w:rPr>
          <w:rFonts w:hint="eastAsia" w:ascii="黑体" w:eastAsia="黑体"/>
          <w:kern w:val="0"/>
          <w:szCs w:val="20"/>
        </w:rPr>
        <w:t>6.7</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管道工程的施工应符合现行国家标准GB</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50268的有关规定</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混凝土结构工程的施工应符合现行国家标准GB</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50204的有关规定</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构筑物</w:t>
      </w:r>
      <w:r>
        <w:rPr>
          <w:rFonts w:hint="eastAsia"/>
          <w:color w:val="000000" w:themeColor="text1"/>
          <w:lang w:val="en-US" w:eastAsia="zh-CN"/>
          <w14:textFill>
            <w14:solidFill>
              <w14:schemeClr w14:val="tx1"/>
            </w14:solidFill>
          </w14:textFill>
        </w:rPr>
        <w:t>工程</w:t>
      </w:r>
      <w:r>
        <w:rPr>
          <w:color w:val="000000" w:themeColor="text1"/>
          <w14:textFill>
            <w14:solidFill>
              <w14:schemeClr w14:val="tx1"/>
            </w14:solidFill>
          </w14:textFill>
        </w:rPr>
        <w:t>的施工应符合现行国家标准GB</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50141的有关规定</w:t>
      </w:r>
      <w:r>
        <w:rPr>
          <w:rFonts w:hint="eastAsia"/>
          <w:color w:val="000000" w:themeColor="text1"/>
          <w14:textFill>
            <w14:solidFill>
              <w14:schemeClr w14:val="tx1"/>
            </w14:solidFill>
          </w14:textFill>
        </w:rPr>
        <w:t>。</w:t>
      </w:r>
    </w:p>
    <w:bookmarkEnd w:id="169"/>
    <w:bookmarkEnd w:id="170"/>
    <w:bookmarkEnd w:id="173"/>
    <w:p w14:paraId="53B1364F">
      <w:pPr>
        <w:pStyle w:val="164"/>
        <w:spacing w:before="312" w:after="312"/>
        <w:rPr>
          <w:rFonts w:hAnsi="黑体" w:cs="黑体"/>
        </w:rPr>
      </w:pPr>
      <w:bookmarkStart w:id="184" w:name="_Toc15224"/>
      <w:bookmarkStart w:id="185" w:name="_Toc13354"/>
      <w:bookmarkStart w:id="186" w:name="_Toc17334"/>
      <w:bookmarkStart w:id="187" w:name="_Toc11110"/>
      <w:bookmarkStart w:id="188" w:name="_Toc14248"/>
      <w:bookmarkStart w:id="189" w:name="_Toc348"/>
      <w:r>
        <w:rPr>
          <w:rFonts w:hint="eastAsia" w:hAnsi="黑体" w:cs="黑体"/>
        </w:rPr>
        <w:t>7 验收</w:t>
      </w:r>
      <w:bookmarkEnd w:id="184"/>
      <w:bookmarkEnd w:id="185"/>
      <w:bookmarkEnd w:id="186"/>
      <w:bookmarkEnd w:id="187"/>
    </w:p>
    <w:p w14:paraId="792550C9">
      <w:pPr>
        <w:rPr>
          <w:rFonts w:ascii="黑体" w:hAnsi="黑体" w:cs="黑体" w:eastAsiaTheme="minorEastAsia"/>
          <w:bCs/>
          <w:szCs w:val="21"/>
        </w:rPr>
      </w:pPr>
      <w:bookmarkStart w:id="190" w:name="_Toc18977"/>
      <w:bookmarkStart w:id="191" w:name="_Toc4762"/>
      <w:bookmarkStart w:id="192" w:name="_Toc23663"/>
      <w:bookmarkStart w:id="193" w:name="_Toc19508"/>
      <w:bookmarkStart w:id="194" w:name="_Toc9048"/>
      <w:bookmarkStart w:id="195" w:name="_Toc12308"/>
      <w:r>
        <w:rPr>
          <w:rFonts w:hint="eastAsia" w:ascii="黑体" w:eastAsia="黑体"/>
          <w:kern w:val="0"/>
          <w:szCs w:val="20"/>
        </w:rPr>
        <w:t>7.1</w:t>
      </w:r>
      <w:r>
        <w:rPr>
          <w:rFonts w:hint="eastAsia" w:ascii="黑体" w:eastAsia="黑体"/>
          <w:b/>
          <w:bCs/>
          <w:kern w:val="0"/>
          <w:szCs w:val="20"/>
        </w:rPr>
        <w:t xml:space="preserve"> </w:t>
      </w:r>
      <w:r>
        <w:rPr>
          <w:rFonts w:hint="eastAsia" w:ascii="黑体" w:hAnsi="黑体" w:cs="黑体" w:eastAsiaTheme="minorEastAsia"/>
          <w:bCs/>
          <w:szCs w:val="21"/>
        </w:rPr>
        <w:t>底泥洗脱工程竣工验收应按合同规定质量目标执行。</w:t>
      </w:r>
      <w:bookmarkEnd w:id="190"/>
      <w:bookmarkEnd w:id="191"/>
      <w:bookmarkEnd w:id="192"/>
      <w:bookmarkEnd w:id="193"/>
      <w:bookmarkEnd w:id="194"/>
      <w:bookmarkEnd w:id="195"/>
    </w:p>
    <w:p w14:paraId="244FDB6B">
      <w:pPr>
        <w:rPr>
          <w:rFonts w:ascii="黑体" w:hAnsi="黑体" w:cs="黑体" w:eastAsiaTheme="minorEastAsia"/>
          <w:bCs/>
          <w:szCs w:val="21"/>
        </w:rPr>
      </w:pPr>
      <w:r>
        <w:rPr>
          <w:rFonts w:hint="eastAsia" w:ascii="黑体" w:eastAsia="黑体"/>
          <w:kern w:val="0"/>
          <w:szCs w:val="20"/>
        </w:rPr>
        <w:t>7</w:t>
      </w:r>
      <w:r>
        <w:rPr>
          <w:rFonts w:ascii="黑体" w:eastAsia="黑体"/>
          <w:kern w:val="0"/>
          <w:szCs w:val="20"/>
        </w:rPr>
        <w:t>.2</w:t>
      </w:r>
      <w:r>
        <w:rPr>
          <w:rFonts w:ascii="黑体" w:eastAsia="黑体"/>
          <w:b/>
          <w:bCs/>
          <w:kern w:val="0"/>
          <w:szCs w:val="20"/>
        </w:rPr>
        <w:t xml:space="preserve"> </w:t>
      </w:r>
      <w:r>
        <w:rPr>
          <w:rFonts w:hint="eastAsia"/>
          <w:color w:val="000000" w:themeColor="text1"/>
          <w14:textFill>
            <w14:solidFill>
              <w14:schemeClr w14:val="tx1"/>
            </w14:solidFill>
          </w14:textFill>
        </w:rPr>
        <w:t>底泥洗脱</w:t>
      </w:r>
      <w:r>
        <w:rPr>
          <w:color w:val="000000" w:themeColor="text1"/>
          <w14:textFill>
            <w14:solidFill>
              <w14:schemeClr w14:val="tx1"/>
            </w14:solidFill>
          </w14:textFill>
        </w:rPr>
        <w:t>工程完工后，</w:t>
      </w:r>
      <w:r>
        <w:rPr>
          <w:rFonts w:hint="eastAsia"/>
          <w:color w:val="000000" w:themeColor="text1"/>
          <w14:textFill>
            <w14:solidFill>
              <w14:schemeClr w14:val="tx1"/>
            </w14:solidFill>
          </w14:textFill>
        </w:rPr>
        <w:t>建设</w:t>
      </w:r>
      <w:r>
        <w:rPr>
          <w:color w:val="000000" w:themeColor="text1"/>
          <w14:textFill>
            <w14:solidFill>
              <w14:schemeClr w14:val="tx1"/>
            </w14:solidFill>
          </w14:textFill>
        </w:rPr>
        <w:t>单位应</w:t>
      </w:r>
      <w:r>
        <w:rPr>
          <w:rFonts w:hint="eastAsia"/>
          <w:color w:val="000000" w:themeColor="text1"/>
          <w14:textFill>
            <w14:solidFill>
              <w14:schemeClr w14:val="tx1"/>
            </w14:solidFill>
          </w14:textFill>
        </w:rPr>
        <w:t>安排第三方机构</w:t>
      </w:r>
      <w:r>
        <w:rPr>
          <w:color w:val="000000" w:themeColor="text1"/>
          <w14:textFill>
            <w14:solidFill>
              <w14:schemeClr w14:val="tx1"/>
            </w14:solidFill>
          </w14:textFill>
        </w:rPr>
        <w:t>对</w:t>
      </w:r>
      <w:r>
        <w:rPr>
          <w:rFonts w:hint="eastAsia"/>
          <w:color w:val="000000" w:themeColor="text1"/>
          <w14:textFill>
            <w14:solidFill>
              <w14:schemeClr w14:val="tx1"/>
            </w14:solidFill>
          </w14:textFill>
        </w:rPr>
        <w:t>洗脱区的底泥</w:t>
      </w:r>
      <w:r>
        <w:rPr>
          <w:color w:val="000000" w:themeColor="text1"/>
          <w14:textFill>
            <w14:solidFill>
              <w14:schemeClr w14:val="tx1"/>
            </w14:solidFill>
          </w14:textFill>
        </w:rPr>
        <w:t>进行</w:t>
      </w:r>
      <w:r>
        <w:rPr>
          <w:rFonts w:hint="eastAsia"/>
          <w:color w:val="000000" w:themeColor="text1"/>
          <w14:textFill>
            <w14:solidFill>
              <w14:schemeClr w14:val="tx1"/>
            </w14:solidFill>
          </w14:textFill>
        </w:rPr>
        <w:t>取样检测</w:t>
      </w:r>
      <w:r>
        <w:rPr>
          <w:color w:val="000000" w:themeColor="text1"/>
          <w14:textFill>
            <w14:solidFill>
              <w14:schemeClr w14:val="tx1"/>
            </w14:solidFill>
          </w14:textFill>
        </w:rPr>
        <w:t>，对</w:t>
      </w:r>
      <w:r>
        <w:rPr>
          <w:rFonts w:hint="eastAsia"/>
          <w:color w:val="000000" w:themeColor="text1"/>
          <w14:textFill>
            <w14:solidFill>
              <w14:schemeClr w14:val="tx1"/>
            </w14:solidFill>
          </w14:textFill>
        </w:rPr>
        <w:t>重点洗脱区</w:t>
      </w:r>
      <w:r>
        <w:rPr>
          <w:color w:val="000000" w:themeColor="text1"/>
          <w14:textFill>
            <w14:solidFill>
              <w14:schemeClr w14:val="tx1"/>
            </w14:solidFill>
          </w14:textFill>
        </w:rPr>
        <w:t>加密探测，</w:t>
      </w:r>
      <w:r>
        <w:rPr>
          <w:rFonts w:hint="eastAsia"/>
          <w:color w:val="000000" w:themeColor="text1"/>
          <w14:textFill>
            <w14:solidFill>
              <w14:schemeClr w14:val="tx1"/>
            </w14:solidFill>
          </w14:textFill>
        </w:rPr>
        <w:t>洗脱区底泥检测指标未达到目标要求的</w:t>
      </w:r>
      <w:r>
        <w:rPr>
          <w:color w:val="000000" w:themeColor="text1"/>
          <w14:textFill>
            <w14:solidFill>
              <w14:schemeClr w14:val="tx1"/>
            </w14:solidFill>
          </w14:textFill>
        </w:rPr>
        <w:t>应进行返工处理，直到合格为止</w:t>
      </w:r>
      <w:r>
        <w:rPr>
          <w:rFonts w:hint="eastAsia"/>
          <w:color w:val="000000" w:themeColor="text1"/>
          <w14:textFill>
            <w14:solidFill>
              <w14:schemeClr w14:val="tx1"/>
            </w14:solidFill>
          </w14:textFill>
        </w:rPr>
        <w:t>。</w:t>
      </w:r>
    </w:p>
    <w:p w14:paraId="41F421E8">
      <w:pPr>
        <w:rPr>
          <w:rFonts w:ascii="黑体" w:hAnsi="黑体" w:cs="黑体" w:eastAsiaTheme="minorEastAsia"/>
          <w:bCs/>
          <w:szCs w:val="21"/>
        </w:rPr>
      </w:pPr>
      <w:r>
        <w:rPr>
          <w:rFonts w:hint="eastAsia" w:ascii="黑体" w:eastAsia="黑体"/>
          <w:kern w:val="0"/>
          <w:szCs w:val="20"/>
        </w:rPr>
        <w:t>7</w:t>
      </w:r>
      <w:r>
        <w:rPr>
          <w:rFonts w:ascii="黑体" w:eastAsia="黑体"/>
          <w:kern w:val="0"/>
          <w:szCs w:val="20"/>
        </w:rPr>
        <w:t>.</w:t>
      </w:r>
      <w:r>
        <w:rPr>
          <w:rFonts w:hint="eastAsia" w:ascii="黑体" w:eastAsia="黑体"/>
          <w:kern w:val="0"/>
          <w:szCs w:val="20"/>
        </w:rPr>
        <w:t>3</w:t>
      </w:r>
      <w:r>
        <w:rPr>
          <w:rFonts w:ascii="黑体" w:eastAsia="黑体"/>
          <w:b/>
          <w:bCs/>
          <w:kern w:val="0"/>
          <w:szCs w:val="20"/>
        </w:rPr>
        <w:t xml:space="preserve"> </w:t>
      </w:r>
      <w:r>
        <w:rPr>
          <w:rFonts w:ascii="黑体" w:hAnsi="黑体" w:cs="黑体" w:eastAsiaTheme="minorEastAsia"/>
          <w:bCs/>
          <w:szCs w:val="21"/>
        </w:rPr>
        <w:t>验收测量可在工程全部完工后一次进行</w:t>
      </w:r>
      <w:r>
        <w:rPr>
          <w:rFonts w:hint="eastAsia" w:ascii="黑体" w:hAnsi="黑体" w:cs="黑体" w:eastAsiaTheme="minorEastAsia"/>
          <w:bCs/>
          <w:szCs w:val="21"/>
        </w:rPr>
        <w:t>，</w:t>
      </w:r>
      <w:r>
        <w:rPr>
          <w:rFonts w:ascii="黑体" w:hAnsi="黑体" w:cs="黑体" w:eastAsiaTheme="minorEastAsia"/>
          <w:bCs/>
          <w:szCs w:val="21"/>
        </w:rPr>
        <w:t>对于工期较长的河</w:t>
      </w:r>
      <w:r>
        <w:rPr>
          <w:rFonts w:hint="eastAsia" w:ascii="黑体" w:hAnsi="黑体" w:cs="黑体" w:eastAsiaTheme="minorEastAsia"/>
          <w:bCs/>
          <w:szCs w:val="21"/>
        </w:rPr>
        <w:t>湖</w:t>
      </w:r>
      <w:r>
        <w:rPr>
          <w:rFonts w:ascii="黑体" w:hAnsi="黑体" w:cs="黑体" w:eastAsiaTheme="minorEastAsia"/>
          <w:bCs/>
          <w:szCs w:val="21"/>
        </w:rPr>
        <w:t>，</w:t>
      </w:r>
      <w:r>
        <w:rPr>
          <w:rFonts w:hint="eastAsia" w:ascii="黑体" w:hAnsi="黑体" w:cs="黑体" w:eastAsiaTheme="minorEastAsia"/>
          <w:bCs/>
          <w:szCs w:val="21"/>
        </w:rPr>
        <w:t>宜</w:t>
      </w:r>
      <w:r>
        <w:rPr>
          <w:rFonts w:ascii="黑体" w:hAnsi="黑体" w:cs="黑体" w:eastAsiaTheme="minorEastAsia"/>
          <w:bCs/>
          <w:szCs w:val="21"/>
        </w:rPr>
        <w:t>分期、分段验收。</w:t>
      </w:r>
    </w:p>
    <w:p w14:paraId="2D847082">
      <w:pPr>
        <w:rPr>
          <w:rFonts w:hint="eastAsia" w:ascii="Times New Roman"/>
        </w:rPr>
      </w:pPr>
      <w:bookmarkStart w:id="196" w:name="_Toc1090"/>
      <w:bookmarkStart w:id="197" w:name="_Toc16399"/>
      <w:bookmarkStart w:id="198" w:name="_Toc30717"/>
      <w:bookmarkStart w:id="199" w:name="_Toc21099"/>
      <w:bookmarkStart w:id="200" w:name="_Toc23220"/>
      <w:bookmarkStart w:id="201" w:name="_Toc10286"/>
      <w:r>
        <w:rPr>
          <w:rFonts w:hint="eastAsia" w:ascii="黑体" w:eastAsia="黑体"/>
          <w:kern w:val="0"/>
          <w:szCs w:val="20"/>
        </w:rPr>
        <w:t>7</w:t>
      </w:r>
      <w:r>
        <w:rPr>
          <w:rFonts w:ascii="黑体" w:eastAsia="黑体"/>
          <w:kern w:val="0"/>
          <w:szCs w:val="20"/>
        </w:rPr>
        <w:t>.</w:t>
      </w:r>
      <w:r>
        <w:rPr>
          <w:rFonts w:hint="eastAsia" w:ascii="黑体" w:eastAsia="黑体"/>
          <w:kern w:val="0"/>
          <w:szCs w:val="20"/>
        </w:rPr>
        <w:t>4</w:t>
      </w:r>
      <w:r>
        <w:rPr>
          <w:rFonts w:ascii="黑体" w:eastAsia="黑体"/>
          <w:b/>
          <w:bCs/>
          <w:kern w:val="0"/>
          <w:szCs w:val="20"/>
        </w:rPr>
        <w:t xml:space="preserve"> </w:t>
      </w:r>
      <w:bookmarkEnd w:id="196"/>
      <w:bookmarkEnd w:id="197"/>
      <w:bookmarkEnd w:id="198"/>
      <w:bookmarkEnd w:id="199"/>
      <w:bookmarkEnd w:id="200"/>
      <w:bookmarkEnd w:id="201"/>
      <w:r>
        <w:rPr>
          <w:rFonts w:hint="eastAsia" w:ascii="Times New Roman"/>
        </w:rPr>
        <w:t>施工单位</w:t>
      </w:r>
      <w:r>
        <w:rPr>
          <w:rFonts w:hint="eastAsia"/>
          <w:lang w:val="en-US" w:eastAsia="zh-CN"/>
        </w:rPr>
        <w:t>应</w:t>
      </w:r>
      <w:r>
        <w:rPr>
          <w:rFonts w:hint="eastAsia" w:ascii="Times New Roman"/>
        </w:rPr>
        <w:t>将竣工报告、竣工图纸、工程量计算表等原始资料提交给建设单位，由建设单位组织验收。</w:t>
      </w:r>
    </w:p>
    <w:p w14:paraId="26E70BD3">
      <w:pPr>
        <w:rPr>
          <w:rFonts w:hint="default" w:ascii="Times New Roman" w:eastAsia="宋体"/>
          <w:lang w:val="en-US" w:eastAsia="zh-CN"/>
        </w:rPr>
      </w:pPr>
      <w:r>
        <w:rPr>
          <w:rFonts w:hint="eastAsia" w:ascii="黑体" w:eastAsia="黑体"/>
          <w:kern w:val="0"/>
          <w:szCs w:val="20"/>
          <w:lang w:val="en-US" w:eastAsia="zh-CN"/>
        </w:rPr>
        <w:t xml:space="preserve">7.5 </w:t>
      </w:r>
      <w:r>
        <w:rPr>
          <w:color w:val="000000" w:themeColor="text1"/>
          <w14:textFill>
            <w14:solidFill>
              <w14:schemeClr w14:val="tx1"/>
            </w14:solidFill>
          </w14:textFill>
        </w:rPr>
        <w:t>管道工程的</w:t>
      </w:r>
      <w:r>
        <w:rPr>
          <w:rFonts w:hint="eastAsia"/>
          <w:color w:val="000000" w:themeColor="text1"/>
          <w:lang w:val="en-US" w:eastAsia="zh-CN"/>
          <w14:textFill>
            <w14:solidFill>
              <w14:schemeClr w14:val="tx1"/>
            </w14:solidFill>
          </w14:textFill>
        </w:rPr>
        <w:t>验收</w:t>
      </w:r>
      <w:r>
        <w:rPr>
          <w:color w:val="000000" w:themeColor="text1"/>
          <w14:textFill>
            <w14:solidFill>
              <w14:schemeClr w14:val="tx1"/>
            </w14:solidFill>
          </w14:textFill>
        </w:rPr>
        <w:t>应符合现行国家标准GB</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50268的有关规定</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混凝土结构工程的</w:t>
      </w:r>
      <w:r>
        <w:rPr>
          <w:rFonts w:hint="eastAsia"/>
          <w:color w:val="000000" w:themeColor="text1"/>
          <w:lang w:val="en-US" w:eastAsia="zh-CN"/>
          <w14:textFill>
            <w14:solidFill>
              <w14:schemeClr w14:val="tx1"/>
            </w14:solidFill>
          </w14:textFill>
        </w:rPr>
        <w:t>验收</w:t>
      </w:r>
      <w:r>
        <w:rPr>
          <w:color w:val="000000" w:themeColor="text1"/>
          <w14:textFill>
            <w14:solidFill>
              <w14:schemeClr w14:val="tx1"/>
            </w14:solidFill>
          </w14:textFill>
        </w:rPr>
        <w:t>应符合现行国家标准GB</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50204的有关规定</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构筑物</w:t>
      </w:r>
      <w:r>
        <w:rPr>
          <w:rFonts w:hint="eastAsia"/>
          <w:color w:val="000000" w:themeColor="text1"/>
          <w:lang w:val="en-US" w:eastAsia="zh-CN"/>
          <w14:textFill>
            <w14:solidFill>
              <w14:schemeClr w14:val="tx1"/>
            </w14:solidFill>
          </w14:textFill>
        </w:rPr>
        <w:t>工程</w:t>
      </w:r>
      <w:r>
        <w:rPr>
          <w:color w:val="000000" w:themeColor="text1"/>
          <w14:textFill>
            <w14:solidFill>
              <w14:schemeClr w14:val="tx1"/>
            </w14:solidFill>
          </w14:textFill>
        </w:rPr>
        <w:t>的</w:t>
      </w:r>
      <w:r>
        <w:rPr>
          <w:rFonts w:hint="eastAsia"/>
          <w:color w:val="000000" w:themeColor="text1"/>
          <w:lang w:val="en-US" w:eastAsia="zh-CN"/>
          <w14:textFill>
            <w14:solidFill>
              <w14:schemeClr w14:val="tx1"/>
            </w14:solidFill>
          </w14:textFill>
        </w:rPr>
        <w:t>验收</w:t>
      </w:r>
      <w:r>
        <w:rPr>
          <w:color w:val="000000" w:themeColor="text1"/>
          <w14:textFill>
            <w14:solidFill>
              <w14:schemeClr w14:val="tx1"/>
            </w14:solidFill>
          </w14:textFill>
        </w:rPr>
        <w:t>应符合现行国家标准GB</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50141的有关规定</w:t>
      </w:r>
      <w:r>
        <w:rPr>
          <w:rFonts w:hint="eastAsia"/>
          <w:color w:val="000000" w:themeColor="text1"/>
          <w14:textFill>
            <w14:solidFill>
              <w14:schemeClr w14:val="tx1"/>
            </w14:solidFill>
          </w14:textFill>
        </w:rPr>
        <w:t>。</w:t>
      </w:r>
    </w:p>
    <w:p w14:paraId="51777B13">
      <w:pPr>
        <w:pStyle w:val="164"/>
        <w:spacing w:before="312" w:after="312"/>
        <w:rPr>
          <w:rFonts w:hAnsi="黑体" w:cs="黑体"/>
        </w:rPr>
      </w:pPr>
      <w:bookmarkStart w:id="202" w:name="_Toc1489"/>
      <w:bookmarkStart w:id="203" w:name="_Toc9602"/>
      <w:bookmarkStart w:id="204" w:name="_Toc2195"/>
      <w:bookmarkStart w:id="205" w:name="_Toc26314"/>
      <w:r>
        <w:rPr>
          <w:rFonts w:hint="eastAsia" w:hAnsi="黑体" w:cs="黑体"/>
        </w:rPr>
        <w:t>8 运</w:t>
      </w:r>
      <w:bookmarkEnd w:id="188"/>
      <w:bookmarkEnd w:id="189"/>
      <w:r>
        <w:rPr>
          <w:rFonts w:hint="eastAsia" w:hAnsi="黑体" w:cs="黑体"/>
        </w:rPr>
        <w:t>行管理</w:t>
      </w:r>
      <w:bookmarkEnd w:id="202"/>
      <w:bookmarkEnd w:id="203"/>
      <w:bookmarkEnd w:id="204"/>
      <w:bookmarkEnd w:id="205"/>
    </w:p>
    <w:p w14:paraId="3BF488A2">
      <w:pPr>
        <w:rPr>
          <w:rFonts w:ascii="黑体" w:hAnsi="黑体" w:cs="黑体" w:eastAsiaTheme="minorEastAsia"/>
          <w:bCs/>
          <w:szCs w:val="21"/>
        </w:rPr>
      </w:pPr>
      <w:r>
        <w:rPr>
          <w:rFonts w:hint="eastAsia" w:ascii="黑体" w:eastAsia="黑体"/>
          <w:kern w:val="0"/>
          <w:szCs w:val="20"/>
        </w:rPr>
        <w:t>8.1</w:t>
      </w:r>
      <w:r>
        <w:rPr>
          <w:rFonts w:hint="eastAsia" w:ascii="黑体" w:hAnsi="黑体" w:cs="黑体" w:eastAsiaTheme="minorEastAsia"/>
          <w:bCs/>
          <w:szCs w:val="21"/>
        </w:rPr>
        <w:t xml:space="preserve"> 河湖</w:t>
      </w:r>
      <w:r>
        <w:rPr>
          <w:rFonts w:ascii="黑体" w:hAnsi="黑体" w:cs="黑体" w:eastAsiaTheme="minorEastAsia"/>
          <w:bCs/>
          <w:szCs w:val="21"/>
        </w:rPr>
        <w:t>底泥洗脱</w:t>
      </w:r>
      <w:r>
        <w:rPr>
          <w:rFonts w:hint="eastAsia" w:ascii="黑体" w:hAnsi="黑体" w:cs="黑体" w:eastAsiaTheme="minorEastAsia"/>
          <w:bCs/>
          <w:szCs w:val="21"/>
        </w:rPr>
        <w:t>净化</w:t>
      </w:r>
      <w:r>
        <w:rPr>
          <w:rFonts w:ascii="黑体" w:hAnsi="黑体" w:cs="黑体" w:eastAsiaTheme="minorEastAsia"/>
          <w:bCs/>
          <w:szCs w:val="21"/>
        </w:rPr>
        <w:t>工程按照</w:t>
      </w:r>
      <w:r>
        <w:rPr>
          <w:rFonts w:hint="eastAsia" w:ascii="黑体" w:hAnsi="黑体" w:cs="黑体" w:eastAsiaTheme="minorEastAsia"/>
          <w:bCs/>
          <w:szCs w:val="21"/>
        </w:rPr>
        <w:t>“</w:t>
      </w:r>
      <w:r>
        <w:rPr>
          <w:rFonts w:ascii="黑体" w:hAnsi="黑体" w:cs="黑体" w:eastAsiaTheme="minorEastAsia"/>
          <w:bCs/>
          <w:szCs w:val="21"/>
        </w:rPr>
        <w:t>勘查-设计-施工-运维管理</w:t>
      </w:r>
      <w:r>
        <w:rPr>
          <w:rFonts w:hint="eastAsia" w:ascii="黑体" w:hAnsi="黑体" w:cs="黑体" w:eastAsiaTheme="minorEastAsia"/>
          <w:bCs/>
          <w:szCs w:val="21"/>
        </w:rPr>
        <w:t>”</w:t>
      </w:r>
      <w:r>
        <w:rPr>
          <w:rFonts w:ascii="黑体" w:hAnsi="黑体" w:cs="黑体" w:eastAsiaTheme="minorEastAsia"/>
          <w:bCs/>
          <w:szCs w:val="21"/>
        </w:rPr>
        <w:t>的技术路线，在全面把握底泥洗脱</w:t>
      </w:r>
      <w:r>
        <w:rPr>
          <w:rFonts w:hint="eastAsia" w:ascii="黑体" w:hAnsi="黑体" w:cs="黑体" w:eastAsiaTheme="minorEastAsia"/>
          <w:bCs/>
          <w:szCs w:val="21"/>
        </w:rPr>
        <w:t>净化工程</w:t>
      </w:r>
      <w:r>
        <w:rPr>
          <w:rFonts w:ascii="黑体" w:hAnsi="黑体" w:cs="黑体" w:eastAsiaTheme="minorEastAsia"/>
          <w:bCs/>
          <w:szCs w:val="21"/>
        </w:rPr>
        <w:t>的基础上，对工程实施后进行</w:t>
      </w:r>
      <w:r>
        <w:rPr>
          <w:rFonts w:hint="eastAsia" w:ascii="黑体" w:hAnsi="黑体" w:cs="黑体" w:eastAsiaTheme="minorEastAsia"/>
          <w:bCs/>
          <w:szCs w:val="21"/>
        </w:rPr>
        <w:t>全</w:t>
      </w:r>
      <w:r>
        <w:rPr>
          <w:rFonts w:ascii="黑体" w:hAnsi="黑体" w:cs="黑体" w:eastAsiaTheme="minorEastAsia"/>
          <w:bCs/>
          <w:szCs w:val="21"/>
        </w:rPr>
        <w:t>过程管理。</w:t>
      </w:r>
    </w:p>
    <w:p w14:paraId="5356E619">
      <w:pPr>
        <w:adjustRightInd w:val="0"/>
        <w:snapToGrid w:val="0"/>
        <w:rPr>
          <w:rFonts w:ascii="黑体" w:hAnsi="黑体" w:cs="黑体" w:eastAsiaTheme="minorEastAsia"/>
          <w:bCs/>
          <w:szCs w:val="21"/>
        </w:rPr>
      </w:pPr>
      <w:r>
        <w:rPr>
          <w:rFonts w:hint="eastAsia" w:ascii="黑体" w:eastAsia="黑体"/>
          <w:kern w:val="0"/>
          <w:szCs w:val="20"/>
        </w:rPr>
        <w:t xml:space="preserve">8.2 </w:t>
      </w:r>
      <w:r>
        <w:rPr>
          <w:rFonts w:hint="eastAsia" w:ascii="黑体" w:hAnsi="黑体" w:cs="黑体" w:eastAsiaTheme="minorEastAsia"/>
          <w:bCs/>
          <w:szCs w:val="21"/>
        </w:rPr>
        <w:t>底泥洗脱施工结束后，应进行长期的监测、维护与管理，建立维护与管理的长效运行机制，保证施工效果长期维持，要求具体如下：</w:t>
      </w:r>
    </w:p>
    <w:p w14:paraId="7591D573">
      <w:pPr>
        <w:pStyle w:val="165"/>
        <w:numPr>
          <w:ilvl w:val="1"/>
          <w:numId w:val="31"/>
        </w:numPr>
        <w:ind w:left="839" w:firstLineChars="0"/>
        <w:rPr>
          <w:rFonts w:ascii="Times New Roman"/>
        </w:rPr>
      </w:pPr>
      <w:r>
        <w:rPr>
          <w:rFonts w:hint="eastAsia" w:ascii="Times New Roman"/>
        </w:rPr>
        <w:t>建设单位宜安排专业养护人员或采取委托专业公司社会化管理的形式，进行专门的维护管理；</w:t>
      </w:r>
    </w:p>
    <w:p w14:paraId="24DFEA09">
      <w:pPr>
        <w:pStyle w:val="165"/>
        <w:numPr>
          <w:ilvl w:val="1"/>
          <w:numId w:val="31"/>
        </w:numPr>
        <w:ind w:left="839" w:firstLineChars="0"/>
        <w:rPr>
          <w:rFonts w:ascii="Times New Roman"/>
        </w:rPr>
      </w:pPr>
      <w:r>
        <w:rPr>
          <w:rFonts w:hint="eastAsia" w:ascii="Times New Roman"/>
        </w:rPr>
        <w:t>对洗脱区域的水质、底泥状况进行定期检测，及时掌握水环境的情况，并制定相应的维护方案；</w:t>
      </w:r>
    </w:p>
    <w:p w14:paraId="2D750707">
      <w:pPr>
        <w:pStyle w:val="165"/>
        <w:numPr>
          <w:ilvl w:val="1"/>
          <w:numId w:val="31"/>
        </w:numPr>
        <w:ind w:left="839" w:firstLineChars="0"/>
        <w:rPr>
          <w:rFonts w:ascii="Times New Roman"/>
        </w:rPr>
      </w:pPr>
      <w:r>
        <w:rPr>
          <w:rFonts w:hint="eastAsia" w:ascii="Times New Roman"/>
        </w:rPr>
        <w:t>对治理区域的新增内源采取底泥处理措施，及时去除底泥污染物，消除内源污染隐患。</w:t>
      </w:r>
    </w:p>
    <w:p w14:paraId="51F4A3E1">
      <w:pPr>
        <w:pStyle w:val="165"/>
        <w:adjustRightInd w:val="0"/>
        <w:snapToGrid w:val="0"/>
        <w:ind w:firstLine="0" w:firstLineChars="0"/>
        <w:rPr>
          <w:rFonts w:ascii="Times New Roman"/>
        </w:rPr>
      </w:pPr>
      <w:r>
        <w:rPr>
          <w:rFonts w:hint="eastAsia" w:ascii="黑体" w:eastAsia="黑体"/>
        </w:rPr>
        <w:t xml:space="preserve">8.3 </w:t>
      </w:r>
      <w:r>
        <w:rPr>
          <w:rFonts w:hint="eastAsia" w:ascii="Times New Roman"/>
        </w:rPr>
        <w:t>底泥洗脱净化工程实施后，应重点关注水生态修复区，具体措施如下：</w:t>
      </w:r>
    </w:p>
    <w:p w14:paraId="64B47937">
      <w:pPr>
        <w:pStyle w:val="165"/>
        <w:numPr>
          <w:ilvl w:val="1"/>
          <w:numId w:val="32"/>
        </w:numPr>
        <w:ind w:left="839" w:firstLineChars="0"/>
        <w:rPr>
          <w:rFonts w:ascii="Times New Roman"/>
        </w:rPr>
      </w:pPr>
      <w:r>
        <w:rPr>
          <w:rFonts w:hint="eastAsia" w:ascii="Times New Roman"/>
        </w:rPr>
        <w:t>对沉积在沉水植物表面附着物，可采取曝气或人工措施定期进行清除，以保证沉水植物光合作用的顺利进行；</w:t>
      </w:r>
    </w:p>
    <w:p w14:paraId="7DA290F2">
      <w:pPr>
        <w:pStyle w:val="165"/>
        <w:numPr>
          <w:ilvl w:val="1"/>
          <w:numId w:val="32"/>
        </w:numPr>
        <w:ind w:left="839" w:firstLineChars="0"/>
        <w:rPr>
          <w:rFonts w:ascii="Times New Roman"/>
        </w:rPr>
      </w:pPr>
      <w:r>
        <w:rPr>
          <w:rFonts w:hint="eastAsia" w:ascii="Times New Roman"/>
        </w:rPr>
        <w:t>对水生植物病虫害防治、人为破坏及水面垃圾定期清理制定合理应对措施。</w:t>
      </w:r>
    </w:p>
    <w:p w14:paraId="30B1DEDF">
      <w:pPr>
        <w:pStyle w:val="165"/>
        <w:numPr>
          <w:ilvl w:val="1"/>
          <w:numId w:val="32"/>
        </w:numPr>
        <w:ind w:left="839" w:firstLineChars="0"/>
        <w:rPr>
          <w:rFonts w:ascii="Times New Roman"/>
          <w:lang w:eastAsia="zh-Hans"/>
        </w:rPr>
      </w:pPr>
      <w:r>
        <w:rPr>
          <w:rFonts w:hint="eastAsia" w:ascii="Times New Roman"/>
        </w:rPr>
        <w:t>对易出水面和生长茂盛的水生植物进行定期修剪收割，死亡、腐烂的植物应及时去除，并及时补种。</w:t>
      </w:r>
      <w:bookmarkEnd w:id="171"/>
      <w:bookmarkEnd w:id="172"/>
    </w:p>
    <w:p w14:paraId="19DE368D">
      <w:pPr>
        <w:pStyle w:val="164"/>
        <w:spacing w:before="312" w:after="312"/>
        <w:rPr>
          <w:rFonts w:hint="eastAsia" w:ascii="黑体" w:hAnsi="黑体" w:eastAsia="黑体" w:cs="黑体"/>
          <w:bCs w:val="0"/>
          <w:szCs w:val="20"/>
        </w:rPr>
      </w:pPr>
      <w:r>
        <w:rPr>
          <w:rFonts w:hint="eastAsia" w:hAnsi="黑体" w:cs="黑体"/>
          <w:bCs w:val="0"/>
          <w:szCs w:val="20"/>
          <w:lang w:val="en-US" w:eastAsia="zh-CN"/>
        </w:rPr>
        <w:t xml:space="preserve">9 </w:t>
      </w:r>
      <w:r>
        <w:rPr>
          <w:rFonts w:hint="eastAsia" w:ascii="黑体" w:hAnsi="黑体" w:eastAsia="黑体" w:cs="黑体"/>
          <w:bCs w:val="0"/>
          <w:szCs w:val="20"/>
        </w:rPr>
        <w:t>标准实施及评价</w:t>
      </w:r>
    </w:p>
    <w:p w14:paraId="583B41E2">
      <w:pPr>
        <w:rPr>
          <w:rFonts w:hint="eastAsia" w:ascii="黑体" w:hAnsi="黑体" w:cs="黑体" w:eastAsiaTheme="minorEastAsia"/>
          <w:bCs/>
          <w:szCs w:val="21"/>
        </w:rPr>
      </w:pPr>
      <w:r>
        <w:rPr>
          <w:rFonts w:hint="eastAsia" w:ascii="黑体" w:hAnsi="黑体" w:cs="黑体" w:eastAsiaTheme="minorEastAsia"/>
          <w:bCs/>
          <w:szCs w:val="21"/>
          <w:lang w:val="en-US" w:eastAsia="zh-CN"/>
        </w:rPr>
        <w:t>9</w:t>
      </w:r>
      <w:r>
        <w:rPr>
          <w:rFonts w:hint="eastAsia" w:ascii="黑体" w:hAnsi="黑体" w:cs="黑体" w:eastAsiaTheme="minorEastAsia"/>
          <w:bCs/>
          <w:szCs w:val="21"/>
        </w:rPr>
        <w:t>.1</w:t>
      </w:r>
      <w:r>
        <w:rPr>
          <w:rFonts w:hint="eastAsia" w:ascii="黑体" w:hAnsi="黑体" w:cs="黑体" w:eastAsiaTheme="minorEastAsia"/>
          <w:bCs/>
          <w:szCs w:val="21"/>
          <w:lang w:val="en-US" w:eastAsia="zh-CN"/>
        </w:rPr>
        <w:t xml:space="preserve"> </w:t>
      </w:r>
      <w:r>
        <w:rPr>
          <w:rFonts w:hint="eastAsia" w:ascii="黑体" w:hAnsi="黑体" w:cs="黑体" w:eastAsiaTheme="minorEastAsia"/>
          <w:bCs/>
          <w:szCs w:val="21"/>
        </w:rPr>
        <w:t>结合实际，认真做好标准实施准备，包括标准实施的方案准备、组织准备、知识准备、手段准备和物质条件准备等。</w:t>
      </w:r>
    </w:p>
    <w:p w14:paraId="4AA29246">
      <w:pPr>
        <w:rPr>
          <w:rFonts w:hint="eastAsia" w:ascii="黑体" w:hAnsi="黑体" w:cs="黑体" w:eastAsiaTheme="minorEastAsia"/>
          <w:bCs/>
          <w:szCs w:val="21"/>
        </w:rPr>
      </w:pPr>
      <w:r>
        <w:rPr>
          <w:rFonts w:hint="eastAsia" w:ascii="黑体" w:hAnsi="黑体" w:cs="黑体" w:eastAsiaTheme="minorEastAsia"/>
          <w:bCs/>
          <w:szCs w:val="21"/>
          <w:lang w:val="en-US" w:eastAsia="zh-CN"/>
        </w:rPr>
        <w:t>9</w:t>
      </w:r>
      <w:r>
        <w:rPr>
          <w:rFonts w:hint="eastAsia" w:ascii="黑体" w:hAnsi="黑体" w:cs="黑体" w:eastAsiaTheme="minorEastAsia"/>
          <w:bCs/>
          <w:szCs w:val="21"/>
        </w:rPr>
        <w:t>.2</w:t>
      </w:r>
      <w:r>
        <w:rPr>
          <w:rFonts w:hint="eastAsia" w:ascii="黑体" w:hAnsi="黑体" w:cs="黑体" w:eastAsiaTheme="minorEastAsia"/>
          <w:bCs/>
          <w:szCs w:val="21"/>
          <w:lang w:val="en-US" w:eastAsia="zh-CN"/>
        </w:rPr>
        <w:t xml:space="preserve"> </w:t>
      </w:r>
      <w:r>
        <w:rPr>
          <w:rFonts w:hint="eastAsia" w:ascii="黑体" w:hAnsi="黑体" w:cs="黑体" w:eastAsiaTheme="minorEastAsia"/>
          <w:bCs/>
          <w:szCs w:val="21"/>
        </w:rPr>
        <w:t>制定标准实施方案，明确适用对象和场景、提供实施必备条件和保障(组织、制度、资金、人员和设备仪器等)、推荐方法路径，确定资源要素配置、关键环节和控制点，提出标准实施中的注意事项。</w:t>
      </w:r>
    </w:p>
    <w:p w14:paraId="394278CA">
      <w:pPr>
        <w:rPr>
          <w:rFonts w:hint="eastAsia" w:ascii="黑体" w:hAnsi="黑体" w:cs="黑体" w:eastAsiaTheme="minorEastAsia"/>
          <w:bCs/>
          <w:szCs w:val="21"/>
        </w:rPr>
      </w:pPr>
      <w:r>
        <w:rPr>
          <w:rFonts w:hint="eastAsia" w:ascii="黑体" w:hAnsi="黑体" w:cs="黑体" w:eastAsiaTheme="minorEastAsia"/>
          <w:bCs/>
          <w:szCs w:val="21"/>
          <w:lang w:val="en-US" w:eastAsia="zh-CN"/>
        </w:rPr>
        <w:t>9</w:t>
      </w:r>
      <w:r>
        <w:rPr>
          <w:rFonts w:hint="eastAsia" w:ascii="黑体" w:hAnsi="黑体" w:cs="黑体" w:eastAsiaTheme="minorEastAsia"/>
          <w:bCs/>
          <w:szCs w:val="21"/>
        </w:rPr>
        <w:t>.3</w:t>
      </w:r>
      <w:r>
        <w:rPr>
          <w:rFonts w:hint="eastAsia" w:ascii="黑体" w:hAnsi="黑体" w:cs="黑体" w:eastAsiaTheme="minorEastAsia"/>
          <w:bCs/>
          <w:szCs w:val="21"/>
          <w:lang w:val="en-US" w:eastAsia="zh-CN"/>
        </w:rPr>
        <w:t xml:space="preserve"> </w:t>
      </w:r>
      <w:r>
        <w:rPr>
          <w:rFonts w:hint="eastAsia" w:ascii="黑体" w:hAnsi="黑体" w:cs="黑体" w:eastAsiaTheme="minorEastAsia"/>
          <w:bCs/>
          <w:szCs w:val="21"/>
        </w:rPr>
        <w:t>针对相关方和具体对象/岗位进行标准宣贯和培训，结合标准要求，落实责任制，做到横向到边，纵向到底。</w:t>
      </w:r>
    </w:p>
    <w:p w14:paraId="39EBBE1E">
      <w:pPr>
        <w:rPr>
          <w:rFonts w:hint="eastAsia" w:ascii="黑体" w:hAnsi="黑体" w:cs="黑体" w:eastAsiaTheme="minorEastAsia"/>
          <w:bCs/>
          <w:szCs w:val="21"/>
        </w:rPr>
      </w:pPr>
      <w:r>
        <w:rPr>
          <w:rFonts w:hint="eastAsia" w:ascii="黑体" w:hAnsi="黑体" w:cs="黑体" w:eastAsiaTheme="minorEastAsia"/>
          <w:bCs/>
          <w:szCs w:val="21"/>
          <w:lang w:val="en-US" w:eastAsia="zh-CN"/>
        </w:rPr>
        <w:t>9</w:t>
      </w:r>
      <w:r>
        <w:rPr>
          <w:rFonts w:hint="eastAsia" w:ascii="黑体" w:hAnsi="黑体" w:cs="黑体" w:eastAsiaTheme="minorEastAsia"/>
          <w:bCs/>
          <w:szCs w:val="21"/>
        </w:rPr>
        <w:t>.4</w:t>
      </w:r>
      <w:r>
        <w:rPr>
          <w:rFonts w:hint="eastAsia" w:ascii="黑体" w:hAnsi="黑体" w:cs="黑体" w:eastAsiaTheme="minorEastAsia"/>
          <w:bCs/>
          <w:szCs w:val="21"/>
          <w:lang w:val="en-US" w:eastAsia="zh-CN"/>
        </w:rPr>
        <w:t xml:space="preserve"> </w:t>
      </w:r>
      <w:r>
        <w:rPr>
          <w:rFonts w:hint="eastAsia" w:ascii="黑体" w:hAnsi="黑体" w:cs="黑体" w:eastAsiaTheme="minorEastAsia"/>
          <w:bCs/>
          <w:szCs w:val="21"/>
        </w:rPr>
        <w:t>标准实施主要在工程建设、技术改造等活动中开展。工程建设、技术改造活动标准实施的重点是落实国家的环境保护、健康、卫生、安全的要求；落实国际单位制的要求；落实供电和供能技术体制等要求。产品研制活动标准实施的重点是落实产品开发、功能性能、质量、安全、技术体制、接口、节能环保、资源节约、维护和维修等要求。</w:t>
      </w:r>
    </w:p>
    <w:p w14:paraId="5EF8E151">
      <w:pPr>
        <w:rPr>
          <w:rFonts w:hint="eastAsia" w:ascii="黑体" w:hAnsi="黑体" w:cs="黑体" w:eastAsiaTheme="minorEastAsia"/>
          <w:bCs/>
          <w:szCs w:val="21"/>
        </w:rPr>
      </w:pPr>
      <w:r>
        <w:rPr>
          <w:rFonts w:hint="eastAsia" w:ascii="黑体" w:hAnsi="黑体" w:cs="黑体" w:eastAsiaTheme="minorEastAsia"/>
          <w:bCs/>
          <w:szCs w:val="21"/>
          <w:lang w:val="en-US" w:eastAsia="zh-CN"/>
        </w:rPr>
        <w:t>9</w:t>
      </w:r>
      <w:r>
        <w:rPr>
          <w:rFonts w:hint="eastAsia" w:ascii="黑体" w:hAnsi="黑体" w:cs="黑体" w:eastAsiaTheme="minorEastAsia"/>
          <w:bCs/>
          <w:szCs w:val="21"/>
        </w:rPr>
        <w:t>.5</w:t>
      </w:r>
      <w:r>
        <w:rPr>
          <w:rFonts w:hint="eastAsia" w:ascii="黑体" w:hAnsi="黑体" w:cs="黑体" w:eastAsiaTheme="minorEastAsia"/>
          <w:bCs/>
          <w:szCs w:val="21"/>
          <w:lang w:val="en-US" w:eastAsia="zh-CN"/>
        </w:rPr>
        <w:t xml:space="preserve"> </w:t>
      </w:r>
      <w:r>
        <w:rPr>
          <w:rFonts w:hint="eastAsia" w:ascii="黑体" w:hAnsi="黑体" w:cs="黑体" w:eastAsiaTheme="minorEastAsia"/>
          <w:bCs/>
          <w:szCs w:val="21"/>
        </w:rPr>
        <w:t>标准实施的检查主要是检查标准实施方案的落实情况，需要逐条检查标准实施内容的落实，并记录未实施内容的理由或原因。标准实施检查也要检查标准实施的支持手段和物质条件的落实情况。做好标准实施验证记录，畅通标准实施信息采集的方式方法和反馈渠道，定期整理并处理收集到的意见建议。</w:t>
      </w:r>
    </w:p>
    <w:p w14:paraId="0A3A1F4A">
      <w:pPr>
        <w:rPr>
          <w:rFonts w:hint="eastAsia" w:ascii="黑体" w:hAnsi="黑体" w:cs="黑体" w:eastAsiaTheme="minorEastAsia"/>
          <w:bCs/>
          <w:szCs w:val="21"/>
        </w:rPr>
      </w:pPr>
      <w:r>
        <w:rPr>
          <w:rFonts w:hint="eastAsia" w:ascii="黑体" w:hAnsi="黑体" w:cs="黑体" w:eastAsiaTheme="minorEastAsia"/>
          <w:bCs/>
          <w:szCs w:val="21"/>
        </w:rPr>
        <w:t>对标准实施评价的基本依据是《中华人民共和国标准化法》等。</w:t>
      </w:r>
    </w:p>
    <w:p w14:paraId="3D87D58C">
      <w:pPr>
        <w:rPr>
          <w:rFonts w:hint="eastAsia" w:ascii="黑体" w:hAnsi="黑体" w:cs="黑体" w:eastAsiaTheme="minorEastAsia"/>
          <w:bCs/>
          <w:szCs w:val="21"/>
        </w:rPr>
      </w:pPr>
      <w:r>
        <w:rPr>
          <w:rFonts w:hint="eastAsia" w:ascii="黑体" w:hAnsi="黑体" w:cs="黑体" w:eastAsiaTheme="minorEastAsia"/>
          <w:bCs/>
          <w:szCs w:val="21"/>
          <w:lang w:val="en-US" w:eastAsia="zh-CN"/>
        </w:rPr>
        <w:t>9</w:t>
      </w:r>
      <w:r>
        <w:rPr>
          <w:rFonts w:hint="eastAsia" w:ascii="黑体" w:hAnsi="黑体" w:cs="黑体" w:eastAsiaTheme="minorEastAsia"/>
          <w:bCs/>
          <w:szCs w:val="21"/>
        </w:rPr>
        <w:t>.6</w:t>
      </w:r>
      <w:r>
        <w:rPr>
          <w:rFonts w:hint="eastAsia" w:ascii="黑体" w:hAnsi="黑体" w:cs="黑体" w:eastAsiaTheme="minorEastAsia"/>
          <w:bCs/>
          <w:szCs w:val="21"/>
          <w:lang w:val="en-US" w:eastAsia="zh-CN"/>
        </w:rPr>
        <w:t xml:space="preserve"> </w:t>
      </w:r>
      <w:r>
        <w:rPr>
          <w:rFonts w:hint="eastAsia" w:ascii="黑体" w:hAnsi="黑体" w:cs="黑体" w:eastAsiaTheme="minorEastAsia"/>
          <w:bCs/>
          <w:szCs w:val="21"/>
        </w:rPr>
        <w:t>在标准实施一定时间后，对照标准实施方案，开展标准实施效果评价分析，总结实施经验成效，梳理存在的薄弱环节，标准实施的评价主要是评价标准实施的效果，主要从技术进步、质量水平提高、客户满意度、规范秩序、效率提高、节约费用、节省时间、履行社会责任等方面进行有益性评价，同时还要评价标准实施带米的问题，以便为未米改进提供参考。</w:t>
      </w:r>
    </w:p>
    <w:p w14:paraId="7710B45F">
      <w:pPr>
        <w:rPr>
          <w:rFonts w:hint="eastAsia" w:ascii="黑体" w:hAnsi="黑体" w:cs="黑体" w:eastAsiaTheme="minorEastAsia"/>
          <w:bCs/>
          <w:szCs w:val="21"/>
        </w:rPr>
      </w:pPr>
      <w:r>
        <w:rPr>
          <w:rFonts w:hint="eastAsia" w:ascii="黑体" w:hAnsi="黑体" w:cs="黑体" w:eastAsiaTheme="minorEastAsia"/>
          <w:bCs/>
          <w:szCs w:val="21"/>
          <w:lang w:val="en-US" w:eastAsia="zh-CN"/>
        </w:rPr>
        <w:t>9</w:t>
      </w:r>
      <w:r>
        <w:rPr>
          <w:rFonts w:hint="eastAsia" w:ascii="黑体" w:hAnsi="黑体" w:cs="黑体" w:eastAsiaTheme="minorEastAsia"/>
          <w:bCs/>
          <w:szCs w:val="21"/>
        </w:rPr>
        <w:t>.7</w:t>
      </w:r>
      <w:r>
        <w:rPr>
          <w:rFonts w:hint="eastAsia" w:ascii="黑体" w:hAnsi="黑体" w:cs="黑体" w:eastAsiaTheme="minorEastAsia"/>
          <w:bCs/>
          <w:szCs w:val="21"/>
          <w:lang w:val="en-US" w:eastAsia="zh-CN"/>
        </w:rPr>
        <w:t xml:space="preserve"> </w:t>
      </w:r>
      <w:r>
        <w:rPr>
          <w:rFonts w:hint="eastAsia" w:ascii="黑体" w:hAnsi="黑体" w:cs="黑体" w:eastAsiaTheme="minorEastAsia"/>
          <w:bCs/>
          <w:szCs w:val="21"/>
        </w:rPr>
        <w:t>适时向专业标准化技术委员会和标准归口管理单位反馈情况，提出标准推广、修改、补充、完善或者废止等意见建议。</w:t>
      </w:r>
    </w:p>
    <w:p w14:paraId="3CD7D8CC">
      <w:pPr>
        <w:rPr>
          <w:rFonts w:hint="eastAsia" w:ascii="黑体" w:hAnsi="黑体" w:cs="黑体" w:eastAsiaTheme="minorEastAsia"/>
          <w:bCs/>
          <w:szCs w:val="21"/>
        </w:rPr>
      </w:pPr>
      <w:r>
        <w:rPr>
          <w:rFonts w:hint="eastAsia" w:ascii="黑体" w:hAnsi="黑体" w:cs="黑体" w:eastAsiaTheme="minorEastAsia"/>
          <w:bCs/>
          <w:szCs w:val="21"/>
          <w:lang w:val="en-US" w:eastAsia="zh-CN"/>
        </w:rPr>
        <w:t>9</w:t>
      </w:r>
      <w:r>
        <w:rPr>
          <w:rFonts w:hint="eastAsia" w:ascii="黑体" w:hAnsi="黑体" w:cs="黑体" w:eastAsiaTheme="minorEastAsia"/>
          <w:bCs/>
          <w:szCs w:val="21"/>
        </w:rPr>
        <w:t>.8</w:t>
      </w:r>
      <w:r>
        <w:rPr>
          <w:rFonts w:hint="eastAsia" w:ascii="黑体" w:hAnsi="黑体" w:cs="黑体" w:eastAsiaTheme="minorEastAsia"/>
          <w:bCs/>
          <w:szCs w:val="21"/>
          <w:lang w:val="en-US" w:eastAsia="zh-CN"/>
        </w:rPr>
        <w:t xml:space="preserve"> </w:t>
      </w:r>
      <w:r>
        <w:rPr>
          <w:rFonts w:hint="eastAsia" w:ascii="黑体" w:hAnsi="黑体" w:cs="黑体" w:eastAsiaTheme="minorEastAsia"/>
          <w:bCs/>
          <w:szCs w:val="21"/>
        </w:rPr>
        <w:t>标准实施信息及意见反馈表相关示例见附录A。</w:t>
      </w:r>
    </w:p>
    <w:p w14:paraId="3FCB42EF">
      <w:pPr>
        <w:rPr>
          <w:rFonts w:hint="eastAsia"/>
          <w:bCs/>
          <w:szCs w:val="21"/>
          <w:lang w:eastAsia="zh-Hans"/>
        </w:rPr>
      </w:pPr>
    </w:p>
    <w:p w14:paraId="19CA5A7C">
      <w:pPr>
        <w:rPr>
          <w:rFonts w:hint="eastAsia"/>
          <w:bCs/>
          <w:szCs w:val="21"/>
          <w:lang w:eastAsia="zh-Hans"/>
        </w:rPr>
      </w:pPr>
    </w:p>
    <w:p w14:paraId="7653191C">
      <w:pPr>
        <w:rPr>
          <w:rFonts w:hint="eastAsia"/>
          <w:bCs/>
          <w:szCs w:val="21"/>
          <w:lang w:eastAsia="zh-Hans"/>
        </w:rPr>
      </w:pPr>
    </w:p>
    <w:p w14:paraId="6C38E732">
      <w:pPr>
        <w:rPr>
          <w:rFonts w:hint="eastAsia"/>
          <w:bCs/>
          <w:szCs w:val="21"/>
          <w:lang w:eastAsia="zh-Hans"/>
        </w:rPr>
      </w:pPr>
    </w:p>
    <w:p w14:paraId="01412085">
      <w:pPr>
        <w:rPr>
          <w:rFonts w:hint="eastAsia"/>
          <w:bCs/>
          <w:szCs w:val="21"/>
          <w:lang w:eastAsia="zh-Hans"/>
        </w:rPr>
      </w:pPr>
      <w:r>
        <w:rPr>
          <w:rFonts w:hint="eastAsia"/>
          <w:bCs/>
          <w:szCs w:val="21"/>
          <w:lang w:eastAsia="zh-Hans"/>
        </w:rPr>
        <w:br w:type="page"/>
      </w:r>
    </w:p>
    <w:p w14:paraId="76734B7C">
      <w:pPr>
        <w:pStyle w:val="174"/>
        <w:spacing w:before="78" w:after="156"/>
      </w:pPr>
      <w:r>
        <w:rPr>
          <w:rFonts w:hint="eastAsia"/>
          <w:lang w:val="en-US" w:eastAsia="zh-CN"/>
        </w:rPr>
        <w:t>附  录   A</w:t>
      </w:r>
      <w:r>
        <w:br w:type="textWrapping"/>
      </w:r>
      <w:bookmarkStart w:id="206" w:name="_Toc151389568"/>
      <w:bookmarkStart w:id="207" w:name="_Toc151390230"/>
      <w:bookmarkStart w:id="208" w:name="_Toc151390325"/>
      <w:r>
        <w:rPr>
          <w:rFonts w:hint="eastAsia"/>
        </w:rPr>
        <w:t>（资料性）</w:t>
      </w:r>
      <w:r>
        <w:br w:type="textWrapping"/>
      </w:r>
      <w:r>
        <w:rPr>
          <w:rFonts w:hint="eastAsia"/>
        </w:rPr>
        <w:t>湖北省地方标准实施信息及意见反馈表</w:t>
      </w:r>
      <w:bookmarkEnd w:id="206"/>
      <w:bookmarkEnd w:id="207"/>
      <w:bookmarkEnd w:id="208"/>
    </w:p>
    <w:p w14:paraId="3B986A13">
      <w:pPr>
        <w:pStyle w:val="165"/>
        <w:ind w:firstLine="420"/>
      </w:pPr>
      <w:r>
        <w:rPr>
          <w:rFonts w:hint="eastAsia"/>
        </w:rPr>
        <w:t>湖北省地方标准实施信息及意见反馈表如表</w:t>
      </w:r>
      <w:r>
        <w:t>A</w:t>
      </w:r>
      <w:r>
        <w:rPr>
          <w:rFonts w:hint="eastAsia"/>
        </w:rPr>
        <w:t>.1所示。</w:t>
      </w:r>
    </w:p>
    <w:p w14:paraId="78D66523">
      <w:pPr>
        <w:pStyle w:val="177"/>
        <w:spacing w:before="156" w:after="156"/>
      </w:pPr>
      <w:r>
        <w:rPr>
          <w:rFonts w:hint="eastAsia"/>
        </w:rPr>
        <w:t>湖北省地方标准实施信息及意见反馈表</w:t>
      </w:r>
    </w:p>
    <w:tbl>
      <w:tblPr>
        <w:tblStyle w:val="184"/>
        <w:tblW w:w="905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1"/>
        <w:gridCol w:w="823"/>
        <w:gridCol w:w="338"/>
        <w:gridCol w:w="2192"/>
        <w:gridCol w:w="3109"/>
        <w:gridCol w:w="1384"/>
      </w:tblGrid>
      <w:tr w14:paraId="7380D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2034" w:type="dxa"/>
            <w:gridSpan w:val="2"/>
            <w:tcBorders>
              <w:top w:val="single" w:color="auto" w:sz="12" w:space="0"/>
              <w:left w:val="single" w:color="auto" w:sz="12" w:space="0"/>
              <w:bottom w:val="single" w:color="000000" w:sz="2" w:space="0"/>
              <w:right w:val="single" w:color="auto" w:sz="4" w:space="0"/>
            </w:tcBorders>
            <w:vAlign w:val="center"/>
          </w:tcPr>
          <w:p w14:paraId="519C6F76">
            <w:pPr>
              <w:widowControl/>
              <w:kinsoku w:val="0"/>
              <w:autoSpaceDE w:val="0"/>
              <w:autoSpaceDN w:val="0"/>
              <w:snapToGrid w:val="0"/>
              <w:ind w:left="115"/>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9"/>
                <w:kern w:val="0"/>
                <w:sz w:val="18"/>
                <w:szCs w:val="18"/>
              </w:rPr>
              <w:t>标准名称及编号</w:t>
            </w:r>
          </w:p>
        </w:tc>
        <w:tc>
          <w:tcPr>
            <w:tcW w:w="7023" w:type="dxa"/>
            <w:gridSpan w:val="4"/>
            <w:tcBorders>
              <w:top w:val="single" w:color="auto" w:sz="12" w:space="0"/>
              <w:left w:val="single" w:color="auto" w:sz="4" w:space="0"/>
              <w:bottom w:val="single" w:color="000000" w:sz="2" w:space="0"/>
              <w:right w:val="single" w:color="auto" w:sz="12" w:space="0"/>
            </w:tcBorders>
            <w:vAlign w:val="center"/>
          </w:tcPr>
          <w:p w14:paraId="1BF33C60">
            <w:pPr>
              <w:jc w:val="left"/>
              <w:rPr>
                <w:rFonts w:ascii="宋体" w:hAnsi="宋体" w:eastAsia="宋体" w:cs="Arial"/>
                <w:kern w:val="0"/>
                <w:sz w:val="18"/>
                <w:szCs w:val="18"/>
              </w:rPr>
            </w:pPr>
          </w:p>
        </w:tc>
      </w:tr>
      <w:tr w14:paraId="71E9E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jc w:val="center"/>
        </w:trPr>
        <w:tc>
          <w:tcPr>
            <w:tcW w:w="1211" w:type="dxa"/>
            <w:vMerge w:val="restart"/>
            <w:tcBorders>
              <w:top w:val="single" w:color="auto" w:sz="12" w:space="0"/>
              <w:left w:val="single" w:color="auto" w:sz="12" w:space="0"/>
              <w:bottom w:val="single" w:color="auto" w:sz="4" w:space="0"/>
              <w:right w:val="single" w:color="auto" w:sz="4" w:space="0"/>
            </w:tcBorders>
            <w:vAlign w:val="center"/>
          </w:tcPr>
          <w:p w14:paraId="2B616E41">
            <w:pPr>
              <w:widowControl/>
              <w:kinsoku w:val="0"/>
              <w:autoSpaceDE w:val="0"/>
              <w:autoSpaceDN w:val="0"/>
              <w:snapToGrid w:val="0"/>
              <w:ind w:left="147"/>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3"/>
                <w:kern w:val="0"/>
                <w:sz w:val="18"/>
                <w:szCs w:val="18"/>
              </w:rPr>
              <w:t>总体评价</w:t>
            </w:r>
          </w:p>
        </w:tc>
        <w:tc>
          <w:tcPr>
            <w:tcW w:w="1161" w:type="dxa"/>
            <w:gridSpan w:val="2"/>
            <w:tcBorders>
              <w:top w:val="single" w:color="auto" w:sz="12" w:space="0"/>
              <w:left w:val="single" w:color="auto" w:sz="4" w:space="0"/>
              <w:bottom w:val="single" w:color="auto" w:sz="4" w:space="0"/>
              <w:right w:val="single" w:color="auto" w:sz="4" w:space="0"/>
            </w:tcBorders>
            <w:vAlign w:val="center"/>
          </w:tcPr>
          <w:p w14:paraId="4B12FF5A">
            <w:pPr>
              <w:widowControl/>
              <w:kinsoku w:val="0"/>
              <w:autoSpaceDE w:val="0"/>
              <w:autoSpaceDN w:val="0"/>
              <w:snapToGrid w:val="0"/>
              <w:ind w:left="229"/>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5"/>
                <w:kern w:val="0"/>
                <w:sz w:val="18"/>
                <w:szCs w:val="18"/>
              </w:rPr>
              <w:t>适用性</w:t>
            </w:r>
          </w:p>
        </w:tc>
        <w:tc>
          <w:tcPr>
            <w:tcW w:w="5301" w:type="dxa"/>
            <w:gridSpan w:val="2"/>
            <w:tcBorders>
              <w:top w:val="single" w:color="auto" w:sz="12" w:space="0"/>
              <w:left w:val="single" w:color="auto" w:sz="4" w:space="0"/>
              <w:bottom w:val="single" w:color="auto" w:sz="4" w:space="0"/>
              <w:right w:val="single" w:color="auto" w:sz="4" w:space="0"/>
            </w:tcBorders>
            <w:vAlign w:val="center"/>
          </w:tcPr>
          <w:p w14:paraId="1A2B886E">
            <w:pPr>
              <w:widowControl/>
              <w:kinsoku w:val="0"/>
              <w:autoSpaceDE w:val="0"/>
              <w:autoSpaceDN w:val="0"/>
              <w:snapToGrid w:val="0"/>
              <w:ind w:left="116" w:right="103"/>
              <w:jc w:val="left"/>
              <w:textAlignment w:val="baseline"/>
              <w:rPr>
                <w:rFonts w:ascii="宋体" w:hAnsi="宋体" w:eastAsia="宋体" w:cs="Times New Roman"/>
                <w:color w:val="000000"/>
                <w:spacing w:val="11"/>
                <w:kern w:val="0"/>
                <w:sz w:val="18"/>
                <w:szCs w:val="18"/>
              </w:rPr>
            </w:pPr>
            <w:r>
              <w:rPr>
                <w:rFonts w:hint="eastAsia" w:ascii="宋体" w:hAnsi="宋体" w:eastAsia="宋体" w:cs="Times New Roman"/>
                <w:color w:val="000000"/>
                <w:spacing w:val="11"/>
                <w:kern w:val="0"/>
                <w:sz w:val="18"/>
                <w:szCs w:val="18"/>
              </w:rPr>
              <w:t>该标准与当前所在地的产业或社会发展水平是否</w:t>
            </w:r>
          </w:p>
          <w:p w14:paraId="11476A42">
            <w:pPr>
              <w:widowControl/>
              <w:kinsoku w:val="0"/>
              <w:autoSpaceDE w:val="0"/>
              <w:autoSpaceDN w:val="0"/>
              <w:snapToGrid w:val="0"/>
              <w:ind w:left="116" w:right="103"/>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11"/>
                <w:kern w:val="0"/>
                <w:sz w:val="18"/>
                <w:szCs w:val="18"/>
              </w:rPr>
              <w:t>相匹配？</w:t>
            </w:r>
          </w:p>
        </w:tc>
        <w:tc>
          <w:tcPr>
            <w:tcW w:w="1384" w:type="dxa"/>
            <w:tcBorders>
              <w:top w:val="single" w:color="auto" w:sz="12" w:space="0"/>
              <w:left w:val="single" w:color="auto" w:sz="4" w:space="0"/>
              <w:bottom w:val="single" w:color="auto" w:sz="4" w:space="0"/>
              <w:right w:val="single" w:color="auto" w:sz="12" w:space="0"/>
            </w:tcBorders>
            <w:vAlign w:val="center"/>
          </w:tcPr>
          <w:p w14:paraId="35826F03">
            <w:pPr>
              <w:widowControl/>
              <w:kinsoku w:val="0"/>
              <w:autoSpaceDE w:val="0"/>
              <w:autoSpaceDN w:val="0"/>
              <w:snapToGrid w:val="0"/>
              <w:ind w:left="127"/>
              <w:jc w:val="left"/>
              <w:textAlignment w:val="baseline"/>
              <w:rPr>
                <w:rFonts w:ascii="宋体" w:hAnsi="宋体" w:eastAsia="宋体" w:cs="Times New Roman"/>
                <w:color w:val="000000"/>
                <w:kern w:val="0"/>
                <w:sz w:val="18"/>
                <w:szCs w:val="18"/>
              </w:rPr>
            </w:pPr>
            <w:r>
              <w:rPr>
                <w:rFonts w:ascii="宋体" w:hAnsi="宋体" w:eastAsia="Times New Roman" w:cs="Times New Roman"/>
                <w:color w:val="000000"/>
                <w:kern w:val="0"/>
                <w:sz w:val="18"/>
                <w:szCs w:val="18"/>
              </w:rPr>
              <w:drawing>
                <wp:inline distT="0" distB="0" distL="0" distR="0">
                  <wp:extent cx="114300" cy="114300"/>
                  <wp:effectExtent l="0" t="0" r="0" b="0"/>
                  <wp:docPr id="6" name="图片 6" descr="C:\Users\ADMINI~1.USE\AppData\Local\Temp\ksohtml1191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1.USE\AppData\Local\Temp\ksohtml11916\wps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22"/>
                <w:kern w:val="0"/>
                <w:sz w:val="18"/>
                <w:szCs w:val="18"/>
              </w:rPr>
              <w:t xml:space="preserve">是  </w:t>
            </w:r>
            <w:r>
              <w:rPr>
                <w:rFonts w:ascii="宋体" w:hAnsi="宋体" w:eastAsia="Times New Roman" w:cs="Times New Roman"/>
                <w:color w:val="000000"/>
                <w:kern w:val="0"/>
                <w:sz w:val="18"/>
                <w:szCs w:val="18"/>
              </w:rPr>
              <w:drawing>
                <wp:inline distT="0" distB="0" distL="0" distR="0">
                  <wp:extent cx="114300" cy="114300"/>
                  <wp:effectExtent l="0" t="0" r="0" b="0"/>
                  <wp:docPr id="7" name="图片 7" descr="C:\Users\ADMINI~1.USE\AppData\Local\Temp\ksohtml11916\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USE\AppData\Local\Temp\ksohtml11916\wps2.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22"/>
                <w:kern w:val="0"/>
                <w:sz w:val="18"/>
                <w:szCs w:val="18"/>
              </w:rPr>
              <w:t>否</w:t>
            </w:r>
          </w:p>
        </w:tc>
      </w:tr>
      <w:tr w14:paraId="694DC0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jc w:val="center"/>
        </w:trPr>
        <w:tc>
          <w:tcPr>
            <w:tcW w:w="1211" w:type="dxa"/>
            <w:vMerge w:val="continue"/>
            <w:tcBorders>
              <w:top w:val="single" w:color="auto" w:sz="4" w:space="0"/>
              <w:left w:val="single" w:color="auto" w:sz="12" w:space="0"/>
              <w:bottom w:val="single" w:color="auto" w:sz="4" w:space="0"/>
              <w:right w:val="single" w:color="auto" w:sz="4" w:space="0"/>
            </w:tcBorders>
            <w:vAlign w:val="center"/>
          </w:tcPr>
          <w:p w14:paraId="675BF123">
            <w:pPr>
              <w:widowControl/>
              <w:jc w:val="left"/>
              <w:rPr>
                <w:rFonts w:ascii="宋体" w:hAnsi="宋体" w:eastAsia="宋体" w:cs="Times New Roman"/>
                <w:color w:val="000000"/>
                <w:kern w:val="0"/>
                <w:sz w:val="18"/>
                <w:szCs w:val="18"/>
              </w:rPr>
            </w:pPr>
          </w:p>
        </w:tc>
        <w:tc>
          <w:tcPr>
            <w:tcW w:w="1161" w:type="dxa"/>
            <w:gridSpan w:val="2"/>
            <w:tcBorders>
              <w:top w:val="single" w:color="auto" w:sz="4" w:space="0"/>
              <w:left w:val="single" w:color="auto" w:sz="4" w:space="0"/>
              <w:bottom w:val="single" w:color="auto" w:sz="4" w:space="0"/>
              <w:right w:val="single" w:color="auto" w:sz="4" w:space="0"/>
            </w:tcBorders>
            <w:vAlign w:val="center"/>
          </w:tcPr>
          <w:p w14:paraId="779B6CA3">
            <w:pPr>
              <w:widowControl/>
              <w:kinsoku w:val="0"/>
              <w:autoSpaceDE w:val="0"/>
              <w:autoSpaceDN w:val="0"/>
              <w:snapToGrid w:val="0"/>
              <w:ind w:left="229"/>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5"/>
                <w:kern w:val="0"/>
                <w:sz w:val="18"/>
                <w:szCs w:val="18"/>
              </w:rPr>
              <w:t>协调性</w:t>
            </w:r>
          </w:p>
        </w:tc>
        <w:tc>
          <w:tcPr>
            <w:tcW w:w="5301" w:type="dxa"/>
            <w:gridSpan w:val="2"/>
            <w:tcBorders>
              <w:top w:val="single" w:color="auto" w:sz="4" w:space="0"/>
              <w:left w:val="single" w:color="auto" w:sz="4" w:space="0"/>
              <w:bottom w:val="single" w:color="auto" w:sz="4" w:space="0"/>
              <w:right w:val="single" w:color="auto" w:sz="4" w:space="0"/>
            </w:tcBorders>
            <w:vAlign w:val="center"/>
          </w:tcPr>
          <w:p w14:paraId="7038159A">
            <w:pPr>
              <w:widowControl/>
              <w:kinsoku w:val="0"/>
              <w:autoSpaceDE w:val="0"/>
              <w:autoSpaceDN w:val="0"/>
              <w:snapToGrid w:val="0"/>
              <w:ind w:left="116" w:right="103"/>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11"/>
                <w:kern w:val="0"/>
                <w:sz w:val="18"/>
                <w:szCs w:val="18"/>
              </w:rPr>
              <w:t>该标准的特色要求与其他强制性标准的主要技术指标、相关法律法规、部门规章或产业政策是否</w:t>
            </w:r>
            <w:r>
              <w:rPr>
                <w:rFonts w:hint="eastAsia" w:ascii="宋体" w:hAnsi="宋体" w:eastAsia="宋体" w:cs="Times New Roman"/>
                <w:color w:val="000000"/>
                <w:spacing w:val="2"/>
                <w:kern w:val="0"/>
                <w:sz w:val="18"/>
                <w:szCs w:val="18"/>
              </w:rPr>
              <w:t>协调？</w:t>
            </w:r>
          </w:p>
        </w:tc>
        <w:tc>
          <w:tcPr>
            <w:tcW w:w="1384" w:type="dxa"/>
            <w:tcBorders>
              <w:top w:val="single" w:color="auto" w:sz="4" w:space="0"/>
              <w:left w:val="single" w:color="auto" w:sz="4" w:space="0"/>
              <w:bottom w:val="single" w:color="auto" w:sz="4" w:space="0"/>
              <w:right w:val="single" w:color="auto" w:sz="12" w:space="0"/>
            </w:tcBorders>
            <w:vAlign w:val="center"/>
          </w:tcPr>
          <w:p w14:paraId="39280CDB">
            <w:pPr>
              <w:widowControl/>
              <w:kinsoku w:val="0"/>
              <w:autoSpaceDE w:val="0"/>
              <w:autoSpaceDN w:val="0"/>
              <w:snapToGrid w:val="0"/>
              <w:ind w:left="127"/>
              <w:jc w:val="left"/>
              <w:textAlignment w:val="baseline"/>
              <w:rPr>
                <w:rFonts w:ascii="宋体" w:hAnsi="宋体" w:eastAsia="宋体" w:cs="Times New Roman"/>
                <w:color w:val="000000"/>
                <w:kern w:val="0"/>
                <w:sz w:val="18"/>
                <w:szCs w:val="18"/>
              </w:rPr>
            </w:pPr>
            <w:r>
              <w:rPr>
                <w:rFonts w:ascii="宋体" w:hAnsi="宋体" w:eastAsia="Times New Roman" w:cs="Times New Roman"/>
                <w:color w:val="000000"/>
                <w:kern w:val="0"/>
                <w:sz w:val="18"/>
                <w:szCs w:val="18"/>
              </w:rPr>
              <w:drawing>
                <wp:inline distT="0" distB="0" distL="0" distR="0">
                  <wp:extent cx="114300" cy="114300"/>
                  <wp:effectExtent l="0" t="0" r="0" b="0"/>
                  <wp:docPr id="8" name="图片 8" descr="C:\Users\ADMINI~1.USE\AppData\Local\Temp\ksohtml11916\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1.USE\AppData\Local\Temp\ksohtml11916\wps3.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22"/>
                <w:kern w:val="0"/>
                <w:sz w:val="18"/>
                <w:szCs w:val="18"/>
              </w:rPr>
              <w:t xml:space="preserve">是  </w:t>
            </w:r>
            <w:r>
              <w:rPr>
                <w:rFonts w:ascii="宋体" w:hAnsi="宋体" w:eastAsia="Times New Roman" w:cs="Times New Roman"/>
                <w:color w:val="000000"/>
                <w:kern w:val="0"/>
                <w:sz w:val="18"/>
                <w:szCs w:val="18"/>
              </w:rPr>
              <w:drawing>
                <wp:inline distT="0" distB="0" distL="0" distR="0">
                  <wp:extent cx="114300" cy="114300"/>
                  <wp:effectExtent l="0" t="0" r="0" b="0"/>
                  <wp:docPr id="9" name="图片 9" descr="C:\Users\ADMINI~1.USE\AppData\Local\Temp\ksohtml11916\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1.USE\AppData\Local\Temp\ksohtml11916\wps4.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22"/>
                <w:kern w:val="0"/>
                <w:sz w:val="18"/>
                <w:szCs w:val="18"/>
              </w:rPr>
              <w:t>否</w:t>
            </w:r>
          </w:p>
        </w:tc>
      </w:tr>
      <w:tr w14:paraId="5B4B24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jc w:val="center"/>
        </w:trPr>
        <w:tc>
          <w:tcPr>
            <w:tcW w:w="1211" w:type="dxa"/>
            <w:vMerge w:val="continue"/>
            <w:tcBorders>
              <w:top w:val="single" w:color="auto" w:sz="4" w:space="0"/>
              <w:left w:val="single" w:color="auto" w:sz="12" w:space="0"/>
              <w:bottom w:val="single" w:color="auto" w:sz="4" w:space="0"/>
              <w:right w:val="single" w:color="auto" w:sz="4" w:space="0"/>
            </w:tcBorders>
            <w:vAlign w:val="center"/>
          </w:tcPr>
          <w:p w14:paraId="4455BD77">
            <w:pPr>
              <w:widowControl/>
              <w:jc w:val="left"/>
              <w:rPr>
                <w:rFonts w:ascii="宋体" w:hAnsi="宋体" w:eastAsia="宋体" w:cs="Times New Roman"/>
                <w:color w:val="000000"/>
                <w:kern w:val="0"/>
                <w:sz w:val="18"/>
                <w:szCs w:val="18"/>
              </w:rPr>
            </w:pPr>
          </w:p>
        </w:tc>
        <w:tc>
          <w:tcPr>
            <w:tcW w:w="1161" w:type="dxa"/>
            <w:gridSpan w:val="2"/>
            <w:tcBorders>
              <w:top w:val="single" w:color="auto" w:sz="4" w:space="0"/>
              <w:left w:val="single" w:color="auto" w:sz="4" w:space="0"/>
              <w:bottom w:val="single" w:color="auto" w:sz="4" w:space="0"/>
              <w:right w:val="single" w:color="auto" w:sz="4" w:space="0"/>
            </w:tcBorders>
            <w:vAlign w:val="center"/>
          </w:tcPr>
          <w:p w14:paraId="7450EB92">
            <w:pPr>
              <w:widowControl/>
              <w:kinsoku w:val="0"/>
              <w:autoSpaceDE w:val="0"/>
              <w:autoSpaceDN w:val="0"/>
              <w:snapToGrid w:val="0"/>
              <w:ind w:left="351"/>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2"/>
                <w:kern w:val="0"/>
                <w:position w:val="12"/>
                <w:sz w:val="18"/>
                <w:szCs w:val="18"/>
              </w:rPr>
              <w:t>执行</w:t>
            </w:r>
          </w:p>
          <w:p w14:paraId="173CEA96">
            <w:pPr>
              <w:widowControl/>
              <w:kinsoku w:val="0"/>
              <w:autoSpaceDE w:val="0"/>
              <w:autoSpaceDN w:val="0"/>
              <w:snapToGrid w:val="0"/>
              <w:ind w:left="355"/>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kern w:val="0"/>
                <w:sz w:val="18"/>
                <w:szCs w:val="18"/>
              </w:rPr>
              <w:t>情况</w:t>
            </w:r>
          </w:p>
        </w:tc>
        <w:tc>
          <w:tcPr>
            <w:tcW w:w="5301" w:type="dxa"/>
            <w:gridSpan w:val="2"/>
            <w:tcBorders>
              <w:top w:val="single" w:color="auto" w:sz="4" w:space="0"/>
              <w:left w:val="single" w:color="auto" w:sz="4" w:space="0"/>
              <w:bottom w:val="single" w:color="auto" w:sz="4" w:space="0"/>
              <w:right w:val="single" w:color="auto" w:sz="4" w:space="0"/>
            </w:tcBorders>
            <w:vAlign w:val="center"/>
          </w:tcPr>
          <w:p w14:paraId="6BCAC1C7">
            <w:pPr>
              <w:widowControl/>
              <w:kinsoku w:val="0"/>
              <w:autoSpaceDE w:val="0"/>
              <w:autoSpaceDN w:val="0"/>
              <w:snapToGrid w:val="0"/>
              <w:ind w:left="116" w:right="103"/>
              <w:jc w:val="left"/>
              <w:textAlignment w:val="baseline"/>
              <w:rPr>
                <w:rFonts w:ascii="宋体" w:hAnsi="宋体" w:eastAsia="宋体" w:cs="Times New Roman"/>
                <w:color w:val="000000"/>
                <w:spacing w:val="11"/>
                <w:kern w:val="0"/>
                <w:sz w:val="18"/>
                <w:szCs w:val="18"/>
              </w:rPr>
            </w:pPr>
            <w:r>
              <w:rPr>
                <w:rFonts w:hint="eastAsia" w:ascii="宋体" w:hAnsi="宋体" w:eastAsia="宋体" w:cs="Times New Roman"/>
                <w:color w:val="000000"/>
                <w:spacing w:val="11"/>
                <w:kern w:val="0"/>
                <w:sz w:val="18"/>
                <w:szCs w:val="18"/>
              </w:rPr>
              <w:t>标准执行单位或人员是否按照标准要求组织开展</w:t>
            </w:r>
          </w:p>
          <w:p w14:paraId="3D14CC0A">
            <w:pPr>
              <w:widowControl/>
              <w:kinsoku w:val="0"/>
              <w:autoSpaceDE w:val="0"/>
              <w:autoSpaceDN w:val="0"/>
              <w:snapToGrid w:val="0"/>
              <w:ind w:left="116" w:right="103"/>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11"/>
                <w:kern w:val="0"/>
                <w:sz w:val="18"/>
                <w:szCs w:val="18"/>
              </w:rPr>
              <w:t>相关工作？</w:t>
            </w:r>
          </w:p>
        </w:tc>
        <w:tc>
          <w:tcPr>
            <w:tcW w:w="1384" w:type="dxa"/>
            <w:tcBorders>
              <w:top w:val="single" w:color="auto" w:sz="4" w:space="0"/>
              <w:left w:val="single" w:color="auto" w:sz="4" w:space="0"/>
              <w:bottom w:val="single" w:color="auto" w:sz="4" w:space="0"/>
              <w:right w:val="single" w:color="auto" w:sz="12" w:space="0"/>
            </w:tcBorders>
            <w:vAlign w:val="center"/>
          </w:tcPr>
          <w:p w14:paraId="5A079354">
            <w:pPr>
              <w:widowControl/>
              <w:kinsoku w:val="0"/>
              <w:autoSpaceDE w:val="0"/>
              <w:autoSpaceDN w:val="0"/>
              <w:snapToGrid w:val="0"/>
              <w:ind w:left="127"/>
              <w:jc w:val="left"/>
              <w:textAlignment w:val="baseline"/>
              <w:rPr>
                <w:rFonts w:ascii="宋体" w:hAnsi="宋体" w:eastAsia="宋体" w:cs="Times New Roman"/>
                <w:color w:val="000000"/>
                <w:kern w:val="0"/>
                <w:sz w:val="18"/>
                <w:szCs w:val="18"/>
              </w:rPr>
            </w:pPr>
            <w:r>
              <w:rPr>
                <w:rFonts w:ascii="宋体" w:hAnsi="宋体" w:eastAsia="Times New Roman" w:cs="Times New Roman"/>
                <w:color w:val="000000"/>
                <w:kern w:val="0"/>
                <w:sz w:val="18"/>
                <w:szCs w:val="18"/>
              </w:rPr>
              <w:drawing>
                <wp:inline distT="0" distB="0" distL="0" distR="0">
                  <wp:extent cx="114300" cy="114300"/>
                  <wp:effectExtent l="0" t="0" r="0" b="0"/>
                  <wp:docPr id="10" name="图片 10" descr="C:\Users\ADMINI~1.USE\AppData\Local\Temp\ksohtml11916\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1.USE\AppData\Local\Temp\ksohtml11916\wps5.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22"/>
                <w:kern w:val="0"/>
                <w:sz w:val="18"/>
                <w:szCs w:val="18"/>
              </w:rPr>
              <w:t xml:space="preserve">是  </w:t>
            </w:r>
            <w:r>
              <w:rPr>
                <w:rFonts w:ascii="宋体" w:hAnsi="宋体" w:eastAsia="Times New Roman" w:cs="Times New Roman"/>
                <w:color w:val="000000"/>
                <w:kern w:val="0"/>
                <w:sz w:val="18"/>
                <w:szCs w:val="18"/>
              </w:rPr>
              <w:drawing>
                <wp:inline distT="0" distB="0" distL="0" distR="0">
                  <wp:extent cx="114300" cy="114300"/>
                  <wp:effectExtent l="0" t="0" r="0" b="0"/>
                  <wp:docPr id="11" name="图片 11" descr="C:\Users\ADMINI~1.USE\AppData\Local\Temp\ksohtml11916\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1.USE\AppData\Local\Temp\ksohtml11916\wps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22"/>
                <w:kern w:val="0"/>
                <w:sz w:val="18"/>
                <w:szCs w:val="18"/>
              </w:rPr>
              <w:t>否</w:t>
            </w:r>
          </w:p>
        </w:tc>
      </w:tr>
      <w:tr w14:paraId="34ECC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1211" w:type="dxa"/>
            <w:vMerge w:val="restart"/>
            <w:tcBorders>
              <w:top w:val="single" w:color="auto" w:sz="4" w:space="0"/>
              <w:left w:val="single" w:color="auto" w:sz="12" w:space="0"/>
              <w:bottom w:val="single" w:color="auto" w:sz="4" w:space="0"/>
              <w:right w:val="single" w:color="auto" w:sz="4" w:space="0"/>
            </w:tcBorders>
            <w:vAlign w:val="center"/>
          </w:tcPr>
          <w:p w14:paraId="4DFBB3CB">
            <w:pPr>
              <w:widowControl/>
              <w:kinsoku w:val="0"/>
              <w:autoSpaceDE w:val="0"/>
              <w:autoSpaceDN w:val="0"/>
              <w:snapToGrid w:val="0"/>
              <w:ind w:left="143"/>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4"/>
                <w:kern w:val="0"/>
                <w:sz w:val="18"/>
                <w:szCs w:val="18"/>
              </w:rPr>
              <w:t>实施信息</w:t>
            </w:r>
          </w:p>
        </w:tc>
        <w:tc>
          <w:tcPr>
            <w:tcW w:w="6462" w:type="dxa"/>
            <w:gridSpan w:val="4"/>
            <w:tcBorders>
              <w:top w:val="single" w:color="auto" w:sz="4" w:space="0"/>
              <w:left w:val="single" w:color="auto" w:sz="4" w:space="0"/>
              <w:bottom w:val="single" w:color="auto" w:sz="4" w:space="0"/>
              <w:right w:val="single" w:color="auto" w:sz="4" w:space="0"/>
            </w:tcBorders>
            <w:vAlign w:val="center"/>
          </w:tcPr>
          <w:p w14:paraId="2CD9E489">
            <w:pPr>
              <w:widowControl/>
              <w:kinsoku w:val="0"/>
              <w:autoSpaceDE w:val="0"/>
              <w:autoSpaceDN w:val="0"/>
              <w:snapToGrid w:val="0"/>
              <w:ind w:left="111"/>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8"/>
                <w:kern w:val="0"/>
                <w:sz w:val="18"/>
                <w:szCs w:val="18"/>
              </w:rPr>
              <w:t>标准实施过程中是否存在阻力和障碍？</w:t>
            </w:r>
          </w:p>
        </w:tc>
        <w:tc>
          <w:tcPr>
            <w:tcW w:w="1384" w:type="dxa"/>
            <w:tcBorders>
              <w:top w:val="single" w:color="auto" w:sz="4" w:space="0"/>
              <w:left w:val="single" w:color="auto" w:sz="4" w:space="0"/>
              <w:bottom w:val="single" w:color="auto" w:sz="4" w:space="0"/>
              <w:right w:val="single" w:color="auto" w:sz="12" w:space="0"/>
            </w:tcBorders>
            <w:vAlign w:val="center"/>
          </w:tcPr>
          <w:p w14:paraId="7F95DAB1">
            <w:pPr>
              <w:widowControl/>
              <w:kinsoku w:val="0"/>
              <w:autoSpaceDE w:val="0"/>
              <w:autoSpaceDN w:val="0"/>
              <w:snapToGrid w:val="0"/>
              <w:ind w:left="127"/>
              <w:jc w:val="left"/>
              <w:textAlignment w:val="baseline"/>
              <w:rPr>
                <w:rFonts w:ascii="宋体" w:hAnsi="宋体" w:eastAsia="宋体" w:cs="Times New Roman"/>
                <w:color w:val="000000"/>
                <w:kern w:val="0"/>
                <w:sz w:val="18"/>
                <w:szCs w:val="18"/>
              </w:rPr>
            </w:pPr>
            <w:r>
              <w:rPr>
                <w:rFonts w:ascii="宋体" w:hAnsi="宋体" w:eastAsia="Times New Roman" w:cs="Times New Roman"/>
                <w:color w:val="000000"/>
                <w:kern w:val="0"/>
                <w:sz w:val="18"/>
                <w:szCs w:val="18"/>
              </w:rPr>
              <w:drawing>
                <wp:inline distT="0" distB="0" distL="0" distR="0">
                  <wp:extent cx="114300" cy="114300"/>
                  <wp:effectExtent l="0" t="0" r="0" b="0"/>
                  <wp:docPr id="12" name="图片 12" descr="C:\Users\ADMINI~1.USE\AppData\Local\Temp\ksohtml11916\wp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1.USE\AppData\Local\Temp\ksohtml11916\wps7.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22"/>
                <w:kern w:val="0"/>
                <w:sz w:val="18"/>
                <w:szCs w:val="18"/>
              </w:rPr>
              <w:t xml:space="preserve">是  </w:t>
            </w:r>
            <w:r>
              <w:rPr>
                <w:rFonts w:ascii="宋体" w:hAnsi="宋体" w:eastAsia="Times New Roman" w:cs="Times New Roman"/>
                <w:color w:val="000000"/>
                <w:kern w:val="0"/>
                <w:sz w:val="18"/>
                <w:szCs w:val="18"/>
              </w:rPr>
              <w:drawing>
                <wp:inline distT="0" distB="0" distL="0" distR="0">
                  <wp:extent cx="114300" cy="114300"/>
                  <wp:effectExtent l="0" t="0" r="0" b="0"/>
                  <wp:docPr id="13" name="图片 13" descr="C:\Users\ADMINI~1.USE\AppData\Local\Temp\ksohtml11916\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I~1.USE\AppData\Local\Temp\ksohtml11916\wps8.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22"/>
                <w:kern w:val="0"/>
                <w:sz w:val="18"/>
                <w:szCs w:val="18"/>
              </w:rPr>
              <w:t>否</w:t>
            </w:r>
          </w:p>
        </w:tc>
      </w:tr>
      <w:tr w14:paraId="761DA0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jc w:val="center"/>
        </w:trPr>
        <w:tc>
          <w:tcPr>
            <w:tcW w:w="1211" w:type="dxa"/>
            <w:vMerge w:val="continue"/>
            <w:tcBorders>
              <w:top w:val="single" w:color="auto" w:sz="4" w:space="0"/>
              <w:left w:val="single" w:color="auto" w:sz="12" w:space="0"/>
              <w:bottom w:val="single" w:color="auto" w:sz="4" w:space="0"/>
              <w:right w:val="single" w:color="auto" w:sz="4" w:space="0"/>
            </w:tcBorders>
            <w:vAlign w:val="center"/>
          </w:tcPr>
          <w:p w14:paraId="187A2DBC">
            <w:pPr>
              <w:widowControl/>
              <w:jc w:val="left"/>
              <w:rPr>
                <w:rFonts w:ascii="宋体" w:hAnsi="宋体" w:eastAsia="宋体" w:cs="Times New Roman"/>
                <w:color w:val="000000"/>
                <w:kern w:val="0"/>
                <w:sz w:val="18"/>
                <w:szCs w:val="18"/>
              </w:rPr>
            </w:pPr>
          </w:p>
        </w:tc>
        <w:tc>
          <w:tcPr>
            <w:tcW w:w="3353" w:type="dxa"/>
            <w:gridSpan w:val="3"/>
            <w:tcBorders>
              <w:top w:val="single" w:color="auto" w:sz="4" w:space="0"/>
              <w:left w:val="single" w:color="auto" w:sz="4" w:space="0"/>
              <w:bottom w:val="single" w:color="auto" w:sz="4" w:space="0"/>
              <w:right w:val="single" w:color="auto" w:sz="4" w:space="0"/>
            </w:tcBorders>
            <w:vAlign w:val="center"/>
          </w:tcPr>
          <w:p w14:paraId="6A2233E1">
            <w:pPr>
              <w:widowControl/>
              <w:kinsoku w:val="0"/>
              <w:autoSpaceDE w:val="0"/>
              <w:autoSpaceDN w:val="0"/>
              <w:snapToGrid w:val="0"/>
              <w:ind w:left="125"/>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8"/>
                <w:kern w:val="0"/>
                <w:sz w:val="18"/>
                <w:szCs w:val="18"/>
              </w:rPr>
              <w:t>实施过程中存在的主要问题</w:t>
            </w:r>
          </w:p>
        </w:tc>
        <w:tc>
          <w:tcPr>
            <w:tcW w:w="4493" w:type="dxa"/>
            <w:gridSpan w:val="2"/>
            <w:tcBorders>
              <w:top w:val="single" w:color="auto" w:sz="4" w:space="0"/>
              <w:left w:val="single" w:color="auto" w:sz="4" w:space="0"/>
              <w:bottom w:val="single" w:color="auto" w:sz="4" w:space="0"/>
              <w:right w:val="single" w:color="auto" w:sz="12" w:space="0"/>
            </w:tcBorders>
            <w:vAlign w:val="center"/>
          </w:tcPr>
          <w:p w14:paraId="256445FA">
            <w:pPr>
              <w:jc w:val="left"/>
              <w:rPr>
                <w:rFonts w:ascii="宋体" w:hAnsi="宋体" w:eastAsia="宋体" w:cs="Arial"/>
                <w:kern w:val="0"/>
                <w:sz w:val="18"/>
                <w:szCs w:val="18"/>
              </w:rPr>
            </w:pPr>
          </w:p>
        </w:tc>
      </w:tr>
      <w:tr w14:paraId="2447C9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3" w:hRule="atLeast"/>
          <w:jc w:val="center"/>
        </w:trPr>
        <w:tc>
          <w:tcPr>
            <w:tcW w:w="1211" w:type="dxa"/>
            <w:vMerge w:val="restart"/>
            <w:tcBorders>
              <w:top w:val="single" w:color="auto" w:sz="4" w:space="0"/>
              <w:left w:val="single" w:color="auto" w:sz="12" w:space="0"/>
              <w:bottom w:val="single" w:color="auto" w:sz="4" w:space="0"/>
              <w:right w:val="single" w:color="auto" w:sz="4" w:space="0"/>
            </w:tcBorders>
            <w:vAlign w:val="center"/>
          </w:tcPr>
          <w:p w14:paraId="026C4189">
            <w:pPr>
              <w:widowControl/>
              <w:kinsoku w:val="0"/>
              <w:autoSpaceDE w:val="0"/>
              <w:autoSpaceDN w:val="0"/>
              <w:snapToGrid w:val="0"/>
              <w:ind w:left="126"/>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8"/>
                <w:kern w:val="0"/>
                <w:sz w:val="18"/>
                <w:szCs w:val="18"/>
              </w:rPr>
              <w:t>修改意见</w:t>
            </w:r>
          </w:p>
        </w:tc>
        <w:tc>
          <w:tcPr>
            <w:tcW w:w="1161" w:type="dxa"/>
            <w:gridSpan w:val="2"/>
            <w:tcBorders>
              <w:top w:val="single" w:color="auto" w:sz="4" w:space="0"/>
              <w:left w:val="single" w:color="auto" w:sz="4" w:space="0"/>
              <w:bottom w:val="single" w:color="auto" w:sz="4" w:space="0"/>
              <w:right w:val="single" w:color="auto" w:sz="4" w:space="0"/>
            </w:tcBorders>
            <w:vAlign w:val="center"/>
          </w:tcPr>
          <w:p w14:paraId="57112642">
            <w:pPr>
              <w:widowControl/>
              <w:kinsoku w:val="0"/>
              <w:autoSpaceDE w:val="0"/>
              <w:autoSpaceDN w:val="0"/>
              <w:snapToGrid w:val="0"/>
              <w:ind w:left="361"/>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3"/>
                <w:kern w:val="0"/>
                <w:position w:val="12"/>
                <w:sz w:val="18"/>
                <w:szCs w:val="18"/>
              </w:rPr>
              <w:t>总体</w:t>
            </w:r>
          </w:p>
          <w:p w14:paraId="4B5060DE">
            <w:pPr>
              <w:widowControl/>
              <w:kinsoku w:val="0"/>
              <w:autoSpaceDE w:val="0"/>
              <w:autoSpaceDN w:val="0"/>
              <w:snapToGrid w:val="0"/>
              <w:ind w:left="361"/>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3"/>
                <w:kern w:val="0"/>
                <w:sz w:val="18"/>
                <w:szCs w:val="18"/>
              </w:rPr>
              <w:t>意见</w:t>
            </w:r>
          </w:p>
        </w:tc>
        <w:tc>
          <w:tcPr>
            <w:tcW w:w="6685" w:type="dxa"/>
            <w:gridSpan w:val="3"/>
            <w:tcBorders>
              <w:top w:val="single" w:color="auto" w:sz="4" w:space="0"/>
              <w:left w:val="single" w:color="auto" w:sz="4" w:space="0"/>
              <w:bottom w:val="single" w:color="auto" w:sz="4" w:space="0"/>
              <w:right w:val="single" w:color="auto" w:sz="12" w:space="0"/>
            </w:tcBorders>
            <w:vAlign w:val="center"/>
          </w:tcPr>
          <w:p w14:paraId="115B107C">
            <w:pPr>
              <w:widowControl/>
              <w:kinsoku w:val="0"/>
              <w:autoSpaceDE w:val="0"/>
              <w:autoSpaceDN w:val="0"/>
              <w:snapToGrid w:val="0"/>
              <w:ind w:left="124"/>
              <w:jc w:val="left"/>
              <w:textAlignment w:val="baseline"/>
              <w:rPr>
                <w:rFonts w:ascii="宋体" w:hAnsi="宋体" w:eastAsia="宋体" w:cs="Times New Roman"/>
                <w:color w:val="000000"/>
                <w:kern w:val="0"/>
                <w:sz w:val="18"/>
                <w:szCs w:val="18"/>
              </w:rPr>
            </w:pPr>
            <w:r>
              <w:rPr>
                <w:rFonts w:ascii="宋体" w:hAnsi="宋体" w:eastAsia="Times New Roman" w:cs="Times New Roman"/>
                <w:color w:val="000000"/>
                <w:kern w:val="0"/>
                <w:sz w:val="18"/>
                <w:szCs w:val="18"/>
              </w:rPr>
              <w:drawing>
                <wp:inline distT="0" distB="0" distL="0" distR="0">
                  <wp:extent cx="114300" cy="114300"/>
                  <wp:effectExtent l="0" t="0" r="0" b="0"/>
                  <wp:docPr id="14" name="图片 14" descr="C:\Users\ADMINI~1.USE\AppData\Local\Temp\ksohtml11916\wp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ADMINI~1.USE\AppData\Local\Temp\ksohtml11916\wps9.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14"/>
                <w:kern w:val="0"/>
                <w:sz w:val="18"/>
                <w:szCs w:val="18"/>
              </w:rPr>
              <w:t xml:space="preserve">适用    </w:t>
            </w:r>
            <w:r>
              <w:rPr>
                <w:rFonts w:ascii="宋体" w:hAnsi="宋体" w:eastAsia="Times New Roman" w:cs="Times New Roman"/>
                <w:color w:val="000000"/>
                <w:kern w:val="0"/>
                <w:sz w:val="18"/>
                <w:szCs w:val="18"/>
              </w:rPr>
              <w:drawing>
                <wp:inline distT="0" distB="0" distL="0" distR="0">
                  <wp:extent cx="114300" cy="114300"/>
                  <wp:effectExtent l="0" t="0" r="0" b="0"/>
                  <wp:docPr id="15" name="图片 15" descr="C:\Users\ADMINI~1.USE\AppData\Local\Temp\ksohtml11916\wp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DMINI~1.USE\AppData\Local\Temp\ksohtml11916\wps10.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14"/>
                <w:kern w:val="0"/>
                <w:sz w:val="18"/>
                <w:szCs w:val="18"/>
              </w:rPr>
              <w:t xml:space="preserve">修改    </w:t>
            </w:r>
            <w:r>
              <w:rPr>
                <w:rFonts w:ascii="宋体" w:hAnsi="宋体" w:eastAsia="Times New Roman" w:cs="Times New Roman"/>
                <w:color w:val="000000"/>
                <w:kern w:val="0"/>
                <w:sz w:val="18"/>
                <w:szCs w:val="18"/>
              </w:rPr>
              <w:drawing>
                <wp:inline distT="0" distB="0" distL="0" distR="0">
                  <wp:extent cx="114300" cy="114300"/>
                  <wp:effectExtent l="0" t="0" r="0" b="0"/>
                  <wp:docPr id="16" name="图片 16" descr="C:\Users\ADMINI~1.USE\AppData\Local\Temp\ksohtml11916\wp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ADMINI~1.USE\AppData\Local\Temp\ksohtml11916\wps11.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14"/>
                <w:kern w:val="0"/>
                <w:sz w:val="18"/>
                <w:szCs w:val="18"/>
              </w:rPr>
              <w:t>废止</w:t>
            </w:r>
          </w:p>
        </w:tc>
      </w:tr>
      <w:tr w14:paraId="51263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jc w:val="center"/>
        </w:trPr>
        <w:tc>
          <w:tcPr>
            <w:tcW w:w="1211" w:type="dxa"/>
            <w:vMerge w:val="continue"/>
            <w:tcBorders>
              <w:top w:val="single" w:color="auto" w:sz="4" w:space="0"/>
              <w:left w:val="single" w:color="auto" w:sz="12" w:space="0"/>
              <w:bottom w:val="single" w:color="auto" w:sz="4" w:space="0"/>
              <w:right w:val="single" w:color="auto" w:sz="4" w:space="0"/>
            </w:tcBorders>
            <w:vAlign w:val="center"/>
          </w:tcPr>
          <w:p w14:paraId="3619C7D3">
            <w:pPr>
              <w:widowControl/>
              <w:jc w:val="left"/>
              <w:rPr>
                <w:rFonts w:ascii="宋体" w:hAnsi="宋体" w:eastAsia="宋体" w:cs="Times New Roman"/>
                <w:color w:val="000000"/>
                <w:kern w:val="0"/>
                <w:sz w:val="18"/>
                <w:szCs w:val="18"/>
              </w:rPr>
            </w:pPr>
          </w:p>
        </w:tc>
        <w:tc>
          <w:tcPr>
            <w:tcW w:w="1161" w:type="dxa"/>
            <w:gridSpan w:val="2"/>
            <w:tcBorders>
              <w:top w:val="single" w:color="auto" w:sz="4" w:space="0"/>
              <w:left w:val="single" w:color="auto" w:sz="4" w:space="0"/>
              <w:bottom w:val="single" w:color="000000" w:sz="2" w:space="0"/>
              <w:right w:val="single" w:color="auto" w:sz="4" w:space="0"/>
            </w:tcBorders>
            <w:vAlign w:val="center"/>
          </w:tcPr>
          <w:p w14:paraId="736CF3E2">
            <w:pPr>
              <w:widowControl/>
              <w:kinsoku w:val="0"/>
              <w:autoSpaceDE w:val="0"/>
              <w:autoSpaceDN w:val="0"/>
              <w:snapToGrid w:val="0"/>
              <w:ind w:left="233"/>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4"/>
                <w:kern w:val="0"/>
                <w:position w:val="12"/>
                <w:sz w:val="18"/>
                <w:szCs w:val="18"/>
              </w:rPr>
              <w:t>具体修</w:t>
            </w:r>
          </w:p>
          <w:p w14:paraId="0931FBA8">
            <w:pPr>
              <w:widowControl/>
              <w:kinsoku w:val="0"/>
              <w:autoSpaceDE w:val="0"/>
              <w:autoSpaceDN w:val="0"/>
              <w:snapToGrid w:val="0"/>
              <w:ind w:left="251"/>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2"/>
                <w:kern w:val="0"/>
                <w:sz w:val="18"/>
                <w:szCs w:val="18"/>
              </w:rPr>
              <w:t>改意见</w:t>
            </w:r>
          </w:p>
        </w:tc>
        <w:tc>
          <w:tcPr>
            <w:tcW w:w="6685" w:type="dxa"/>
            <w:gridSpan w:val="3"/>
            <w:tcBorders>
              <w:top w:val="single" w:color="auto" w:sz="4" w:space="0"/>
              <w:left w:val="single" w:color="auto" w:sz="4" w:space="0"/>
              <w:bottom w:val="single" w:color="000000" w:sz="2" w:space="0"/>
              <w:right w:val="single" w:color="auto" w:sz="12" w:space="0"/>
            </w:tcBorders>
            <w:vAlign w:val="center"/>
          </w:tcPr>
          <w:p w14:paraId="42C9BB38">
            <w:pPr>
              <w:widowControl/>
              <w:kinsoku w:val="0"/>
              <w:autoSpaceDE w:val="0"/>
              <w:autoSpaceDN w:val="0"/>
              <w:snapToGrid w:val="0"/>
              <w:ind w:left="127"/>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4"/>
                <w:kern w:val="0"/>
                <w:sz w:val="18"/>
                <w:szCs w:val="18"/>
              </w:rPr>
              <w:t>需修改章节：</w:t>
            </w:r>
          </w:p>
          <w:p w14:paraId="0C8172BA">
            <w:pPr>
              <w:widowControl/>
              <w:kinsoku w:val="0"/>
              <w:autoSpaceDE w:val="0"/>
              <w:autoSpaceDN w:val="0"/>
              <w:snapToGrid w:val="0"/>
              <w:ind w:left="121"/>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6"/>
                <w:kern w:val="0"/>
                <w:sz w:val="18"/>
                <w:szCs w:val="18"/>
              </w:rPr>
              <w:t>具体修改意见：</w:t>
            </w:r>
          </w:p>
        </w:tc>
      </w:tr>
      <w:tr w14:paraId="0ADF82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6" w:hRule="atLeast"/>
          <w:jc w:val="center"/>
        </w:trPr>
        <w:tc>
          <w:tcPr>
            <w:tcW w:w="1211" w:type="dxa"/>
            <w:tcBorders>
              <w:top w:val="single" w:color="auto" w:sz="4" w:space="0"/>
              <w:left w:val="single" w:color="auto" w:sz="12" w:space="0"/>
              <w:bottom w:val="single" w:color="auto" w:sz="4" w:space="0"/>
              <w:right w:val="single" w:color="auto" w:sz="4" w:space="0"/>
            </w:tcBorders>
            <w:vAlign w:val="center"/>
          </w:tcPr>
          <w:p w14:paraId="62433F51">
            <w:pPr>
              <w:widowControl/>
              <w:kinsoku w:val="0"/>
              <w:autoSpaceDE w:val="0"/>
              <w:autoSpaceDN w:val="0"/>
              <w:snapToGrid w:val="0"/>
              <w:ind w:left="132"/>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7"/>
                <w:kern w:val="0"/>
                <w:sz w:val="18"/>
                <w:szCs w:val="18"/>
              </w:rPr>
              <w:t>反馈渠道</w:t>
            </w:r>
          </w:p>
        </w:tc>
        <w:tc>
          <w:tcPr>
            <w:tcW w:w="7846" w:type="dxa"/>
            <w:gridSpan w:val="5"/>
            <w:tcBorders>
              <w:top w:val="single" w:color="000000" w:sz="2" w:space="0"/>
              <w:left w:val="single" w:color="auto" w:sz="4" w:space="0"/>
              <w:bottom w:val="single" w:color="000000" w:sz="2" w:space="0"/>
              <w:right w:val="single" w:color="auto" w:sz="4" w:space="0"/>
            </w:tcBorders>
            <w:vAlign w:val="center"/>
          </w:tcPr>
          <w:p w14:paraId="1A5E481A">
            <w:pPr>
              <w:widowControl/>
              <w:kinsoku w:val="0"/>
              <w:autoSpaceDE w:val="0"/>
              <w:autoSpaceDN w:val="0"/>
              <w:snapToGrid w:val="0"/>
              <w:ind w:left="124"/>
              <w:jc w:val="left"/>
              <w:textAlignment w:val="baseline"/>
              <w:rPr>
                <w:rFonts w:ascii="宋体" w:hAnsi="宋体" w:eastAsia="宋体" w:cs="Times New Roman"/>
                <w:color w:val="000000"/>
                <w:kern w:val="0"/>
                <w:sz w:val="18"/>
                <w:szCs w:val="18"/>
              </w:rPr>
            </w:pPr>
            <w:r>
              <w:rPr>
                <w:rFonts w:ascii="宋体" w:hAnsi="宋体" w:eastAsia="Times New Roman" w:cs="Times New Roman"/>
                <w:color w:val="000000"/>
                <w:kern w:val="0"/>
                <w:sz w:val="18"/>
                <w:szCs w:val="18"/>
              </w:rPr>
              <w:drawing>
                <wp:inline distT="0" distB="0" distL="0" distR="0">
                  <wp:extent cx="114300" cy="114300"/>
                  <wp:effectExtent l="0" t="0" r="0" b="0"/>
                  <wp:docPr id="17" name="图片 17" descr="C:\Users\ADMINI~1.USE\AppData\Local\Temp\ksohtml11916\wp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ADMINI~1.USE\AppData\Local\Temp\ksohtml11916\wps12.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12"/>
                <w:kern w:val="0"/>
                <w:sz w:val="18"/>
                <w:szCs w:val="18"/>
              </w:rPr>
              <w:t>标准化行政主管部门</w:t>
            </w:r>
          </w:p>
          <w:p w14:paraId="074C43DB">
            <w:pPr>
              <w:widowControl/>
              <w:kinsoku w:val="0"/>
              <w:autoSpaceDE w:val="0"/>
              <w:autoSpaceDN w:val="0"/>
              <w:snapToGrid w:val="0"/>
              <w:ind w:left="124"/>
              <w:jc w:val="left"/>
              <w:textAlignment w:val="baseline"/>
              <w:rPr>
                <w:rFonts w:ascii="宋体" w:hAnsi="宋体" w:eastAsia="宋体" w:cs="Times New Roman"/>
                <w:color w:val="000000"/>
                <w:kern w:val="0"/>
                <w:sz w:val="18"/>
                <w:szCs w:val="18"/>
              </w:rPr>
            </w:pPr>
            <w:r>
              <w:rPr>
                <w:rFonts w:ascii="宋体" w:hAnsi="宋体" w:eastAsia="Times New Roman" w:cs="Times New Roman"/>
                <w:color w:val="000000"/>
                <w:kern w:val="0"/>
                <w:sz w:val="18"/>
                <w:szCs w:val="18"/>
              </w:rPr>
              <w:drawing>
                <wp:inline distT="0" distB="0" distL="0" distR="0">
                  <wp:extent cx="114300" cy="114300"/>
                  <wp:effectExtent l="0" t="0" r="0" b="0"/>
                  <wp:docPr id="18" name="图片 18" descr="C:\Users\ADMINI~1.USE\AppData\Local\Temp\ksohtml11916\wp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ADMINI~1.USE\AppData\Local\Temp\ksohtml11916\wps13.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12"/>
                <w:kern w:val="0"/>
                <w:sz w:val="18"/>
                <w:szCs w:val="18"/>
              </w:rPr>
              <w:t>省直行业主管部门</w:t>
            </w:r>
          </w:p>
          <w:p w14:paraId="40418C97">
            <w:pPr>
              <w:widowControl/>
              <w:kinsoku w:val="0"/>
              <w:autoSpaceDE w:val="0"/>
              <w:autoSpaceDN w:val="0"/>
              <w:snapToGrid w:val="0"/>
              <w:ind w:left="124"/>
              <w:jc w:val="left"/>
              <w:textAlignment w:val="baseline"/>
              <w:rPr>
                <w:rFonts w:ascii="宋体" w:hAnsi="宋体" w:eastAsia="宋体" w:cs="Times New Roman"/>
                <w:color w:val="000000"/>
                <w:kern w:val="0"/>
                <w:sz w:val="18"/>
                <w:szCs w:val="18"/>
              </w:rPr>
            </w:pPr>
            <w:r>
              <w:rPr>
                <w:rFonts w:ascii="宋体" w:hAnsi="宋体" w:eastAsia="Times New Roman" w:cs="Times New Roman"/>
                <w:color w:val="000000"/>
                <w:kern w:val="0"/>
                <w:sz w:val="18"/>
                <w:szCs w:val="18"/>
              </w:rPr>
              <w:drawing>
                <wp:inline distT="0" distB="0" distL="0" distR="0">
                  <wp:extent cx="114300" cy="114300"/>
                  <wp:effectExtent l="0" t="0" r="0" b="0"/>
                  <wp:docPr id="19" name="图片 19" descr="C:\Users\ADMINI~1.USE\AppData\Local\Temp\ksohtml11916\wp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ADMINI~1.USE\AppData\Local\Temp\ksohtml11916\wps14.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10"/>
                <w:kern w:val="0"/>
                <w:sz w:val="18"/>
                <w:szCs w:val="18"/>
              </w:rPr>
              <w:t>专业标准化技术委员会（工作组）</w:t>
            </w:r>
          </w:p>
          <w:p w14:paraId="4E3A1505">
            <w:pPr>
              <w:widowControl/>
              <w:kinsoku w:val="0"/>
              <w:autoSpaceDE w:val="0"/>
              <w:autoSpaceDN w:val="0"/>
              <w:snapToGrid w:val="0"/>
              <w:ind w:left="124"/>
              <w:jc w:val="left"/>
              <w:textAlignment w:val="baseline"/>
              <w:rPr>
                <w:rFonts w:ascii="宋体" w:hAnsi="宋体" w:eastAsia="宋体" w:cs="Times New Roman"/>
                <w:color w:val="000000"/>
                <w:kern w:val="0"/>
                <w:sz w:val="18"/>
                <w:szCs w:val="18"/>
              </w:rPr>
            </w:pPr>
            <w:r>
              <w:rPr>
                <w:rFonts w:ascii="宋体" w:hAnsi="宋体" w:eastAsia="Times New Roman" w:cs="Times New Roman"/>
                <w:color w:val="000000"/>
                <w:kern w:val="0"/>
                <w:sz w:val="18"/>
                <w:szCs w:val="18"/>
              </w:rPr>
              <w:drawing>
                <wp:inline distT="0" distB="0" distL="0" distR="0">
                  <wp:extent cx="114300" cy="114300"/>
                  <wp:effectExtent l="0" t="0" r="0" b="0"/>
                  <wp:docPr id="20" name="图片 20" descr="C:\Users\ADMINI~1.USE\AppData\Local\Temp\ksohtml11916\wps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ADMINI~1.USE\AppData\Local\Temp\ksohtml11916\wps15.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11"/>
                <w:kern w:val="0"/>
                <w:sz w:val="18"/>
                <w:szCs w:val="18"/>
              </w:rPr>
              <w:t>标准起草组（牵头起草单位）</w:t>
            </w:r>
          </w:p>
        </w:tc>
      </w:tr>
      <w:tr w14:paraId="047B3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4" w:hRule="atLeast"/>
          <w:jc w:val="center"/>
        </w:trPr>
        <w:tc>
          <w:tcPr>
            <w:tcW w:w="1211" w:type="dxa"/>
            <w:tcBorders>
              <w:top w:val="single" w:color="auto" w:sz="4" w:space="0"/>
              <w:left w:val="single" w:color="auto" w:sz="12" w:space="0"/>
              <w:bottom w:val="single" w:color="auto" w:sz="12" w:space="0"/>
              <w:right w:val="single" w:color="auto" w:sz="4" w:space="0"/>
            </w:tcBorders>
            <w:vAlign w:val="center"/>
          </w:tcPr>
          <w:p w14:paraId="4BC5609E">
            <w:pPr>
              <w:widowControl/>
              <w:kinsoku w:val="0"/>
              <w:autoSpaceDE w:val="0"/>
              <w:autoSpaceDN w:val="0"/>
              <w:snapToGrid w:val="0"/>
              <w:ind w:left="252"/>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6"/>
                <w:kern w:val="0"/>
                <w:sz w:val="18"/>
                <w:szCs w:val="18"/>
              </w:rPr>
              <w:t>反馈人</w:t>
            </w:r>
          </w:p>
        </w:tc>
        <w:tc>
          <w:tcPr>
            <w:tcW w:w="7846" w:type="dxa"/>
            <w:gridSpan w:val="5"/>
            <w:tcBorders>
              <w:top w:val="single" w:color="000000" w:sz="2" w:space="0"/>
              <w:left w:val="single" w:color="auto" w:sz="4" w:space="0"/>
              <w:bottom w:val="single" w:color="auto" w:sz="12" w:space="0"/>
              <w:right w:val="single" w:color="auto" w:sz="12" w:space="0"/>
            </w:tcBorders>
            <w:vAlign w:val="center"/>
          </w:tcPr>
          <w:p w14:paraId="2D23D599">
            <w:pPr>
              <w:widowControl/>
              <w:kinsoku w:val="0"/>
              <w:autoSpaceDE w:val="0"/>
              <w:autoSpaceDN w:val="0"/>
              <w:snapToGrid w:val="0"/>
              <w:ind w:left="113"/>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2"/>
                <w:kern w:val="0"/>
                <w:sz w:val="18"/>
                <w:szCs w:val="18"/>
              </w:rPr>
              <w:t>姓名：</w:t>
            </w:r>
            <w:r>
              <w:rPr>
                <w:rFonts w:hint="eastAsia" w:ascii="宋体" w:hAnsi="宋体" w:eastAsia="宋体" w:cs="Times New Roman"/>
                <w:color w:val="000000"/>
                <w:spacing w:val="8"/>
                <w:kern w:val="0"/>
                <w:sz w:val="18"/>
                <w:szCs w:val="18"/>
              </w:rPr>
              <w:t xml:space="preserve">           </w:t>
            </w:r>
            <w:r>
              <w:rPr>
                <w:rFonts w:hint="eastAsia" w:ascii="宋体" w:hAnsi="宋体" w:eastAsia="宋体" w:cs="Times New Roman"/>
                <w:color w:val="000000"/>
                <w:spacing w:val="2"/>
                <w:kern w:val="0"/>
                <w:sz w:val="18"/>
                <w:szCs w:val="18"/>
              </w:rPr>
              <w:t>单位：</w:t>
            </w:r>
            <w:r>
              <w:rPr>
                <w:rFonts w:hint="eastAsia" w:ascii="宋体" w:hAnsi="宋体" w:eastAsia="宋体" w:cs="Times New Roman"/>
                <w:color w:val="000000"/>
                <w:spacing w:val="1"/>
                <w:kern w:val="0"/>
                <w:sz w:val="18"/>
                <w:szCs w:val="18"/>
              </w:rPr>
              <w:t xml:space="preserve">                      </w:t>
            </w:r>
            <w:r>
              <w:rPr>
                <w:rFonts w:hint="eastAsia" w:ascii="宋体" w:hAnsi="宋体" w:eastAsia="宋体" w:cs="Times New Roman"/>
                <w:color w:val="000000"/>
                <w:spacing w:val="2"/>
                <w:kern w:val="0"/>
                <w:sz w:val="18"/>
                <w:szCs w:val="18"/>
              </w:rPr>
              <w:t>联系方式：</w:t>
            </w:r>
          </w:p>
        </w:tc>
      </w:tr>
    </w:tbl>
    <w:p w14:paraId="77E9A7AD">
      <w:pPr>
        <w:ind w:firstLine="360" w:firstLineChars="200"/>
        <w:jc w:val="left"/>
        <w:rPr>
          <w:rFonts w:hint="eastAsia" w:ascii="宋体" w:hAnsi="宋体" w:eastAsia="宋体" w:cs="宋体"/>
          <w:color w:val="000000"/>
          <w:sz w:val="18"/>
          <w:szCs w:val="18"/>
        </w:rPr>
      </w:pPr>
      <w:r>
        <w:rPr>
          <w:rFonts w:hint="eastAsia" w:ascii="宋体" w:hAnsi="宋体" w:eastAsia="宋体" w:cs="宋体"/>
          <w:color w:val="000000"/>
          <w:sz w:val="18"/>
          <w:szCs w:val="18"/>
        </w:rPr>
        <w:t>填表说明：为及时掌握标准实施情况，了解地方标准实施过程中存在的问题，并为标准复审提供科学依据，特制定《湖北省地方标准实施信息及意见反馈表》。可根据实际情况在表格中对应方框打勾，有需要文字说明的反馈意见可在相应位置进行文字描述，也可另附页。</w:t>
      </w:r>
    </w:p>
    <w:p w14:paraId="63CDC7C9">
      <w:pPr>
        <w:ind w:firstLine="420" w:firstLineChars="200"/>
        <w:jc w:val="left"/>
        <w:rPr>
          <w:rFonts w:hint="eastAsia" w:ascii="宋体" w:hAnsi="宋体" w:eastAsia="宋体"/>
        </w:rPr>
      </w:pPr>
    </w:p>
    <w:p w14:paraId="783135EA">
      <w:pPr>
        <w:rPr>
          <w:rFonts w:hint="eastAsia"/>
          <w:bCs/>
          <w:szCs w:val="21"/>
          <w:lang w:eastAsia="zh-Hans"/>
        </w:rPr>
      </w:pPr>
    </w:p>
    <w:p w14:paraId="73500FDC">
      <w:pPr>
        <w:rPr>
          <w:rFonts w:hint="eastAsia"/>
          <w:bCs/>
          <w:szCs w:val="21"/>
          <w:lang w:eastAsia="zh-Hans"/>
        </w:rPr>
      </w:pPr>
    </w:p>
    <w:p w14:paraId="0F63C981">
      <w:pPr>
        <w:rPr>
          <w:rFonts w:hint="eastAsia"/>
          <w:bCs/>
          <w:szCs w:val="21"/>
          <w:lang w:eastAsia="zh-Hans"/>
        </w:rPr>
      </w:pPr>
    </w:p>
    <w:p w14:paraId="0B57278D">
      <w:pPr>
        <w:rPr>
          <w:rFonts w:hint="eastAsia"/>
          <w:bCs/>
          <w:szCs w:val="21"/>
          <w:lang w:eastAsia="zh-Hans"/>
        </w:rPr>
        <w:sectPr>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3DAF7A83">
      <w:pPr>
        <w:jc w:val="center"/>
        <w:rPr>
          <w:rFonts w:eastAsia="黑体"/>
          <w:b/>
          <w:bCs/>
          <w:sz w:val="48"/>
          <w:szCs w:val="48"/>
        </w:rPr>
      </w:pPr>
    </w:p>
    <w:p w14:paraId="4FE8B710">
      <w:pPr>
        <w:jc w:val="center"/>
        <w:outlineLvl w:val="1"/>
        <w:rPr>
          <w:rFonts w:eastAsia="黑体"/>
          <w:b/>
          <w:bCs/>
          <w:sz w:val="48"/>
          <w:szCs w:val="48"/>
        </w:rPr>
      </w:pPr>
      <w:bookmarkStart w:id="209" w:name="_Toc28146"/>
      <w:bookmarkStart w:id="210" w:name="_Toc18786"/>
      <w:bookmarkStart w:id="211" w:name="_Toc29466"/>
      <w:bookmarkStart w:id="212" w:name="_Toc27337"/>
      <w:bookmarkStart w:id="213" w:name="_Toc28337"/>
      <w:bookmarkStart w:id="214" w:name="_Toc18031"/>
      <w:bookmarkStart w:id="215" w:name="_Toc27529"/>
      <w:r>
        <w:rPr>
          <w:rFonts w:hint="eastAsia" w:eastAsia="黑体"/>
          <w:b/>
          <w:bCs/>
          <w:sz w:val="48"/>
          <w:szCs w:val="48"/>
        </w:rPr>
        <w:t>河湖底泥洗脱净化技术规程</w:t>
      </w:r>
      <w:bookmarkEnd w:id="209"/>
      <w:bookmarkEnd w:id="210"/>
      <w:bookmarkEnd w:id="211"/>
      <w:bookmarkEnd w:id="212"/>
      <w:bookmarkEnd w:id="213"/>
      <w:bookmarkEnd w:id="214"/>
      <w:bookmarkEnd w:id="215"/>
    </w:p>
    <w:p w14:paraId="41B54233">
      <w:pPr>
        <w:widowControl/>
        <w:spacing w:line="360" w:lineRule="auto"/>
        <w:jc w:val="center"/>
        <w:rPr>
          <w:rFonts w:eastAsia="黑体"/>
          <w:sz w:val="28"/>
          <w:szCs w:val="32"/>
        </w:rPr>
      </w:pPr>
    </w:p>
    <w:p w14:paraId="07287182">
      <w:pPr>
        <w:widowControl/>
        <w:spacing w:line="360" w:lineRule="auto"/>
        <w:jc w:val="center"/>
        <w:rPr>
          <w:rFonts w:eastAsia="黑体"/>
          <w:sz w:val="28"/>
          <w:szCs w:val="32"/>
        </w:rPr>
      </w:pPr>
    </w:p>
    <w:p w14:paraId="2ADD4DD0">
      <w:pPr>
        <w:tabs>
          <w:tab w:val="center" w:pos="4153"/>
        </w:tabs>
        <w:autoSpaceDE w:val="0"/>
        <w:autoSpaceDN w:val="0"/>
        <w:adjustRightInd w:val="0"/>
        <w:spacing w:line="360" w:lineRule="auto"/>
        <w:rPr>
          <w:b/>
          <w:sz w:val="28"/>
          <w:szCs w:val="28"/>
          <w:highlight w:val="yellow"/>
        </w:rPr>
      </w:pPr>
    </w:p>
    <w:p w14:paraId="158B690B">
      <w:pPr>
        <w:widowControl/>
        <w:spacing w:line="360" w:lineRule="auto"/>
        <w:jc w:val="center"/>
        <w:outlineLvl w:val="0"/>
        <w:sectPr>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bookmarkStart w:id="216" w:name="_Toc14032"/>
      <w:bookmarkStart w:id="217" w:name="_Toc100753908"/>
      <w:bookmarkStart w:id="218" w:name="_Toc24081"/>
      <w:bookmarkStart w:id="219" w:name="_Toc7310"/>
      <w:bookmarkStart w:id="220" w:name="_Toc6582"/>
      <w:bookmarkStart w:id="221" w:name="_Toc3047"/>
      <w:bookmarkStart w:id="222" w:name="_Toc8862"/>
      <w:bookmarkStart w:id="223" w:name="_Toc89439653"/>
      <w:bookmarkStart w:id="224" w:name="_Toc100754319"/>
      <w:bookmarkStart w:id="225" w:name="_Toc100754222"/>
      <w:r>
        <w:rPr>
          <w:b/>
          <w:sz w:val="48"/>
          <w:szCs w:val="48"/>
        </w:rPr>
        <w:t>条文说明</w:t>
      </w:r>
      <w:bookmarkEnd w:id="216"/>
      <w:bookmarkEnd w:id="217"/>
      <w:bookmarkEnd w:id="218"/>
      <w:bookmarkEnd w:id="219"/>
      <w:bookmarkEnd w:id="220"/>
      <w:bookmarkEnd w:id="221"/>
      <w:bookmarkEnd w:id="222"/>
      <w:bookmarkEnd w:id="223"/>
      <w:bookmarkEnd w:id="224"/>
      <w:bookmarkEnd w:id="225"/>
    </w:p>
    <w:sdt>
      <w:sdtPr>
        <w:rPr>
          <w:rFonts w:ascii="宋体" w:hAnsi="宋体" w:eastAsia="宋体"/>
          <w:color w:val="auto"/>
          <w:kern w:val="2"/>
          <w:sz w:val="21"/>
          <w:szCs w:val="24"/>
        </w:rPr>
        <w:id w:val="147460793"/>
        <w15:color w:val="DBDBDB"/>
        <w:docPartObj>
          <w:docPartGallery w:val="Table of Contents"/>
          <w:docPartUnique/>
        </w:docPartObj>
      </w:sdtPr>
      <w:sdtEndPr>
        <w:rPr>
          <w:rFonts w:ascii="Times New Roman" w:hAnsi="Times New Roman" w:eastAsia="宋体"/>
          <w:b/>
          <w:color w:val="000000" w:themeColor="text1"/>
          <w:kern w:val="2"/>
          <w:sz w:val="21"/>
          <w:szCs w:val="24"/>
          <w14:textFill>
            <w14:solidFill>
              <w14:schemeClr w14:val="tx1"/>
            </w14:solidFill>
          </w14:textFill>
        </w:rPr>
      </w:sdtEndPr>
      <w:sdtContent>
        <w:p w14:paraId="7A63DF0A">
          <w:pPr>
            <w:pStyle w:val="162"/>
            <w:spacing w:line="360" w:lineRule="auto"/>
            <w:jc w:val="center"/>
            <w:rPr>
              <w:rFonts w:ascii="Times New Roman" w:hAnsi="Times New Roman" w:eastAsia="宋体"/>
              <w:b/>
              <w:color w:val="auto"/>
            </w:rPr>
          </w:pPr>
          <w:bookmarkStart w:id="226" w:name="_Toc7705"/>
          <w:bookmarkStart w:id="227" w:name="_Toc6104"/>
          <w:r>
            <w:rPr>
              <w:rFonts w:ascii="Times New Roman" w:hAnsi="Times New Roman" w:eastAsia="宋体"/>
              <w:b/>
              <w:color w:val="auto"/>
              <w:lang w:val="zh-CN"/>
            </w:rPr>
            <w:t>目</w:t>
          </w:r>
          <w:r>
            <w:rPr>
              <w:rFonts w:hint="eastAsia" w:ascii="Times New Roman" w:hAnsi="Times New Roman" w:eastAsia="宋体"/>
              <w:b/>
              <w:color w:val="auto"/>
            </w:rPr>
            <w:t xml:space="preserve">    </w:t>
          </w:r>
          <w:r>
            <w:rPr>
              <w:rFonts w:ascii="Times New Roman" w:hAnsi="Times New Roman" w:eastAsia="宋体"/>
              <w:b/>
              <w:color w:val="auto"/>
              <w:lang w:val="zh-CN"/>
            </w:rPr>
            <w:t>次</w:t>
          </w:r>
          <w:bookmarkEnd w:id="226"/>
          <w:bookmarkEnd w:id="227"/>
        </w:p>
        <w:p w14:paraId="7C1DBFA7">
          <w:pPr>
            <w:pStyle w:val="25"/>
            <w:tabs>
              <w:tab w:val="right" w:leader="dot" w:pos="9355"/>
              <w:tab w:val="clear" w:pos="9242"/>
            </w:tabs>
            <w:spacing w:before="78" w:after="78"/>
            <w:jc w:val="both"/>
            <w:rPr>
              <w:rFonts w:hAnsi="宋体" w:cs="宋体"/>
            </w:rPr>
          </w:pPr>
        </w:p>
        <w:p w14:paraId="74128CF5">
          <w:pPr>
            <w:pStyle w:val="25"/>
            <w:tabs>
              <w:tab w:val="right" w:leader="dot" w:pos="9354"/>
              <w:tab w:val="clear" w:pos="9242"/>
            </w:tabs>
            <w:spacing w:before="78" w:after="78"/>
          </w:pPr>
          <w:r>
            <w:rPr>
              <w:rFonts w:ascii="Times New Roman"/>
              <w:color w:val="000000" w:themeColor="text1"/>
              <w14:textFill>
                <w14:solidFill>
                  <w14:schemeClr w14:val="tx1"/>
                </w14:solidFill>
              </w14:textFill>
            </w:rPr>
            <w:fldChar w:fldCharType="begin"/>
          </w:r>
          <w:r>
            <w:rPr>
              <w:rFonts w:ascii="Times New Roman"/>
              <w:color w:val="000000" w:themeColor="text1"/>
              <w14:textFill>
                <w14:solidFill>
                  <w14:schemeClr w14:val="tx1"/>
                </w14:solidFill>
              </w14:textFill>
            </w:rPr>
            <w:instrText xml:space="preserve">TOC \o "1-2" \h \u </w:instrText>
          </w:r>
          <w:r>
            <w:rPr>
              <w:rFonts w:ascii="Times New Roman"/>
              <w:color w:val="000000" w:themeColor="text1"/>
              <w14:textFill>
                <w14:solidFill>
                  <w14:schemeClr w14:val="tx1"/>
                </w14:solidFill>
              </w14:textFill>
            </w:rPr>
            <w:fldChar w:fldCharType="separate"/>
          </w:r>
          <w:r>
            <w:fldChar w:fldCharType="begin"/>
          </w:r>
          <w:r>
            <w:instrText xml:space="preserve"> HYPERLINK \l "_Toc15087" </w:instrText>
          </w:r>
          <w:r>
            <w:fldChar w:fldCharType="separate"/>
          </w:r>
          <w:r>
            <w:rPr>
              <w:rFonts w:hint="eastAsia" w:hAnsi="黑体" w:cs="黑体"/>
            </w:rPr>
            <w:t>4 基本规定</w:t>
          </w:r>
          <w:r>
            <w:tab/>
          </w:r>
          <w:r>
            <w:fldChar w:fldCharType="begin"/>
          </w:r>
          <w:r>
            <w:instrText xml:space="preserve"> PAGEREF _Toc15087 \h </w:instrText>
          </w:r>
          <w:r>
            <w:fldChar w:fldCharType="separate"/>
          </w:r>
          <w:r>
            <w:t>11</w:t>
          </w:r>
          <w:r>
            <w:fldChar w:fldCharType="end"/>
          </w:r>
          <w:r>
            <w:fldChar w:fldCharType="end"/>
          </w:r>
        </w:p>
        <w:p w14:paraId="1C59E4A6">
          <w:pPr>
            <w:pStyle w:val="25"/>
            <w:tabs>
              <w:tab w:val="right" w:leader="dot" w:pos="9354"/>
              <w:tab w:val="clear" w:pos="9242"/>
            </w:tabs>
            <w:spacing w:before="78" w:after="78"/>
          </w:pPr>
          <w:r>
            <w:fldChar w:fldCharType="begin"/>
          </w:r>
          <w:r>
            <w:instrText xml:space="preserve"> HYPERLINK \l "_Toc28955" </w:instrText>
          </w:r>
          <w:r>
            <w:fldChar w:fldCharType="separate"/>
          </w:r>
          <w:r>
            <w:rPr>
              <w:rFonts w:hint="eastAsia" w:hAnsi="黑体" w:cs="黑体"/>
            </w:rPr>
            <w:t>5 设计</w:t>
          </w:r>
          <w:r>
            <w:tab/>
          </w:r>
          <w:r>
            <w:fldChar w:fldCharType="begin"/>
          </w:r>
          <w:r>
            <w:instrText xml:space="preserve"> PAGEREF _Toc28955 \h </w:instrText>
          </w:r>
          <w:r>
            <w:fldChar w:fldCharType="separate"/>
          </w:r>
          <w:r>
            <w:t>11</w:t>
          </w:r>
          <w:r>
            <w:fldChar w:fldCharType="end"/>
          </w:r>
          <w:r>
            <w:fldChar w:fldCharType="end"/>
          </w:r>
        </w:p>
        <w:p w14:paraId="1A1DEA6F">
          <w:pPr>
            <w:pStyle w:val="34"/>
            <w:tabs>
              <w:tab w:val="right" w:leader="dot" w:pos="9354"/>
              <w:tab w:val="clear" w:pos="9242"/>
            </w:tabs>
            <w:ind w:left="210"/>
            <w:rPr>
              <w:rFonts w:hAnsi="宋体"/>
              <w:color w:val="000000" w:themeColor="text1"/>
              <w14:textFill>
                <w14:solidFill>
                  <w14:schemeClr w14:val="tx1"/>
                </w14:solidFill>
              </w14:textFill>
            </w:rPr>
          </w:pPr>
          <w:r>
            <w:fldChar w:fldCharType="begin"/>
          </w:r>
          <w:r>
            <w:instrText xml:space="preserve"> HYPERLINK \l "_Toc16129" </w:instrText>
          </w:r>
          <w:r>
            <w:fldChar w:fldCharType="separate"/>
          </w:r>
          <w:r>
            <w:rPr>
              <w:rFonts w:hint="eastAsia" w:hAnsi="宋体"/>
              <w:color w:val="000000" w:themeColor="text1"/>
              <w14:textFill>
                <w14:solidFill>
                  <w14:schemeClr w14:val="tx1"/>
                </w14:solidFill>
              </w14:textFill>
            </w:rPr>
            <w:t>5.1 一般规定</w:t>
          </w:r>
          <w:r>
            <w:rPr>
              <w:rFonts w:hAnsi="宋体"/>
              <w:color w:val="000000" w:themeColor="text1"/>
              <w14:textFill>
                <w14:solidFill>
                  <w14:schemeClr w14:val="tx1"/>
                </w14:solidFill>
              </w14:textFill>
            </w:rPr>
            <w:tab/>
          </w:r>
          <w:r>
            <w:rPr>
              <w:rFonts w:hAnsi="宋体"/>
              <w:color w:val="000000" w:themeColor="text1"/>
              <w14:textFill>
                <w14:solidFill>
                  <w14:schemeClr w14:val="tx1"/>
                </w14:solidFill>
              </w14:textFill>
            </w:rPr>
            <w:fldChar w:fldCharType="begin"/>
          </w:r>
          <w:r>
            <w:rPr>
              <w:rFonts w:hAnsi="宋体"/>
              <w:color w:val="000000" w:themeColor="text1"/>
              <w14:textFill>
                <w14:solidFill>
                  <w14:schemeClr w14:val="tx1"/>
                </w14:solidFill>
              </w14:textFill>
            </w:rPr>
            <w:instrText xml:space="preserve"> PAGEREF _Toc16129 \h </w:instrText>
          </w:r>
          <w:r>
            <w:rPr>
              <w:rFonts w:hAnsi="宋体"/>
              <w:color w:val="000000" w:themeColor="text1"/>
              <w14:textFill>
                <w14:solidFill>
                  <w14:schemeClr w14:val="tx1"/>
                </w14:solidFill>
              </w14:textFill>
            </w:rPr>
            <w:fldChar w:fldCharType="separate"/>
          </w:r>
          <w:r>
            <w:rPr>
              <w:rFonts w:hAnsi="宋体"/>
              <w:color w:val="000000" w:themeColor="text1"/>
              <w14:textFill>
                <w14:solidFill>
                  <w14:schemeClr w14:val="tx1"/>
                </w14:solidFill>
              </w14:textFill>
            </w:rPr>
            <w:t>11</w:t>
          </w:r>
          <w:r>
            <w:rPr>
              <w:rFonts w:hAnsi="宋体"/>
              <w:color w:val="000000" w:themeColor="text1"/>
              <w14:textFill>
                <w14:solidFill>
                  <w14:schemeClr w14:val="tx1"/>
                </w14:solidFill>
              </w14:textFill>
            </w:rPr>
            <w:fldChar w:fldCharType="end"/>
          </w:r>
          <w:r>
            <w:rPr>
              <w:rFonts w:hAnsi="宋体"/>
              <w:color w:val="000000" w:themeColor="text1"/>
              <w14:textFill>
                <w14:solidFill>
                  <w14:schemeClr w14:val="tx1"/>
                </w14:solidFill>
              </w14:textFill>
            </w:rPr>
            <w:fldChar w:fldCharType="end"/>
          </w:r>
        </w:p>
        <w:p w14:paraId="34D7E616">
          <w:pPr>
            <w:pStyle w:val="34"/>
            <w:tabs>
              <w:tab w:val="right" w:leader="dot" w:pos="9354"/>
              <w:tab w:val="clear" w:pos="9242"/>
            </w:tabs>
            <w:ind w:left="210"/>
            <w:rPr>
              <w:rFonts w:hAnsi="宋体"/>
              <w:color w:val="000000" w:themeColor="text1"/>
              <w14:textFill>
                <w14:solidFill>
                  <w14:schemeClr w14:val="tx1"/>
                </w14:solidFill>
              </w14:textFill>
            </w:rPr>
          </w:pPr>
          <w:r>
            <w:fldChar w:fldCharType="begin"/>
          </w:r>
          <w:r>
            <w:instrText xml:space="preserve"> HYPERLINK \l "_Toc2620" </w:instrText>
          </w:r>
          <w:r>
            <w:fldChar w:fldCharType="separate"/>
          </w:r>
          <w:r>
            <w:rPr>
              <w:rFonts w:hint="eastAsia" w:hAnsi="宋体"/>
              <w:color w:val="000000" w:themeColor="text1"/>
              <w14:textFill>
                <w14:solidFill>
                  <w14:schemeClr w14:val="tx1"/>
                </w14:solidFill>
              </w14:textFill>
            </w:rPr>
            <w:t>5.2 底泥洗脱</w:t>
          </w:r>
          <w:r>
            <w:rPr>
              <w:rFonts w:hAnsi="宋体"/>
              <w:color w:val="000000" w:themeColor="text1"/>
              <w14:textFill>
                <w14:solidFill>
                  <w14:schemeClr w14:val="tx1"/>
                </w14:solidFill>
              </w14:textFill>
            </w:rPr>
            <w:tab/>
          </w:r>
          <w:r>
            <w:rPr>
              <w:rFonts w:hAnsi="宋体"/>
              <w:color w:val="000000" w:themeColor="text1"/>
              <w14:textFill>
                <w14:solidFill>
                  <w14:schemeClr w14:val="tx1"/>
                </w14:solidFill>
              </w14:textFill>
            </w:rPr>
            <w:fldChar w:fldCharType="begin"/>
          </w:r>
          <w:r>
            <w:rPr>
              <w:rFonts w:hAnsi="宋体"/>
              <w:color w:val="000000" w:themeColor="text1"/>
              <w14:textFill>
                <w14:solidFill>
                  <w14:schemeClr w14:val="tx1"/>
                </w14:solidFill>
              </w14:textFill>
            </w:rPr>
            <w:instrText xml:space="preserve"> PAGEREF _Toc2620 \h </w:instrText>
          </w:r>
          <w:r>
            <w:rPr>
              <w:rFonts w:hAnsi="宋体"/>
              <w:color w:val="000000" w:themeColor="text1"/>
              <w14:textFill>
                <w14:solidFill>
                  <w14:schemeClr w14:val="tx1"/>
                </w14:solidFill>
              </w14:textFill>
            </w:rPr>
            <w:fldChar w:fldCharType="separate"/>
          </w:r>
          <w:r>
            <w:rPr>
              <w:rFonts w:hAnsi="宋体"/>
              <w:color w:val="000000" w:themeColor="text1"/>
              <w14:textFill>
                <w14:solidFill>
                  <w14:schemeClr w14:val="tx1"/>
                </w14:solidFill>
              </w14:textFill>
            </w:rPr>
            <w:t>12</w:t>
          </w:r>
          <w:r>
            <w:rPr>
              <w:rFonts w:hAnsi="宋体"/>
              <w:color w:val="000000" w:themeColor="text1"/>
              <w14:textFill>
                <w14:solidFill>
                  <w14:schemeClr w14:val="tx1"/>
                </w14:solidFill>
              </w14:textFill>
            </w:rPr>
            <w:fldChar w:fldCharType="end"/>
          </w:r>
          <w:r>
            <w:rPr>
              <w:rFonts w:hAnsi="宋体"/>
              <w:color w:val="000000" w:themeColor="text1"/>
              <w14:textFill>
                <w14:solidFill>
                  <w14:schemeClr w14:val="tx1"/>
                </w14:solidFill>
              </w14:textFill>
            </w:rPr>
            <w:fldChar w:fldCharType="end"/>
          </w:r>
        </w:p>
        <w:p w14:paraId="56CE536A">
          <w:pPr>
            <w:pStyle w:val="34"/>
            <w:tabs>
              <w:tab w:val="right" w:leader="dot" w:pos="9354"/>
              <w:tab w:val="clear" w:pos="9242"/>
            </w:tabs>
            <w:ind w:left="210"/>
            <w:rPr>
              <w:rFonts w:hAnsi="宋体"/>
              <w:color w:val="000000" w:themeColor="text1"/>
              <w14:textFill>
                <w14:solidFill>
                  <w14:schemeClr w14:val="tx1"/>
                </w14:solidFill>
              </w14:textFill>
            </w:rPr>
          </w:pPr>
          <w:r>
            <w:fldChar w:fldCharType="begin"/>
          </w:r>
          <w:r>
            <w:instrText xml:space="preserve"> HYPERLINK \l "_Toc14132" </w:instrText>
          </w:r>
          <w:r>
            <w:fldChar w:fldCharType="separate"/>
          </w:r>
          <w:r>
            <w:rPr>
              <w:rFonts w:hint="eastAsia" w:hAnsi="宋体"/>
              <w:color w:val="000000" w:themeColor="text1"/>
              <w14:textFill>
                <w14:solidFill>
                  <w14:schemeClr w14:val="tx1"/>
                </w14:solidFill>
              </w14:textFill>
            </w:rPr>
            <w:t>5.3 底泥处理</w:t>
          </w:r>
          <w:r>
            <w:rPr>
              <w:rFonts w:hAnsi="宋体"/>
              <w:color w:val="000000" w:themeColor="text1"/>
              <w14:textFill>
                <w14:solidFill>
                  <w14:schemeClr w14:val="tx1"/>
                </w14:solidFill>
              </w14:textFill>
            </w:rPr>
            <w:tab/>
          </w:r>
          <w:r>
            <w:rPr>
              <w:rFonts w:hAnsi="宋体"/>
              <w:color w:val="000000" w:themeColor="text1"/>
              <w14:textFill>
                <w14:solidFill>
                  <w14:schemeClr w14:val="tx1"/>
                </w14:solidFill>
              </w14:textFill>
            </w:rPr>
            <w:fldChar w:fldCharType="begin"/>
          </w:r>
          <w:r>
            <w:rPr>
              <w:rFonts w:hAnsi="宋体"/>
              <w:color w:val="000000" w:themeColor="text1"/>
              <w14:textFill>
                <w14:solidFill>
                  <w14:schemeClr w14:val="tx1"/>
                </w14:solidFill>
              </w14:textFill>
            </w:rPr>
            <w:instrText xml:space="preserve"> PAGEREF _Toc14132 \h </w:instrText>
          </w:r>
          <w:r>
            <w:rPr>
              <w:rFonts w:hAnsi="宋体"/>
              <w:color w:val="000000" w:themeColor="text1"/>
              <w14:textFill>
                <w14:solidFill>
                  <w14:schemeClr w14:val="tx1"/>
                </w14:solidFill>
              </w14:textFill>
            </w:rPr>
            <w:fldChar w:fldCharType="separate"/>
          </w:r>
          <w:r>
            <w:rPr>
              <w:rFonts w:hAnsi="宋体"/>
              <w:color w:val="000000" w:themeColor="text1"/>
              <w14:textFill>
                <w14:solidFill>
                  <w14:schemeClr w14:val="tx1"/>
                </w14:solidFill>
              </w14:textFill>
            </w:rPr>
            <w:t>12</w:t>
          </w:r>
          <w:r>
            <w:rPr>
              <w:rFonts w:hAnsi="宋体"/>
              <w:color w:val="000000" w:themeColor="text1"/>
              <w14:textFill>
                <w14:solidFill>
                  <w14:schemeClr w14:val="tx1"/>
                </w14:solidFill>
              </w14:textFill>
            </w:rPr>
            <w:fldChar w:fldCharType="end"/>
          </w:r>
          <w:r>
            <w:rPr>
              <w:rFonts w:hAnsi="宋体"/>
              <w:color w:val="000000" w:themeColor="text1"/>
              <w14:textFill>
                <w14:solidFill>
                  <w14:schemeClr w14:val="tx1"/>
                </w14:solidFill>
              </w14:textFill>
            </w:rPr>
            <w:fldChar w:fldCharType="end"/>
          </w:r>
        </w:p>
        <w:p w14:paraId="529B46F7">
          <w:pPr>
            <w:pStyle w:val="25"/>
            <w:tabs>
              <w:tab w:val="right" w:leader="dot" w:pos="9354"/>
              <w:tab w:val="clear" w:pos="9242"/>
            </w:tabs>
            <w:spacing w:before="78" w:after="78"/>
          </w:pPr>
          <w:r>
            <w:fldChar w:fldCharType="begin"/>
          </w:r>
          <w:r>
            <w:instrText xml:space="preserve"> HYPERLINK \l "_Toc15358" </w:instrText>
          </w:r>
          <w:r>
            <w:fldChar w:fldCharType="separate"/>
          </w:r>
          <w:r>
            <w:rPr>
              <w:rFonts w:hint="eastAsia" w:hAnsi="黑体" w:cs="黑体"/>
            </w:rPr>
            <w:t>6 施工</w:t>
          </w:r>
          <w:r>
            <w:tab/>
          </w:r>
          <w:r>
            <w:fldChar w:fldCharType="begin"/>
          </w:r>
          <w:r>
            <w:instrText xml:space="preserve"> PAGEREF _Toc15358 \h </w:instrText>
          </w:r>
          <w:r>
            <w:fldChar w:fldCharType="separate"/>
          </w:r>
          <w:r>
            <w:t>12</w:t>
          </w:r>
          <w:r>
            <w:fldChar w:fldCharType="end"/>
          </w:r>
          <w:r>
            <w:fldChar w:fldCharType="end"/>
          </w:r>
        </w:p>
        <w:p w14:paraId="28BD08DA">
          <w:pPr>
            <w:pStyle w:val="25"/>
            <w:tabs>
              <w:tab w:val="right" w:leader="dot" w:pos="9354"/>
              <w:tab w:val="clear" w:pos="9242"/>
            </w:tabs>
            <w:spacing w:before="78" w:after="78"/>
          </w:pPr>
          <w:r>
            <w:fldChar w:fldCharType="begin"/>
          </w:r>
          <w:r>
            <w:instrText xml:space="preserve"> HYPERLINK \l "_Toc9084" </w:instrText>
          </w:r>
          <w:r>
            <w:fldChar w:fldCharType="separate"/>
          </w:r>
          <w:r>
            <w:rPr>
              <w:rFonts w:hint="eastAsia" w:hAnsi="黑体" w:cs="黑体"/>
            </w:rPr>
            <w:t>7 验收</w:t>
          </w:r>
          <w:r>
            <w:tab/>
          </w:r>
          <w:r>
            <w:fldChar w:fldCharType="begin"/>
          </w:r>
          <w:r>
            <w:instrText xml:space="preserve"> PAGEREF _Toc9084 \h </w:instrText>
          </w:r>
          <w:r>
            <w:fldChar w:fldCharType="separate"/>
          </w:r>
          <w:r>
            <w:t>12</w:t>
          </w:r>
          <w:r>
            <w:fldChar w:fldCharType="end"/>
          </w:r>
          <w:r>
            <w:fldChar w:fldCharType="end"/>
          </w:r>
        </w:p>
        <w:p w14:paraId="558CA008">
          <w:pPr>
            <w:pStyle w:val="25"/>
            <w:tabs>
              <w:tab w:val="right" w:leader="dot" w:pos="9354"/>
              <w:tab w:val="clear" w:pos="9242"/>
            </w:tabs>
            <w:spacing w:before="78" w:after="78"/>
          </w:pPr>
          <w:r>
            <w:fldChar w:fldCharType="begin"/>
          </w:r>
          <w:r>
            <w:instrText xml:space="preserve"> HYPERLINK \l "_Toc159" </w:instrText>
          </w:r>
          <w:r>
            <w:fldChar w:fldCharType="separate"/>
          </w:r>
          <w:r>
            <w:rPr>
              <w:rFonts w:hint="eastAsia" w:hAnsi="黑体" w:cs="黑体"/>
            </w:rPr>
            <w:t>8 运行管理</w:t>
          </w:r>
          <w:r>
            <w:tab/>
          </w:r>
          <w:r>
            <w:fldChar w:fldCharType="begin"/>
          </w:r>
          <w:r>
            <w:instrText xml:space="preserve"> PAGEREF _Toc159 \h </w:instrText>
          </w:r>
          <w:r>
            <w:fldChar w:fldCharType="separate"/>
          </w:r>
          <w:r>
            <w:t>13</w:t>
          </w:r>
          <w:r>
            <w:fldChar w:fldCharType="end"/>
          </w:r>
          <w:r>
            <w:fldChar w:fldCharType="end"/>
          </w:r>
        </w:p>
        <w:p w14:paraId="1D2E5B9F">
          <w:pPr>
            <w:pStyle w:val="29"/>
            <w:adjustRightInd w:val="0"/>
            <w:snapToGrid w:val="0"/>
            <w:spacing w:line="360" w:lineRule="exact"/>
            <w:ind w:firstLine="0" w:firstLineChars="0"/>
            <w:rPr>
              <w:rFonts w:ascii="Times New Roman"/>
              <w:b/>
              <w:color w:val="000000" w:themeColor="text1"/>
              <w14:textFill>
                <w14:solidFill>
                  <w14:schemeClr w14:val="tx1"/>
                </w14:solidFill>
              </w14:textFill>
            </w:rPr>
          </w:pPr>
          <w:r>
            <w:rPr>
              <w:rFonts w:ascii="Times New Roman"/>
              <w:color w:val="000000" w:themeColor="text1"/>
              <w14:textFill>
                <w14:solidFill>
                  <w14:schemeClr w14:val="tx1"/>
                </w14:solidFill>
              </w14:textFill>
            </w:rPr>
            <w:fldChar w:fldCharType="end"/>
          </w:r>
        </w:p>
      </w:sdtContent>
    </w:sdt>
    <w:p w14:paraId="4B76FA28">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04C6754E">
      <w:pPr>
        <w:pStyle w:val="164"/>
        <w:spacing w:before="312" w:after="312" w:line="360" w:lineRule="auto"/>
        <w:rPr>
          <w:rFonts w:hAnsi="黑体" w:cs="黑体"/>
        </w:rPr>
      </w:pPr>
      <w:bookmarkStart w:id="228" w:name="_Toc27865"/>
      <w:bookmarkStart w:id="229" w:name="_Toc15087"/>
      <w:r>
        <w:rPr>
          <w:rFonts w:hint="eastAsia" w:hAnsi="黑体" w:cs="黑体"/>
        </w:rPr>
        <w:t>4 基本规定</w:t>
      </w:r>
      <w:bookmarkEnd w:id="228"/>
      <w:bookmarkEnd w:id="229"/>
    </w:p>
    <w:p w14:paraId="46D3F9D0">
      <w:pPr>
        <w:rPr>
          <w:kern w:val="0"/>
          <w:szCs w:val="20"/>
        </w:rPr>
      </w:pPr>
      <w:r>
        <w:rPr>
          <w:rFonts w:hint="eastAsia" w:ascii="黑体" w:eastAsia="黑体"/>
          <w:szCs w:val="21"/>
        </w:rPr>
        <w:t>4.2</w:t>
      </w:r>
      <w:r>
        <w:rPr>
          <w:rFonts w:hint="eastAsia"/>
          <w:color w:val="000000" w:themeColor="text1"/>
          <w:szCs w:val="21"/>
          <w14:textFill>
            <w14:solidFill>
              <w14:schemeClr w14:val="tx1"/>
            </w14:solidFill>
          </w14:textFill>
        </w:rPr>
        <w:t xml:space="preserve"> </w:t>
      </w:r>
      <w:r>
        <w:rPr>
          <w:rFonts w:hint="eastAsia"/>
          <w:kern w:val="0"/>
          <w:szCs w:val="20"/>
        </w:rPr>
        <w:t>底泥洗脱适用于各类大中小型天然及人工河流湖泊内源营养盐污染治理，为满足底泥洗脱技术实施应用，工程区域水体水流速度、水面宽度及水深应满足一定要求，在不满足相关要求的情况下，可通过其他系列措施来保证施工条件，例如：外部补水或拦河坝、橡胶坝等措施，来调节水位或限制流速等条件。</w:t>
      </w:r>
    </w:p>
    <w:p w14:paraId="367A9E7B">
      <w:pPr>
        <w:pStyle w:val="173"/>
        <w:ind w:firstLine="0"/>
        <w:rPr>
          <w:rStyle w:val="172"/>
          <w:rFonts w:ascii="Times New Roman" w:hAnsi="Times New Roman" w:eastAsia="华文楷体" w:cs="Times New Roman"/>
          <w:bCs/>
          <w:color w:val="auto"/>
          <w:sz w:val="21"/>
          <w:szCs w:val="21"/>
        </w:rPr>
      </w:pPr>
      <w:r>
        <w:rPr>
          <w:rFonts w:hint="eastAsia" w:ascii="黑体" w:hAnsi="Times New Roman" w:eastAsia="黑体" w:cs="Times New Roman"/>
          <w:sz w:val="21"/>
          <w:szCs w:val="21"/>
        </w:rPr>
        <w:t xml:space="preserve">4.3 </w:t>
      </w:r>
      <w:r>
        <w:rPr>
          <w:rFonts w:hint="eastAsia" w:ascii="Times New Roman" w:hAnsi="Times New Roman" w:eastAsia="宋体" w:cs="Times New Roman"/>
          <w:kern w:val="0"/>
          <w:sz w:val="21"/>
          <w:szCs w:val="20"/>
        </w:rPr>
        <w:t>由中国水利水电科学研究院牵头编写的《全国河流湖泊水库底泥污染状况调查评价》中底泥断面评价标准见下表。一级断面为清洁，水体底泥污染物含量指标超过一级断面限定值的区域宜划定为底泥洗脱区域。根据工程需求，可开展沉积物污染物释放试验。</w:t>
      </w:r>
    </w:p>
    <w:p w14:paraId="2A73EDE1">
      <w:pPr>
        <w:pStyle w:val="173"/>
        <w:ind w:firstLine="0"/>
        <w:jc w:val="center"/>
        <w:rPr>
          <w:rFonts w:eastAsia="宋体" w:cs="宋体"/>
          <w:b/>
          <w:bCs/>
          <w:sz w:val="21"/>
          <w:szCs w:val="21"/>
        </w:rPr>
      </w:pPr>
      <w:r>
        <w:rPr>
          <w:rFonts w:hint="eastAsia" w:eastAsia="宋体" w:cs="宋体"/>
          <w:b/>
          <w:bCs/>
          <w:sz w:val="21"/>
          <w:szCs w:val="21"/>
        </w:rPr>
        <w:t>底泥断面评判标准</w:t>
      </w:r>
    </w:p>
    <w:tbl>
      <w:tblPr>
        <w:tblStyle w:val="40"/>
        <w:tblW w:w="83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700"/>
        <w:gridCol w:w="1800"/>
        <w:gridCol w:w="1783"/>
        <w:gridCol w:w="1908"/>
      </w:tblGrid>
      <w:tr w14:paraId="0C3621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183" w:type="dxa"/>
            <w:tcBorders>
              <w:tl2br w:val="nil"/>
              <w:tr2bl w:val="nil"/>
            </w:tcBorders>
            <w:shd w:val="clear" w:color="auto" w:fill="auto"/>
            <w:vAlign w:val="center"/>
          </w:tcPr>
          <w:p w14:paraId="755CEE96">
            <w:pPr>
              <w:widowControl/>
              <w:jc w:val="center"/>
              <w:textAlignment w:val="center"/>
              <w:rPr>
                <w:rFonts w:ascii="宋体" w:hAnsi="宋体" w:cs="宋体"/>
                <w:sz w:val="18"/>
                <w:szCs w:val="18"/>
              </w:rPr>
            </w:pPr>
            <w:r>
              <w:rPr>
                <w:rFonts w:hint="eastAsia" w:ascii="宋体" w:hAnsi="宋体" w:cs="宋体"/>
                <w:sz w:val="18"/>
                <w:szCs w:val="18"/>
              </w:rPr>
              <w:t>序号</w:t>
            </w:r>
          </w:p>
        </w:tc>
        <w:tc>
          <w:tcPr>
            <w:tcW w:w="1700" w:type="dxa"/>
            <w:tcBorders>
              <w:tl2br w:val="nil"/>
              <w:tr2bl w:val="nil"/>
            </w:tcBorders>
            <w:shd w:val="clear" w:color="auto" w:fill="auto"/>
            <w:vAlign w:val="center"/>
          </w:tcPr>
          <w:p w14:paraId="214D0B50">
            <w:pPr>
              <w:widowControl/>
              <w:jc w:val="center"/>
              <w:textAlignment w:val="center"/>
              <w:rPr>
                <w:rFonts w:ascii="宋体" w:hAnsi="宋体" w:cs="宋体"/>
                <w:sz w:val="18"/>
                <w:szCs w:val="18"/>
              </w:rPr>
            </w:pPr>
            <w:r>
              <w:rPr>
                <w:rFonts w:hint="eastAsia" w:ascii="宋体" w:hAnsi="宋体" w:cs="宋体"/>
                <w:sz w:val="18"/>
                <w:szCs w:val="18"/>
              </w:rPr>
              <w:t>断面等级</w:t>
            </w:r>
          </w:p>
        </w:tc>
        <w:tc>
          <w:tcPr>
            <w:tcW w:w="1800" w:type="dxa"/>
            <w:tcBorders>
              <w:tl2br w:val="nil"/>
              <w:tr2bl w:val="nil"/>
            </w:tcBorders>
            <w:shd w:val="clear" w:color="auto" w:fill="auto"/>
            <w:vAlign w:val="center"/>
          </w:tcPr>
          <w:p w14:paraId="344937E8">
            <w:pPr>
              <w:widowControl/>
              <w:jc w:val="center"/>
              <w:textAlignment w:val="center"/>
              <w:rPr>
                <w:sz w:val="18"/>
                <w:szCs w:val="18"/>
              </w:rPr>
            </w:pPr>
            <w:r>
              <w:rPr>
                <w:sz w:val="18"/>
                <w:szCs w:val="18"/>
              </w:rPr>
              <w:t>有机质（%）</w:t>
            </w:r>
          </w:p>
        </w:tc>
        <w:tc>
          <w:tcPr>
            <w:tcW w:w="1783" w:type="dxa"/>
            <w:tcBorders>
              <w:tl2br w:val="nil"/>
              <w:tr2bl w:val="nil"/>
            </w:tcBorders>
            <w:shd w:val="clear" w:color="auto" w:fill="auto"/>
            <w:vAlign w:val="center"/>
          </w:tcPr>
          <w:p w14:paraId="58DB9670">
            <w:pPr>
              <w:widowControl/>
              <w:ind w:firstLine="480"/>
              <w:textAlignment w:val="center"/>
              <w:rPr>
                <w:sz w:val="18"/>
                <w:szCs w:val="18"/>
              </w:rPr>
            </w:pPr>
            <w:r>
              <w:rPr>
                <w:sz w:val="18"/>
                <w:szCs w:val="18"/>
              </w:rPr>
              <w:t>总氮（mg/kg）</w:t>
            </w:r>
          </w:p>
        </w:tc>
        <w:tc>
          <w:tcPr>
            <w:tcW w:w="1908" w:type="dxa"/>
            <w:tcBorders>
              <w:tl2br w:val="nil"/>
              <w:tr2bl w:val="nil"/>
            </w:tcBorders>
            <w:shd w:val="clear" w:color="auto" w:fill="auto"/>
            <w:vAlign w:val="center"/>
          </w:tcPr>
          <w:p w14:paraId="30371CD5">
            <w:pPr>
              <w:widowControl/>
              <w:ind w:firstLine="480"/>
              <w:textAlignment w:val="center"/>
              <w:rPr>
                <w:sz w:val="18"/>
                <w:szCs w:val="18"/>
              </w:rPr>
            </w:pPr>
            <w:r>
              <w:rPr>
                <w:sz w:val="18"/>
                <w:szCs w:val="18"/>
              </w:rPr>
              <w:t>总磷（mg/kg）</w:t>
            </w:r>
          </w:p>
        </w:tc>
      </w:tr>
      <w:tr w14:paraId="38E68C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3" w:type="dxa"/>
            <w:vMerge w:val="restart"/>
            <w:tcBorders>
              <w:tl2br w:val="nil"/>
              <w:tr2bl w:val="nil"/>
            </w:tcBorders>
            <w:shd w:val="clear" w:color="auto" w:fill="auto"/>
            <w:vAlign w:val="center"/>
          </w:tcPr>
          <w:p w14:paraId="153E0153">
            <w:pPr>
              <w:keepNext/>
              <w:keepLines/>
              <w:adjustRightInd w:val="0"/>
              <w:snapToGrid w:val="0"/>
              <w:jc w:val="center"/>
              <w:rPr>
                <w:rFonts w:ascii="宋体" w:hAnsi="宋体" w:cs="宋体"/>
                <w:sz w:val="18"/>
                <w:szCs w:val="18"/>
              </w:rPr>
            </w:pPr>
            <w:r>
              <w:rPr>
                <w:rFonts w:hint="eastAsia" w:ascii="宋体" w:hAnsi="宋体" w:cs="宋体"/>
                <w:sz w:val="18"/>
                <w:szCs w:val="18"/>
              </w:rPr>
              <w:t>底泥断面</w:t>
            </w:r>
          </w:p>
          <w:p w14:paraId="19632A36">
            <w:pPr>
              <w:widowControl/>
              <w:jc w:val="center"/>
              <w:textAlignment w:val="center"/>
              <w:rPr>
                <w:rFonts w:ascii="宋体" w:hAnsi="宋体" w:cs="宋体"/>
                <w:sz w:val="18"/>
                <w:szCs w:val="18"/>
              </w:rPr>
            </w:pPr>
            <w:r>
              <w:rPr>
                <w:rFonts w:hint="eastAsia" w:ascii="宋体" w:hAnsi="宋体" w:cs="宋体"/>
                <w:sz w:val="18"/>
                <w:szCs w:val="18"/>
              </w:rPr>
              <w:t>评价标准</w:t>
            </w:r>
          </w:p>
        </w:tc>
        <w:tc>
          <w:tcPr>
            <w:tcW w:w="1700" w:type="dxa"/>
            <w:tcBorders>
              <w:tl2br w:val="nil"/>
              <w:tr2bl w:val="nil"/>
            </w:tcBorders>
            <w:shd w:val="clear" w:color="auto" w:fill="auto"/>
            <w:vAlign w:val="center"/>
          </w:tcPr>
          <w:p w14:paraId="09F4B297">
            <w:pPr>
              <w:widowControl/>
              <w:jc w:val="center"/>
              <w:textAlignment w:val="center"/>
              <w:rPr>
                <w:rFonts w:ascii="宋体" w:hAnsi="宋体" w:cs="宋体"/>
                <w:sz w:val="18"/>
                <w:szCs w:val="18"/>
              </w:rPr>
            </w:pPr>
            <w:r>
              <w:rPr>
                <w:rFonts w:hint="eastAsia" w:ascii="宋体" w:hAnsi="宋体" w:cs="宋体"/>
                <w:sz w:val="18"/>
                <w:szCs w:val="18"/>
              </w:rPr>
              <w:t>一级断面</w:t>
            </w:r>
          </w:p>
        </w:tc>
        <w:tc>
          <w:tcPr>
            <w:tcW w:w="1800" w:type="dxa"/>
            <w:tcBorders>
              <w:tl2br w:val="nil"/>
              <w:tr2bl w:val="nil"/>
            </w:tcBorders>
            <w:shd w:val="clear" w:color="auto" w:fill="auto"/>
            <w:vAlign w:val="center"/>
          </w:tcPr>
          <w:p w14:paraId="5EC4F283">
            <w:pPr>
              <w:jc w:val="center"/>
              <w:rPr>
                <w:sz w:val="18"/>
                <w:szCs w:val="18"/>
              </w:rPr>
            </w:pPr>
            <w:r>
              <w:rPr>
                <w:sz w:val="18"/>
                <w:szCs w:val="18"/>
              </w:rPr>
              <w:t>≤4.48</w:t>
            </w:r>
          </w:p>
        </w:tc>
        <w:tc>
          <w:tcPr>
            <w:tcW w:w="1783" w:type="dxa"/>
            <w:tcBorders>
              <w:tl2br w:val="nil"/>
              <w:tr2bl w:val="nil"/>
            </w:tcBorders>
            <w:shd w:val="clear" w:color="auto" w:fill="auto"/>
            <w:vAlign w:val="center"/>
          </w:tcPr>
          <w:p w14:paraId="12734684">
            <w:pPr>
              <w:jc w:val="center"/>
              <w:rPr>
                <w:sz w:val="18"/>
                <w:szCs w:val="18"/>
              </w:rPr>
            </w:pPr>
            <w:r>
              <w:rPr>
                <w:sz w:val="18"/>
                <w:szCs w:val="18"/>
              </w:rPr>
              <w:t>≤1100</w:t>
            </w:r>
          </w:p>
        </w:tc>
        <w:tc>
          <w:tcPr>
            <w:tcW w:w="1908" w:type="dxa"/>
            <w:tcBorders>
              <w:tl2br w:val="nil"/>
              <w:tr2bl w:val="nil"/>
            </w:tcBorders>
            <w:shd w:val="clear" w:color="auto" w:fill="auto"/>
            <w:vAlign w:val="center"/>
          </w:tcPr>
          <w:p w14:paraId="2DCB2B20">
            <w:pPr>
              <w:jc w:val="center"/>
              <w:rPr>
                <w:sz w:val="18"/>
                <w:szCs w:val="18"/>
              </w:rPr>
            </w:pPr>
            <w:r>
              <w:rPr>
                <w:sz w:val="18"/>
                <w:szCs w:val="18"/>
              </w:rPr>
              <w:t>≤730</w:t>
            </w:r>
          </w:p>
        </w:tc>
      </w:tr>
      <w:tr w14:paraId="7AB84F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183" w:type="dxa"/>
            <w:vMerge w:val="continue"/>
            <w:tcBorders>
              <w:tl2br w:val="nil"/>
              <w:tr2bl w:val="nil"/>
            </w:tcBorders>
            <w:shd w:val="clear" w:color="auto" w:fill="auto"/>
            <w:vAlign w:val="center"/>
          </w:tcPr>
          <w:p w14:paraId="40588B41">
            <w:pPr>
              <w:widowControl/>
              <w:ind w:firstLine="480"/>
              <w:jc w:val="center"/>
              <w:textAlignment w:val="center"/>
              <w:rPr>
                <w:rFonts w:ascii="宋体" w:hAnsi="宋体" w:cs="宋体"/>
                <w:sz w:val="18"/>
                <w:szCs w:val="18"/>
              </w:rPr>
            </w:pPr>
          </w:p>
        </w:tc>
        <w:tc>
          <w:tcPr>
            <w:tcW w:w="1700" w:type="dxa"/>
            <w:tcBorders>
              <w:tl2br w:val="nil"/>
              <w:tr2bl w:val="nil"/>
            </w:tcBorders>
            <w:shd w:val="clear" w:color="auto" w:fill="auto"/>
            <w:vAlign w:val="center"/>
          </w:tcPr>
          <w:p w14:paraId="0D3B591C">
            <w:pPr>
              <w:widowControl/>
              <w:jc w:val="center"/>
              <w:textAlignment w:val="center"/>
              <w:rPr>
                <w:rFonts w:ascii="宋体" w:hAnsi="宋体" w:cs="宋体"/>
                <w:sz w:val="18"/>
                <w:szCs w:val="18"/>
              </w:rPr>
            </w:pPr>
            <w:r>
              <w:rPr>
                <w:rFonts w:hint="eastAsia" w:ascii="宋体" w:hAnsi="宋体" w:cs="宋体"/>
                <w:sz w:val="18"/>
                <w:szCs w:val="18"/>
              </w:rPr>
              <w:t>二级断面</w:t>
            </w:r>
          </w:p>
        </w:tc>
        <w:tc>
          <w:tcPr>
            <w:tcW w:w="1800" w:type="dxa"/>
            <w:tcBorders>
              <w:tl2br w:val="nil"/>
              <w:tr2bl w:val="nil"/>
            </w:tcBorders>
            <w:shd w:val="clear" w:color="auto" w:fill="auto"/>
            <w:vAlign w:val="center"/>
          </w:tcPr>
          <w:p w14:paraId="08E155F9">
            <w:pPr>
              <w:jc w:val="center"/>
              <w:rPr>
                <w:sz w:val="18"/>
                <w:szCs w:val="18"/>
              </w:rPr>
            </w:pPr>
            <w:r>
              <w:rPr>
                <w:sz w:val="18"/>
                <w:szCs w:val="18"/>
              </w:rPr>
              <w:t>4.48~6.72</w:t>
            </w:r>
          </w:p>
        </w:tc>
        <w:tc>
          <w:tcPr>
            <w:tcW w:w="1783" w:type="dxa"/>
            <w:tcBorders>
              <w:tl2br w:val="nil"/>
              <w:tr2bl w:val="nil"/>
            </w:tcBorders>
            <w:shd w:val="clear" w:color="auto" w:fill="auto"/>
            <w:vAlign w:val="center"/>
          </w:tcPr>
          <w:p w14:paraId="69243E52">
            <w:pPr>
              <w:jc w:val="center"/>
              <w:rPr>
                <w:sz w:val="18"/>
                <w:szCs w:val="18"/>
              </w:rPr>
            </w:pPr>
            <w:r>
              <w:rPr>
                <w:sz w:val="18"/>
                <w:szCs w:val="18"/>
              </w:rPr>
              <w:t>1100</w:t>
            </w:r>
            <w:r>
              <w:rPr>
                <w:color w:val="000000" w:themeColor="text1"/>
                <w:sz w:val="18"/>
                <w:szCs w:val="18"/>
                <w14:textFill>
                  <w14:solidFill>
                    <w14:schemeClr w14:val="tx1"/>
                  </w14:solidFill>
                </w14:textFill>
              </w:rPr>
              <w:t>~</w:t>
            </w:r>
            <w:r>
              <w:rPr>
                <w:sz w:val="18"/>
                <w:szCs w:val="18"/>
              </w:rPr>
              <w:t>1600</w:t>
            </w:r>
          </w:p>
        </w:tc>
        <w:tc>
          <w:tcPr>
            <w:tcW w:w="1908" w:type="dxa"/>
            <w:tcBorders>
              <w:tl2br w:val="nil"/>
              <w:tr2bl w:val="nil"/>
            </w:tcBorders>
            <w:shd w:val="clear" w:color="auto" w:fill="auto"/>
            <w:vAlign w:val="center"/>
          </w:tcPr>
          <w:p w14:paraId="536BDD95">
            <w:pPr>
              <w:jc w:val="center"/>
              <w:rPr>
                <w:sz w:val="18"/>
                <w:szCs w:val="18"/>
              </w:rPr>
            </w:pPr>
            <w:r>
              <w:rPr>
                <w:sz w:val="18"/>
                <w:szCs w:val="18"/>
              </w:rPr>
              <w:t>730</w:t>
            </w:r>
            <w:r>
              <w:rPr>
                <w:color w:val="000000" w:themeColor="text1"/>
                <w:sz w:val="18"/>
                <w:szCs w:val="18"/>
                <w14:textFill>
                  <w14:solidFill>
                    <w14:schemeClr w14:val="tx1"/>
                  </w14:solidFill>
                </w14:textFill>
              </w:rPr>
              <w:t>~</w:t>
            </w:r>
            <w:r>
              <w:rPr>
                <w:sz w:val="18"/>
                <w:szCs w:val="18"/>
              </w:rPr>
              <w:t>1100</w:t>
            </w:r>
          </w:p>
        </w:tc>
      </w:tr>
      <w:tr w14:paraId="3819C4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183" w:type="dxa"/>
            <w:vMerge w:val="continue"/>
            <w:tcBorders>
              <w:tl2br w:val="nil"/>
              <w:tr2bl w:val="nil"/>
            </w:tcBorders>
            <w:shd w:val="clear" w:color="auto" w:fill="auto"/>
            <w:vAlign w:val="center"/>
          </w:tcPr>
          <w:p w14:paraId="4E77B98D">
            <w:pPr>
              <w:widowControl/>
              <w:ind w:firstLine="480"/>
              <w:jc w:val="center"/>
              <w:textAlignment w:val="center"/>
              <w:rPr>
                <w:rFonts w:ascii="宋体" w:hAnsi="宋体" w:cs="宋体"/>
                <w:sz w:val="18"/>
                <w:szCs w:val="18"/>
              </w:rPr>
            </w:pPr>
          </w:p>
        </w:tc>
        <w:tc>
          <w:tcPr>
            <w:tcW w:w="1700" w:type="dxa"/>
            <w:tcBorders>
              <w:tl2br w:val="nil"/>
              <w:tr2bl w:val="nil"/>
            </w:tcBorders>
            <w:shd w:val="clear" w:color="auto" w:fill="auto"/>
            <w:vAlign w:val="center"/>
          </w:tcPr>
          <w:p w14:paraId="4795D9D1">
            <w:pPr>
              <w:widowControl/>
              <w:jc w:val="center"/>
              <w:textAlignment w:val="center"/>
              <w:rPr>
                <w:rFonts w:ascii="宋体" w:hAnsi="宋体" w:cs="宋体"/>
                <w:sz w:val="18"/>
                <w:szCs w:val="18"/>
              </w:rPr>
            </w:pPr>
            <w:r>
              <w:rPr>
                <w:rFonts w:hint="eastAsia" w:ascii="宋体" w:hAnsi="宋体" w:cs="宋体"/>
                <w:sz w:val="18"/>
                <w:szCs w:val="18"/>
              </w:rPr>
              <w:t>三级断面</w:t>
            </w:r>
          </w:p>
        </w:tc>
        <w:tc>
          <w:tcPr>
            <w:tcW w:w="1800" w:type="dxa"/>
            <w:tcBorders>
              <w:tl2br w:val="nil"/>
              <w:tr2bl w:val="nil"/>
            </w:tcBorders>
            <w:shd w:val="clear" w:color="auto" w:fill="auto"/>
            <w:vAlign w:val="center"/>
          </w:tcPr>
          <w:p w14:paraId="451AB1FC">
            <w:pPr>
              <w:jc w:val="center"/>
              <w:rPr>
                <w:sz w:val="18"/>
                <w:szCs w:val="18"/>
              </w:rPr>
            </w:pPr>
            <w:r>
              <w:rPr>
                <w:sz w:val="18"/>
                <w:szCs w:val="18"/>
              </w:rPr>
              <w:t>6.72</w:t>
            </w:r>
            <w:r>
              <w:rPr>
                <w:color w:val="000000" w:themeColor="text1"/>
                <w:sz w:val="18"/>
                <w:szCs w:val="18"/>
                <w14:textFill>
                  <w14:solidFill>
                    <w14:schemeClr w14:val="tx1"/>
                  </w14:solidFill>
                </w14:textFill>
              </w:rPr>
              <w:t>~</w:t>
            </w:r>
            <w:r>
              <w:rPr>
                <w:sz w:val="18"/>
                <w:szCs w:val="18"/>
              </w:rPr>
              <w:t>8.96</w:t>
            </w:r>
          </w:p>
        </w:tc>
        <w:tc>
          <w:tcPr>
            <w:tcW w:w="1783" w:type="dxa"/>
            <w:tcBorders>
              <w:tl2br w:val="nil"/>
              <w:tr2bl w:val="nil"/>
            </w:tcBorders>
            <w:shd w:val="clear" w:color="auto" w:fill="auto"/>
            <w:vAlign w:val="center"/>
          </w:tcPr>
          <w:p w14:paraId="4D55D74D">
            <w:pPr>
              <w:jc w:val="center"/>
              <w:rPr>
                <w:sz w:val="18"/>
                <w:szCs w:val="18"/>
              </w:rPr>
            </w:pPr>
            <w:r>
              <w:rPr>
                <w:sz w:val="18"/>
                <w:szCs w:val="18"/>
              </w:rPr>
              <w:t>1600</w:t>
            </w:r>
            <w:r>
              <w:rPr>
                <w:color w:val="000000" w:themeColor="text1"/>
                <w:sz w:val="18"/>
                <w:szCs w:val="18"/>
                <w14:textFill>
                  <w14:solidFill>
                    <w14:schemeClr w14:val="tx1"/>
                  </w14:solidFill>
                </w14:textFill>
              </w:rPr>
              <w:t>~</w:t>
            </w:r>
            <w:r>
              <w:rPr>
                <w:sz w:val="18"/>
                <w:szCs w:val="18"/>
              </w:rPr>
              <w:t>2000</w:t>
            </w:r>
          </w:p>
        </w:tc>
        <w:tc>
          <w:tcPr>
            <w:tcW w:w="1908" w:type="dxa"/>
            <w:tcBorders>
              <w:tl2br w:val="nil"/>
              <w:tr2bl w:val="nil"/>
            </w:tcBorders>
            <w:shd w:val="clear" w:color="auto" w:fill="auto"/>
            <w:vAlign w:val="center"/>
          </w:tcPr>
          <w:p w14:paraId="1069826E">
            <w:pPr>
              <w:jc w:val="center"/>
              <w:rPr>
                <w:sz w:val="18"/>
                <w:szCs w:val="18"/>
              </w:rPr>
            </w:pPr>
            <w:r>
              <w:rPr>
                <w:sz w:val="18"/>
                <w:szCs w:val="18"/>
              </w:rPr>
              <w:t>1100</w:t>
            </w:r>
            <w:r>
              <w:rPr>
                <w:color w:val="000000" w:themeColor="text1"/>
                <w:sz w:val="18"/>
                <w:szCs w:val="18"/>
                <w14:textFill>
                  <w14:solidFill>
                    <w14:schemeClr w14:val="tx1"/>
                  </w14:solidFill>
                </w14:textFill>
              </w:rPr>
              <w:t>~</w:t>
            </w:r>
            <w:r>
              <w:rPr>
                <w:sz w:val="18"/>
                <w:szCs w:val="18"/>
              </w:rPr>
              <w:t>1500</w:t>
            </w:r>
          </w:p>
        </w:tc>
      </w:tr>
      <w:tr w14:paraId="486BFC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183" w:type="dxa"/>
            <w:vMerge w:val="continue"/>
            <w:tcBorders>
              <w:tl2br w:val="nil"/>
              <w:tr2bl w:val="nil"/>
            </w:tcBorders>
            <w:shd w:val="clear" w:color="auto" w:fill="auto"/>
            <w:vAlign w:val="center"/>
          </w:tcPr>
          <w:p w14:paraId="6EA45A5B">
            <w:pPr>
              <w:widowControl/>
              <w:ind w:firstLine="480"/>
              <w:jc w:val="center"/>
              <w:textAlignment w:val="center"/>
              <w:rPr>
                <w:rFonts w:ascii="宋体" w:hAnsi="宋体" w:cs="宋体"/>
                <w:sz w:val="18"/>
                <w:szCs w:val="18"/>
              </w:rPr>
            </w:pPr>
          </w:p>
        </w:tc>
        <w:tc>
          <w:tcPr>
            <w:tcW w:w="1700" w:type="dxa"/>
            <w:tcBorders>
              <w:tl2br w:val="nil"/>
              <w:tr2bl w:val="nil"/>
            </w:tcBorders>
            <w:shd w:val="clear" w:color="auto" w:fill="auto"/>
            <w:vAlign w:val="center"/>
          </w:tcPr>
          <w:p w14:paraId="08156BEE">
            <w:pPr>
              <w:widowControl/>
              <w:jc w:val="center"/>
              <w:textAlignment w:val="center"/>
              <w:rPr>
                <w:rFonts w:ascii="宋体" w:hAnsi="宋体" w:cs="宋体"/>
                <w:sz w:val="18"/>
                <w:szCs w:val="18"/>
              </w:rPr>
            </w:pPr>
            <w:r>
              <w:rPr>
                <w:rFonts w:hint="eastAsia" w:ascii="宋体" w:hAnsi="宋体" w:cs="宋体"/>
                <w:sz w:val="18"/>
                <w:szCs w:val="18"/>
              </w:rPr>
              <w:t>四级断面</w:t>
            </w:r>
          </w:p>
        </w:tc>
        <w:tc>
          <w:tcPr>
            <w:tcW w:w="1800" w:type="dxa"/>
            <w:tcBorders>
              <w:tl2br w:val="nil"/>
              <w:tr2bl w:val="nil"/>
            </w:tcBorders>
            <w:shd w:val="clear" w:color="auto" w:fill="auto"/>
            <w:vAlign w:val="center"/>
          </w:tcPr>
          <w:p w14:paraId="21087841">
            <w:pPr>
              <w:jc w:val="center"/>
              <w:rPr>
                <w:sz w:val="18"/>
                <w:szCs w:val="18"/>
              </w:rPr>
            </w:pPr>
            <w:r>
              <w:rPr>
                <w:sz w:val="18"/>
                <w:szCs w:val="18"/>
              </w:rPr>
              <w:t>＞8.96</w:t>
            </w:r>
          </w:p>
        </w:tc>
        <w:tc>
          <w:tcPr>
            <w:tcW w:w="1783" w:type="dxa"/>
            <w:tcBorders>
              <w:tl2br w:val="nil"/>
              <w:tr2bl w:val="nil"/>
            </w:tcBorders>
            <w:shd w:val="clear" w:color="auto" w:fill="auto"/>
            <w:vAlign w:val="center"/>
          </w:tcPr>
          <w:p w14:paraId="3A43C392">
            <w:pPr>
              <w:jc w:val="center"/>
              <w:rPr>
                <w:sz w:val="18"/>
                <w:szCs w:val="18"/>
              </w:rPr>
            </w:pPr>
            <w:r>
              <w:rPr>
                <w:sz w:val="18"/>
                <w:szCs w:val="18"/>
              </w:rPr>
              <w:t>＞2000</w:t>
            </w:r>
          </w:p>
        </w:tc>
        <w:tc>
          <w:tcPr>
            <w:tcW w:w="1908" w:type="dxa"/>
            <w:tcBorders>
              <w:tl2br w:val="nil"/>
              <w:tr2bl w:val="nil"/>
            </w:tcBorders>
            <w:shd w:val="clear" w:color="auto" w:fill="auto"/>
            <w:vAlign w:val="center"/>
          </w:tcPr>
          <w:p w14:paraId="6AAF7BB4">
            <w:pPr>
              <w:jc w:val="center"/>
              <w:rPr>
                <w:sz w:val="18"/>
                <w:szCs w:val="18"/>
              </w:rPr>
            </w:pPr>
            <w:r>
              <w:rPr>
                <w:sz w:val="18"/>
                <w:szCs w:val="18"/>
              </w:rPr>
              <w:t>＞1500</w:t>
            </w:r>
          </w:p>
        </w:tc>
      </w:tr>
    </w:tbl>
    <w:p w14:paraId="2223EF5F">
      <w:pPr>
        <w:rPr>
          <w:rFonts w:cs="宋体"/>
          <w:szCs w:val="21"/>
        </w:rPr>
      </w:pPr>
      <w:r>
        <w:rPr>
          <w:rFonts w:hint="eastAsia" w:cs="宋体"/>
          <w:szCs w:val="21"/>
        </w:rPr>
        <w:t>注：底泥营养盐指标范围包含上限值，但不包含下限值。</w:t>
      </w:r>
    </w:p>
    <w:p w14:paraId="24079DFB">
      <w:pPr>
        <w:rPr>
          <w:kern w:val="0"/>
          <w:szCs w:val="20"/>
        </w:rPr>
      </w:pPr>
      <w:r>
        <w:rPr>
          <w:rFonts w:hint="eastAsia" w:ascii="黑体" w:eastAsia="黑体"/>
          <w:szCs w:val="21"/>
        </w:rPr>
        <w:t>4.4</w:t>
      </w:r>
      <w:r>
        <w:rPr>
          <w:rFonts w:hint="eastAsia"/>
          <w:kern w:val="0"/>
          <w:szCs w:val="20"/>
        </w:rPr>
        <w:t xml:space="preserve"> 底泥洗脱与生态恢复有机结合，才能达到较好的净化效果。一般来说，洗脱需要考虑的生态恢复条件：适当的水深条件、适宜的底质与地形条件</w:t>
      </w:r>
      <w:bookmarkStart w:id="245" w:name="_GoBack"/>
      <w:bookmarkEnd w:id="245"/>
      <w:r>
        <w:rPr>
          <w:rFonts w:hint="eastAsia"/>
          <w:kern w:val="0"/>
          <w:szCs w:val="20"/>
        </w:rPr>
        <w:t>以及适宜的光照与透明度条件。</w:t>
      </w:r>
    </w:p>
    <w:p w14:paraId="34141E9D">
      <w:pPr>
        <w:rPr>
          <w:kern w:val="0"/>
          <w:szCs w:val="20"/>
        </w:rPr>
      </w:pPr>
      <w:r>
        <w:rPr>
          <w:rFonts w:hint="eastAsia" w:ascii="黑体" w:eastAsia="黑体"/>
          <w:szCs w:val="21"/>
        </w:rPr>
        <w:t>4.5</w:t>
      </w:r>
      <w:r>
        <w:rPr>
          <w:rFonts w:hint="eastAsia"/>
          <w:kern w:val="0"/>
          <w:szCs w:val="20"/>
        </w:rPr>
        <w:t xml:space="preserve"> 当洗脱设备在大型湖泊或水库洗脱，离岸边转运点较远时，槽道污泥可抽吸至污泥转运船上转运至岸边。</w:t>
      </w:r>
    </w:p>
    <w:p w14:paraId="4AAAE258">
      <w:pPr>
        <w:rPr>
          <w:kern w:val="0"/>
          <w:szCs w:val="20"/>
        </w:rPr>
      </w:pPr>
      <w:r>
        <w:rPr>
          <w:rFonts w:hint="eastAsia" w:ascii="黑体" w:eastAsia="黑体"/>
          <w:szCs w:val="21"/>
        </w:rPr>
        <w:t>4.6</w:t>
      </w:r>
      <w:r>
        <w:rPr>
          <w:rFonts w:hint="eastAsia"/>
          <w:kern w:val="0"/>
          <w:szCs w:val="20"/>
        </w:rPr>
        <w:t xml:space="preserve"> 由于洗脱仓在封闭空间内对河湖底泥进行剧烈扰动，导致抽吸到槽道内的水质相关指标数值突升，经过絮凝沉淀后，排入原河湖水体的洗脱水质不应低于原水质要求。</w:t>
      </w:r>
    </w:p>
    <w:p w14:paraId="08892A65">
      <w:pPr>
        <w:rPr>
          <w:kern w:val="0"/>
          <w:szCs w:val="20"/>
        </w:rPr>
      </w:pPr>
      <w:r>
        <w:rPr>
          <w:rFonts w:hint="eastAsia" w:ascii="黑体" w:eastAsia="黑体"/>
          <w:szCs w:val="20"/>
        </w:rPr>
        <w:t>4.7</w:t>
      </w:r>
      <w:r>
        <w:rPr>
          <w:color w:val="000000" w:themeColor="text1"/>
          <w:sz w:val="24"/>
          <w14:textFill>
            <w14:solidFill>
              <w14:schemeClr w14:val="tx1"/>
            </w14:solidFill>
          </w14:textFill>
        </w:rPr>
        <w:t xml:space="preserve"> </w:t>
      </w:r>
      <w:r>
        <w:rPr>
          <w:rFonts w:hint="eastAsia"/>
          <w:kern w:val="0"/>
          <w:szCs w:val="20"/>
        </w:rPr>
        <w:t>洗脱出水和压滤出水作为再生水资源用于农业灌溉时，应符合《城市污水再生利用 农田灌溉用水水质》GB 20922标准；用于工业时，应符合《城市污水再生利用 工业用水水质》GB/T 19923标准；用于城市杂用水时，应符合《城市污水再生利用 城市杂用水水质》GB/T 18920标准；用于城市景观用水时，应符合《城市污水再生利用 景观环境用水水质》GB/T 18921标准。</w:t>
      </w:r>
    </w:p>
    <w:p w14:paraId="71FC6883">
      <w:pPr>
        <w:pStyle w:val="164"/>
        <w:spacing w:before="312" w:after="312" w:line="360" w:lineRule="auto"/>
        <w:rPr>
          <w:rFonts w:hAnsi="黑体" w:cs="黑体"/>
        </w:rPr>
      </w:pPr>
      <w:bookmarkStart w:id="230" w:name="_Toc29522"/>
      <w:bookmarkStart w:id="231" w:name="_Toc28955"/>
      <w:r>
        <w:rPr>
          <w:rFonts w:hint="eastAsia" w:hAnsi="黑体" w:cs="黑体"/>
        </w:rPr>
        <w:t>5 设计</w:t>
      </w:r>
      <w:bookmarkEnd w:id="230"/>
      <w:bookmarkEnd w:id="231"/>
    </w:p>
    <w:p w14:paraId="324F80CF">
      <w:pPr>
        <w:pStyle w:val="167"/>
        <w:spacing w:before="156" w:after="156"/>
      </w:pPr>
      <w:bookmarkStart w:id="232" w:name="_Toc16129"/>
      <w:bookmarkStart w:id="233" w:name="_Toc21913"/>
      <w:r>
        <w:rPr>
          <w:rFonts w:hint="eastAsia"/>
        </w:rPr>
        <w:t>5.1 一般规定</w:t>
      </w:r>
      <w:bookmarkEnd w:id="232"/>
      <w:bookmarkEnd w:id="233"/>
    </w:p>
    <w:p w14:paraId="14DCC97C">
      <w:pPr>
        <w:pStyle w:val="49"/>
        <w:snapToGrid/>
        <w:spacing w:line="240" w:lineRule="auto"/>
        <w:ind w:firstLine="0" w:firstLineChars="0"/>
        <w:rPr>
          <w:rFonts w:ascii="Times New Roman" w:hAnsi="Times New Roman"/>
          <w:bCs/>
          <w:kern w:val="2"/>
          <w:szCs w:val="21"/>
        </w:rPr>
      </w:pPr>
      <w:r>
        <w:rPr>
          <w:rFonts w:hint="eastAsia" w:ascii="黑体" w:hAnsi="黑体" w:cs="黑体" w:eastAsiaTheme="minorEastAsia"/>
          <w:bCs/>
          <w:kern w:val="2"/>
          <w:szCs w:val="21"/>
        </w:rPr>
        <w:t xml:space="preserve">5.1.1 </w:t>
      </w:r>
      <w:r>
        <w:rPr>
          <w:rFonts w:hint="eastAsia" w:ascii="Times New Roman" w:hAnsi="Times New Roman"/>
          <w:bCs/>
          <w:kern w:val="2"/>
          <w:szCs w:val="21"/>
        </w:rPr>
        <w:t>建（构）筑物间距设计除满足人员居住舒适、安全合理等基本要点外，与道路的间距要考虑车辆通行和建（构）筑物出入口的设置，避免影响交通。与管线的间距是为了防止建（构）筑物施工和使用过程中对管线造成破坏，同时也要防止管线泄漏等情况对建（构）筑物产生安全威胁。</w:t>
      </w:r>
    </w:p>
    <w:p w14:paraId="410310E8">
      <w:pPr>
        <w:pStyle w:val="49"/>
        <w:snapToGrid/>
        <w:spacing w:line="240" w:lineRule="auto"/>
        <w:ind w:firstLine="0" w:firstLineChars="0"/>
        <w:rPr>
          <w:rFonts w:ascii="Times New Roman" w:hAnsi="Times New Roman"/>
          <w:bCs/>
          <w:kern w:val="2"/>
          <w:szCs w:val="21"/>
        </w:rPr>
      </w:pPr>
      <w:r>
        <w:rPr>
          <w:rFonts w:hint="eastAsia" w:ascii="黑体" w:hAnsi="黑体" w:cs="黑体" w:eastAsiaTheme="minorEastAsia"/>
          <w:bCs/>
          <w:szCs w:val="21"/>
        </w:rPr>
        <w:t xml:space="preserve">5.1.2 </w:t>
      </w:r>
      <w:r>
        <w:rPr>
          <w:rFonts w:hint="eastAsia" w:ascii="Times New Roman" w:hAnsi="Times New Roman"/>
          <w:bCs/>
          <w:kern w:val="2"/>
          <w:szCs w:val="21"/>
        </w:rPr>
        <w:t>对于河湖底泥洗脱净化工程，施工中要设置防洪警戒标志，同时需对岸基建（构）筑物的底层抬高，以防止洪水淹没。岸基临时施工场地，需要设置简单有效的排水措施，如明沟排水，防止雨水积聚影响施工进度和工程质量等。</w:t>
      </w:r>
    </w:p>
    <w:p w14:paraId="1F8720F8">
      <w:pPr>
        <w:rPr>
          <w:bCs/>
          <w:szCs w:val="21"/>
        </w:rPr>
      </w:pPr>
      <w:r>
        <w:rPr>
          <w:rFonts w:hint="eastAsia" w:ascii="黑体" w:hAnsi="黑体" w:cs="黑体" w:eastAsiaTheme="minorEastAsia"/>
          <w:bCs/>
          <w:szCs w:val="21"/>
        </w:rPr>
        <w:t xml:space="preserve">5.1.5 </w:t>
      </w:r>
      <w:r>
        <w:rPr>
          <w:rFonts w:hint="eastAsia"/>
          <w:bCs/>
          <w:szCs w:val="21"/>
        </w:rPr>
        <w:t>底泥洗脱设备选择根据工程的施工环境、工程条件和环保要求，结合技术能力和经济效益综合比较论证，选择环保性能优良、洗脱精度高、施工效率高的洗脱设备。</w:t>
      </w:r>
    </w:p>
    <w:p w14:paraId="52A66E3B">
      <w:pPr>
        <w:pStyle w:val="173"/>
        <w:ind w:firstLine="0"/>
        <w:rPr>
          <w:rFonts w:ascii="Times New Roman" w:hAnsi="Times New Roman" w:eastAsia="宋体" w:cs="Times New Roman"/>
          <w:kern w:val="0"/>
          <w:sz w:val="21"/>
          <w:szCs w:val="20"/>
        </w:rPr>
      </w:pPr>
      <w:r>
        <w:rPr>
          <w:rFonts w:hint="eastAsia" w:ascii="黑体" w:hAnsi="黑体" w:cs="黑体" w:eastAsiaTheme="minorEastAsia"/>
          <w:bCs/>
          <w:sz w:val="21"/>
          <w:szCs w:val="21"/>
        </w:rPr>
        <w:t xml:space="preserve">5.1.7 </w:t>
      </w:r>
      <w:r>
        <w:rPr>
          <w:rFonts w:hint="eastAsia" w:ascii="Times New Roman" w:hAnsi="Times New Roman" w:eastAsia="宋体" w:cs="Times New Roman"/>
          <w:kern w:val="0"/>
          <w:sz w:val="21"/>
          <w:szCs w:val="20"/>
        </w:rPr>
        <w:t>底泥洗脱生态恢复方案的制定主要依据污染底泥在河流、湖泊中的分布情况、底泥厚度和污染物含量进行。采用高频声纳扫描仪对河湖底泥进行扫描，运用数据软件绘制底泥淤积分布图。在洗脱前，采用抓泥斗取表层底泥样品，检测底泥污染物，绘制底泥污染物分布图（常以红黄蓝颜色区分不同营养盐污染程度）。</w:t>
      </w:r>
    </w:p>
    <w:p w14:paraId="0B7A750F">
      <w:pPr>
        <w:pStyle w:val="173"/>
        <w:ind w:firstLine="420" w:firstLineChars="200"/>
        <w:rPr>
          <w:rFonts w:ascii="Times New Roman" w:hAnsi="Times New Roman" w:eastAsia="宋体" w:cs="Times New Roman"/>
          <w:kern w:val="0"/>
          <w:sz w:val="21"/>
          <w:szCs w:val="20"/>
        </w:rPr>
      </w:pPr>
      <w:r>
        <w:rPr>
          <w:rFonts w:hint="eastAsia" w:ascii="Times New Roman" w:hAnsi="Times New Roman" w:eastAsia="宋体" w:cs="Times New Roman"/>
          <w:kern w:val="0"/>
          <w:sz w:val="21"/>
          <w:szCs w:val="20"/>
        </w:rPr>
        <w:t>底质按底泥粒度大小可分为黏土（0μm～4μm）、粉砂（4μm～63μm）、砂（63μm～2000μm）三个粒径类型。底泥洗脱通过对表层底泥进行机械搅动、曝气、水力冲刷等，打破水-沉积物界面的固液相平衡，使底泥中密度较小且通常为有机物质的部分进入水相并将这部分混合相转移进行异位处理，余下大颗粒部分沉降形成覆盖层，在一定程度上阻止了深层污染物释放。洗脱后，底泥中砂占比显著提高，黏土和粉砂占比显著降低，粒径不小于75μm的底质占比不小于50%。</w:t>
      </w:r>
    </w:p>
    <w:p w14:paraId="2D807173">
      <w:pPr>
        <w:pStyle w:val="167"/>
        <w:spacing w:before="156" w:after="156"/>
      </w:pPr>
      <w:bookmarkStart w:id="234" w:name="_Toc2620"/>
      <w:bookmarkStart w:id="235" w:name="_Toc16225"/>
      <w:r>
        <w:rPr>
          <w:rFonts w:hint="eastAsia"/>
        </w:rPr>
        <w:t>5.2 底泥洗脱</w:t>
      </w:r>
      <w:bookmarkEnd w:id="234"/>
      <w:bookmarkEnd w:id="235"/>
    </w:p>
    <w:p w14:paraId="7FAC3EC2">
      <w:pPr>
        <w:rPr>
          <w:kern w:val="0"/>
          <w:szCs w:val="20"/>
        </w:rPr>
      </w:pPr>
      <w:r>
        <w:rPr>
          <w:rFonts w:hint="eastAsia" w:ascii="黑体" w:hAnsi="黑体" w:cs="黑体" w:eastAsiaTheme="minorEastAsia"/>
          <w:bCs/>
          <w:szCs w:val="21"/>
        </w:rPr>
        <w:t xml:space="preserve">5.2.2 </w:t>
      </w:r>
      <w:r>
        <w:rPr>
          <w:rFonts w:hint="eastAsia"/>
          <w:kern w:val="0"/>
          <w:szCs w:val="20"/>
        </w:rPr>
        <w:t>不同的扰动方式对不同粒径D50底泥的扰动程度和对污染物的剥离程度不同。根据实验及工程应用经验，当D50小于60μm时，采用曝气扰动方式能耗低，扰动效果好；当D50不小于60μm时，射流或机械扰动有利于大颗粒底泥的再悬浮，扰动效果好。例如，安庆西小湖底泥洗脱前后，D50平均值由洗脱前的23.64μm提升到42.23μm。</w:t>
      </w:r>
    </w:p>
    <w:p w14:paraId="73BED3E9">
      <w:pPr>
        <w:rPr>
          <w:kern w:val="0"/>
          <w:szCs w:val="20"/>
        </w:rPr>
      </w:pPr>
      <w:r>
        <w:rPr>
          <w:rFonts w:hint="eastAsia" w:ascii="黑体" w:hAnsi="黑体" w:cs="黑体" w:eastAsiaTheme="minorEastAsia"/>
          <w:bCs/>
          <w:szCs w:val="21"/>
        </w:rPr>
        <w:t xml:space="preserve">5.2.4 </w:t>
      </w:r>
      <w:r>
        <w:rPr>
          <w:rFonts w:hint="eastAsia"/>
          <w:kern w:val="0"/>
          <w:szCs w:val="20"/>
        </w:rPr>
        <w:t>泥水分离工艺应根据工程实际，经技术经济综合比较后确定。</w:t>
      </w:r>
    </w:p>
    <w:p w14:paraId="0001AA61">
      <w:pPr>
        <w:rPr>
          <w:kern w:val="0"/>
          <w:szCs w:val="20"/>
        </w:rPr>
      </w:pPr>
      <w:r>
        <w:rPr>
          <w:rFonts w:hint="eastAsia" w:ascii="黑体" w:hAnsi="黑体" w:cs="黑体" w:eastAsiaTheme="minorEastAsia"/>
          <w:bCs/>
          <w:szCs w:val="21"/>
        </w:rPr>
        <w:t xml:space="preserve">5.2.5 </w:t>
      </w:r>
      <w:r>
        <w:rPr>
          <w:rFonts w:hint="eastAsia"/>
          <w:kern w:val="0"/>
          <w:szCs w:val="20"/>
        </w:rPr>
        <w:t>受抽吸到槽道里的不同泥水类型影响，泥水浊度存在很大差异，在把浊度降到一定数值时，浊度大小不同的泥水所花费的絮凝沉淀时间是不同的，因而需控制槽道泥水的流量。</w:t>
      </w:r>
    </w:p>
    <w:p w14:paraId="2265FA09">
      <w:pPr>
        <w:rPr>
          <w:kern w:val="0"/>
          <w:szCs w:val="20"/>
        </w:rPr>
      </w:pPr>
      <w:r>
        <w:rPr>
          <w:rFonts w:hint="eastAsia" w:ascii="黑体" w:hAnsi="黑体" w:cs="黑体" w:eastAsiaTheme="minorEastAsia"/>
          <w:bCs/>
          <w:szCs w:val="21"/>
        </w:rPr>
        <w:t>5.2.6</w:t>
      </w:r>
      <w:r>
        <w:rPr>
          <w:rFonts w:hint="eastAsia"/>
          <w:kern w:val="0"/>
          <w:szCs w:val="20"/>
        </w:rPr>
        <w:t xml:space="preserve"> 磁介质的主要成分为Fe</w:t>
      </w:r>
      <w:r>
        <w:rPr>
          <w:rFonts w:hint="eastAsia"/>
          <w:kern w:val="0"/>
          <w:szCs w:val="20"/>
          <w:vertAlign w:val="subscript"/>
        </w:rPr>
        <w:t>2</w:t>
      </w:r>
      <w:r>
        <w:rPr>
          <w:rFonts w:hint="eastAsia"/>
          <w:kern w:val="0"/>
          <w:szCs w:val="20"/>
        </w:rPr>
        <w:t>O</w:t>
      </w:r>
      <w:r>
        <w:rPr>
          <w:rFonts w:hint="eastAsia"/>
          <w:kern w:val="0"/>
          <w:szCs w:val="20"/>
          <w:vertAlign w:val="subscript"/>
        </w:rPr>
        <w:t>3</w:t>
      </w:r>
      <w:r>
        <w:rPr>
          <w:rFonts w:hint="eastAsia"/>
          <w:kern w:val="0"/>
          <w:szCs w:val="20"/>
        </w:rPr>
        <w:t>，在停泵维护及回收磁介质过程中，磁介质污泥可能会产生淤积，需配套设置冲洗装置。</w:t>
      </w:r>
    </w:p>
    <w:p w14:paraId="1EF4C9FF">
      <w:pPr>
        <w:rPr>
          <w:kern w:val="0"/>
          <w:szCs w:val="20"/>
        </w:rPr>
      </w:pPr>
      <w:r>
        <w:rPr>
          <w:rFonts w:hint="eastAsia" w:ascii="黑体" w:hAnsi="黑体" w:cs="黑体" w:eastAsiaTheme="minorEastAsia"/>
          <w:bCs/>
          <w:szCs w:val="21"/>
        </w:rPr>
        <w:t xml:space="preserve">5.2.7 </w:t>
      </w:r>
      <w:r>
        <w:rPr>
          <w:rFonts w:hint="eastAsia"/>
          <w:kern w:val="0"/>
          <w:szCs w:val="20"/>
        </w:rPr>
        <w:t>初始投加药剂的用量宜根据试验确定，并根据出水效果情况加大或减小药剂投放量。</w:t>
      </w:r>
    </w:p>
    <w:p w14:paraId="583E42D3">
      <w:pPr>
        <w:rPr>
          <w:kern w:val="0"/>
          <w:szCs w:val="20"/>
        </w:rPr>
      </w:pPr>
      <w:r>
        <w:rPr>
          <w:rFonts w:hint="eastAsia" w:ascii="黑体" w:hAnsi="黑体" w:cs="黑体" w:eastAsiaTheme="minorEastAsia"/>
          <w:bCs/>
          <w:szCs w:val="21"/>
        </w:rPr>
        <w:t xml:space="preserve">5.2.8 </w:t>
      </w:r>
      <w:r>
        <w:rPr>
          <w:rFonts w:hint="eastAsia"/>
          <w:kern w:val="0"/>
          <w:szCs w:val="20"/>
        </w:rPr>
        <w:t>本公式可计算出整个底泥洗脱工程的水下洗脱底泥总的体积量，公式参考了清淤疏浚等计算的方法，根据表4中对应关系进行计算。受水下底泥淤积深度、污染程度及理化性质等因素影响，同一工程不同区域洗脱的深度及频次也是有差异的。</w:t>
      </w:r>
    </w:p>
    <w:p w14:paraId="6C0FBED3">
      <w:pPr>
        <w:widowControl/>
        <w:spacing w:before="156" w:beforeLines="50" w:after="156" w:afterLines="50"/>
        <w:jc w:val="left"/>
        <w:outlineLvl w:val="1"/>
        <w:rPr>
          <w:rFonts w:ascii="黑体" w:hAnsi="黑体" w:eastAsia="黑体" w:cs="黑体"/>
          <w:bCs/>
          <w:szCs w:val="21"/>
        </w:rPr>
      </w:pPr>
      <w:bookmarkStart w:id="236" w:name="_Toc15134"/>
      <w:bookmarkStart w:id="237" w:name="_Toc14132"/>
      <w:r>
        <w:rPr>
          <w:rFonts w:hint="eastAsia" w:ascii="黑体" w:hAnsi="黑体" w:eastAsia="黑体" w:cs="黑体"/>
          <w:bCs/>
          <w:szCs w:val="21"/>
        </w:rPr>
        <w:t>5.3 底泥处理</w:t>
      </w:r>
      <w:bookmarkEnd w:id="236"/>
      <w:bookmarkEnd w:id="237"/>
    </w:p>
    <w:p w14:paraId="499D0FB5">
      <w:pPr>
        <w:rPr>
          <w:kern w:val="0"/>
          <w:szCs w:val="20"/>
        </w:rPr>
      </w:pPr>
      <w:r>
        <w:rPr>
          <w:rFonts w:hint="eastAsia" w:ascii="黑体" w:hAnsi="黑体" w:cs="黑体" w:eastAsiaTheme="minorEastAsia"/>
          <w:bCs/>
          <w:szCs w:val="21"/>
        </w:rPr>
        <w:t xml:space="preserve">5.3.1 </w:t>
      </w:r>
      <w:r>
        <w:rPr>
          <w:rFonts w:hint="eastAsia"/>
          <w:kern w:val="0"/>
          <w:szCs w:val="20"/>
        </w:rPr>
        <w:t>目前国内采用的污泥处理设备种类较多，具体采用的设备宜结合其处理能力、占地面积、处理效果、环保指标综合考虑选用。当工程对泥饼含水率要求较高时，宜采用板框脱水；当对环境要求较高时，宜采用叠螺脱水。</w:t>
      </w:r>
    </w:p>
    <w:p w14:paraId="3D8CABD4">
      <w:pPr>
        <w:rPr>
          <w:kern w:val="0"/>
          <w:szCs w:val="20"/>
        </w:rPr>
      </w:pPr>
      <w:r>
        <w:rPr>
          <w:rFonts w:hint="eastAsia" w:ascii="黑体" w:hAnsi="黑体" w:cs="黑体" w:eastAsiaTheme="minorEastAsia"/>
          <w:bCs/>
          <w:szCs w:val="21"/>
        </w:rPr>
        <w:t>5.3.2</w:t>
      </w:r>
      <w:r>
        <w:rPr>
          <w:rFonts w:hint="eastAsia"/>
          <w:b/>
          <w:bCs/>
          <w:color w:val="000000" w:themeColor="text1"/>
          <w:sz w:val="24"/>
          <w14:textFill>
            <w14:solidFill>
              <w14:schemeClr w14:val="tx1"/>
            </w14:solidFill>
          </w14:textFill>
        </w:rPr>
        <w:t xml:space="preserve"> </w:t>
      </w:r>
      <w:r>
        <w:rPr>
          <w:rFonts w:hint="eastAsia"/>
          <w:kern w:val="0"/>
          <w:szCs w:val="20"/>
        </w:rPr>
        <w:t>组合式磁加载洗脱机处理效率高的很大一部分原因在于机上搭载了叠螺压滤设备，实现含水率高的污泥直接在船上脱水减容，减少高含水率污泥转运所消耗的时间。</w:t>
      </w:r>
    </w:p>
    <w:p w14:paraId="696ECDE7">
      <w:pPr>
        <w:rPr>
          <w:kern w:val="0"/>
          <w:szCs w:val="20"/>
        </w:rPr>
      </w:pPr>
      <w:r>
        <w:rPr>
          <w:rFonts w:hint="eastAsia" w:ascii="黑体" w:hAnsi="黑体" w:cs="黑体" w:eastAsiaTheme="minorEastAsia"/>
          <w:bCs/>
          <w:szCs w:val="21"/>
        </w:rPr>
        <w:t xml:space="preserve">5.3.4 </w:t>
      </w:r>
      <w:r>
        <w:rPr>
          <w:rFonts w:hint="eastAsia"/>
          <w:kern w:val="0"/>
          <w:szCs w:val="20"/>
        </w:rPr>
        <w:t>依据工程经验及数据积累，洗脱上岸系数取值根据表3中的对应关系进行选择。</w:t>
      </w:r>
    </w:p>
    <w:p w14:paraId="0A11C642">
      <w:pPr>
        <w:rPr>
          <w:kern w:val="0"/>
          <w:szCs w:val="20"/>
        </w:rPr>
      </w:pPr>
      <w:r>
        <w:rPr>
          <w:rFonts w:hint="eastAsia" w:ascii="黑体" w:hAnsi="黑体" w:cs="黑体" w:eastAsiaTheme="minorEastAsia"/>
          <w:bCs/>
          <w:szCs w:val="21"/>
        </w:rPr>
        <w:t xml:space="preserve">5.3.6 </w:t>
      </w:r>
      <w:r>
        <w:rPr>
          <w:rFonts w:hint="eastAsia"/>
          <w:kern w:val="0"/>
          <w:szCs w:val="20"/>
        </w:rPr>
        <w:t>提高洗脱设备运行效率和缩短污泥转运时间，当洗脱设备离最近的岸上污泥转运点直线距离大于2km时，可调配污泥转运船至洗脱设备旁，由污泥泵将洗脱设备槽道内的污泥抽吸至转运船内，待污泥船满后，运至岸上转运点旁抽吸入污泥槽罐车内，进行陆地转运。</w:t>
      </w:r>
    </w:p>
    <w:p w14:paraId="7900A1FC">
      <w:pPr>
        <w:pStyle w:val="164"/>
        <w:spacing w:before="312" w:after="312" w:line="360" w:lineRule="auto"/>
        <w:rPr>
          <w:rFonts w:hAnsi="黑体" w:cs="黑体"/>
        </w:rPr>
      </w:pPr>
      <w:bookmarkStart w:id="238" w:name="_Toc7125"/>
      <w:bookmarkStart w:id="239" w:name="_Toc15358"/>
      <w:r>
        <w:rPr>
          <w:rFonts w:hint="eastAsia" w:hAnsi="黑体" w:cs="黑体"/>
        </w:rPr>
        <w:t>6 施工</w:t>
      </w:r>
      <w:bookmarkEnd w:id="238"/>
      <w:bookmarkEnd w:id="239"/>
    </w:p>
    <w:p w14:paraId="36008E1D">
      <w:pPr>
        <w:rPr>
          <w:rFonts w:ascii="黑体" w:hAnsi="黑体" w:cs="黑体" w:eastAsiaTheme="minorEastAsia"/>
          <w:bCs/>
          <w:szCs w:val="21"/>
        </w:rPr>
      </w:pPr>
      <w:r>
        <w:rPr>
          <w:rFonts w:hint="eastAsia" w:ascii="黑体" w:hAnsi="黑体" w:cs="黑体" w:eastAsiaTheme="minorEastAsia"/>
          <w:bCs/>
          <w:szCs w:val="21"/>
        </w:rPr>
        <w:t>6.1 实际工程应用场景中，底泥洗脱装备及技术工艺不具有普适性，需要先对工程区域进行现场勘查，综合考虑设备进场的各项条件。</w:t>
      </w:r>
    </w:p>
    <w:p w14:paraId="2145F1B1">
      <w:pPr>
        <w:widowControl/>
        <w:rPr>
          <w:rFonts w:ascii="黑体" w:hAnsi="黑体" w:cs="黑体" w:eastAsiaTheme="minorEastAsia"/>
          <w:bCs/>
          <w:szCs w:val="21"/>
        </w:rPr>
      </w:pPr>
      <w:r>
        <w:rPr>
          <w:rFonts w:hint="eastAsia" w:ascii="黑体" w:hAnsi="黑体" w:cs="黑体" w:eastAsiaTheme="minorEastAsia"/>
          <w:bCs/>
          <w:szCs w:val="21"/>
        </w:rPr>
        <w:t>6.3 根据建（构）筑物的类型和规模，设计合理的地基类型。对于高层建筑，一般需要采用桩基础等深基础来将建筑物的重量传递到深层稳定的土层或岩层。对于小型临时建筑物，如临时活动板房，可采用浅基础，如独立基础或条形基础，但也要保证地基土的承载能力满足要求。在软土地基地区，可采用换填法、预压法等方法对地基进行处理。</w:t>
      </w:r>
    </w:p>
    <w:p w14:paraId="09409E3D">
      <w:pPr>
        <w:pStyle w:val="164"/>
        <w:spacing w:before="312" w:after="312"/>
        <w:rPr>
          <w:rFonts w:hAnsi="黑体" w:cs="黑体"/>
        </w:rPr>
      </w:pPr>
      <w:bookmarkStart w:id="240" w:name="_Toc16471"/>
      <w:bookmarkStart w:id="241" w:name="_Toc9084"/>
      <w:r>
        <w:rPr>
          <w:rFonts w:hint="eastAsia" w:hAnsi="黑体" w:cs="黑体"/>
        </w:rPr>
        <w:t>7 验收</w:t>
      </w:r>
      <w:bookmarkEnd w:id="240"/>
      <w:bookmarkEnd w:id="241"/>
    </w:p>
    <w:p w14:paraId="17CDECD0">
      <w:pPr>
        <w:rPr>
          <w:rFonts w:ascii="黑体" w:hAnsi="黑体" w:cs="黑体" w:eastAsiaTheme="minorEastAsia"/>
          <w:bCs/>
          <w:szCs w:val="21"/>
        </w:rPr>
      </w:pPr>
      <w:r>
        <w:rPr>
          <w:rFonts w:hint="eastAsia" w:ascii="黑体" w:hAnsi="黑体" w:cs="黑体" w:eastAsiaTheme="minorEastAsia"/>
          <w:bCs/>
          <w:szCs w:val="21"/>
        </w:rPr>
        <w:t>7.3 当工程体量大、工期长时，建议分期分段进行验收，可对后期工程施工起到一定的指导作用。</w:t>
      </w:r>
    </w:p>
    <w:p w14:paraId="16B3DB1D">
      <w:pPr>
        <w:pStyle w:val="164"/>
        <w:spacing w:before="312" w:after="312"/>
        <w:rPr>
          <w:rFonts w:hAnsi="黑体" w:cs="黑体"/>
        </w:rPr>
      </w:pPr>
      <w:bookmarkStart w:id="242" w:name="_Toc159"/>
      <w:bookmarkStart w:id="243" w:name="_Toc30605"/>
      <w:r>
        <w:rPr>
          <w:rFonts w:hint="eastAsia" w:hAnsi="黑体" w:cs="黑体"/>
        </w:rPr>
        <w:t>8 运行管理</w:t>
      </w:r>
      <w:bookmarkEnd w:id="242"/>
      <w:bookmarkEnd w:id="243"/>
    </w:p>
    <w:p w14:paraId="777DDCF3">
      <w:pPr>
        <w:rPr>
          <w:rFonts w:ascii="黑体" w:hAnsi="黑体" w:cs="黑体" w:eastAsiaTheme="minorEastAsia"/>
          <w:bCs/>
          <w:szCs w:val="21"/>
        </w:rPr>
      </w:pPr>
      <w:r>
        <w:rPr>
          <w:rFonts w:hint="eastAsia" w:ascii="黑体" w:hAnsi="黑体" w:cs="黑体" w:eastAsiaTheme="minorEastAsia"/>
          <w:bCs/>
          <w:szCs w:val="21"/>
        </w:rPr>
        <w:t>8.2 季节性污染的汇入应实时掌控，并及时移除，防止其扩散沉积。</w:t>
      </w:r>
    </w:p>
    <w:p w14:paraId="3FA466AE">
      <w:pPr>
        <w:rPr>
          <w:rFonts w:hint="eastAsia" w:ascii="黑体" w:hAnsi="黑体" w:cs="黑体" w:eastAsiaTheme="minorEastAsia"/>
          <w:bCs/>
          <w:szCs w:val="21"/>
        </w:rPr>
      </w:pPr>
      <w:r>
        <w:rPr>
          <w:rFonts w:hint="eastAsia" w:ascii="黑体" w:hAnsi="黑体" w:cs="黑体" w:eastAsiaTheme="minorEastAsia"/>
          <w:bCs/>
          <w:szCs w:val="21"/>
        </w:rPr>
        <w:t>8.3 根据水体性质要求，病虫害防止应尽量避免生物化学方法，重点水体同时要加强监管，防止人为因素带来不好的感官及不可扭转的破坏。</w:t>
      </w:r>
    </w:p>
    <w:p w14:paraId="0AD745F3">
      <w:pPr>
        <w:rPr>
          <w:rFonts w:hint="eastAsia" w:ascii="黑体" w:hAnsi="黑体" w:cs="黑体" w:eastAsiaTheme="minorEastAsia"/>
          <w:bCs/>
          <w:szCs w:val="21"/>
        </w:rPr>
      </w:pPr>
    </w:p>
    <w:p w14:paraId="0ACA2308">
      <w:pPr>
        <w:rPr>
          <w:rFonts w:hint="eastAsia" w:ascii="黑体" w:hAnsi="黑体" w:cs="黑体" w:eastAsiaTheme="minorEastAsia"/>
          <w:bCs/>
          <w:szCs w:val="21"/>
        </w:rPr>
      </w:pPr>
    </w:p>
    <w:p w14:paraId="185C9A3D">
      <w:pPr>
        <w:pStyle w:val="165"/>
        <w:ind w:firstLine="0" w:firstLineChars="0"/>
        <w:jc w:val="center"/>
      </w:pPr>
      <w:bookmarkStart w:id="244" w:name="BookMark8"/>
      <w:r>
        <w:rPr>
          <w:rFonts w:hint="eastAsia"/>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44"/>
    </w:p>
    <w:p w14:paraId="795D3CD0">
      <w:pPr>
        <w:rPr>
          <w:rFonts w:ascii="黑体" w:hAnsi="黑体" w:cs="黑体" w:eastAsiaTheme="minorEastAsia"/>
          <w:bCs/>
          <w:szCs w:val="21"/>
        </w:rPr>
      </w:pPr>
    </w:p>
    <w:p w14:paraId="4B29C41E">
      <w:pPr>
        <w:rPr>
          <w:rFonts w:ascii="黑体" w:hAnsi="黑体" w:cs="黑体" w:eastAsiaTheme="minorEastAsia"/>
          <w:bCs/>
          <w:szCs w:val="21"/>
        </w:rPr>
      </w:pPr>
    </w:p>
    <w:p w14:paraId="51181542">
      <w:pPr>
        <w:rPr>
          <w:rFonts w:ascii="黑体" w:hAnsi="黑体" w:cs="黑体" w:eastAsiaTheme="minorEastAsia"/>
          <w:bCs/>
          <w:szCs w:val="21"/>
        </w:rPr>
      </w:pPr>
    </w:p>
    <w:p w14:paraId="76D9CDE5">
      <w:pPr>
        <w:rPr>
          <w:rFonts w:ascii="黑体" w:hAnsi="黑体" w:cs="黑体" w:eastAsiaTheme="minorEastAsia"/>
          <w:bCs/>
          <w:szCs w:val="21"/>
        </w:rPr>
      </w:pPr>
    </w:p>
    <w:p w14:paraId="508B8BD5">
      <w:pPr>
        <w:rPr>
          <w:rFonts w:ascii="黑体" w:hAnsi="黑体" w:cs="黑体" w:eastAsiaTheme="minorEastAsia"/>
          <w:bCs/>
          <w:szCs w:val="21"/>
        </w:rPr>
      </w:pPr>
    </w:p>
    <w:p w14:paraId="7F61CDB9">
      <w:pPr>
        <w:rPr>
          <w:rFonts w:ascii="黑体" w:hAnsi="黑体" w:cs="黑体" w:eastAsiaTheme="minorEastAsia"/>
          <w:bCs/>
          <w:szCs w:val="21"/>
        </w:rPr>
      </w:pPr>
    </w:p>
    <w:p w14:paraId="1134BF19">
      <w:pPr>
        <w:rPr>
          <w:rFonts w:ascii="黑体" w:hAnsi="黑体" w:cs="黑体" w:eastAsiaTheme="minorEastAsia"/>
          <w:bCs/>
          <w:szCs w:val="21"/>
        </w:rPr>
      </w:pPr>
    </w:p>
    <w:p w14:paraId="0AEE0F9D">
      <w:pPr>
        <w:rPr>
          <w:rFonts w:ascii="黑体" w:hAnsi="黑体" w:cs="黑体" w:eastAsiaTheme="minorEastAsia"/>
          <w:bCs/>
          <w:szCs w:val="21"/>
        </w:rPr>
      </w:pPr>
    </w:p>
    <w:p w14:paraId="71D09000">
      <w:pPr>
        <w:rPr>
          <w:rFonts w:ascii="黑体" w:hAnsi="黑体" w:cs="黑体" w:eastAsiaTheme="minorEastAsia"/>
          <w:bCs/>
          <w:szCs w:val="21"/>
        </w:rPr>
        <w:sectPr>
          <w:headerReference r:id="rId11" w:type="default"/>
          <w:footerReference r:id="rId12" w:type="default"/>
          <w:pgSz w:w="11906" w:h="16838"/>
          <w:pgMar w:top="567" w:right="1134" w:bottom="1134" w:left="1418" w:header="1418" w:footer="1134" w:gutter="0"/>
          <w:pgBorders>
            <w:top w:val="none" w:sz="0" w:space="0"/>
            <w:left w:val="none" w:sz="0" w:space="0"/>
            <w:bottom w:val="none" w:sz="0" w:space="0"/>
            <w:right w:val="none" w:sz="0" w:space="0"/>
          </w:pgBorders>
          <w:pgNumType w:fmt="decimal"/>
          <w:cols w:space="425" w:num="1"/>
          <w:formProt w:val="0"/>
          <w:docGrid w:type="lines" w:linePitch="312" w:charSpace="0"/>
        </w:sectPr>
      </w:pPr>
    </w:p>
    <w:p w14:paraId="102F8972"/>
    <w:p w14:paraId="43866903">
      <w:pPr>
        <w:rPr>
          <w:rFonts w:ascii="黑体" w:hAnsi="黑体" w:cs="黑体" w:eastAsiaTheme="minorEastAsia"/>
          <w:bCs/>
          <w:szCs w:val="21"/>
        </w:rPr>
      </w:pPr>
    </w:p>
    <w:p w14:paraId="790BCBF9">
      <w:pPr>
        <w:rPr>
          <w:rFonts w:ascii="黑体" w:hAnsi="黑体" w:cs="黑体" w:eastAsiaTheme="minorEastAsia"/>
          <w:bCs/>
          <w:szCs w:val="21"/>
        </w:rPr>
      </w:pPr>
    </w:p>
    <w:sectPr>
      <w:pgSz w:w="11906" w:h="16838"/>
      <w:pgMar w:top="567" w:right="1134" w:bottom="1134" w:left="1418" w:header="1418" w:footer="1134" w:gutter="0"/>
      <w:pgBorders>
        <w:top w:val="none" w:sz="0" w:space="0"/>
        <w:left w:val="none" w:sz="0" w:space="0"/>
        <w:bottom w:val="none" w:sz="0" w:space="0"/>
        <w:right w:val="none" w:sz="0" w:space="0"/>
      </w:pgBorders>
      <w:pgNumType w:fmt="decimal"/>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CG Times">
    <w:altName w:val="Segoe Print"/>
    <w:panose1 w:val="00000000000000000000"/>
    <w:charset w:val="00"/>
    <w:family w:val="roman"/>
    <w:pitch w:val="default"/>
    <w:sig w:usb0="00000000" w:usb1="00000000" w:usb2="00000000" w:usb3="00000000" w:csb0="00000001" w:csb1="00000000"/>
  </w:font>
  <w:font w:name="DejaVu Sans">
    <w:altName w:val="Segoe Print"/>
    <w:panose1 w:val="020B0603030804020204"/>
    <w:charset w:val="00"/>
    <w:family w:val="auto"/>
    <w:pitch w:val="default"/>
    <w:sig w:usb0="00000000" w:usb1="00000000" w:usb2="0A246029" w:usb3="0400200C" w:csb0="600001FF" w:csb1="DFFF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46172">
    <w:pPr>
      <w:pStyle w:val="23"/>
      <w:tabs>
        <w:tab w:val="center" w:pos="4153"/>
        <w:tab w:val="right" w:pos="8306"/>
      </w:tabs>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64511215"/>
                          </w:sdtPr>
                          <w:sdtContent>
                            <w:p w14:paraId="3DA9FEC2">
                              <w:pPr>
                                <w:pStyle w:val="23"/>
                                <w:tabs>
                                  <w:tab w:val="center" w:pos="4153"/>
                                  <w:tab w:val="right" w:pos="8306"/>
                                </w:tabs>
                                <w:ind w:firstLine="360"/>
                              </w:pPr>
                              <w:r>
                                <w:fldChar w:fldCharType="begin"/>
                              </w:r>
                              <w:r>
                                <w:instrText xml:space="preserve">PAGE   \* MERGEFORMAT</w:instrText>
                              </w:r>
                              <w:r>
                                <w:fldChar w:fldCharType="separate"/>
                              </w:r>
                              <w:r>
                                <w:rPr>
                                  <w:lang w:val="zh-CN"/>
                                </w:rPr>
                                <w:t>II</w:t>
                              </w:r>
                              <w:r>
                                <w:fldChar w:fldCharType="end"/>
                              </w:r>
                            </w:p>
                          </w:sdtContent>
                        </w:sdt>
                        <w:p w14:paraId="3327BC2A">
                          <w:pPr>
                            <w:pStyle w:val="14"/>
                            <w:ind w:left="840" w:hanging="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sdt>
                    <w:sdtPr>
                      <w:id w:val="264511215"/>
                    </w:sdtPr>
                    <w:sdtContent>
                      <w:p w14:paraId="3DA9FEC2">
                        <w:pPr>
                          <w:pStyle w:val="23"/>
                          <w:tabs>
                            <w:tab w:val="center" w:pos="4153"/>
                            <w:tab w:val="right" w:pos="8306"/>
                          </w:tabs>
                          <w:ind w:firstLine="360"/>
                        </w:pPr>
                        <w:r>
                          <w:fldChar w:fldCharType="begin"/>
                        </w:r>
                        <w:r>
                          <w:instrText xml:space="preserve">PAGE   \* MERGEFORMAT</w:instrText>
                        </w:r>
                        <w:r>
                          <w:fldChar w:fldCharType="separate"/>
                        </w:r>
                        <w:r>
                          <w:rPr>
                            <w:lang w:val="zh-CN"/>
                          </w:rPr>
                          <w:t>II</w:t>
                        </w:r>
                        <w:r>
                          <w:fldChar w:fldCharType="end"/>
                        </w:r>
                      </w:p>
                    </w:sdtContent>
                  </w:sdt>
                  <w:p w14:paraId="3327BC2A">
                    <w:pPr>
                      <w:pStyle w:val="14"/>
                      <w:ind w:left="840" w:hanging="42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D6162">
    <w:pPr>
      <w:pStyle w:val="23"/>
      <w:tabs>
        <w:tab w:val="center" w:pos="4153"/>
        <w:tab w:val="right" w:pos="8306"/>
      </w:tabs>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B32FA">
    <w:pPr>
      <w:pStyle w:val="23"/>
      <w:tabs>
        <w:tab w:val="center" w:pos="4153"/>
        <w:tab w:val="right" w:pos="8306"/>
      </w:tabs>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D665D">
    <w:pPr>
      <w:pStyle w:val="23"/>
      <w:tabs>
        <w:tab w:val="center" w:pos="4153"/>
        <w:tab w:val="right" w:pos="8306"/>
      </w:tabs>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A0D915">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0A0D915">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901EB">
    <w:pPr>
      <w:pStyle w:val="23"/>
      <w:tabs>
        <w:tab w:val="center" w:pos="4153"/>
        <w:tab w:val="right" w:pos="8306"/>
      </w:tabs>
      <w:jc w:val="both"/>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D09485">
                          <w:pPr>
                            <w:pStyle w:val="23"/>
                            <w:rPr>
                              <w:rFonts w:hint="eastAsia" w:eastAsia="宋体"/>
                              <w:lang w:val="en-US" w:eastAsia="zh-CN"/>
                            </w:rPr>
                          </w:pPr>
                          <w:r>
                            <w:rPr>
                              <w:rFonts w:hint="eastAsia"/>
                              <w:lang w:val="en-US" w:eastAsia="zh-CN"/>
                            </w:rPr>
                            <w:t>9</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1ED09485">
                    <w:pPr>
                      <w:pStyle w:val="23"/>
                      <w:rPr>
                        <w:rFonts w:hint="eastAsia" w:eastAsia="宋体"/>
                        <w:lang w:val="en-US" w:eastAsia="zh-CN"/>
                      </w:rPr>
                    </w:pPr>
                    <w:r>
                      <w:rPr>
                        <w:rFonts w:hint="eastAsia"/>
                        <w:lang w:val="en-US" w:eastAsia="zh-CN"/>
                      </w:rPr>
                      <w:t>9</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8503B">
    <w:pPr>
      <w:pStyle w:val="5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F14F8D">
                          <w:pPr>
                            <w:pStyle w:val="23"/>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8F14F8D">
                    <w:pPr>
                      <w:pStyle w:val="23"/>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58463">
    <w:pPr>
      <w:pStyle w:val="24"/>
      <w:pBdr>
        <w:bottom w:val="none" w:color="auto" w:sz="0" w:space="1"/>
      </w:pBdr>
      <w:tabs>
        <w:tab w:val="center" w:pos="4153"/>
        <w:tab w:val="right" w:pos="8306"/>
      </w:tabs>
      <w:wordWrap w:val="0"/>
      <w:jc w:val="right"/>
      <w:rPr>
        <w:rFonts w:ascii="黑体" w:hAnsi="黑体" w:eastAsia="黑体"/>
      </w:rPr>
    </w:pPr>
    <w:r>
      <w:rPr>
        <w:rFonts w:hint="eastAsia" w:ascii="黑体" w:hAnsi="黑体" w:eastAsia="黑体"/>
      </w:rPr>
      <w:t>DB 42</w:t>
    </w:r>
    <w:r>
      <w:rPr>
        <w:rFonts w:ascii="黑体" w:hAnsi="黑体" w:eastAsia="黑体"/>
      </w:rPr>
      <w:t>/</w:t>
    </w:r>
    <w:r>
      <w:rPr>
        <w:rFonts w:hint="eastAsia" w:ascii="黑体" w:hAnsi="黑体" w:eastAsia="黑体"/>
      </w:rPr>
      <w:t>T</w:t>
    </w:r>
    <w:r>
      <w:rPr>
        <w:rFonts w:ascii="黑体" w:hAnsi="黑体" w:eastAsia="黑体"/>
      </w:rPr>
      <w:t>.XXXX-XXXX</w:t>
    </w:r>
  </w:p>
  <w:p w14:paraId="74895809">
    <w:pPr>
      <w:pStyle w:val="24"/>
      <w:tabs>
        <w:tab w:val="center" w:pos="4153"/>
        <w:tab w:val="right" w:pos="8306"/>
      </w:tabs>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83072">
    <w:pPr>
      <w:pStyle w:val="24"/>
      <w:tabs>
        <w:tab w:val="center" w:pos="4153"/>
        <w:tab w:val="right" w:pos="8306"/>
      </w:tabs>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AE5EC">
    <w:pPr>
      <w:pStyle w:val="24"/>
      <w:tabs>
        <w:tab w:val="center" w:pos="4153"/>
        <w:tab w:val="right" w:pos="8306"/>
      </w:tabs>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09DB9">
    <w:pPr>
      <w:pStyle w:val="24"/>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8E3449"/>
    <w:multiLevelType w:val="multilevel"/>
    <w:tmpl w:val="968E3449"/>
    <w:lvl w:ilvl="0" w:tentative="0">
      <w:start w:val="1"/>
      <w:numFmt w:val="lowerLetter"/>
      <w:suff w:val="space"/>
      <w:lvlText w:val="%1)"/>
      <w:lvlJc w:val="left"/>
      <w:pPr>
        <w:ind w:left="420" w:firstLine="0"/>
      </w:p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1">
    <w:nsid w:val="DC8A6F58"/>
    <w:multiLevelType w:val="multilevel"/>
    <w:tmpl w:val="DC8A6F58"/>
    <w:lvl w:ilvl="0" w:tentative="0">
      <w:start w:val="1"/>
      <w:numFmt w:val="lowerLetter"/>
      <w:suff w:val="space"/>
      <w:lvlText w:val="%1)"/>
      <w:lvlJc w:val="left"/>
      <w:pPr>
        <w:ind w:left="420" w:firstLine="0"/>
      </w:p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2">
    <w:nsid w:val="E9D572EC"/>
    <w:multiLevelType w:val="multilevel"/>
    <w:tmpl w:val="E9D572EC"/>
    <w:lvl w:ilvl="0" w:tentative="0">
      <w:start w:val="1"/>
      <w:numFmt w:val="lowerLetter"/>
      <w:suff w:val="space"/>
      <w:lvlText w:val="%1)"/>
      <w:lvlJc w:val="left"/>
      <w:pPr>
        <w:ind w:left="420" w:firstLine="0"/>
      </w:p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3">
    <w:nsid w:val="079102AD"/>
    <w:multiLevelType w:val="multilevel"/>
    <w:tmpl w:val="079102AD"/>
    <w:lvl w:ilvl="0" w:tentative="0">
      <w:start w:val="1"/>
      <w:numFmt w:val="decimal"/>
      <w:pStyle w:val="68"/>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eastAsia="黑体" w:hAnsiTheme="minorHAnsi"/>
        <w:b w:val="0"/>
        <w:i w:val="0"/>
        <w:sz w:val="21"/>
      </w:rPr>
    </w:lvl>
    <w:lvl w:ilvl="2" w:tentative="0">
      <w:start w:val="1"/>
      <w:numFmt w:val="decimal"/>
      <w:suff w:val="nothing"/>
      <w:lvlText w:val="%10.%2.%3 "/>
      <w:lvlJc w:val="left"/>
      <w:pPr>
        <w:ind w:left="0" w:firstLine="0"/>
      </w:pPr>
      <w:rPr>
        <w:rFonts w:hint="eastAsia" w:ascii="黑体" w:eastAsia="黑体" w:hAnsiTheme="minorHAnsi"/>
        <w:b w:val="0"/>
        <w:i w:val="0"/>
        <w:sz w:val="21"/>
      </w:rPr>
    </w:lvl>
    <w:lvl w:ilvl="3" w:tentative="0">
      <w:start w:val="1"/>
      <w:numFmt w:val="decimal"/>
      <w:suff w:val="nothing"/>
      <w:lvlText w:val="%10.%2.%3.%4 "/>
      <w:lvlJc w:val="left"/>
      <w:pPr>
        <w:ind w:left="0" w:firstLine="0"/>
      </w:pPr>
      <w:rPr>
        <w:rFonts w:hint="eastAsia" w:ascii="黑体" w:eastAsia="黑体" w:hAnsiTheme="minorHAnsi"/>
        <w:b w:val="0"/>
        <w:i w:val="0"/>
        <w:sz w:val="21"/>
      </w:rPr>
    </w:lvl>
    <w:lvl w:ilvl="4" w:tentative="0">
      <w:start w:val="1"/>
      <w:numFmt w:val="decimal"/>
      <w:suff w:val="nothing"/>
      <w:lvlText w:val="%10.%2.%3.%4.%5 "/>
      <w:lvlJc w:val="left"/>
      <w:pPr>
        <w:ind w:left="0" w:firstLine="0"/>
      </w:pPr>
      <w:rPr>
        <w:rFonts w:hint="eastAsia" w:ascii="黑体" w:eastAsia="黑体" w:hAnsiTheme="minorHAnsi"/>
        <w:b w:val="0"/>
        <w:i w:val="0"/>
        <w:sz w:val="21"/>
      </w:rPr>
    </w:lvl>
    <w:lvl w:ilvl="5" w:tentative="0">
      <w:start w:val="1"/>
      <w:numFmt w:val="decimal"/>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93C6778"/>
    <w:multiLevelType w:val="multilevel"/>
    <w:tmpl w:val="093C6778"/>
    <w:lvl w:ilvl="0" w:tentative="0">
      <w:start w:val="1"/>
      <w:numFmt w:val="decimal"/>
      <w:pStyle w:val="126"/>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0AE367E9"/>
    <w:multiLevelType w:val="multilevel"/>
    <w:tmpl w:val="0AE367E9"/>
    <w:lvl w:ilvl="0" w:tentative="0">
      <w:start w:val="1"/>
      <w:numFmt w:val="none"/>
      <w:pStyle w:val="6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7">
    <w:nsid w:val="0BF9F6AD"/>
    <w:multiLevelType w:val="multilevel"/>
    <w:tmpl w:val="0BF9F6AD"/>
    <w:lvl w:ilvl="0" w:tentative="0">
      <w:start w:val="1"/>
      <w:numFmt w:val="lowerLetter"/>
      <w:suff w:val="space"/>
      <w:lvlText w:val="%1)"/>
      <w:lvlJc w:val="left"/>
      <w:pPr>
        <w:ind w:left="420" w:firstLine="0"/>
      </w:p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8">
    <w:nsid w:val="0D983844"/>
    <w:multiLevelType w:val="multilevel"/>
    <w:tmpl w:val="0D983844"/>
    <w:lvl w:ilvl="0" w:tentative="0">
      <w:start w:val="1"/>
      <w:numFmt w:val="decimal"/>
      <w:pStyle w:val="139"/>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0DDE2B46"/>
    <w:multiLevelType w:val="multilevel"/>
    <w:tmpl w:val="0DDE2B46"/>
    <w:lvl w:ilvl="0" w:tentative="0">
      <w:start w:val="1"/>
      <w:numFmt w:val="lowerLetter"/>
      <w:pStyle w:val="131"/>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10">
    <w:nsid w:val="16667BBD"/>
    <w:multiLevelType w:val="multilevel"/>
    <w:tmpl w:val="16667BBD"/>
    <w:lvl w:ilvl="0" w:tentative="0">
      <w:start w:val="1"/>
      <w:numFmt w:val="lowerLetter"/>
      <w:pStyle w:val="69"/>
      <w:lvlText w:val="%1)"/>
      <w:lvlJc w:val="left"/>
      <w:pPr>
        <w:tabs>
          <w:tab w:val="left" w:pos="840"/>
        </w:tabs>
        <w:ind w:left="839" w:hanging="419"/>
      </w:pPr>
      <w:rPr>
        <w:rFonts w:hint="eastAsia"/>
        <w:b w:val="0"/>
        <w:i w:val="0"/>
        <w:sz w:val="21"/>
        <w:szCs w:val="21"/>
      </w:rPr>
    </w:lvl>
    <w:lvl w:ilvl="1" w:tentative="0">
      <w:start w:val="1"/>
      <w:numFmt w:val="decimal"/>
      <w:pStyle w:val="6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19B5E1B0"/>
    <w:multiLevelType w:val="multilevel"/>
    <w:tmpl w:val="19B5E1B0"/>
    <w:lvl w:ilvl="0" w:tentative="0">
      <w:start w:val="1"/>
      <w:numFmt w:val="lowerLetter"/>
      <w:suff w:val="space"/>
      <w:lvlText w:val="%1)"/>
      <w:lvlJc w:val="left"/>
      <w:pPr>
        <w:ind w:left="420" w:firstLine="0"/>
      </w:p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12">
    <w:nsid w:val="1B5FC9B2"/>
    <w:multiLevelType w:val="multilevel"/>
    <w:tmpl w:val="1B5FC9B2"/>
    <w:lvl w:ilvl="0" w:tentative="0">
      <w:start w:val="1"/>
      <w:numFmt w:val="lowerLetter"/>
      <w:suff w:val="space"/>
      <w:lvlText w:val="%1)"/>
      <w:lvlJc w:val="left"/>
      <w:pPr>
        <w:ind w:left="420" w:firstLine="0"/>
      </w:p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13">
    <w:nsid w:val="22827D5B"/>
    <w:multiLevelType w:val="multilevel"/>
    <w:tmpl w:val="22827D5B"/>
    <w:lvl w:ilvl="0" w:tentative="0">
      <w:start w:val="1"/>
      <w:numFmt w:val="none"/>
      <w:pStyle w:val="74"/>
      <w:suff w:val="nothing"/>
      <w:lvlText w:val="%1注："/>
      <w:lvlJc w:val="left"/>
      <w:pPr>
        <w:ind w:left="1203"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1203" w:hanging="363"/>
      </w:pPr>
      <w:rPr>
        <w:rFonts w:hint="eastAsia"/>
      </w:rPr>
    </w:lvl>
    <w:lvl w:ilvl="2" w:tentative="0">
      <w:start w:val="1"/>
      <w:numFmt w:val="lowerRoman"/>
      <w:lvlText w:val="%3."/>
      <w:lvlJc w:val="right"/>
      <w:pPr>
        <w:tabs>
          <w:tab w:val="left" w:pos="1203"/>
        </w:tabs>
        <w:ind w:left="1203" w:hanging="363"/>
      </w:pPr>
      <w:rPr>
        <w:rFonts w:hint="eastAsia"/>
      </w:rPr>
    </w:lvl>
    <w:lvl w:ilvl="3" w:tentative="0">
      <w:start w:val="1"/>
      <w:numFmt w:val="decimal"/>
      <w:lvlText w:val="%4."/>
      <w:lvlJc w:val="left"/>
      <w:pPr>
        <w:tabs>
          <w:tab w:val="left" w:pos="1203"/>
        </w:tabs>
        <w:ind w:left="1203" w:hanging="363"/>
      </w:pPr>
      <w:rPr>
        <w:rFonts w:hint="eastAsia"/>
      </w:rPr>
    </w:lvl>
    <w:lvl w:ilvl="4" w:tentative="0">
      <w:start w:val="1"/>
      <w:numFmt w:val="lowerLetter"/>
      <w:lvlText w:val="%5)"/>
      <w:lvlJc w:val="left"/>
      <w:pPr>
        <w:tabs>
          <w:tab w:val="left" w:pos="1203"/>
        </w:tabs>
        <w:ind w:left="1203" w:hanging="363"/>
      </w:pPr>
      <w:rPr>
        <w:rFonts w:hint="eastAsia"/>
      </w:rPr>
    </w:lvl>
    <w:lvl w:ilvl="5" w:tentative="0">
      <w:start w:val="1"/>
      <w:numFmt w:val="lowerRoman"/>
      <w:lvlText w:val="%6."/>
      <w:lvlJc w:val="right"/>
      <w:pPr>
        <w:tabs>
          <w:tab w:val="left" w:pos="1203"/>
        </w:tabs>
        <w:ind w:left="1203" w:hanging="363"/>
      </w:pPr>
      <w:rPr>
        <w:rFonts w:hint="eastAsia"/>
      </w:rPr>
    </w:lvl>
    <w:lvl w:ilvl="6" w:tentative="0">
      <w:start w:val="1"/>
      <w:numFmt w:val="decimal"/>
      <w:lvlText w:val="%7."/>
      <w:lvlJc w:val="left"/>
      <w:pPr>
        <w:tabs>
          <w:tab w:val="left" w:pos="1203"/>
        </w:tabs>
        <w:ind w:left="1203" w:hanging="363"/>
      </w:pPr>
      <w:rPr>
        <w:rFonts w:hint="eastAsia"/>
      </w:rPr>
    </w:lvl>
    <w:lvl w:ilvl="7" w:tentative="0">
      <w:start w:val="1"/>
      <w:numFmt w:val="lowerLetter"/>
      <w:lvlText w:val="%8)"/>
      <w:lvlJc w:val="left"/>
      <w:pPr>
        <w:tabs>
          <w:tab w:val="left" w:pos="1203"/>
        </w:tabs>
        <w:ind w:left="1203" w:hanging="363"/>
      </w:pPr>
      <w:rPr>
        <w:rFonts w:hint="eastAsia"/>
      </w:rPr>
    </w:lvl>
    <w:lvl w:ilvl="8" w:tentative="0">
      <w:start w:val="1"/>
      <w:numFmt w:val="lowerRoman"/>
      <w:lvlText w:val="%9."/>
      <w:lvlJc w:val="right"/>
      <w:pPr>
        <w:tabs>
          <w:tab w:val="left" w:pos="1203"/>
        </w:tabs>
        <w:ind w:left="1203" w:hanging="363"/>
      </w:pPr>
      <w:rPr>
        <w:rFonts w:hint="eastAsia"/>
      </w:rPr>
    </w:lvl>
  </w:abstractNum>
  <w:abstractNum w:abstractNumId="14">
    <w:nsid w:val="2A8F7113"/>
    <w:multiLevelType w:val="multilevel"/>
    <w:tmpl w:val="2A8F7113"/>
    <w:lvl w:ilvl="0" w:tentative="0">
      <w:start w:val="1"/>
      <w:numFmt w:val="upperLetter"/>
      <w:pStyle w:val="108"/>
      <w:suff w:val="space"/>
      <w:lvlText w:val="%1"/>
      <w:lvlJc w:val="left"/>
      <w:pPr>
        <w:ind w:left="623" w:hanging="425"/>
      </w:pPr>
      <w:rPr>
        <w:rFonts w:hint="eastAsia"/>
      </w:rPr>
    </w:lvl>
    <w:lvl w:ilvl="1" w:tentative="0">
      <w:start w:val="1"/>
      <w:numFmt w:val="decimal"/>
      <w:pStyle w:val="109"/>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5">
    <w:nsid w:val="2C5917C3"/>
    <w:multiLevelType w:val="multilevel"/>
    <w:tmpl w:val="2C5917C3"/>
    <w:lvl w:ilvl="0" w:tentative="0">
      <w:start w:val="1"/>
      <w:numFmt w:val="none"/>
      <w:pStyle w:val="58"/>
      <w:suff w:val="nothing"/>
      <w:lvlText w:val="%1——"/>
      <w:lvlJc w:val="left"/>
      <w:pPr>
        <w:ind w:left="833" w:hanging="408"/>
      </w:pPr>
      <w:rPr>
        <w:rFonts w:hint="eastAsia"/>
      </w:rPr>
    </w:lvl>
    <w:lvl w:ilvl="1" w:tentative="0">
      <w:start w:val="1"/>
      <w:numFmt w:val="bullet"/>
      <w:pStyle w:val="59"/>
      <w:lvlText w:val=""/>
      <w:lvlJc w:val="left"/>
      <w:pPr>
        <w:tabs>
          <w:tab w:val="left" w:pos="760"/>
        </w:tabs>
        <w:ind w:left="1264" w:hanging="413"/>
      </w:pPr>
      <w:rPr>
        <w:rFonts w:hint="default" w:ascii="Symbol" w:hAnsi="Symbol"/>
        <w:color w:val="auto"/>
      </w:rPr>
    </w:lvl>
    <w:lvl w:ilvl="2" w:tentative="0">
      <w:start w:val="1"/>
      <w:numFmt w:val="bullet"/>
      <w:pStyle w:val="70"/>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6">
    <w:nsid w:val="2DF8CA88"/>
    <w:multiLevelType w:val="multilevel"/>
    <w:tmpl w:val="2DF8CA88"/>
    <w:lvl w:ilvl="0" w:tentative="0">
      <w:start w:val="1"/>
      <w:numFmt w:val="lowerLetter"/>
      <w:suff w:val="space"/>
      <w:lvlText w:val="%1)"/>
      <w:lvlJc w:val="left"/>
      <w:pPr>
        <w:ind w:left="420" w:firstLine="0"/>
      </w:p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17">
    <w:nsid w:val="3D733618"/>
    <w:multiLevelType w:val="multilevel"/>
    <w:tmpl w:val="3D733618"/>
    <w:lvl w:ilvl="0" w:tentative="0">
      <w:start w:val="1"/>
      <w:numFmt w:val="decimal"/>
      <w:pStyle w:val="30"/>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8">
    <w:nsid w:val="44C50F90"/>
    <w:multiLevelType w:val="multilevel"/>
    <w:tmpl w:val="44C50F90"/>
    <w:lvl w:ilvl="0" w:tentative="0">
      <w:start w:val="1"/>
      <w:numFmt w:val="lowerLetter"/>
      <w:pStyle w:val="168"/>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9">
    <w:nsid w:val="44FF1B61"/>
    <w:multiLevelType w:val="multilevel"/>
    <w:tmpl w:val="44FF1B61"/>
    <w:lvl w:ilvl="0" w:tentative="0">
      <w:start w:val="1"/>
      <w:numFmt w:val="lowerLetter"/>
      <w:suff w:val="space"/>
      <w:lvlText w:val="%1)"/>
      <w:lvlJc w:val="left"/>
      <w:pPr>
        <w:ind w:left="420" w:firstLine="0"/>
      </w:p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20">
    <w:nsid w:val="4746E346"/>
    <w:multiLevelType w:val="multilevel"/>
    <w:tmpl w:val="4746E346"/>
    <w:lvl w:ilvl="0" w:tentative="0">
      <w:start w:val="1"/>
      <w:numFmt w:val="lowerLetter"/>
      <w:suff w:val="space"/>
      <w:lvlText w:val="%1)"/>
      <w:lvlJc w:val="left"/>
      <w:pPr>
        <w:ind w:left="420" w:firstLine="0"/>
      </w:p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21">
    <w:nsid w:val="4A93320E"/>
    <w:multiLevelType w:val="multilevel"/>
    <w:tmpl w:val="4A93320E"/>
    <w:lvl w:ilvl="0" w:tentative="0">
      <w:start w:val="1"/>
      <w:numFmt w:val="decimal"/>
      <w:pStyle w:val="55"/>
      <w:suff w:val="space"/>
      <w:lvlText w:val="%1 "/>
      <w:lvlJc w:val="left"/>
      <w:pPr>
        <w:ind w:left="0" w:firstLine="0"/>
      </w:pPr>
      <w:rPr>
        <w:rFonts w:hint="default" w:ascii="黑体" w:hAnsi="黑体" w:eastAsia="黑体" w:cs="黑体"/>
        <w:sz w:val="21"/>
      </w:rPr>
    </w:lvl>
    <w:lvl w:ilvl="1" w:tentative="0">
      <w:start w:val="1"/>
      <w:numFmt w:val="decimal"/>
      <w:pStyle w:val="52"/>
      <w:suff w:val="space"/>
      <w:lvlText w:val="%1.%2 "/>
      <w:lvlJc w:val="left"/>
      <w:pPr>
        <w:ind w:left="0" w:firstLine="0"/>
      </w:pPr>
      <w:rPr>
        <w:rFonts w:hint="eastAsia"/>
      </w:rPr>
    </w:lvl>
    <w:lvl w:ilvl="2" w:tentative="0">
      <w:start w:val="1"/>
      <w:numFmt w:val="decimal"/>
      <w:pStyle w:val="56"/>
      <w:suff w:val="space"/>
      <w:lvlText w:val="%1.%2.%3 "/>
      <w:lvlJc w:val="left"/>
      <w:pPr>
        <w:ind w:left="284" w:firstLine="0"/>
      </w:pPr>
      <w:rPr>
        <w:rFonts w:hint="eastAsia"/>
      </w:rPr>
    </w:lvl>
    <w:lvl w:ilvl="3" w:tentative="0">
      <w:start w:val="1"/>
      <w:numFmt w:val="decimal"/>
      <w:pStyle w:val="61"/>
      <w:suff w:val="space"/>
      <w:lvlText w:val="%1.%2.%3.%4 "/>
      <w:lvlJc w:val="left"/>
      <w:pPr>
        <w:ind w:left="0" w:firstLine="0"/>
      </w:pPr>
      <w:rPr>
        <w:rFonts w:hint="eastAsia"/>
      </w:rPr>
    </w:lvl>
    <w:lvl w:ilvl="4" w:tentative="0">
      <w:start w:val="1"/>
      <w:numFmt w:val="decimal"/>
      <w:pStyle w:val="65"/>
      <w:suff w:val="space"/>
      <w:lvlText w:val="%1.%2.%3.%4.%5 "/>
      <w:lvlJc w:val="left"/>
      <w:pPr>
        <w:ind w:left="0" w:firstLine="0"/>
      </w:pPr>
      <w:rPr>
        <w:rFonts w:hint="eastAsia"/>
      </w:rPr>
    </w:lvl>
    <w:lvl w:ilvl="5" w:tentative="0">
      <w:start w:val="1"/>
      <w:numFmt w:val="decimal"/>
      <w:pStyle w:val="66"/>
      <w:suff w:val="space"/>
      <w:lvlText w:val="%1.%2.%3.%4.%5.%6 "/>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2">
    <w:nsid w:val="4B733A5F"/>
    <w:multiLevelType w:val="multilevel"/>
    <w:tmpl w:val="4B733A5F"/>
    <w:lvl w:ilvl="0" w:tentative="0">
      <w:start w:val="1"/>
      <w:numFmt w:val="decimal"/>
      <w:pStyle w:val="72"/>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3">
    <w:nsid w:val="4DC12FBC"/>
    <w:multiLevelType w:val="multilevel"/>
    <w:tmpl w:val="4DC12FBC"/>
    <w:lvl w:ilvl="0" w:tentative="0">
      <w:start w:val="1"/>
      <w:numFmt w:val="lowerLetter"/>
      <w:suff w:val="space"/>
      <w:lvlText w:val="%1)"/>
      <w:lvlJc w:val="left"/>
      <w:pPr>
        <w:ind w:left="420" w:firstLine="0"/>
      </w:p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24">
    <w:nsid w:val="5603797C"/>
    <w:multiLevelType w:val="multilevel"/>
    <w:tmpl w:val="5603797C"/>
    <w:lvl w:ilvl="0" w:tentative="0">
      <w:start w:val="1"/>
      <w:numFmt w:val="upperLetter"/>
      <w:suff w:val="space"/>
      <w:lvlText w:val="%1"/>
      <w:lvlJc w:val="left"/>
      <w:pPr>
        <w:ind w:left="425" w:hanging="425"/>
      </w:pPr>
      <w:rPr>
        <w:rFonts w:hint="eastAsia"/>
      </w:rPr>
    </w:lvl>
    <w:lvl w:ilvl="1" w:tentative="0">
      <w:start w:val="1"/>
      <w:numFmt w:val="decimal"/>
      <w:pStyle w:val="1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5">
    <w:nsid w:val="60B55DC2"/>
    <w:multiLevelType w:val="multilevel"/>
    <w:tmpl w:val="60B55DC2"/>
    <w:lvl w:ilvl="0" w:tentative="0">
      <w:start w:val="1"/>
      <w:numFmt w:val="upperLetter"/>
      <w:pStyle w:val="96"/>
      <w:lvlText w:val="%1"/>
      <w:lvlJc w:val="left"/>
      <w:pPr>
        <w:tabs>
          <w:tab w:val="left" w:pos="0"/>
        </w:tabs>
        <w:ind w:left="0" w:hanging="425"/>
      </w:pPr>
      <w:rPr>
        <w:rFonts w:hint="eastAsia"/>
      </w:rPr>
    </w:lvl>
    <w:lvl w:ilvl="1" w:tentative="0">
      <w:start w:val="1"/>
      <w:numFmt w:val="decimal"/>
      <w:pStyle w:val="97"/>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6">
    <w:nsid w:val="646260FA"/>
    <w:multiLevelType w:val="multilevel"/>
    <w:tmpl w:val="646260FA"/>
    <w:lvl w:ilvl="0" w:tentative="0">
      <w:start w:val="1"/>
      <w:numFmt w:val="decimal"/>
      <w:pStyle w:val="166"/>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7">
    <w:nsid w:val="657D3FBC"/>
    <w:multiLevelType w:val="multilevel"/>
    <w:tmpl w:val="657D3FBC"/>
    <w:lvl w:ilvl="0" w:tentative="0">
      <w:start w:val="1"/>
      <w:numFmt w:val="upperLetter"/>
      <w:pStyle w:val="9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7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993" w:firstLine="0"/>
      </w:pPr>
      <w:rPr>
        <w:rFonts w:hint="eastAsia" w:ascii="黑体" w:hAnsi="Times New Roman" w:eastAsia="黑体"/>
        <w:b w:val="0"/>
        <w:i w:val="0"/>
        <w:sz w:val="21"/>
      </w:rPr>
    </w:lvl>
    <w:lvl w:ilvl="3" w:tentative="0">
      <w:start w:val="1"/>
      <w:numFmt w:val="decimal"/>
      <w:pStyle w:val="98"/>
      <w:suff w:val="nothing"/>
      <w:lvlText w:val="%1.%2.%3.%4　"/>
      <w:lvlJc w:val="left"/>
      <w:pPr>
        <w:ind w:left="0" w:firstLine="0"/>
      </w:pPr>
      <w:rPr>
        <w:rFonts w:hint="eastAsia" w:ascii="黑体" w:hAnsi="Times New Roman" w:eastAsia="黑体"/>
        <w:b w:val="0"/>
        <w:i w:val="0"/>
        <w:sz w:val="21"/>
      </w:rPr>
    </w:lvl>
    <w:lvl w:ilvl="4" w:tentative="0">
      <w:start w:val="1"/>
      <w:numFmt w:val="decimal"/>
      <w:pStyle w:val="103"/>
      <w:suff w:val="nothing"/>
      <w:lvlText w:val="%1.%2.%3.%4.%5　"/>
      <w:lvlJc w:val="left"/>
      <w:pPr>
        <w:ind w:left="0" w:firstLine="0"/>
      </w:pPr>
      <w:rPr>
        <w:rFonts w:hint="eastAsia" w:ascii="黑体" w:hAnsi="Times New Roman" w:eastAsia="黑体"/>
        <w:b w:val="0"/>
        <w:i w:val="0"/>
        <w:sz w:val="21"/>
      </w:rPr>
    </w:lvl>
    <w:lvl w:ilvl="5" w:tentative="0">
      <w:start w:val="1"/>
      <w:numFmt w:val="decimal"/>
      <w:pStyle w:val="106"/>
      <w:suff w:val="nothing"/>
      <w:lvlText w:val="%1.%2.%3.%4.%5.%6　"/>
      <w:lvlJc w:val="left"/>
      <w:pPr>
        <w:ind w:left="0" w:firstLine="0"/>
      </w:pPr>
      <w:rPr>
        <w:rFonts w:hint="eastAsia" w:ascii="黑体" w:hAnsi="Times New Roman" w:eastAsia="黑体"/>
        <w:b w:val="0"/>
        <w:i w:val="0"/>
        <w:sz w:val="21"/>
      </w:rPr>
    </w:lvl>
    <w:lvl w:ilvl="6" w:tentative="0">
      <w:start w:val="1"/>
      <w:numFmt w:val="decimal"/>
      <w:pStyle w:val="11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8">
    <w:nsid w:val="6A6D3780"/>
    <w:multiLevelType w:val="multilevel"/>
    <w:tmpl w:val="6A6D3780"/>
    <w:lvl w:ilvl="0" w:tentative="0">
      <w:start w:val="1"/>
      <w:numFmt w:val="decimal"/>
      <w:pStyle w:val="75"/>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29">
    <w:nsid w:val="6D6C07CD"/>
    <w:multiLevelType w:val="multilevel"/>
    <w:tmpl w:val="6D6C07CD"/>
    <w:lvl w:ilvl="0" w:tentative="0">
      <w:start w:val="1"/>
      <w:numFmt w:val="lowerLetter"/>
      <w:pStyle w:val="115"/>
      <w:lvlText w:val="%1)"/>
      <w:lvlJc w:val="left"/>
      <w:pPr>
        <w:tabs>
          <w:tab w:val="left" w:pos="839"/>
        </w:tabs>
        <w:ind w:left="839" w:hanging="419"/>
      </w:pPr>
      <w:rPr>
        <w:rFonts w:hint="eastAsia" w:ascii="宋体" w:eastAsia="宋体"/>
        <w:b w:val="0"/>
        <w:i w:val="0"/>
        <w:sz w:val="21"/>
      </w:rPr>
    </w:lvl>
    <w:lvl w:ilvl="1" w:tentative="0">
      <w:start w:val="1"/>
      <w:numFmt w:val="decimal"/>
      <w:pStyle w:val="105"/>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30">
    <w:nsid w:val="6DBF04F4"/>
    <w:multiLevelType w:val="multilevel"/>
    <w:tmpl w:val="6DBF04F4"/>
    <w:lvl w:ilvl="0" w:tentative="0">
      <w:start w:val="1"/>
      <w:numFmt w:val="none"/>
      <w:pStyle w:val="67"/>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706AF371"/>
    <w:multiLevelType w:val="multilevel"/>
    <w:tmpl w:val="706AF371"/>
    <w:lvl w:ilvl="0" w:tentative="0">
      <w:start w:val="1"/>
      <w:numFmt w:val="lowerLetter"/>
      <w:suff w:val="space"/>
      <w:lvlText w:val="%1)"/>
      <w:lvlJc w:val="left"/>
      <w:pPr>
        <w:ind w:left="420" w:firstLine="0"/>
      </w:p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num w:numId="1">
    <w:abstractNumId w:val="17"/>
  </w:num>
  <w:num w:numId="2">
    <w:abstractNumId w:val="21"/>
  </w:num>
  <w:num w:numId="3">
    <w:abstractNumId w:val="15"/>
  </w:num>
  <w:num w:numId="4">
    <w:abstractNumId w:val="6"/>
  </w:num>
  <w:num w:numId="5">
    <w:abstractNumId w:val="10"/>
  </w:num>
  <w:num w:numId="6">
    <w:abstractNumId w:val="30"/>
  </w:num>
  <w:num w:numId="7">
    <w:abstractNumId w:val="3"/>
  </w:num>
  <w:num w:numId="8">
    <w:abstractNumId w:val="22"/>
  </w:num>
  <w:num w:numId="9">
    <w:abstractNumId w:val="13"/>
  </w:num>
  <w:num w:numId="10">
    <w:abstractNumId w:val="28"/>
  </w:num>
  <w:num w:numId="11">
    <w:abstractNumId w:val="27"/>
  </w:num>
  <w:num w:numId="12">
    <w:abstractNumId w:val="25"/>
  </w:num>
  <w:num w:numId="13">
    <w:abstractNumId w:val="29"/>
  </w:num>
  <w:num w:numId="14">
    <w:abstractNumId w:val="14"/>
  </w:num>
  <w:num w:numId="15">
    <w:abstractNumId w:val="5"/>
  </w:num>
  <w:num w:numId="16">
    <w:abstractNumId w:val="9"/>
  </w:num>
  <w:num w:numId="17">
    <w:abstractNumId w:val="8"/>
  </w:num>
  <w:num w:numId="18">
    <w:abstractNumId w:val="26"/>
  </w:num>
  <w:num w:numId="19">
    <w:abstractNumId w:val="18"/>
  </w:num>
  <w:num w:numId="20">
    <w:abstractNumId w:val="24"/>
  </w:num>
  <w:num w:numId="21">
    <w:abstractNumId w:val="4"/>
  </w:num>
  <w:num w:numId="22">
    <w:abstractNumId w:val="20"/>
  </w:num>
  <w:num w:numId="23">
    <w:abstractNumId w:val="23"/>
  </w:num>
  <w:num w:numId="24">
    <w:abstractNumId w:val="1"/>
  </w:num>
  <w:num w:numId="25">
    <w:abstractNumId w:val="31"/>
  </w:num>
  <w:num w:numId="26">
    <w:abstractNumId w:val="19"/>
  </w:num>
  <w:num w:numId="27">
    <w:abstractNumId w:val="16"/>
  </w:num>
  <w:num w:numId="28">
    <w:abstractNumId w:val="2"/>
  </w:num>
  <w:num w:numId="29">
    <w:abstractNumId w:val="7"/>
  </w:num>
  <w:num w:numId="30">
    <w:abstractNumId w:val="11"/>
  </w:num>
  <w:num w:numId="31">
    <w:abstractNumId w:val="0"/>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3ZjgyZDI3NDg3MmE5MzYyNTMxMmVkMTQ4MmUyZDMifQ=="/>
  </w:docVars>
  <w:rsids>
    <w:rsidRoot w:val="00357F39"/>
    <w:rsid w:val="00000244"/>
    <w:rsid w:val="0000185F"/>
    <w:rsid w:val="000053B0"/>
    <w:rsid w:val="0000586F"/>
    <w:rsid w:val="00006A6E"/>
    <w:rsid w:val="00010728"/>
    <w:rsid w:val="0001233B"/>
    <w:rsid w:val="00013D86"/>
    <w:rsid w:val="00013E02"/>
    <w:rsid w:val="00016E4D"/>
    <w:rsid w:val="0002121F"/>
    <w:rsid w:val="0002143C"/>
    <w:rsid w:val="000215FE"/>
    <w:rsid w:val="000233AB"/>
    <w:rsid w:val="00025A65"/>
    <w:rsid w:val="00026C31"/>
    <w:rsid w:val="00026F5A"/>
    <w:rsid w:val="00027280"/>
    <w:rsid w:val="00027869"/>
    <w:rsid w:val="000320A7"/>
    <w:rsid w:val="0003578B"/>
    <w:rsid w:val="00035925"/>
    <w:rsid w:val="000363BF"/>
    <w:rsid w:val="000378F3"/>
    <w:rsid w:val="0004077A"/>
    <w:rsid w:val="00042399"/>
    <w:rsid w:val="000432E5"/>
    <w:rsid w:val="000456E4"/>
    <w:rsid w:val="00050549"/>
    <w:rsid w:val="00053025"/>
    <w:rsid w:val="00055016"/>
    <w:rsid w:val="0005676A"/>
    <w:rsid w:val="00056891"/>
    <w:rsid w:val="00060186"/>
    <w:rsid w:val="00061BD7"/>
    <w:rsid w:val="000651BA"/>
    <w:rsid w:val="00066E9E"/>
    <w:rsid w:val="00067CDF"/>
    <w:rsid w:val="000700B9"/>
    <w:rsid w:val="00070887"/>
    <w:rsid w:val="00074FBE"/>
    <w:rsid w:val="00080F0C"/>
    <w:rsid w:val="00081D80"/>
    <w:rsid w:val="00082A7E"/>
    <w:rsid w:val="0008331F"/>
    <w:rsid w:val="00083640"/>
    <w:rsid w:val="00083A09"/>
    <w:rsid w:val="00083FED"/>
    <w:rsid w:val="00084969"/>
    <w:rsid w:val="00086CDD"/>
    <w:rsid w:val="000873CC"/>
    <w:rsid w:val="00087F5D"/>
    <w:rsid w:val="0009005E"/>
    <w:rsid w:val="00090B04"/>
    <w:rsid w:val="00092857"/>
    <w:rsid w:val="00094926"/>
    <w:rsid w:val="000979C3"/>
    <w:rsid w:val="000A20A9"/>
    <w:rsid w:val="000A24CB"/>
    <w:rsid w:val="000A3168"/>
    <w:rsid w:val="000A37C0"/>
    <w:rsid w:val="000A45C4"/>
    <w:rsid w:val="000A48B1"/>
    <w:rsid w:val="000A68AB"/>
    <w:rsid w:val="000B3143"/>
    <w:rsid w:val="000B3C4F"/>
    <w:rsid w:val="000B582D"/>
    <w:rsid w:val="000C582C"/>
    <w:rsid w:val="000C6B05"/>
    <w:rsid w:val="000C6DD6"/>
    <w:rsid w:val="000C73D4"/>
    <w:rsid w:val="000D2CF3"/>
    <w:rsid w:val="000D3D4C"/>
    <w:rsid w:val="000D4A47"/>
    <w:rsid w:val="000D4F51"/>
    <w:rsid w:val="000D592E"/>
    <w:rsid w:val="000D6CFF"/>
    <w:rsid w:val="000D718B"/>
    <w:rsid w:val="000E0C46"/>
    <w:rsid w:val="000E0D69"/>
    <w:rsid w:val="000E1F45"/>
    <w:rsid w:val="000E20B2"/>
    <w:rsid w:val="000E78FD"/>
    <w:rsid w:val="000F030C"/>
    <w:rsid w:val="000F129C"/>
    <w:rsid w:val="000F58B9"/>
    <w:rsid w:val="00100680"/>
    <w:rsid w:val="00104F16"/>
    <w:rsid w:val="001056DE"/>
    <w:rsid w:val="001124C0"/>
    <w:rsid w:val="001129F5"/>
    <w:rsid w:val="001230FD"/>
    <w:rsid w:val="00125A8B"/>
    <w:rsid w:val="0013175F"/>
    <w:rsid w:val="001328D3"/>
    <w:rsid w:val="0013332E"/>
    <w:rsid w:val="0013554D"/>
    <w:rsid w:val="00137A49"/>
    <w:rsid w:val="00140C93"/>
    <w:rsid w:val="00142131"/>
    <w:rsid w:val="0014319E"/>
    <w:rsid w:val="00147B89"/>
    <w:rsid w:val="0015081E"/>
    <w:rsid w:val="001512B4"/>
    <w:rsid w:val="00151930"/>
    <w:rsid w:val="00152390"/>
    <w:rsid w:val="00154467"/>
    <w:rsid w:val="001559F2"/>
    <w:rsid w:val="001620A5"/>
    <w:rsid w:val="001629BC"/>
    <w:rsid w:val="00164E53"/>
    <w:rsid w:val="001668AD"/>
    <w:rsid w:val="0016699D"/>
    <w:rsid w:val="00175159"/>
    <w:rsid w:val="00176208"/>
    <w:rsid w:val="00176AA8"/>
    <w:rsid w:val="0018211B"/>
    <w:rsid w:val="00183C89"/>
    <w:rsid w:val="001840D3"/>
    <w:rsid w:val="00185E08"/>
    <w:rsid w:val="00186C51"/>
    <w:rsid w:val="00187759"/>
    <w:rsid w:val="001900F8"/>
    <w:rsid w:val="00191258"/>
    <w:rsid w:val="00192680"/>
    <w:rsid w:val="00193037"/>
    <w:rsid w:val="00193A2C"/>
    <w:rsid w:val="00195A71"/>
    <w:rsid w:val="00196A02"/>
    <w:rsid w:val="001A288E"/>
    <w:rsid w:val="001A5AEE"/>
    <w:rsid w:val="001B0AA8"/>
    <w:rsid w:val="001B3A36"/>
    <w:rsid w:val="001B5853"/>
    <w:rsid w:val="001B5B9B"/>
    <w:rsid w:val="001B6DC2"/>
    <w:rsid w:val="001B7F45"/>
    <w:rsid w:val="001C149C"/>
    <w:rsid w:val="001C1C23"/>
    <w:rsid w:val="001C21AC"/>
    <w:rsid w:val="001C47BA"/>
    <w:rsid w:val="001C59EA"/>
    <w:rsid w:val="001D102C"/>
    <w:rsid w:val="001D25EF"/>
    <w:rsid w:val="001D3894"/>
    <w:rsid w:val="001D406C"/>
    <w:rsid w:val="001D41EE"/>
    <w:rsid w:val="001D51D0"/>
    <w:rsid w:val="001D7BE1"/>
    <w:rsid w:val="001E0380"/>
    <w:rsid w:val="001E135E"/>
    <w:rsid w:val="001E13B1"/>
    <w:rsid w:val="001E13E8"/>
    <w:rsid w:val="001E35DF"/>
    <w:rsid w:val="001E4196"/>
    <w:rsid w:val="001E563D"/>
    <w:rsid w:val="001E7022"/>
    <w:rsid w:val="001F3A19"/>
    <w:rsid w:val="001F445C"/>
    <w:rsid w:val="002046D4"/>
    <w:rsid w:val="0020719B"/>
    <w:rsid w:val="00215F0E"/>
    <w:rsid w:val="00215F95"/>
    <w:rsid w:val="00222FE0"/>
    <w:rsid w:val="002245D5"/>
    <w:rsid w:val="00224BE1"/>
    <w:rsid w:val="00225C8E"/>
    <w:rsid w:val="00226814"/>
    <w:rsid w:val="00234467"/>
    <w:rsid w:val="002346F0"/>
    <w:rsid w:val="00237D8D"/>
    <w:rsid w:val="00241DA2"/>
    <w:rsid w:val="00246C16"/>
    <w:rsid w:val="00247FEE"/>
    <w:rsid w:val="00250E7D"/>
    <w:rsid w:val="0025654C"/>
    <w:rsid w:val="002565D5"/>
    <w:rsid w:val="00261E4A"/>
    <w:rsid w:val="002622C0"/>
    <w:rsid w:val="00271195"/>
    <w:rsid w:val="002717C6"/>
    <w:rsid w:val="00274D48"/>
    <w:rsid w:val="00276A65"/>
    <w:rsid w:val="002778AE"/>
    <w:rsid w:val="0028129D"/>
    <w:rsid w:val="0028269A"/>
    <w:rsid w:val="00283211"/>
    <w:rsid w:val="00283590"/>
    <w:rsid w:val="0028373D"/>
    <w:rsid w:val="00284F69"/>
    <w:rsid w:val="00286973"/>
    <w:rsid w:val="00292704"/>
    <w:rsid w:val="00292BE5"/>
    <w:rsid w:val="00294AAC"/>
    <w:rsid w:val="00294E70"/>
    <w:rsid w:val="002A0DDA"/>
    <w:rsid w:val="002A0F5C"/>
    <w:rsid w:val="002A141D"/>
    <w:rsid w:val="002A1924"/>
    <w:rsid w:val="002A7420"/>
    <w:rsid w:val="002B0F12"/>
    <w:rsid w:val="002B1308"/>
    <w:rsid w:val="002B1D86"/>
    <w:rsid w:val="002B4554"/>
    <w:rsid w:val="002B7626"/>
    <w:rsid w:val="002C6126"/>
    <w:rsid w:val="002C72D8"/>
    <w:rsid w:val="002D11FA"/>
    <w:rsid w:val="002D6055"/>
    <w:rsid w:val="002E0DDF"/>
    <w:rsid w:val="002E2906"/>
    <w:rsid w:val="002E363B"/>
    <w:rsid w:val="002E4928"/>
    <w:rsid w:val="002E50A6"/>
    <w:rsid w:val="002E5635"/>
    <w:rsid w:val="002E64C3"/>
    <w:rsid w:val="002E6A2C"/>
    <w:rsid w:val="002E6EBC"/>
    <w:rsid w:val="002F1D8C"/>
    <w:rsid w:val="002F21DA"/>
    <w:rsid w:val="002F3489"/>
    <w:rsid w:val="002F3A67"/>
    <w:rsid w:val="002F7F12"/>
    <w:rsid w:val="00301F39"/>
    <w:rsid w:val="00304C5F"/>
    <w:rsid w:val="00310A54"/>
    <w:rsid w:val="00315E5D"/>
    <w:rsid w:val="0032314E"/>
    <w:rsid w:val="00325926"/>
    <w:rsid w:val="003264FA"/>
    <w:rsid w:val="003277B3"/>
    <w:rsid w:val="00327A8A"/>
    <w:rsid w:val="00334EE0"/>
    <w:rsid w:val="00336610"/>
    <w:rsid w:val="003421A7"/>
    <w:rsid w:val="00343F73"/>
    <w:rsid w:val="00344F93"/>
    <w:rsid w:val="00345060"/>
    <w:rsid w:val="00346FE0"/>
    <w:rsid w:val="00351B28"/>
    <w:rsid w:val="0035323B"/>
    <w:rsid w:val="0035378A"/>
    <w:rsid w:val="00356F97"/>
    <w:rsid w:val="0035766A"/>
    <w:rsid w:val="00357F39"/>
    <w:rsid w:val="003609D2"/>
    <w:rsid w:val="00363F22"/>
    <w:rsid w:val="003654C4"/>
    <w:rsid w:val="003674EB"/>
    <w:rsid w:val="0037363F"/>
    <w:rsid w:val="00375564"/>
    <w:rsid w:val="00382EAB"/>
    <w:rsid w:val="00383191"/>
    <w:rsid w:val="00386DED"/>
    <w:rsid w:val="003912E7"/>
    <w:rsid w:val="0039273A"/>
    <w:rsid w:val="00393947"/>
    <w:rsid w:val="003A170B"/>
    <w:rsid w:val="003A1C6A"/>
    <w:rsid w:val="003A2275"/>
    <w:rsid w:val="003A2A45"/>
    <w:rsid w:val="003A347B"/>
    <w:rsid w:val="003A582C"/>
    <w:rsid w:val="003A6A4F"/>
    <w:rsid w:val="003A7088"/>
    <w:rsid w:val="003B00DF"/>
    <w:rsid w:val="003B114F"/>
    <w:rsid w:val="003B1275"/>
    <w:rsid w:val="003B1778"/>
    <w:rsid w:val="003B2EAC"/>
    <w:rsid w:val="003B53EE"/>
    <w:rsid w:val="003B6DF1"/>
    <w:rsid w:val="003C11CB"/>
    <w:rsid w:val="003C75F3"/>
    <w:rsid w:val="003C78A3"/>
    <w:rsid w:val="003E1867"/>
    <w:rsid w:val="003E2107"/>
    <w:rsid w:val="003E2F44"/>
    <w:rsid w:val="003E5729"/>
    <w:rsid w:val="003E5EAE"/>
    <w:rsid w:val="003E6A28"/>
    <w:rsid w:val="003E7514"/>
    <w:rsid w:val="003F2AF5"/>
    <w:rsid w:val="003F3E91"/>
    <w:rsid w:val="003F4EE0"/>
    <w:rsid w:val="003F5AC7"/>
    <w:rsid w:val="003F7207"/>
    <w:rsid w:val="004009C8"/>
    <w:rsid w:val="00400E9E"/>
    <w:rsid w:val="00402153"/>
    <w:rsid w:val="004023ED"/>
    <w:rsid w:val="00402FC1"/>
    <w:rsid w:val="004035C7"/>
    <w:rsid w:val="004046C4"/>
    <w:rsid w:val="004100FE"/>
    <w:rsid w:val="0041188B"/>
    <w:rsid w:val="00421E5E"/>
    <w:rsid w:val="00425082"/>
    <w:rsid w:val="00427D04"/>
    <w:rsid w:val="00431DEB"/>
    <w:rsid w:val="0043263E"/>
    <w:rsid w:val="004362ED"/>
    <w:rsid w:val="00436B51"/>
    <w:rsid w:val="00443D79"/>
    <w:rsid w:val="00446B29"/>
    <w:rsid w:val="00453F9A"/>
    <w:rsid w:val="00455CE5"/>
    <w:rsid w:val="0046191A"/>
    <w:rsid w:val="00462CEC"/>
    <w:rsid w:val="00471E91"/>
    <w:rsid w:val="00474675"/>
    <w:rsid w:val="0047470C"/>
    <w:rsid w:val="00485BDC"/>
    <w:rsid w:val="00492D95"/>
    <w:rsid w:val="00493BC3"/>
    <w:rsid w:val="0049613A"/>
    <w:rsid w:val="004969B2"/>
    <w:rsid w:val="004A276C"/>
    <w:rsid w:val="004A35F9"/>
    <w:rsid w:val="004A7F6F"/>
    <w:rsid w:val="004B15D8"/>
    <w:rsid w:val="004B24C1"/>
    <w:rsid w:val="004C1303"/>
    <w:rsid w:val="004C292F"/>
    <w:rsid w:val="004C2E06"/>
    <w:rsid w:val="004C5C89"/>
    <w:rsid w:val="004C711D"/>
    <w:rsid w:val="004D4F0A"/>
    <w:rsid w:val="004D56B9"/>
    <w:rsid w:val="004E3212"/>
    <w:rsid w:val="004F49A3"/>
    <w:rsid w:val="004F49F6"/>
    <w:rsid w:val="005008F7"/>
    <w:rsid w:val="00501F7B"/>
    <w:rsid w:val="00503E15"/>
    <w:rsid w:val="00510280"/>
    <w:rsid w:val="00512F3E"/>
    <w:rsid w:val="00513D73"/>
    <w:rsid w:val="00514A43"/>
    <w:rsid w:val="00514DC5"/>
    <w:rsid w:val="005160E3"/>
    <w:rsid w:val="00516C20"/>
    <w:rsid w:val="005174E5"/>
    <w:rsid w:val="00522393"/>
    <w:rsid w:val="00522620"/>
    <w:rsid w:val="00523119"/>
    <w:rsid w:val="00525656"/>
    <w:rsid w:val="00530078"/>
    <w:rsid w:val="0053046D"/>
    <w:rsid w:val="00532043"/>
    <w:rsid w:val="00532518"/>
    <w:rsid w:val="00534C02"/>
    <w:rsid w:val="00535E75"/>
    <w:rsid w:val="00540BCD"/>
    <w:rsid w:val="00541D7D"/>
    <w:rsid w:val="0054264B"/>
    <w:rsid w:val="00543786"/>
    <w:rsid w:val="0054387C"/>
    <w:rsid w:val="005533D7"/>
    <w:rsid w:val="00557D42"/>
    <w:rsid w:val="00561251"/>
    <w:rsid w:val="005616B4"/>
    <w:rsid w:val="00563274"/>
    <w:rsid w:val="00564C39"/>
    <w:rsid w:val="00570354"/>
    <w:rsid w:val="005703DE"/>
    <w:rsid w:val="00570CF6"/>
    <w:rsid w:val="0057196D"/>
    <w:rsid w:val="0057501A"/>
    <w:rsid w:val="00575F5E"/>
    <w:rsid w:val="00581128"/>
    <w:rsid w:val="0058464E"/>
    <w:rsid w:val="0058610C"/>
    <w:rsid w:val="0059030D"/>
    <w:rsid w:val="00591C3A"/>
    <w:rsid w:val="00593B48"/>
    <w:rsid w:val="00596272"/>
    <w:rsid w:val="00596AD5"/>
    <w:rsid w:val="0059723F"/>
    <w:rsid w:val="005A01CB"/>
    <w:rsid w:val="005A0D62"/>
    <w:rsid w:val="005A58FF"/>
    <w:rsid w:val="005A5EAF"/>
    <w:rsid w:val="005A64C0"/>
    <w:rsid w:val="005A7487"/>
    <w:rsid w:val="005B0023"/>
    <w:rsid w:val="005B0A4B"/>
    <w:rsid w:val="005B246C"/>
    <w:rsid w:val="005B3C11"/>
    <w:rsid w:val="005B4FF9"/>
    <w:rsid w:val="005B5A19"/>
    <w:rsid w:val="005C1706"/>
    <w:rsid w:val="005C1C28"/>
    <w:rsid w:val="005C53B2"/>
    <w:rsid w:val="005C6DB5"/>
    <w:rsid w:val="005D39B7"/>
    <w:rsid w:val="005E19E7"/>
    <w:rsid w:val="005E232A"/>
    <w:rsid w:val="005E259F"/>
    <w:rsid w:val="005E28CD"/>
    <w:rsid w:val="005E59DE"/>
    <w:rsid w:val="005E60CE"/>
    <w:rsid w:val="005F0D35"/>
    <w:rsid w:val="005F3A96"/>
    <w:rsid w:val="005F7640"/>
    <w:rsid w:val="005F77FE"/>
    <w:rsid w:val="005F7E9E"/>
    <w:rsid w:val="0060413E"/>
    <w:rsid w:val="00604B74"/>
    <w:rsid w:val="00607EC9"/>
    <w:rsid w:val="006126C0"/>
    <w:rsid w:val="006128E9"/>
    <w:rsid w:val="00613AD8"/>
    <w:rsid w:val="006149F1"/>
    <w:rsid w:val="0061716C"/>
    <w:rsid w:val="0062076F"/>
    <w:rsid w:val="006243A1"/>
    <w:rsid w:val="006278EC"/>
    <w:rsid w:val="00630CE9"/>
    <w:rsid w:val="0063162D"/>
    <w:rsid w:val="00631E62"/>
    <w:rsid w:val="00632E56"/>
    <w:rsid w:val="00635CBA"/>
    <w:rsid w:val="006407B5"/>
    <w:rsid w:val="0064338B"/>
    <w:rsid w:val="00646542"/>
    <w:rsid w:val="006504F4"/>
    <w:rsid w:val="006507F4"/>
    <w:rsid w:val="00654BC9"/>
    <w:rsid w:val="006552CA"/>
    <w:rsid w:val="006552FD"/>
    <w:rsid w:val="00655A29"/>
    <w:rsid w:val="00663AF3"/>
    <w:rsid w:val="00666B6C"/>
    <w:rsid w:val="00666FD2"/>
    <w:rsid w:val="0066776B"/>
    <w:rsid w:val="0066799C"/>
    <w:rsid w:val="00676405"/>
    <w:rsid w:val="00682682"/>
    <w:rsid w:val="00682702"/>
    <w:rsid w:val="00682CAE"/>
    <w:rsid w:val="00684333"/>
    <w:rsid w:val="00686135"/>
    <w:rsid w:val="00687003"/>
    <w:rsid w:val="00692368"/>
    <w:rsid w:val="00692DB1"/>
    <w:rsid w:val="00693782"/>
    <w:rsid w:val="00693C38"/>
    <w:rsid w:val="006A0055"/>
    <w:rsid w:val="006A01CA"/>
    <w:rsid w:val="006A2EBC"/>
    <w:rsid w:val="006A4A84"/>
    <w:rsid w:val="006A5EA0"/>
    <w:rsid w:val="006A783B"/>
    <w:rsid w:val="006A7B33"/>
    <w:rsid w:val="006B204A"/>
    <w:rsid w:val="006B4E13"/>
    <w:rsid w:val="006B75DD"/>
    <w:rsid w:val="006C0456"/>
    <w:rsid w:val="006C08B7"/>
    <w:rsid w:val="006C62D5"/>
    <w:rsid w:val="006C67E0"/>
    <w:rsid w:val="006C7ABA"/>
    <w:rsid w:val="006D0D60"/>
    <w:rsid w:val="006D1122"/>
    <w:rsid w:val="006D2F81"/>
    <w:rsid w:val="006D3C00"/>
    <w:rsid w:val="006D6CF4"/>
    <w:rsid w:val="006E05BB"/>
    <w:rsid w:val="006E11C4"/>
    <w:rsid w:val="006E2AF4"/>
    <w:rsid w:val="006E3675"/>
    <w:rsid w:val="006E431E"/>
    <w:rsid w:val="006E4A7F"/>
    <w:rsid w:val="006E56DF"/>
    <w:rsid w:val="006E59DB"/>
    <w:rsid w:val="006F34D9"/>
    <w:rsid w:val="006F4307"/>
    <w:rsid w:val="006F5451"/>
    <w:rsid w:val="00701D24"/>
    <w:rsid w:val="007043D0"/>
    <w:rsid w:val="00704DF6"/>
    <w:rsid w:val="0070651C"/>
    <w:rsid w:val="00706CC2"/>
    <w:rsid w:val="007132A3"/>
    <w:rsid w:val="0071447D"/>
    <w:rsid w:val="00716421"/>
    <w:rsid w:val="00724EFB"/>
    <w:rsid w:val="00726FFE"/>
    <w:rsid w:val="007334E0"/>
    <w:rsid w:val="007400E3"/>
    <w:rsid w:val="007419C3"/>
    <w:rsid w:val="0074261B"/>
    <w:rsid w:val="00744814"/>
    <w:rsid w:val="00744F22"/>
    <w:rsid w:val="00744FF0"/>
    <w:rsid w:val="007454DE"/>
    <w:rsid w:val="00745EE3"/>
    <w:rsid w:val="007467A7"/>
    <w:rsid w:val="007468CA"/>
    <w:rsid w:val="007469DD"/>
    <w:rsid w:val="0074741B"/>
    <w:rsid w:val="0074759E"/>
    <w:rsid w:val="007478EA"/>
    <w:rsid w:val="007527B2"/>
    <w:rsid w:val="0075415C"/>
    <w:rsid w:val="007549D1"/>
    <w:rsid w:val="00756A6C"/>
    <w:rsid w:val="007575BA"/>
    <w:rsid w:val="00762B7C"/>
    <w:rsid w:val="00763502"/>
    <w:rsid w:val="00766ABD"/>
    <w:rsid w:val="0077168B"/>
    <w:rsid w:val="00774FCA"/>
    <w:rsid w:val="007756CA"/>
    <w:rsid w:val="007800F5"/>
    <w:rsid w:val="00780D40"/>
    <w:rsid w:val="007823C1"/>
    <w:rsid w:val="007913AB"/>
    <w:rsid w:val="007914F7"/>
    <w:rsid w:val="0079178D"/>
    <w:rsid w:val="00794F56"/>
    <w:rsid w:val="007972CC"/>
    <w:rsid w:val="00797409"/>
    <w:rsid w:val="007A0059"/>
    <w:rsid w:val="007A6D6B"/>
    <w:rsid w:val="007B0AA7"/>
    <w:rsid w:val="007B1625"/>
    <w:rsid w:val="007B2949"/>
    <w:rsid w:val="007B5A52"/>
    <w:rsid w:val="007B65F0"/>
    <w:rsid w:val="007B6C5B"/>
    <w:rsid w:val="007B706E"/>
    <w:rsid w:val="007B71EB"/>
    <w:rsid w:val="007B7457"/>
    <w:rsid w:val="007C1A4D"/>
    <w:rsid w:val="007C6205"/>
    <w:rsid w:val="007C6359"/>
    <w:rsid w:val="007C686A"/>
    <w:rsid w:val="007C728E"/>
    <w:rsid w:val="007C7F3F"/>
    <w:rsid w:val="007D266B"/>
    <w:rsid w:val="007D2C53"/>
    <w:rsid w:val="007D3D60"/>
    <w:rsid w:val="007D66C9"/>
    <w:rsid w:val="007E1980"/>
    <w:rsid w:val="007E1EEB"/>
    <w:rsid w:val="007E2678"/>
    <w:rsid w:val="007E4B76"/>
    <w:rsid w:val="007E5EA8"/>
    <w:rsid w:val="007E777E"/>
    <w:rsid w:val="007F052A"/>
    <w:rsid w:val="007F0CF1"/>
    <w:rsid w:val="007F12A5"/>
    <w:rsid w:val="007F1923"/>
    <w:rsid w:val="007F26FD"/>
    <w:rsid w:val="007F4CF1"/>
    <w:rsid w:val="007F6181"/>
    <w:rsid w:val="007F6E14"/>
    <w:rsid w:val="007F758D"/>
    <w:rsid w:val="007F7D52"/>
    <w:rsid w:val="00801608"/>
    <w:rsid w:val="00802672"/>
    <w:rsid w:val="0080654C"/>
    <w:rsid w:val="00806796"/>
    <w:rsid w:val="008071C6"/>
    <w:rsid w:val="008076E1"/>
    <w:rsid w:val="00812A52"/>
    <w:rsid w:val="00813900"/>
    <w:rsid w:val="00814471"/>
    <w:rsid w:val="00815D7E"/>
    <w:rsid w:val="00817A00"/>
    <w:rsid w:val="0082108D"/>
    <w:rsid w:val="00821CAE"/>
    <w:rsid w:val="00825DC3"/>
    <w:rsid w:val="00831AA2"/>
    <w:rsid w:val="00835DB3"/>
    <w:rsid w:val="0083617B"/>
    <w:rsid w:val="008370D2"/>
    <w:rsid w:val="008371BD"/>
    <w:rsid w:val="0084297F"/>
    <w:rsid w:val="008446E3"/>
    <w:rsid w:val="008447FF"/>
    <w:rsid w:val="008450A4"/>
    <w:rsid w:val="008504A8"/>
    <w:rsid w:val="0085202D"/>
    <w:rsid w:val="00852108"/>
    <w:rsid w:val="0085282E"/>
    <w:rsid w:val="008652BC"/>
    <w:rsid w:val="0087198C"/>
    <w:rsid w:val="00872C1F"/>
    <w:rsid w:val="008735C6"/>
    <w:rsid w:val="00873B42"/>
    <w:rsid w:val="00873F6C"/>
    <w:rsid w:val="00874199"/>
    <w:rsid w:val="008768B0"/>
    <w:rsid w:val="00885446"/>
    <w:rsid w:val="008856D8"/>
    <w:rsid w:val="0089069C"/>
    <w:rsid w:val="00892E82"/>
    <w:rsid w:val="00892FCD"/>
    <w:rsid w:val="00893D49"/>
    <w:rsid w:val="00896411"/>
    <w:rsid w:val="008973FD"/>
    <w:rsid w:val="00897C2E"/>
    <w:rsid w:val="008A1536"/>
    <w:rsid w:val="008A17C3"/>
    <w:rsid w:val="008A236D"/>
    <w:rsid w:val="008A753A"/>
    <w:rsid w:val="008B276C"/>
    <w:rsid w:val="008B6736"/>
    <w:rsid w:val="008C06EB"/>
    <w:rsid w:val="008C1B4A"/>
    <w:rsid w:val="008C1B58"/>
    <w:rsid w:val="008C22B6"/>
    <w:rsid w:val="008C39AE"/>
    <w:rsid w:val="008C590D"/>
    <w:rsid w:val="008C67C7"/>
    <w:rsid w:val="008D0215"/>
    <w:rsid w:val="008D0610"/>
    <w:rsid w:val="008D2FAF"/>
    <w:rsid w:val="008D3E2C"/>
    <w:rsid w:val="008D564F"/>
    <w:rsid w:val="008D565B"/>
    <w:rsid w:val="008D6781"/>
    <w:rsid w:val="008D758F"/>
    <w:rsid w:val="008E031B"/>
    <w:rsid w:val="008E059C"/>
    <w:rsid w:val="008E1C59"/>
    <w:rsid w:val="008E2381"/>
    <w:rsid w:val="008E5E48"/>
    <w:rsid w:val="008E7029"/>
    <w:rsid w:val="008E7749"/>
    <w:rsid w:val="008E7EF6"/>
    <w:rsid w:val="008F1F98"/>
    <w:rsid w:val="008F4675"/>
    <w:rsid w:val="008F650E"/>
    <w:rsid w:val="008F6758"/>
    <w:rsid w:val="008F692D"/>
    <w:rsid w:val="008F716A"/>
    <w:rsid w:val="00900275"/>
    <w:rsid w:val="009040DD"/>
    <w:rsid w:val="00904828"/>
    <w:rsid w:val="0090561C"/>
    <w:rsid w:val="00905B47"/>
    <w:rsid w:val="00911190"/>
    <w:rsid w:val="0091331C"/>
    <w:rsid w:val="00913C85"/>
    <w:rsid w:val="00915E33"/>
    <w:rsid w:val="009279DE"/>
    <w:rsid w:val="00927FB4"/>
    <w:rsid w:val="00930116"/>
    <w:rsid w:val="00930D34"/>
    <w:rsid w:val="00935495"/>
    <w:rsid w:val="0094212C"/>
    <w:rsid w:val="009438A2"/>
    <w:rsid w:val="0094647C"/>
    <w:rsid w:val="009468EF"/>
    <w:rsid w:val="009543BE"/>
    <w:rsid w:val="00954689"/>
    <w:rsid w:val="009617C9"/>
    <w:rsid w:val="00961C93"/>
    <w:rsid w:val="00963DD4"/>
    <w:rsid w:val="0096520F"/>
    <w:rsid w:val="00965324"/>
    <w:rsid w:val="0097091E"/>
    <w:rsid w:val="009739DE"/>
    <w:rsid w:val="009760D3"/>
    <w:rsid w:val="009770CC"/>
    <w:rsid w:val="00977132"/>
    <w:rsid w:val="009805EA"/>
    <w:rsid w:val="00981A4B"/>
    <w:rsid w:val="00981D93"/>
    <w:rsid w:val="00982501"/>
    <w:rsid w:val="00986B9C"/>
    <w:rsid w:val="009877D3"/>
    <w:rsid w:val="00987806"/>
    <w:rsid w:val="00990471"/>
    <w:rsid w:val="0099200F"/>
    <w:rsid w:val="00993093"/>
    <w:rsid w:val="009939DD"/>
    <w:rsid w:val="00994E8F"/>
    <w:rsid w:val="009951DC"/>
    <w:rsid w:val="009959BB"/>
    <w:rsid w:val="00997158"/>
    <w:rsid w:val="009A1324"/>
    <w:rsid w:val="009A2D72"/>
    <w:rsid w:val="009A3712"/>
    <w:rsid w:val="009A3A7C"/>
    <w:rsid w:val="009A6F7F"/>
    <w:rsid w:val="009A7268"/>
    <w:rsid w:val="009B2116"/>
    <w:rsid w:val="009B2293"/>
    <w:rsid w:val="009B2ADB"/>
    <w:rsid w:val="009B603A"/>
    <w:rsid w:val="009C0DF3"/>
    <w:rsid w:val="009C2D0E"/>
    <w:rsid w:val="009C3DAC"/>
    <w:rsid w:val="009C42E0"/>
    <w:rsid w:val="009D206E"/>
    <w:rsid w:val="009D42F1"/>
    <w:rsid w:val="009D5362"/>
    <w:rsid w:val="009E1415"/>
    <w:rsid w:val="009E4D58"/>
    <w:rsid w:val="009E60F2"/>
    <w:rsid w:val="009E6116"/>
    <w:rsid w:val="009F096B"/>
    <w:rsid w:val="009F14AB"/>
    <w:rsid w:val="009F31C5"/>
    <w:rsid w:val="009F57A1"/>
    <w:rsid w:val="00A00016"/>
    <w:rsid w:val="00A020A7"/>
    <w:rsid w:val="00A02E43"/>
    <w:rsid w:val="00A05ACB"/>
    <w:rsid w:val="00A065F9"/>
    <w:rsid w:val="00A07F34"/>
    <w:rsid w:val="00A102DA"/>
    <w:rsid w:val="00A10F04"/>
    <w:rsid w:val="00A16306"/>
    <w:rsid w:val="00A22154"/>
    <w:rsid w:val="00A24CA6"/>
    <w:rsid w:val="00A25C38"/>
    <w:rsid w:val="00A27CA2"/>
    <w:rsid w:val="00A31C69"/>
    <w:rsid w:val="00A33060"/>
    <w:rsid w:val="00A33129"/>
    <w:rsid w:val="00A3328C"/>
    <w:rsid w:val="00A3618A"/>
    <w:rsid w:val="00A36B07"/>
    <w:rsid w:val="00A36BBE"/>
    <w:rsid w:val="00A40DA4"/>
    <w:rsid w:val="00A4307A"/>
    <w:rsid w:val="00A45884"/>
    <w:rsid w:val="00A465C5"/>
    <w:rsid w:val="00A47E34"/>
    <w:rsid w:val="00A47EBB"/>
    <w:rsid w:val="00A51890"/>
    <w:rsid w:val="00A51CDD"/>
    <w:rsid w:val="00A54FD3"/>
    <w:rsid w:val="00A570A0"/>
    <w:rsid w:val="00A5714F"/>
    <w:rsid w:val="00A6010A"/>
    <w:rsid w:val="00A6457A"/>
    <w:rsid w:val="00A66513"/>
    <w:rsid w:val="00A6730D"/>
    <w:rsid w:val="00A70622"/>
    <w:rsid w:val="00A7086D"/>
    <w:rsid w:val="00A70B14"/>
    <w:rsid w:val="00A71625"/>
    <w:rsid w:val="00A71B9B"/>
    <w:rsid w:val="00A751C7"/>
    <w:rsid w:val="00A769E6"/>
    <w:rsid w:val="00A77E57"/>
    <w:rsid w:val="00A8178C"/>
    <w:rsid w:val="00A81974"/>
    <w:rsid w:val="00A836A4"/>
    <w:rsid w:val="00A84816"/>
    <w:rsid w:val="00A86922"/>
    <w:rsid w:val="00A873DE"/>
    <w:rsid w:val="00A87798"/>
    <w:rsid w:val="00A87844"/>
    <w:rsid w:val="00A977ED"/>
    <w:rsid w:val="00AA038C"/>
    <w:rsid w:val="00AA3705"/>
    <w:rsid w:val="00AA42D1"/>
    <w:rsid w:val="00AA7A09"/>
    <w:rsid w:val="00AB3235"/>
    <w:rsid w:val="00AB3B50"/>
    <w:rsid w:val="00AB5BDE"/>
    <w:rsid w:val="00AB5E69"/>
    <w:rsid w:val="00AB78F9"/>
    <w:rsid w:val="00AC05B1"/>
    <w:rsid w:val="00AC08AB"/>
    <w:rsid w:val="00AC5220"/>
    <w:rsid w:val="00AC63DF"/>
    <w:rsid w:val="00AC7E09"/>
    <w:rsid w:val="00AD356C"/>
    <w:rsid w:val="00AD5177"/>
    <w:rsid w:val="00AD7634"/>
    <w:rsid w:val="00AD7D5B"/>
    <w:rsid w:val="00AE0EE4"/>
    <w:rsid w:val="00AE2914"/>
    <w:rsid w:val="00AE375D"/>
    <w:rsid w:val="00AE4FD7"/>
    <w:rsid w:val="00AE6D15"/>
    <w:rsid w:val="00AF28B2"/>
    <w:rsid w:val="00B0091E"/>
    <w:rsid w:val="00B00E13"/>
    <w:rsid w:val="00B017DA"/>
    <w:rsid w:val="00B02CB7"/>
    <w:rsid w:val="00B04182"/>
    <w:rsid w:val="00B05887"/>
    <w:rsid w:val="00B07AE3"/>
    <w:rsid w:val="00B07CCD"/>
    <w:rsid w:val="00B11430"/>
    <w:rsid w:val="00B11D69"/>
    <w:rsid w:val="00B1718F"/>
    <w:rsid w:val="00B23A84"/>
    <w:rsid w:val="00B242BD"/>
    <w:rsid w:val="00B260F2"/>
    <w:rsid w:val="00B26FAF"/>
    <w:rsid w:val="00B353EB"/>
    <w:rsid w:val="00B3550C"/>
    <w:rsid w:val="00B439C4"/>
    <w:rsid w:val="00B4535E"/>
    <w:rsid w:val="00B46BB8"/>
    <w:rsid w:val="00B52554"/>
    <w:rsid w:val="00B52A8C"/>
    <w:rsid w:val="00B57EF4"/>
    <w:rsid w:val="00B61351"/>
    <w:rsid w:val="00B61764"/>
    <w:rsid w:val="00B636A8"/>
    <w:rsid w:val="00B665C6"/>
    <w:rsid w:val="00B71E88"/>
    <w:rsid w:val="00B7534A"/>
    <w:rsid w:val="00B805AF"/>
    <w:rsid w:val="00B82543"/>
    <w:rsid w:val="00B869EC"/>
    <w:rsid w:val="00B86DC7"/>
    <w:rsid w:val="00B928F3"/>
    <w:rsid w:val="00B93704"/>
    <w:rsid w:val="00B9397A"/>
    <w:rsid w:val="00B9633D"/>
    <w:rsid w:val="00BA0447"/>
    <w:rsid w:val="00BA0B75"/>
    <w:rsid w:val="00BA2EBE"/>
    <w:rsid w:val="00BA46CE"/>
    <w:rsid w:val="00BA6D23"/>
    <w:rsid w:val="00BB0E1E"/>
    <w:rsid w:val="00BB0F28"/>
    <w:rsid w:val="00BB2F33"/>
    <w:rsid w:val="00BB458A"/>
    <w:rsid w:val="00BB5DAC"/>
    <w:rsid w:val="00BB7DA5"/>
    <w:rsid w:val="00BC6A9F"/>
    <w:rsid w:val="00BD00D3"/>
    <w:rsid w:val="00BD1659"/>
    <w:rsid w:val="00BD3AA9"/>
    <w:rsid w:val="00BD4A18"/>
    <w:rsid w:val="00BD5ABE"/>
    <w:rsid w:val="00BD69A8"/>
    <w:rsid w:val="00BD6DB2"/>
    <w:rsid w:val="00BE11CF"/>
    <w:rsid w:val="00BE21AB"/>
    <w:rsid w:val="00BE3B32"/>
    <w:rsid w:val="00BE55CB"/>
    <w:rsid w:val="00BF617A"/>
    <w:rsid w:val="00BF6FCE"/>
    <w:rsid w:val="00BF76BC"/>
    <w:rsid w:val="00C0379D"/>
    <w:rsid w:val="00C038E9"/>
    <w:rsid w:val="00C03931"/>
    <w:rsid w:val="00C04451"/>
    <w:rsid w:val="00C04D89"/>
    <w:rsid w:val="00C05A76"/>
    <w:rsid w:val="00C05FE3"/>
    <w:rsid w:val="00C10B49"/>
    <w:rsid w:val="00C153C6"/>
    <w:rsid w:val="00C15469"/>
    <w:rsid w:val="00C2136D"/>
    <w:rsid w:val="00C214EE"/>
    <w:rsid w:val="00C2314B"/>
    <w:rsid w:val="00C24971"/>
    <w:rsid w:val="00C26BE5"/>
    <w:rsid w:val="00C26E4D"/>
    <w:rsid w:val="00C27357"/>
    <w:rsid w:val="00C27909"/>
    <w:rsid w:val="00C27B03"/>
    <w:rsid w:val="00C3076F"/>
    <w:rsid w:val="00C30D69"/>
    <w:rsid w:val="00C314E1"/>
    <w:rsid w:val="00C34397"/>
    <w:rsid w:val="00C34927"/>
    <w:rsid w:val="00C34E41"/>
    <w:rsid w:val="00C361CD"/>
    <w:rsid w:val="00C3788B"/>
    <w:rsid w:val="00C4095D"/>
    <w:rsid w:val="00C43278"/>
    <w:rsid w:val="00C43560"/>
    <w:rsid w:val="00C447C4"/>
    <w:rsid w:val="00C4529D"/>
    <w:rsid w:val="00C47D1A"/>
    <w:rsid w:val="00C601D2"/>
    <w:rsid w:val="00C65BCC"/>
    <w:rsid w:val="00C65FBC"/>
    <w:rsid w:val="00C66970"/>
    <w:rsid w:val="00C732CC"/>
    <w:rsid w:val="00C73D91"/>
    <w:rsid w:val="00C74886"/>
    <w:rsid w:val="00C75B54"/>
    <w:rsid w:val="00C8340D"/>
    <w:rsid w:val="00C85A67"/>
    <w:rsid w:val="00C8691C"/>
    <w:rsid w:val="00C8772C"/>
    <w:rsid w:val="00C97F28"/>
    <w:rsid w:val="00CA15B9"/>
    <w:rsid w:val="00CA168A"/>
    <w:rsid w:val="00CA3025"/>
    <w:rsid w:val="00CA357E"/>
    <w:rsid w:val="00CA44F9"/>
    <w:rsid w:val="00CA49C9"/>
    <w:rsid w:val="00CA4A69"/>
    <w:rsid w:val="00CB2D56"/>
    <w:rsid w:val="00CB3E30"/>
    <w:rsid w:val="00CB6968"/>
    <w:rsid w:val="00CB6D93"/>
    <w:rsid w:val="00CB6E9C"/>
    <w:rsid w:val="00CC3E0C"/>
    <w:rsid w:val="00CC4599"/>
    <w:rsid w:val="00CC56E2"/>
    <w:rsid w:val="00CC58D3"/>
    <w:rsid w:val="00CC63E3"/>
    <w:rsid w:val="00CC6BC3"/>
    <w:rsid w:val="00CC784D"/>
    <w:rsid w:val="00CD11F7"/>
    <w:rsid w:val="00CE0465"/>
    <w:rsid w:val="00CE095F"/>
    <w:rsid w:val="00CE2DDE"/>
    <w:rsid w:val="00CE50BB"/>
    <w:rsid w:val="00CE5BF1"/>
    <w:rsid w:val="00CE7211"/>
    <w:rsid w:val="00CF2C7A"/>
    <w:rsid w:val="00CF425A"/>
    <w:rsid w:val="00CF4B8D"/>
    <w:rsid w:val="00CF50A6"/>
    <w:rsid w:val="00CF5580"/>
    <w:rsid w:val="00CF7736"/>
    <w:rsid w:val="00D00C42"/>
    <w:rsid w:val="00D01A9E"/>
    <w:rsid w:val="00D02467"/>
    <w:rsid w:val="00D0337B"/>
    <w:rsid w:val="00D04DD5"/>
    <w:rsid w:val="00D079B2"/>
    <w:rsid w:val="00D11423"/>
    <w:rsid w:val="00D114E9"/>
    <w:rsid w:val="00D1166F"/>
    <w:rsid w:val="00D116CD"/>
    <w:rsid w:val="00D17A82"/>
    <w:rsid w:val="00D258AB"/>
    <w:rsid w:val="00D30301"/>
    <w:rsid w:val="00D324D3"/>
    <w:rsid w:val="00D362A9"/>
    <w:rsid w:val="00D42827"/>
    <w:rsid w:val="00D429C6"/>
    <w:rsid w:val="00D464CB"/>
    <w:rsid w:val="00D47748"/>
    <w:rsid w:val="00D506A9"/>
    <w:rsid w:val="00D54CC3"/>
    <w:rsid w:val="00D57710"/>
    <w:rsid w:val="00D603DE"/>
    <w:rsid w:val="00D6041A"/>
    <w:rsid w:val="00D62B03"/>
    <w:rsid w:val="00D633EB"/>
    <w:rsid w:val="00D650D8"/>
    <w:rsid w:val="00D66B2B"/>
    <w:rsid w:val="00D81822"/>
    <w:rsid w:val="00D82FF7"/>
    <w:rsid w:val="00D847FE"/>
    <w:rsid w:val="00D87922"/>
    <w:rsid w:val="00D9055F"/>
    <w:rsid w:val="00D9070D"/>
    <w:rsid w:val="00D90BC6"/>
    <w:rsid w:val="00D9262C"/>
    <w:rsid w:val="00D9303B"/>
    <w:rsid w:val="00D96419"/>
    <w:rsid w:val="00D964EA"/>
    <w:rsid w:val="00D966D0"/>
    <w:rsid w:val="00DA0C59"/>
    <w:rsid w:val="00DA3991"/>
    <w:rsid w:val="00DA40E3"/>
    <w:rsid w:val="00DA79E0"/>
    <w:rsid w:val="00DB0990"/>
    <w:rsid w:val="00DB2C4C"/>
    <w:rsid w:val="00DB7A00"/>
    <w:rsid w:val="00DB7E6C"/>
    <w:rsid w:val="00DC296C"/>
    <w:rsid w:val="00DD17E6"/>
    <w:rsid w:val="00DD4A93"/>
    <w:rsid w:val="00DD4DEA"/>
    <w:rsid w:val="00DD5A29"/>
    <w:rsid w:val="00DD5D9D"/>
    <w:rsid w:val="00DD6CAC"/>
    <w:rsid w:val="00DD7BD3"/>
    <w:rsid w:val="00DE0D10"/>
    <w:rsid w:val="00DE35CB"/>
    <w:rsid w:val="00DF0069"/>
    <w:rsid w:val="00DF19EC"/>
    <w:rsid w:val="00DF21E9"/>
    <w:rsid w:val="00E0018E"/>
    <w:rsid w:val="00E00F14"/>
    <w:rsid w:val="00E0104C"/>
    <w:rsid w:val="00E01E5D"/>
    <w:rsid w:val="00E01FFC"/>
    <w:rsid w:val="00E0302E"/>
    <w:rsid w:val="00E06386"/>
    <w:rsid w:val="00E117D0"/>
    <w:rsid w:val="00E15072"/>
    <w:rsid w:val="00E1623A"/>
    <w:rsid w:val="00E214BC"/>
    <w:rsid w:val="00E24B93"/>
    <w:rsid w:val="00E24EB4"/>
    <w:rsid w:val="00E26AB3"/>
    <w:rsid w:val="00E2771E"/>
    <w:rsid w:val="00E320ED"/>
    <w:rsid w:val="00E32C33"/>
    <w:rsid w:val="00E33AFB"/>
    <w:rsid w:val="00E34218"/>
    <w:rsid w:val="00E346E9"/>
    <w:rsid w:val="00E36530"/>
    <w:rsid w:val="00E36BA6"/>
    <w:rsid w:val="00E407A9"/>
    <w:rsid w:val="00E44E1F"/>
    <w:rsid w:val="00E46282"/>
    <w:rsid w:val="00E5216E"/>
    <w:rsid w:val="00E548F1"/>
    <w:rsid w:val="00E67142"/>
    <w:rsid w:val="00E7172D"/>
    <w:rsid w:val="00E7378A"/>
    <w:rsid w:val="00E73E16"/>
    <w:rsid w:val="00E7509E"/>
    <w:rsid w:val="00E807F5"/>
    <w:rsid w:val="00E81D77"/>
    <w:rsid w:val="00E82344"/>
    <w:rsid w:val="00E83A45"/>
    <w:rsid w:val="00E84C82"/>
    <w:rsid w:val="00E84D64"/>
    <w:rsid w:val="00E862E4"/>
    <w:rsid w:val="00E86E3C"/>
    <w:rsid w:val="00E87408"/>
    <w:rsid w:val="00E914C4"/>
    <w:rsid w:val="00E934F5"/>
    <w:rsid w:val="00E95524"/>
    <w:rsid w:val="00E96961"/>
    <w:rsid w:val="00E978C6"/>
    <w:rsid w:val="00EA3C1C"/>
    <w:rsid w:val="00EA72EC"/>
    <w:rsid w:val="00EA7AE4"/>
    <w:rsid w:val="00EB11CB"/>
    <w:rsid w:val="00EB275A"/>
    <w:rsid w:val="00EB29A1"/>
    <w:rsid w:val="00EB468B"/>
    <w:rsid w:val="00EB6345"/>
    <w:rsid w:val="00EB786A"/>
    <w:rsid w:val="00EC01AE"/>
    <w:rsid w:val="00EC1578"/>
    <w:rsid w:val="00EC16A4"/>
    <w:rsid w:val="00EC1C72"/>
    <w:rsid w:val="00EC385A"/>
    <w:rsid w:val="00EC3CC9"/>
    <w:rsid w:val="00EC6047"/>
    <w:rsid w:val="00EC680A"/>
    <w:rsid w:val="00ED14EF"/>
    <w:rsid w:val="00ED35D0"/>
    <w:rsid w:val="00ED532B"/>
    <w:rsid w:val="00ED7999"/>
    <w:rsid w:val="00ED7F55"/>
    <w:rsid w:val="00EE2BED"/>
    <w:rsid w:val="00EE374B"/>
    <w:rsid w:val="00EE430A"/>
    <w:rsid w:val="00EE62B1"/>
    <w:rsid w:val="00EE7AF7"/>
    <w:rsid w:val="00EF1500"/>
    <w:rsid w:val="00EF508D"/>
    <w:rsid w:val="00EF76AB"/>
    <w:rsid w:val="00F04C02"/>
    <w:rsid w:val="00F04D4C"/>
    <w:rsid w:val="00F11BB5"/>
    <w:rsid w:val="00F12B73"/>
    <w:rsid w:val="00F1417B"/>
    <w:rsid w:val="00F200B0"/>
    <w:rsid w:val="00F20367"/>
    <w:rsid w:val="00F2605B"/>
    <w:rsid w:val="00F327DD"/>
    <w:rsid w:val="00F328CE"/>
    <w:rsid w:val="00F34311"/>
    <w:rsid w:val="00F34B99"/>
    <w:rsid w:val="00F360AA"/>
    <w:rsid w:val="00F363DC"/>
    <w:rsid w:val="00F40985"/>
    <w:rsid w:val="00F42F3E"/>
    <w:rsid w:val="00F44DB6"/>
    <w:rsid w:val="00F47529"/>
    <w:rsid w:val="00F512B5"/>
    <w:rsid w:val="00F51DFB"/>
    <w:rsid w:val="00F52DAB"/>
    <w:rsid w:val="00F5325B"/>
    <w:rsid w:val="00F543F0"/>
    <w:rsid w:val="00F60887"/>
    <w:rsid w:val="00F61A57"/>
    <w:rsid w:val="00F61AC0"/>
    <w:rsid w:val="00F63464"/>
    <w:rsid w:val="00F63DB1"/>
    <w:rsid w:val="00F72354"/>
    <w:rsid w:val="00F72932"/>
    <w:rsid w:val="00F74DC5"/>
    <w:rsid w:val="00F77003"/>
    <w:rsid w:val="00F77DB4"/>
    <w:rsid w:val="00F80903"/>
    <w:rsid w:val="00F81675"/>
    <w:rsid w:val="00F81D29"/>
    <w:rsid w:val="00F84A0E"/>
    <w:rsid w:val="00F85769"/>
    <w:rsid w:val="00F8694B"/>
    <w:rsid w:val="00F90261"/>
    <w:rsid w:val="00F911FF"/>
    <w:rsid w:val="00F91C4D"/>
    <w:rsid w:val="00F92FD9"/>
    <w:rsid w:val="00F93C83"/>
    <w:rsid w:val="00F963FD"/>
    <w:rsid w:val="00FA190C"/>
    <w:rsid w:val="00FA2BE5"/>
    <w:rsid w:val="00FA46F4"/>
    <w:rsid w:val="00FA6684"/>
    <w:rsid w:val="00FA731E"/>
    <w:rsid w:val="00FB0F2B"/>
    <w:rsid w:val="00FB2B38"/>
    <w:rsid w:val="00FB577D"/>
    <w:rsid w:val="00FC54F3"/>
    <w:rsid w:val="00FC592E"/>
    <w:rsid w:val="00FC6358"/>
    <w:rsid w:val="00FD00D1"/>
    <w:rsid w:val="00FD01CF"/>
    <w:rsid w:val="00FD1977"/>
    <w:rsid w:val="00FD229E"/>
    <w:rsid w:val="00FD320D"/>
    <w:rsid w:val="00FE1C50"/>
    <w:rsid w:val="00FE23DE"/>
    <w:rsid w:val="00FE429A"/>
    <w:rsid w:val="00FF04A9"/>
    <w:rsid w:val="013435B5"/>
    <w:rsid w:val="0156177E"/>
    <w:rsid w:val="01D31020"/>
    <w:rsid w:val="01EB4D75"/>
    <w:rsid w:val="02297DA8"/>
    <w:rsid w:val="03162648"/>
    <w:rsid w:val="0327729D"/>
    <w:rsid w:val="03451050"/>
    <w:rsid w:val="036D7979"/>
    <w:rsid w:val="037751AC"/>
    <w:rsid w:val="038D16A3"/>
    <w:rsid w:val="0399656A"/>
    <w:rsid w:val="03F07868"/>
    <w:rsid w:val="041A0878"/>
    <w:rsid w:val="04425FE9"/>
    <w:rsid w:val="04C13A4A"/>
    <w:rsid w:val="054E5D3B"/>
    <w:rsid w:val="05706B86"/>
    <w:rsid w:val="057E5534"/>
    <w:rsid w:val="05CD0926"/>
    <w:rsid w:val="05ED1C03"/>
    <w:rsid w:val="062F19B9"/>
    <w:rsid w:val="06C47B2A"/>
    <w:rsid w:val="0704075F"/>
    <w:rsid w:val="074832DB"/>
    <w:rsid w:val="07F069EB"/>
    <w:rsid w:val="07F10452"/>
    <w:rsid w:val="08B1198F"/>
    <w:rsid w:val="08BB636A"/>
    <w:rsid w:val="08E347C1"/>
    <w:rsid w:val="090E76CB"/>
    <w:rsid w:val="0955098E"/>
    <w:rsid w:val="09AF5ECF"/>
    <w:rsid w:val="09FD7017"/>
    <w:rsid w:val="0A2E44E9"/>
    <w:rsid w:val="0AF00754"/>
    <w:rsid w:val="0B283895"/>
    <w:rsid w:val="0BA426FD"/>
    <w:rsid w:val="0BED35B4"/>
    <w:rsid w:val="0C426BAE"/>
    <w:rsid w:val="0C4C3880"/>
    <w:rsid w:val="0C5013FB"/>
    <w:rsid w:val="0C635E27"/>
    <w:rsid w:val="0CA743D6"/>
    <w:rsid w:val="0CF32576"/>
    <w:rsid w:val="0CFF56DB"/>
    <w:rsid w:val="0D165B97"/>
    <w:rsid w:val="0D5F34C2"/>
    <w:rsid w:val="0D8327D2"/>
    <w:rsid w:val="0DDE2FF4"/>
    <w:rsid w:val="0E664AF2"/>
    <w:rsid w:val="0F1545C5"/>
    <w:rsid w:val="0F704E24"/>
    <w:rsid w:val="0FC64BAC"/>
    <w:rsid w:val="0FD0094D"/>
    <w:rsid w:val="113A7C5A"/>
    <w:rsid w:val="118C2F9A"/>
    <w:rsid w:val="11AD12FD"/>
    <w:rsid w:val="11FC011F"/>
    <w:rsid w:val="1240689D"/>
    <w:rsid w:val="125C6E10"/>
    <w:rsid w:val="12796608"/>
    <w:rsid w:val="129650EB"/>
    <w:rsid w:val="12BC340B"/>
    <w:rsid w:val="13477178"/>
    <w:rsid w:val="13790361"/>
    <w:rsid w:val="14693B75"/>
    <w:rsid w:val="14797F25"/>
    <w:rsid w:val="14CF5677"/>
    <w:rsid w:val="14F52945"/>
    <w:rsid w:val="14F9688A"/>
    <w:rsid w:val="154C075B"/>
    <w:rsid w:val="15AE34DE"/>
    <w:rsid w:val="15DE4124"/>
    <w:rsid w:val="164E4CC1"/>
    <w:rsid w:val="166A2B03"/>
    <w:rsid w:val="168247B4"/>
    <w:rsid w:val="172D7075"/>
    <w:rsid w:val="185C202A"/>
    <w:rsid w:val="18A61683"/>
    <w:rsid w:val="18BE02F5"/>
    <w:rsid w:val="18E37943"/>
    <w:rsid w:val="193227AD"/>
    <w:rsid w:val="19FD56C8"/>
    <w:rsid w:val="1A400DC5"/>
    <w:rsid w:val="1AB85684"/>
    <w:rsid w:val="1AD54900"/>
    <w:rsid w:val="1B172832"/>
    <w:rsid w:val="1B4A1916"/>
    <w:rsid w:val="1B9E7B29"/>
    <w:rsid w:val="1BD6378F"/>
    <w:rsid w:val="1BDA68AC"/>
    <w:rsid w:val="1BEF4B0E"/>
    <w:rsid w:val="1CEA4D7F"/>
    <w:rsid w:val="1D25262E"/>
    <w:rsid w:val="1D3544E5"/>
    <w:rsid w:val="1D6C0C50"/>
    <w:rsid w:val="1E8F18D4"/>
    <w:rsid w:val="1EF25BD1"/>
    <w:rsid w:val="1EFD1A68"/>
    <w:rsid w:val="1F685872"/>
    <w:rsid w:val="1F78690B"/>
    <w:rsid w:val="1F93241B"/>
    <w:rsid w:val="1FCF0333"/>
    <w:rsid w:val="1FF96147"/>
    <w:rsid w:val="203D3675"/>
    <w:rsid w:val="203E446B"/>
    <w:rsid w:val="203F0529"/>
    <w:rsid w:val="20CA011A"/>
    <w:rsid w:val="215E2284"/>
    <w:rsid w:val="21C40A95"/>
    <w:rsid w:val="21D04751"/>
    <w:rsid w:val="22167233"/>
    <w:rsid w:val="22B61AFA"/>
    <w:rsid w:val="22BD3163"/>
    <w:rsid w:val="22CE474D"/>
    <w:rsid w:val="2305449C"/>
    <w:rsid w:val="237415CC"/>
    <w:rsid w:val="2435301D"/>
    <w:rsid w:val="243E103F"/>
    <w:rsid w:val="24A22516"/>
    <w:rsid w:val="266D329C"/>
    <w:rsid w:val="26CE1E40"/>
    <w:rsid w:val="271E248E"/>
    <w:rsid w:val="27EA3735"/>
    <w:rsid w:val="29610E9A"/>
    <w:rsid w:val="29C5430C"/>
    <w:rsid w:val="2A81520E"/>
    <w:rsid w:val="2A87571C"/>
    <w:rsid w:val="2A9A5B68"/>
    <w:rsid w:val="2AE93FAA"/>
    <w:rsid w:val="2B2E1A00"/>
    <w:rsid w:val="2B522007"/>
    <w:rsid w:val="2B9723B4"/>
    <w:rsid w:val="2BD87CA9"/>
    <w:rsid w:val="2C743F49"/>
    <w:rsid w:val="2C81598A"/>
    <w:rsid w:val="2C9A31B4"/>
    <w:rsid w:val="2CBF201D"/>
    <w:rsid w:val="2D2A22F7"/>
    <w:rsid w:val="2DD65871"/>
    <w:rsid w:val="2E370CF3"/>
    <w:rsid w:val="2EA8435B"/>
    <w:rsid w:val="2EDC2A13"/>
    <w:rsid w:val="2F1C580D"/>
    <w:rsid w:val="2F1C71F8"/>
    <w:rsid w:val="2F37232D"/>
    <w:rsid w:val="2F3946EA"/>
    <w:rsid w:val="30335D47"/>
    <w:rsid w:val="30823A8E"/>
    <w:rsid w:val="321350AA"/>
    <w:rsid w:val="323D57AC"/>
    <w:rsid w:val="32747406"/>
    <w:rsid w:val="32C73A10"/>
    <w:rsid w:val="33251C93"/>
    <w:rsid w:val="33F26834"/>
    <w:rsid w:val="34280286"/>
    <w:rsid w:val="34384B8F"/>
    <w:rsid w:val="34C632F9"/>
    <w:rsid w:val="355F614C"/>
    <w:rsid w:val="359720FA"/>
    <w:rsid w:val="35C4366F"/>
    <w:rsid w:val="366C6D72"/>
    <w:rsid w:val="368E4F3A"/>
    <w:rsid w:val="36B4144E"/>
    <w:rsid w:val="36C53265"/>
    <w:rsid w:val="36FC6348"/>
    <w:rsid w:val="37350560"/>
    <w:rsid w:val="37791F21"/>
    <w:rsid w:val="37EA7BDA"/>
    <w:rsid w:val="38161611"/>
    <w:rsid w:val="387E35B4"/>
    <w:rsid w:val="39273424"/>
    <w:rsid w:val="397A0717"/>
    <w:rsid w:val="39C12F31"/>
    <w:rsid w:val="3A0467AF"/>
    <w:rsid w:val="3A27775E"/>
    <w:rsid w:val="3AD8373D"/>
    <w:rsid w:val="3B082360"/>
    <w:rsid w:val="3B0F5F1E"/>
    <w:rsid w:val="3B914874"/>
    <w:rsid w:val="3D252F5B"/>
    <w:rsid w:val="3DF35982"/>
    <w:rsid w:val="3E281FBD"/>
    <w:rsid w:val="3E3E7246"/>
    <w:rsid w:val="3E4F6D51"/>
    <w:rsid w:val="3F85576B"/>
    <w:rsid w:val="3FA4132B"/>
    <w:rsid w:val="3FE002BF"/>
    <w:rsid w:val="3FE93C38"/>
    <w:rsid w:val="401D159C"/>
    <w:rsid w:val="41166258"/>
    <w:rsid w:val="41AE419D"/>
    <w:rsid w:val="41D43A1D"/>
    <w:rsid w:val="41D86B59"/>
    <w:rsid w:val="42301F23"/>
    <w:rsid w:val="42465364"/>
    <w:rsid w:val="42EA0110"/>
    <w:rsid w:val="431542ED"/>
    <w:rsid w:val="431A3E50"/>
    <w:rsid w:val="438B0E3A"/>
    <w:rsid w:val="43946207"/>
    <w:rsid w:val="43971385"/>
    <w:rsid w:val="4416031D"/>
    <w:rsid w:val="444B0D64"/>
    <w:rsid w:val="444F55DD"/>
    <w:rsid w:val="4590011C"/>
    <w:rsid w:val="45B20178"/>
    <w:rsid w:val="46646AED"/>
    <w:rsid w:val="46B660BC"/>
    <w:rsid w:val="46F029CC"/>
    <w:rsid w:val="474112B1"/>
    <w:rsid w:val="48484631"/>
    <w:rsid w:val="486C0E54"/>
    <w:rsid w:val="48946750"/>
    <w:rsid w:val="48AD5FBF"/>
    <w:rsid w:val="48B460C5"/>
    <w:rsid w:val="48BD2E0E"/>
    <w:rsid w:val="48F86243"/>
    <w:rsid w:val="4973663A"/>
    <w:rsid w:val="4A6022F2"/>
    <w:rsid w:val="4AB047A4"/>
    <w:rsid w:val="4AC9347A"/>
    <w:rsid w:val="4B651103"/>
    <w:rsid w:val="4BEA1CC1"/>
    <w:rsid w:val="4CF03E01"/>
    <w:rsid w:val="4D4E6D7A"/>
    <w:rsid w:val="4DF334EE"/>
    <w:rsid w:val="4E033689"/>
    <w:rsid w:val="4EAB1BC3"/>
    <w:rsid w:val="4EEC23A6"/>
    <w:rsid w:val="4EFF03F3"/>
    <w:rsid w:val="4F0A0A7E"/>
    <w:rsid w:val="4F495A4B"/>
    <w:rsid w:val="50473FB8"/>
    <w:rsid w:val="509F1491"/>
    <w:rsid w:val="518B0FFB"/>
    <w:rsid w:val="518F5A3A"/>
    <w:rsid w:val="52331739"/>
    <w:rsid w:val="527A2839"/>
    <w:rsid w:val="52BF15D6"/>
    <w:rsid w:val="53431A61"/>
    <w:rsid w:val="537C3385"/>
    <w:rsid w:val="53B6350C"/>
    <w:rsid w:val="53F71F19"/>
    <w:rsid w:val="54174417"/>
    <w:rsid w:val="54FA3343"/>
    <w:rsid w:val="551F5477"/>
    <w:rsid w:val="5528205C"/>
    <w:rsid w:val="55682BE8"/>
    <w:rsid w:val="55BC14F5"/>
    <w:rsid w:val="55D56CE5"/>
    <w:rsid w:val="560B5F1A"/>
    <w:rsid w:val="56280481"/>
    <w:rsid w:val="56313317"/>
    <w:rsid w:val="56476C4A"/>
    <w:rsid w:val="566276E5"/>
    <w:rsid w:val="56D71B8E"/>
    <w:rsid w:val="57324839"/>
    <w:rsid w:val="575A54DC"/>
    <w:rsid w:val="5842572D"/>
    <w:rsid w:val="593B1EE8"/>
    <w:rsid w:val="59FF3EE9"/>
    <w:rsid w:val="5AE94B06"/>
    <w:rsid w:val="5B400B3D"/>
    <w:rsid w:val="5BC56459"/>
    <w:rsid w:val="5C043425"/>
    <w:rsid w:val="5CC72272"/>
    <w:rsid w:val="5D58058B"/>
    <w:rsid w:val="5E135BA1"/>
    <w:rsid w:val="5E4A4FB8"/>
    <w:rsid w:val="5E5D506F"/>
    <w:rsid w:val="5E8F572E"/>
    <w:rsid w:val="5E982955"/>
    <w:rsid w:val="5EE24E09"/>
    <w:rsid w:val="5EEA6C5E"/>
    <w:rsid w:val="5F1D47FE"/>
    <w:rsid w:val="5F243CDF"/>
    <w:rsid w:val="5F57701B"/>
    <w:rsid w:val="5F68003D"/>
    <w:rsid w:val="602D0A71"/>
    <w:rsid w:val="605B7832"/>
    <w:rsid w:val="605E0C2A"/>
    <w:rsid w:val="60E76AFA"/>
    <w:rsid w:val="620374FB"/>
    <w:rsid w:val="62355F89"/>
    <w:rsid w:val="627B5AE9"/>
    <w:rsid w:val="62BF4D3A"/>
    <w:rsid w:val="62EC1D2A"/>
    <w:rsid w:val="635C07B8"/>
    <w:rsid w:val="63745B1B"/>
    <w:rsid w:val="63957059"/>
    <w:rsid w:val="63E87188"/>
    <w:rsid w:val="64065861"/>
    <w:rsid w:val="64233302"/>
    <w:rsid w:val="65DA7195"/>
    <w:rsid w:val="662261F0"/>
    <w:rsid w:val="66682803"/>
    <w:rsid w:val="66EF1480"/>
    <w:rsid w:val="67034CBF"/>
    <w:rsid w:val="679A6676"/>
    <w:rsid w:val="68307350"/>
    <w:rsid w:val="687A05CB"/>
    <w:rsid w:val="68B02DAC"/>
    <w:rsid w:val="698C0333"/>
    <w:rsid w:val="6A10568B"/>
    <w:rsid w:val="6A245ABA"/>
    <w:rsid w:val="6A3749C6"/>
    <w:rsid w:val="6A58493C"/>
    <w:rsid w:val="6A667ECE"/>
    <w:rsid w:val="6A846FE1"/>
    <w:rsid w:val="6A8614A9"/>
    <w:rsid w:val="6AC705F8"/>
    <w:rsid w:val="6B784B08"/>
    <w:rsid w:val="6BB14984"/>
    <w:rsid w:val="6BB41CAB"/>
    <w:rsid w:val="6BBC227D"/>
    <w:rsid w:val="6C447D9D"/>
    <w:rsid w:val="6C847B54"/>
    <w:rsid w:val="6D57025E"/>
    <w:rsid w:val="6D837C5F"/>
    <w:rsid w:val="6E376F09"/>
    <w:rsid w:val="6E9E0991"/>
    <w:rsid w:val="6EE101D0"/>
    <w:rsid w:val="6F61390A"/>
    <w:rsid w:val="6FB57A35"/>
    <w:rsid w:val="6FB762AF"/>
    <w:rsid w:val="6FCE4FF8"/>
    <w:rsid w:val="70333E81"/>
    <w:rsid w:val="707D6EAA"/>
    <w:rsid w:val="713779A1"/>
    <w:rsid w:val="723E705F"/>
    <w:rsid w:val="7257549E"/>
    <w:rsid w:val="74367A9C"/>
    <w:rsid w:val="747351D5"/>
    <w:rsid w:val="75404DF9"/>
    <w:rsid w:val="75B94E29"/>
    <w:rsid w:val="75D426A6"/>
    <w:rsid w:val="75EF25F8"/>
    <w:rsid w:val="76450616"/>
    <w:rsid w:val="766A2545"/>
    <w:rsid w:val="76E3783E"/>
    <w:rsid w:val="77955421"/>
    <w:rsid w:val="77961864"/>
    <w:rsid w:val="77BC29AE"/>
    <w:rsid w:val="78BD078C"/>
    <w:rsid w:val="797F13F5"/>
    <w:rsid w:val="7AA8721A"/>
    <w:rsid w:val="7AAA7CA7"/>
    <w:rsid w:val="7BA25001"/>
    <w:rsid w:val="7C0D1945"/>
    <w:rsid w:val="7C4B15E6"/>
    <w:rsid w:val="7CCA3A82"/>
    <w:rsid w:val="7D3B093C"/>
    <w:rsid w:val="7D676F18"/>
    <w:rsid w:val="7E324CFE"/>
    <w:rsid w:val="7E4500F0"/>
    <w:rsid w:val="7E6B2A38"/>
    <w:rsid w:val="7F062761"/>
    <w:rsid w:val="7FCD5322"/>
    <w:rsid w:val="7FEF1327"/>
    <w:rsid w:val="F67F41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qFormat="1" w:uiPriority="99"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9"/>
    <w:unhideWhenUsed/>
    <w:qFormat/>
    <w:uiPriority w:val="0"/>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50"/>
    <w:unhideWhenUsed/>
    <w:qFormat/>
    <w:uiPriority w:val="0"/>
    <w:pPr>
      <w:keepNext/>
      <w:keepLines/>
      <w:spacing w:before="260" w:after="260" w:line="416" w:lineRule="auto"/>
      <w:outlineLvl w:val="2"/>
    </w:pPr>
    <w:rPr>
      <w:rFonts w:ascii="Calibri" w:hAnsi="Calibri"/>
      <w:b/>
      <w:bCs/>
      <w:sz w:val="32"/>
      <w:szCs w:val="32"/>
      <w:lang w:val="zh-CN"/>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39"/>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Normal Indent"/>
    <w:basedOn w:val="1"/>
    <w:qFormat/>
    <w:uiPriority w:val="0"/>
    <w:pPr>
      <w:ind w:firstLine="420" w:firstLineChars="200"/>
    </w:p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index 5"/>
    <w:basedOn w:val="1"/>
    <w:next w:val="1"/>
    <w:qFormat/>
    <w:uiPriority w:val="0"/>
    <w:pPr>
      <w:ind w:left="1050" w:hanging="210"/>
      <w:jc w:val="left"/>
    </w:pPr>
    <w:rPr>
      <w:rFonts w:ascii="Calibri" w:hAnsi="Calibri"/>
      <w:sz w:val="20"/>
      <w:szCs w:val="20"/>
    </w:rPr>
  </w:style>
  <w:style w:type="paragraph" w:styleId="10">
    <w:name w:val="Document Map"/>
    <w:basedOn w:val="1"/>
    <w:semiHidden/>
    <w:qFormat/>
    <w:uiPriority w:val="0"/>
    <w:pPr>
      <w:shd w:val="clear" w:color="auto" w:fill="000080"/>
    </w:pPr>
  </w:style>
  <w:style w:type="paragraph" w:styleId="11">
    <w:name w:val="annotation text"/>
    <w:basedOn w:val="1"/>
    <w:link w:val="182"/>
    <w:semiHidden/>
    <w:unhideWhenUsed/>
    <w:qFormat/>
    <w:uiPriority w:val="99"/>
    <w:pPr>
      <w:jc w:val="left"/>
    </w:pPr>
  </w:style>
  <w:style w:type="paragraph" w:styleId="12">
    <w:name w:val="index 6"/>
    <w:basedOn w:val="1"/>
    <w:next w:val="1"/>
    <w:qFormat/>
    <w:uiPriority w:val="0"/>
    <w:pPr>
      <w:ind w:left="1260" w:hanging="210"/>
      <w:jc w:val="left"/>
    </w:pPr>
    <w:rPr>
      <w:rFonts w:ascii="Calibri" w:hAnsi="Calibri"/>
      <w:sz w:val="20"/>
      <w:szCs w:val="20"/>
    </w:rPr>
  </w:style>
  <w:style w:type="paragraph" w:styleId="13">
    <w:name w:val="Body Text"/>
    <w:basedOn w:val="1"/>
    <w:qFormat/>
    <w:uiPriority w:val="1"/>
    <w:pPr>
      <w:ind w:left="400"/>
    </w:pPr>
    <w:rPr>
      <w:rFonts w:ascii="宋体" w:hAnsi="宋体" w:cs="宋体"/>
      <w:sz w:val="28"/>
      <w:szCs w:val="28"/>
      <w:lang w:val="zh-CN" w:bidi="zh-CN"/>
    </w:rPr>
  </w:style>
  <w:style w:type="paragraph" w:styleId="14">
    <w:name w:val="List 2"/>
    <w:basedOn w:val="1"/>
    <w:unhideWhenUsed/>
    <w:qFormat/>
    <w:uiPriority w:val="99"/>
    <w:pPr>
      <w:spacing w:before="100" w:beforeAutospacing="1" w:after="100" w:afterAutospacing="1"/>
      <w:ind w:left="100" w:leftChars="200" w:hanging="200" w:hangingChars="200"/>
      <w:contextualSpacing/>
    </w:pPr>
    <w:rPr>
      <w:rFonts w:ascii="等线" w:hAnsi="等线" w:eastAsia="等线"/>
      <w:szCs w:val="22"/>
    </w:rPr>
  </w:style>
  <w:style w:type="paragraph" w:styleId="15">
    <w:name w:val="index 4"/>
    <w:basedOn w:val="1"/>
    <w:next w:val="1"/>
    <w:qFormat/>
    <w:uiPriority w:val="0"/>
    <w:pPr>
      <w:ind w:left="840" w:hanging="210"/>
      <w:jc w:val="left"/>
    </w:pPr>
    <w:rPr>
      <w:rFonts w:ascii="Calibri" w:hAnsi="Calibri"/>
      <w:sz w:val="20"/>
      <w:szCs w:val="20"/>
    </w:rPr>
  </w:style>
  <w:style w:type="paragraph" w:styleId="16">
    <w:name w:val="toc 5"/>
    <w:basedOn w:val="1"/>
    <w:next w:val="1"/>
    <w:qFormat/>
    <w:uiPriority w:val="39"/>
    <w:pPr>
      <w:tabs>
        <w:tab w:val="right" w:leader="dot" w:pos="9241"/>
      </w:tabs>
      <w:ind w:firstLine="300" w:firstLineChars="300"/>
      <w:jc w:val="left"/>
    </w:pPr>
    <w:rPr>
      <w:rFonts w:ascii="宋体"/>
      <w:szCs w:val="21"/>
    </w:rPr>
  </w:style>
  <w:style w:type="paragraph" w:styleId="17">
    <w:name w:val="toc 3"/>
    <w:basedOn w:val="1"/>
    <w:next w:val="1"/>
    <w:qFormat/>
    <w:uiPriority w:val="39"/>
    <w:pPr>
      <w:tabs>
        <w:tab w:val="right" w:leader="dot" w:pos="9241"/>
      </w:tabs>
      <w:ind w:firstLine="100" w:firstLineChars="100"/>
      <w:jc w:val="left"/>
    </w:pPr>
    <w:rPr>
      <w:rFonts w:ascii="宋体"/>
      <w:szCs w:val="21"/>
    </w:rPr>
  </w:style>
  <w:style w:type="paragraph" w:styleId="18">
    <w:name w:val="toc 8"/>
    <w:basedOn w:val="1"/>
    <w:next w:val="1"/>
    <w:qFormat/>
    <w:uiPriority w:val="39"/>
    <w:pPr>
      <w:tabs>
        <w:tab w:val="right" w:leader="dot" w:pos="9241"/>
      </w:tabs>
      <w:ind w:firstLine="607" w:firstLineChars="600"/>
      <w:jc w:val="left"/>
    </w:pPr>
    <w:rPr>
      <w:rFonts w:ascii="宋体"/>
      <w:szCs w:val="21"/>
    </w:rPr>
  </w:style>
  <w:style w:type="paragraph" w:styleId="19">
    <w:name w:val="index 3"/>
    <w:basedOn w:val="1"/>
    <w:next w:val="1"/>
    <w:qFormat/>
    <w:uiPriority w:val="0"/>
    <w:pPr>
      <w:ind w:left="630" w:hanging="210"/>
      <w:jc w:val="left"/>
    </w:pPr>
    <w:rPr>
      <w:rFonts w:ascii="Calibri" w:hAnsi="Calibri"/>
      <w:sz w:val="20"/>
      <w:szCs w:val="20"/>
    </w:rPr>
  </w:style>
  <w:style w:type="paragraph" w:styleId="20">
    <w:name w:val="Date"/>
    <w:basedOn w:val="1"/>
    <w:next w:val="1"/>
    <w:link w:val="161"/>
    <w:qFormat/>
    <w:uiPriority w:val="0"/>
    <w:pPr>
      <w:ind w:left="100" w:leftChars="2500"/>
    </w:pPr>
  </w:style>
  <w:style w:type="paragraph" w:styleId="21">
    <w:name w:val="endnote text"/>
    <w:basedOn w:val="1"/>
    <w:semiHidden/>
    <w:qFormat/>
    <w:uiPriority w:val="0"/>
    <w:pPr>
      <w:snapToGrid w:val="0"/>
      <w:jc w:val="left"/>
    </w:pPr>
  </w:style>
  <w:style w:type="paragraph" w:styleId="22">
    <w:name w:val="Balloon Text"/>
    <w:basedOn w:val="1"/>
    <w:link w:val="151"/>
    <w:qFormat/>
    <w:uiPriority w:val="0"/>
    <w:rPr>
      <w:sz w:val="18"/>
      <w:szCs w:val="18"/>
    </w:rPr>
  </w:style>
  <w:style w:type="paragraph" w:styleId="23">
    <w:name w:val="footer"/>
    <w:basedOn w:val="1"/>
    <w:qFormat/>
    <w:uiPriority w:val="0"/>
    <w:pPr>
      <w:snapToGrid w:val="0"/>
      <w:ind w:right="210" w:rightChars="100"/>
      <w:jc w:val="right"/>
    </w:pPr>
    <w:rPr>
      <w:sz w:val="18"/>
      <w:szCs w:val="18"/>
    </w:rPr>
  </w:style>
  <w:style w:type="paragraph" w:styleId="24">
    <w:name w:val="header"/>
    <w:basedOn w:val="1"/>
    <w:qFormat/>
    <w:uiPriority w:val="0"/>
    <w:pPr>
      <w:snapToGrid w:val="0"/>
      <w:jc w:val="left"/>
    </w:pPr>
    <w:rPr>
      <w:sz w:val="18"/>
      <w:szCs w:val="18"/>
    </w:rPr>
  </w:style>
  <w:style w:type="paragraph" w:styleId="25">
    <w:name w:val="toc 1"/>
    <w:basedOn w:val="1"/>
    <w:next w:val="1"/>
    <w:qFormat/>
    <w:uiPriority w:val="39"/>
    <w:pPr>
      <w:tabs>
        <w:tab w:val="right" w:leader="dot" w:pos="9242"/>
      </w:tabs>
      <w:spacing w:beforeLines="25" w:afterLines="25"/>
      <w:jc w:val="left"/>
    </w:pPr>
    <w:rPr>
      <w:rFonts w:ascii="宋体"/>
      <w:szCs w:val="21"/>
    </w:rPr>
  </w:style>
  <w:style w:type="paragraph" w:styleId="26">
    <w:name w:val="toc 4"/>
    <w:basedOn w:val="1"/>
    <w:next w:val="1"/>
    <w:qFormat/>
    <w:uiPriority w:val="39"/>
    <w:pPr>
      <w:tabs>
        <w:tab w:val="right" w:leader="dot" w:pos="9241"/>
      </w:tabs>
      <w:ind w:firstLine="200" w:firstLineChars="200"/>
      <w:jc w:val="left"/>
    </w:pPr>
    <w:rPr>
      <w:rFonts w:ascii="宋体"/>
      <w:szCs w:val="21"/>
    </w:rPr>
  </w:style>
  <w:style w:type="paragraph" w:styleId="27">
    <w:name w:val="index heading"/>
    <w:basedOn w:val="1"/>
    <w:next w:val="28"/>
    <w:qFormat/>
    <w:uiPriority w:val="0"/>
    <w:pPr>
      <w:spacing w:before="120" w:after="120"/>
      <w:jc w:val="center"/>
    </w:pPr>
    <w:rPr>
      <w:rFonts w:ascii="Calibri" w:hAnsi="Calibri"/>
      <w:b/>
      <w:bCs/>
      <w:iCs/>
      <w:szCs w:val="20"/>
    </w:rPr>
  </w:style>
  <w:style w:type="paragraph" w:styleId="28">
    <w:name w:val="index 1"/>
    <w:basedOn w:val="1"/>
    <w:next w:val="29"/>
    <w:qFormat/>
    <w:uiPriority w:val="0"/>
    <w:pPr>
      <w:tabs>
        <w:tab w:val="right" w:leader="dot" w:pos="9299"/>
      </w:tabs>
      <w:jc w:val="left"/>
    </w:pPr>
    <w:rPr>
      <w:rFonts w:ascii="宋体"/>
      <w:szCs w:val="21"/>
    </w:rPr>
  </w:style>
  <w:style w:type="paragraph" w:customStyle="1" w:styleId="29">
    <w:name w:val="段"/>
    <w:link w:val="5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30">
    <w:name w:val="footnote text"/>
    <w:basedOn w:val="1"/>
    <w:qFormat/>
    <w:uiPriority w:val="0"/>
    <w:pPr>
      <w:numPr>
        <w:ilvl w:val="0"/>
        <w:numId w:val="1"/>
      </w:numPr>
      <w:snapToGrid w:val="0"/>
      <w:jc w:val="left"/>
    </w:pPr>
    <w:rPr>
      <w:rFonts w:ascii="宋体"/>
      <w:sz w:val="18"/>
      <w:szCs w:val="18"/>
    </w:rPr>
  </w:style>
  <w:style w:type="paragraph" w:styleId="31">
    <w:name w:val="toc 6"/>
    <w:basedOn w:val="1"/>
    <w:next w:val="1"/>
    <w:qFormat/>
    <w:uiPriority w:val="39"/>
    <w:pPr>
      <w:tabs>
        <w:tab w:val="right" w:leader="dot" w:pos="9241"/>
      </w:tabs>
      <w:ind w:firstLine="400" w:firstLineChars="400"/>
      <w:jc w:val="left"/>
    </w:pPr>
    <w:rPr>
      <w:rFonts w:ascii="宋体"/>
      <w:szCs w:val="21"/>
    </w:rPr>
  </w:style>
  <w:style w:type="paragraph" w:styleId="32">
    <w:name w:val="index 7"/>
    <w:basedOn w:val="1"/>
    <w:next w:val="1"/>
    <w:qFormat/>
    <w:uiPriority w:val="0"/>
    <w:pPr>
      <w:ind w:left="1470" w:hanging="210"/>
      <w:jc w:val="left"/>
    </w:pPr>
    <w:rPr>
      <w:rFonts w:ascii="Calibri" w:hAnsi="Calibri"/>
      <w:sz w:val="20"/>
      <w:szCs w:val="20"/>
    </w:rPr>
  </w:style>
  <w:style w:type="paragraph" w:styleId="33">
    <w:name w:val="index 9"/>
    <w:basedOn w:val="1"/>
    <w:next w:val="1"/>
    <w:qFormat/>
    <w:uiPriority w:val="0"/>
    <w:pPr>
      <w:ind w:left="1890" w:hanging="210"/>
      <w:jc w:val="left"/>
    </w:pPr>
    <w:rPr>
      <w:rFonts w:ascii="Calibri" w:hAnsi="Calibri"/>
      <w:sz w:val="20"/>
      <w:szCs w:val="20"/>
    </w:rPr>
  </w:style>
  <w:style w:type="paragraph" w:styleId="34">
    <w:name w:val="toc 2"/>
    <w:basedOn w:val="1"/>
    <w:next w:val="1"/>
    <w:qFormat/>
    <w:uiPriority w:val="39"/>
    <w:pPr>
      <w:tabs>
        <w:tab w:val="right" w:leader="dot" w:pos="9242"/>
      </w:tabs>
      <w:ind w:left="100" w:leftChars="100"/>
    </w:pPr>
    <w:rPr>
      <w:rFonts w:ascii="宋体"/>
      <w:szCs w:val="21"/>
    </w:rPr>
  </w:style>
  <w:style w:type="paragraph" w:styleId="35">
    <w:name w:val="toc 9"/>
    <w:basedOn w:val="1"/>
    <w:next w:val="1"/>
    <w:qFormat/>
    <w:uiPriority w:val="39"/>
    <w:pPr>
      <w:ind w:left="1470"/>
      <w:jc w:val="left"/>
    </w:pPr>
    <w:rPr>
      <w:sz w:val="20"/>
      <w:szCs w:val="20"/>
    </w:rPr>
  </w:style>
  <w:style w:type="paragraph" w:styleId="3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7">
    <w:name w:val="index 2"/>
    <w:basedOn w:val="1"/>
    <w:next w:val="1"/>
    <w:qFormat/>
    <w:uiPriority w:val="0"/>
    <w:pPr>
      <w:ind w:left="420" w:hanging="210"/>
      <w:jc w:val="left"/>
    </w:pPr>
    <w:rPr>
      <w:rFonts w:ascii="Calibri" w:hAnsi="Calibri"/>
      <w:sz w:val="20"/>
      <w:szCs w:val="20"/>
    </w:rPr>
  </w:style>
  <w:style w:type="paragraph" w:styleId="38">
    <w:name w:val="Title"/>
    <w:basedOn w:val="1"/>
    <w:next w:val="1"/>
    <w:link w:val="155"/>
    <w:qFormat/>
    <w:uiPriority w:val="0"/>
    <w:pPr>
      <w:spacing w:before="240" w:after="60"/>
      <w:jc w:val="center"/>
      <w:outlineLvl w:val="0"/>
    </w:pPr>
    <w:rPr>
      <w:rFonts w:asciiTheme="majorHAnsi" w:hAnsiTheme="majorHAnsi" w:eastAsiaTheme="majorEastAsia" w:cstheme="majorBidi"/>
      <w:b/>
      <w:bCs/>
      <w:sz w:val="32"/>
      <w:szCs w:val="32"/>
    </w:rPr>
  </w:style>
  <w:style w:type="paragraph" w:styleId="39">
    <w:name w:val="annotation subject"/>
    <w:basedOn w:val="11"/>
    <w:next w:val="11"/>
    <w:link w:val="183"/>
    <w:semiHidden/>
    <w:unhideWhenUsed/>
    <w:qFormat/>
    <w:uiPriority w:val="0"/>
    <w:rPr>
      <w:b/>
      <w:bCs/>
    </w:rPr>
  </w:style>
  <w:style w:type="table" w:styleId="41">
    <w:name w:val="Table Grid"/>
    <w:basedOn w:val="40"/>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3">
    <w:name w:val="Strong"/>
    <w:qFormat/>
    <w:uiPriority w:val="22"/>
    <w:rPr>
      <w:b/>
      <w:bCs/>
    </w:rPr>
  </w:style>
  <w:style w:type="character" w:styleId="44">
    <w:name w:val="endnote reference"/>
    <w:semiHidden/>
    <w:qFormat/>
    <w:uiPriority w:val="0"/>
    <w:rPr>
      <w:vertAlign w:val="superscript"/>
    </w:rPr>
  </w:style>
  <w:style w:type="character" w:styleId="45">
    <w:name w:val="page number"/>
    <w:qFormat/>
    <w:uiPriority w:val="0"/>
    <w:rPr>
      <w:rFonts w:ascii="Times New Roman" w:hAnsi="Times New Roman" w:eastAsia="宋体"/>
      <w:sz w:val="18"/>
    </w:rPr>
  </w:style>
  <w:style w:type="character" w:styleId="46">
    <w:name w:val="Hyperlink"/>
    <w:qFormat/>
    <w:uiPriority w:val="99"/>
    <w:rPr>
      <w:color w:val="0000FF"/>
      <w:spacing w:val="0"/>
      <w:w w:val="100"/>
      <w:szCs w:val="21"/>
      <w:u w:val="single"/>
    </w:rPr>
  </w:style>
  <w:style w:type="character" w:styleId="47">
    <w:name w:val="annotation reference"/>
    <w:basedOn w:val="42"/>
    <w:semiHidden/>
    <w:unhideWhenUsed/>
    <w:qFormat/>
    <w:uiPriority w:val="0"/>
    <w:rPr>
      <w:sz w:val="21"/>
      <w:szCs w:val="21"/>
    </w:rPr>
  </w:style>
  <w:style w:type="character" w:styleId="48">
    <w:name w:val="footnote reference"/>
    <w:semiHidden/>
    <w:qFormat/>
    <w:uiPriority w:val="0"/>
    <w:rPr>
      <w:vertAlign w:val="superscript"/>
    </w:rPr>
  </w:style>
  <w:style w:type="paragraph" w:customStyle="1" w:styleId="49">
    <w:name w:val="BodyText1I2"/>
    <w:basedOn w:val="50"/>
    <w:qFormat/>
    <w:uiPriority w:val="0"/>
    <w:pPr>
      <w:spacing w:line="500" w:lineRule="exact"/>
      <w:ind w:firstLine="200" w:firstLineChars="200"/>
      <w:jc w:val="left"/>
    </w:pPr>
    <w:rPr>
      <w:rFonts w:ascii="Calibri" w:hAnsi="Calibri"/>
      <w:kern w:val="0"/>
    </w:rPr>
  </w:style>
  <w:style w:type="paragraph" w:customStyle="1" w:styleId="50">
    <w:name w:val="BodyTextIndent"/>
    <w:basedOn w:val="1"/>
    <w:qFormat/>
    <w:uiPriority w:val="0"/>
    <w:pPr>
      <w:snapToGrid w:val="0"/>
      <w:spacing w:line="312" w:lineRule="auto"/>
      <w:ind w:firstLine="480"/>
      <w:textAlignment w:val="baseline"/>
    </w:pPr>
    <w:rPr>
      <w:rFonts w:ascii="宋体" w:hAnsi="CG Times"/>
      <w:szCs w:val="20"/>
    </w:rPr>
  </w:style>
  <w:style w:type="character" w:customStyle="1" w:styleId="51">
    <w:name w:val="段 Char"/>
    <w:link w:val="29"/>
    <w:qFormat/>
    <w:uiPriority w:val="0"/>
    <w:rPr>
      <w:rFonts w:ascii="宋体"/>
      <w:sz w:val="21"/>
      <w:lang w:val="en-US" w:eastAsia="zh-CN" w:bidi="ar-SA"/>
    </w:rPr>
  </w:style>
  <w:style w:type="paragraph" w:customStyle="1" w:styleId="52">
    <w:name w:val="一级条标题"/>
    <w:next w:val="29"/>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5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5">
    <w:name w:val="章标题"/>
    <w:next w:val="29"/>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56">
    <w:name w:val="二级条标题"/>
    <w:basedOn w:val="52"/>
    <w:next w:val="29"/>
    <w:link w:val="156"/>
    <w:qFormat/>
    <w:uiPriority w:val="0"/>
    <w:pPr>
      <w:numPr>
        <w:ilvl w:val="2"/>
      </w:numPr>
      <w:ind w:left="0"/>
      <w:outlineLvl w:val="3"/>
    </w:pPr>
  </w:style>
  <w:style w:type="paragraph" w:customStyle="1" w:styleId="57">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8">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9">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60">
    <w:name w:val="目次、标准名称标题"/>
    <w:basedOn w:val="1"/>
    <w:next w:val="29"/>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1">
    <w:name w:val="三级条标题"/>
    <w:basedOn w:val="56"/>
    <w:next w:val="29"/>
    <w:qFormat/>
    <w:uiPriority w:val="0"/>
    <w:pPr>
      <w:numPr>
        <w:ilvl w:val="3"/>
      </w:numPr>
      <w:outlineLvl w:val="4"/>
    </w:pPr>
  </w:style>
  <w:style w:type="paragraph" w:customStyle="1" w:styleId="62">
    <w:name w:val="示例"/>
    <w:next w:val="63"/>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63">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4">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65">
    <w:name w:val="四级条标题"/>
    <w:basedOn w:val="61"/>
    <w:next w:val="29"/>
    <w:qFormat/>
    <w:uiPriority w:val="0"/>
    <w:pPr>
      <w:numPr>
        <w:ilvl w:val="4"/>
      </w:numPr>
      <w:outlineLvl w:val="5"/>
    </w:pPr>
  </w:style>
  <w:style w:type="paragraph" w:customStyle="1" w:styleId="66">
    <w:name w:val="五级条标题"/>
    <w:basedOn w:val="65"/>
    <w:next w:val="29"/>
    <w:qFormat/>
    <w:uiPriority w:val="0"/>
    <w:pPr>
      <w:numPr>
        <w:ilvl w:val="5"/>
      </w:numPr>
      <w:outlineLvl w:val="6"/>
    </w:pPr>
  </w:style>
  <w:style w:type="paragraph" w:customStyle="1" w:styleId="67">
    <w:name w:val="注："/>
    <w:next w:val="29"/>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8">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9">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70">
    <w:name w:val="列项◆（三级）"/>
    <w:basedOn w:val="1"/>
    <w:qFormat/>
    <w:uiPriority w:val="0"/>
    <w:pPr>
      <w:numPr>
        <w:ilvl w:val="2"/>
        <w:numId w:val="3"/>
      </w:numPr>
    </w:pPr>
    <w:rPr>
      <w:rFonts w:ascii="宋体"/>
      <w:szCs w:val="21"/>
    </w:rPr>
  </w:style>
  <w:style w:type="paragraph" w:customStyle="1" w:styleId="71">
    <w:name w:val="编号列项（三级）"/>
    <w:qFormat/>
    <w:uiPriority w:val="0"/>
    <w:rPr>
      <w:rFonts w:ascii="宋体" w:hAnsi="Times New Roman" w:eastAsia="宋体" w:cs="Times New Roman"/>
      <w:sz w:val="21"/>
      <w:lang w:val="en-US" w:eastAsia="zh-CN" w:bidi="ar-SA"/>
    </w:rPr>
  </w:style>
  <w:style w:type="paragraph" w:customStyle="1" w:styleId="72">
    <w:name w:val="示例×："/>
    <w:basedOn w:val="55"/>
    <w:qFormat/>
    <w:uiPriority w:val="0"/>
    <w:pPr>
      <w:numPr>
        <w:numId w:val="8"/>
      </w:numPr>
      <w:spacing w:beforeLines="0" w:afterLines="0"/>
      <w:outlineLvl w:val="9"/>
    </w:pPr>
    <w:rPr>
      <w:rFonts w:ascii="宋体" w:eastAsia="宋体"/>
      <w:sz w:val="18"/>
      <w:szCs w:val="18"/>
    </w:rPr>
  </w:style>
  <w:style w:type="paragraph" w:customStyle="1" w:styleId="73">
    <w:name w:val="二级无"/>
    <w:basedOn w:val="56"/>
    <w:qFormat/>
    <w:uiPriority w:val="0"/>
    <w:pPr>
      <w:spacing w:after="0" w:afterLines="0"/>
    </w:pPr>
    <w:rPr>
      <w:rFonts w:ascii="宋体" w:eastAsia="宋体"/>
    </w:rPr>
  </w:style>
  <w:style w:type="paragraph" w:customStyle="1" w:styleId="74">
    <w:name w:val="注：（正文）"/>
    <w:basedOn w:val="67"/>
    <w:next w:val="29"/>
    <w:qFormat/>
    <w:uiPriority w:val="0"/>
    <w:pPr>
      <w:numPr>
        <w:ilvl w:val="0"/>
        <w:numId w:val="9"/>
      </w:numPr>
    </w:pPr>
  </w:style>
  <w:style w:type="paragraph" w:customStyle="1" w:styleId="75">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76">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7">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8">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9">
    <w:name w:val="标准书眉_偶数页"/>
    <w:basedOn w:val="54"/>
    <w:next w:val="1"/>
    <w:qFormat/>
    <w:uiPriority w:val="0"/>
    <w:pPr>
      <w:jc w:val="left"/>
    </w:pPr>
  </w:style>
  <w:style w:type="paragraph" w:customStyle="1" w:styleId="80">
    <w:name w:val="标准书眉一"/>
    <w:qFormat/>
    <w:uiPriority w:val="0"/>
    <w:pPr>
      <w:jc w:val="both"/>
    </w:pPr>
    <w:rPr>
      <w:rFonts w:ascii="Times New Roman" w:hAnsi="Times New Roman" w:eastAsia="宋体" w:cs="Times New Roman"/>
      <w:lang w:val="en-US" w:eastAsia="zh-CN" w:bidi="ar-SA"/>
    </w:rPr>
  </w:style>
  <w:style w:type="paragraph" w:customStyle="1" w:styleId="81">
    <w:name w:val="参考文献"/>
    <w:basedOn w:val="1"/>
    <w:next w:val="29"/>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2">
    <w:name w:val="参考文献、索引标题"/>
    <w:basedOn w:val="1"/>
    <w:next w:val="29"/>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83">
    <w:name w:val="发布"/>
    <w:qFormat/>
    <w:uiPriority w:val="0"/>
    <w:rPr>
      <w:rFonts w:ascii="黑体" w:eastAsia="黑体"/>
      <w:spacing w:val="85"/>
      <w:w w:val="100"/>
      <w:position w:val="3"/>
      <w:sz w:val="28"/>
      <w:szCs w:val="28"/>
    </w:rPr>
  </w:style>
  <w:style w:type="paragraph" w:customStyle="1" w:styleId="84">
    <w:name w:val="发布部门"/>
    <w:next w:val="29"/>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5">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6">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9">
    <w:name w:val="封面标准英文名称"/>
    <w:basedOn w:val="88"/>
    <w:qFormat/>
    <w:uiPriority w:val="0"/>
    <w:pPr>
      <w:spacing w:before="370" w:line="400" w:lineRule="exact"/>
    </w:pPr>
    <w:rPr>
      <w:rFonts w:ascii="Times New Roman"/>
      <w:sz w:val="28"/>
      <w:szCs w:val="28"/>
    </w:rPr>
  </w:style>
  <w:style w:type="paragraph" w:customStyle="1" w:styleId="90">
    <w:name w:val="封面一致性程度标识"/>
    <w:basedOn w:val="89"/>
    <w:qFormat/>
    <w:uiPriority w:val="0"/>
    <w:pPr>
      <w:spacing w:before="440"/>
    </w:pPr>
    <w:rPr>
      <w:rFonts w:ascii="宋体" w:eastAsia="宋体"/>
    </w:rPr>
  </w:style>
  <w:style w:type="paragraph" w:customStyle="1" w:styleId="91">
    <w:name w:val="封面标准文稿类别"/>
    <w:basedOn w:val="90"/>
    <w:qFormat/>
    <w:uiPriority w:val="0"/>
    <w:pPr>
      <w:spacing w:after="160" w:line="240" w:lineRule="auto"/>
    </w:pPr>
    <w:rPr>
      <w:sz w:val="24"/>
    </w:rPr>
  </w:style>
  <w:style w:type="paragraph" w:customStyle="1" w:styleId="92">
    <w:name w:val="封面标准文稿编辑信息"/>
    <w:basedOn w:val="91"/>
    <w:qFormat/>
    <w:uiPriority w:val="0"/>
    <w:pPr>
      <w:spacing w:before="180" w:line="180" w:lineRule="exact"/>
    </w:pPr>
    <w:rPr>
      <w:sz w:val="21"/>
    </w:rPr>
  </w:style>
  <w:style w:type="paragraph" w:customStyle="1" w:styleId="93">
    <w:name w:val="封面正文"/>
    <w:qFormat/>
    <w:uiPriority w:val="0"/>
    <w:pPr>
      <w:jc w:val="both"/>
    </w:pPr>
    <w:rPr>
      <w:rFonts w:ascii="Times New Roman" w:hAnsi="Times New Roman" w:eastAsia="宋体" w:cs="Times New Roman"/>
      <w:lang w:val="en-US" w:eastAsia="zh-CN" w:bidi="ar-SA"/>
    </w:rPr>
  </w:style>
  <w:style w:type="paragraph" w:customStyle="1" w:styleId="94">
    <w:name w:val="附录标识"/>
    <w:basedOn w:val="1"/>
    <w:next w:val="29"/>
    <w:qFormat/>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5">
    <w:name w:val="附录标题"/>
    <w:basedOn w:val="29"/>
    <w:next w:val="29"/>
    <w:qFormat/>
    <w:uiPriority w:val="0"/>
    <w:pPr>
      <w:ind w:firstLine="0" w:firstLineChars="0"/>
      <w:jc w:val="center"/>
    </w:pPr>
    <w:rPr>
      <w:rFonts w:ascii="黑体" w:eastAsia="黑体"/>
    </w:rPr>
  </w:style>
  <w:style w:type="paragraph" w:customStyle="1" w:styleId="96">
    <w:name w:val="附录表标号"/>
    <w:basedOn w:val="1"/>
    <w:next w:val="29"/>
    <w:qFormat/>
    <w:uiPriority w:val="0"/>
    <w:pPr>
      <w:numPr>
        <w:ilvl w:val="0"/>
        <w:numId w:val="12"/>
      </w:numPr>
      <w:spacing w:line="14" w:lineRule="exact"/>
      <w:ind w:left="811" w:hanging="448"/>
      <w:jc w:val="center"/>
      <w:outlineLvl w:val="0"/>
    </w:pPr>
    <w:rPr>
      <w:color w:val="FFFFFF"/>
    </w:rPr>
  </w:style>
  <w:style w:type="paragraph" w:customStyle="1" w:styleId="97">
    <w:name w:val="附录表标题"/>
    <w:basedOn w:val="1"/>
    <w:next w:val="29"/>
    <w:qFormat/>
    <w:uiPriority w:val="0"/>
    <w:pPr>
      <w:numPr>
        <w:ilvl w:val="1"/>
        <w:numId w:val="12"/>
      </w:numPr>
      <w:tabs>
        <w:tab w:val="left" w:pos="180"/>
      </w:tabs>
      <w:spacing w:beforeLines="50" w:afterLines="50"/>
      <w:ind w:left="0" w:firstLine="0"/>
      <w:jc w:val="center"/>
    </w:pPr>
    <w:rPr>
      <w:rFonts w:ascii="黑体" w:eastAsia="黑体"/>
      <w:szCs w:val="21"/>
    </w:rPr>
  </w:style>
  <w:style w:type="paragraph" w:customStyle="1" w:styleId="98">
    <w:name w:val="附录二级条标题"/>
    <w:basedOn w:val="1"/>
    <w:next w:val="29"/>
    <w:qFormat/>
    <w:uiPriority w:val="0"/>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9">
    <w:name w:val="附录二级无"/>
    <w:basedOn w:val="98"/>
    <w:qFormat/>
    <w:uiPriority w:val="0"/>
    <w:pPr>
      <w:tabs>
        <w:tab w:val="clear" w:pos="360"/>
      </w:tabs>
      <w:spacing w:beforeLines="0" w:afterLines="0"/>
    </w:pPr>
    <w:rPr>
      <w:rFonts w:ascii="宋体" w:eastAsia="宋体"/>
      <w:szCs w:val="21"/>
    </w:rPr>
  </w:style>
  <w:style w:type="paragraph" w:customStyle="1" w:styleId="100">
    <w:name w:val="附录公式"/>
    <w:basedOn w:val="29"/>
    <w:next w:val="29"/>
    <w:link w:val="101"/>
    <w:qFormat/>
    <w:uiPriority w:val="0"/>
  </w:style>
  <w:style w:type="character" w:customStyle="1" w:styleId="101">
    <w:name w:val="附录公式 Char"/>
    <w:basedOn w:val="51"/>
    <w:link w:val="100"/>
    <w:qFormat/>
    <w:uiPriority w:val="0"/>
    <w:rPr>
      <w:rFonts w:ascii="宋体"/>
      <w:sz w:val="21"/>
      <w:lang w:val="en-US" w:eastAsia="zh-CN" w:bidi="ar-SA"/>
    </w:rPr>
  </w:style>
  <w:style w:type="paragraph" w:customStyle="1" w:styleId="102">
    <w:name w:val="附录公式编号制表符"/>
    <w:basedOn w:val="1"/>
    <w:next w:val="29"/>
    <w:qFormat/>
    <w:uiPriority w:val="0"/>
    <w:pPr>
      <w:widowControl/>
      <w:tabs>
        <w:tab w:val="center" w:pos="4201"/>
        <w:tab w:val="right" w:leader="dot" w:pos="9298"/>
      </w:tabs>
      <w:autoSpaceDE w:val="0"/>
      <w:autoSpaceDN w:val="0"/>
    </w:pPr>
    <w:rPr>
      <w:rFonts w:ascii="宋体"/>
      <w:kern w:val="0"/>
      <w:szCs w:val="20"/>
    </w:rPr>
  </w:style>
  <w:style w:type="paragraph" w:customStyle="1" w:styleId="103">
    <w:name w:val="附录三级条标题"/>
    <w:basedOn w:val="98"/>
    <w:next w:val="29"/>
    <w:qFormat/>
    <w:uiPriority w:val="0"/>
    <w:pPr>
      <w:numPr>
        <w:ilvl w:val="4"/>
      </w:numPr>
      <w:outlineLvl w:val="4"/>
    </w:pPr>
  </w:style>
  <w:style w:type="paragraph" w:customStyle="1" w:styleId="104">
    <w:name w:val="附录三级无"/>
    <w:basedOn w:val="103"/>
    <w:qFormat/>
    <w:uiPriority w:val="0"/>
    <w:pPr>
      <w:tabs>
        <w:tab w:val="clear" w:pos="360"/>
      </w:tabs>
      <w:spacing w:beforeLines="0" w:afterLines="0"/>
    </w:pPr>
    <w:rPr>
      <w:rFonts w:ascii="宋体" w:eastAsia="宋体"/>
      <w:szCs w:val="21"/>
    </w:rPr>
  </w:style>
  <w:style w:type="paragraph" w:customStyle="1" w:styleId="105">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106">
    <w:name w:val="附录四级条标题"/>
    <w:basedOn w:val="103"/>
    <w:next w:val="29"/>
    <w:qFormat/>
    <w:uiPriority w:val="0"/>
    <w:pPr>
      <w:numPr>
        <w:ilvl w:val="5"/>
      </w:numPr>
      <w:outlineLvl w:val="5"/>
    </w:pPr>
  </w:style>
  <w:style w:type="paragraph" w:customStyle="1" w:styleId="107">
    <w:name w:val="附录四级无"/>
    <w:basedOn w:val="106"/>
    <w:qFormat/>
    <w:uiPriority w:val="0"/>
    <w:pPr>
      <w:tabs>
        <w:tab w:val="clear" w:pos="360"/>
      </w:tabs>
      <w:spacing w:beforeLines="0" w:afterLines="0"/>
    </w:pPr>
    <w:rPr>
      <w:rFonts w:ascii="宋体" w:eastAsia="宋体"/>
      <w:szCs w:val="21"/>
    </w:rPr>
  </w:style>
  <w:style w:type="paragraph" w:customStyle="1" w:styleId="108">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09">
    <w:name w:val="附录图标题"/>
    <w:basedOn w:val="1"/>
    <w:next w:val="29"/>
    <w:qFormat/>
    <w:uiPriority w:val="0"/>
    <w:pPr>
      <w:numPr>
        <w:ilvl w:val="1"/>
        <w:numId w:val="14"/>
      </w:numPr>
      <w:tabs>
        <w:tab w:val="left" w:pos="363"/>
      </w:tabs>
      <w:spacing w:beforeLines="50" w:afterLines="50"/>
      <w:ind w:left="0" w:firstLine="0"/>
      <w:jc w:val="center"/>
    </w:pPr>
    <w:rPr>
      <w:rFonts w:ascii="黑体" w:eastAsia="黑体"/>
      <w:szCs w:val="21"/>
    </w:rPr>
  </w:style>
  <w:style w:type="paragraph" w:customStyle="1" w:styleId="110">
    <w:name w:val="附录五级条标题"/>
    <w:basedOn w:val="106"/>
    <w:next w:val="29"/>
    <w:qFormat/>
    <w:uiPriority w:val="0"/>
    <w:pPr>
      <w:numPr>
        <w:ilvl w:val="6"/>
      </w:numPr>
      <w:outlineLvl w:val="6"/>
    </w:pPr>
  </w:style>
  <w:style w:type="paragraph" w:customStyle="1" w:styleId="111">
    <w:name w:val="附录五级无"/>
    <w:basedOn w:val="110"/>
    <w:qFormat/>
    <w:uiPriority w:val="0"/>
    <w:pPr>
      <w:tabs>
        <w:tab w:val="clear" w:pos="360"/>
      </w:tabs>
      <w:spacing w:beforeLines="0" w:afterLines="0"/>
    </w:pPr>
    <w:rPr>
      <w:rFonts w:ascii="宋体" w:eastAsia="宋体"/>
      <w:szCs w:val="21"/>
    </w:rPr>
  </w:style>
  <w:style w:type="paragraph" w:customStyle="1" w:styleId="112">
    <w:name w:val="附录章标题"/>
    <w:next w:val="29"/>
    <w:qFormat/>
    <w:uiPriority w:val="0"/>
    <w:pPr>
      <w:tabs>
        <w:tab w:val="left" w:pos="360"/>
      </w:tabs>
      <w:wordWrap w:val="0"/>
      <w:overflowPunct w:val="0"/>
      <w:autoSpaceDE w:val="0"/>
      <w:spacing w:before="312" w:beforeLines="100" w:after="312"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3">
    <w:name w:val="附录一级条标题"/>
    <w:basedOn w:val="112"/>
    <w:next w:val="29"/>
    <w:qFormat/>
    <w:uiPriority w:val="0"/>
    <w:pPr>
      <w:autoSpaceDN w:val="0"/>
      <w:spacing w:before="50" w:beforeLines="50" w:after="50" w:afterLines="50"/>
      <w:outlineLvl w:val="2"/>
    </w:pPr>
  </w:style>
  <w:style w:type="paragraph" w:customStyle="1" w:styleId="114">
    <w:name w:val="附录一级无"/>
    <w:basedOn w:val="113"/>
    <w:qFormat/>
    <w:uiPriority w:val="0"/>
    <w:pPr>
      <w:tabs>
        <w:tab w:val="clear" w:pos="360"/>
      </w:tabs>
      <w:spacing w:beforeLines="0" w:afterLines="0"/>
    </w:pPr>
    <w:rPr>
      <w:rFonts w:ascii="宋体" w:eastAsia="宋体"/>
      <w:szCs w:val="21"/>
    </w:rPr>
  </w:style>
  <w:style w:type="paragraph" w:customStyle="1" w:styleId="115">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16">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7">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9">
    <w:name w:val="其他标准标志"/>
    <w:basedOn w:val="76"/>
    <w:qFormat/>
    <w:uiPriority w:val="0"/>
    <w:pPr>
      <w:framePr w:w="6101" w:vAnchor="page" w:hAnchor="page" w:x="4673" w:y="942"/>
    </w:pPr>
    <w:rPr>
      <w:w w:val="130"/>
    </w:rPr>
  </w:style>
  <w:style w:type="paragraph" w:customStyle="1" w:styleId="120">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21">
    <w:name w:val="其他发布部门"/>
    <w:basedOn w:val="84"/>
    <w:qFormat/>
    <w:uiPriority w:val="0"/>
    <w:pPr>
      <w:framePr w:y="15310"/>
      <w:spacing w:line="0" w:lineRule="atLeast"/>
    </w:pPr>
    <w:rPr>
      <w:rFonts w:ascii="黑体" w:eastAsia="黑体"/>
      <w:b w:val="0"/>
    </w:rPr>
  </w:style>
  <w:style w:type="paragraph" w:customStyle="1" w:styleId="122">
    <w:name w:val="前言、引言标题"/>
    <w:next w:val="29"/>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3">
    <w:name w:val="三级无"/>
    <w:basedOn w:val="61"/>
    <w:qFormat/>
    <w:uiPriority w:val="0"/>
    <w:pPr>
      <w:spacing w:before="0" w:beforeLines="0" w:after="0" w:afterLines="0"/>
    </w:pPr>
    <w:rPr>
      <w:rFonts w:asciiTheme="minorEastAsia" w:hAnsiTheme="minorEastAsia" w:eastAsiaTheme="minorEastAsia"/>
    </w:rPr>
  </w:style>
  <w:style w:type="paragraph" w:customStyle="1" w:styleId="124">
    <w:name w:val="实施日期"/>
    <w:basedOn w:val="85"/>
    <w:qFormat/>
    <w:uiPriority w:val="0"/>
    <w:pPr>
      <w:framePr w:vAnchor="page" w:hAnchor="text"/>
      <w:jc w:val="right"/>
    </w:pPr>
  </w:style>
  <w:style w:type="paragraph" w:customStyle="1" w:styleId="125">
    <w:name w:val="示例后文字"/>
    <w:basedOn w:val="29"/>
    <w:next w:val="29"/>
    <w:qFormat/>
    <w:uiPriority w:val="0"/>
    <w:pPr>
      <w:ind w:firstLine="360"/>
    </w:pPr>
    <w:rPr>
      <w:sz w:val="18"/>
    </w:rPr>
  </w:style>
  <w:style w:type="paragraph" w:customStyle="1" w:styleId="126">
    <w:name w:val="首示例"/>
    <w:next w:val="29"/>
    <w:link w:val="127"/>
    <w:qFormat/>
    <w:uiPriority w:val="0"/>
    <w:pPr>
      <w:numPr>
        <w:ilvl w:val="0"/>
        <w:numId w:val="15"/>
      </w:numPr>
      <w:tabs>
        <w:tab w:val="left" w:pos="360"/>
      </w:tabs>
      <w:ind w:firstLine="0"/>
    </w:pPr>
    <w:rPr>
      <w:rFonts w:ascii="宋体" w:hAnsi="宋体" w:eastAsia="宋体" w:cs="Times New Roman"/>
      <w:kern w:val="2"/>
      <w:sz w:val="18"/>
      <w:szCs w:val="18"/>
      <w:lang w:val="en-US" w:eastAsia="zh-CN" w:bidi="ar-SA"/>
    </w:rPr>
  </w:style>
  <w:style w:type="character" w:customStyle="1" w:styleId="127">
    <w:name w:val="首示例 Char"/>
    <w:link w:val="126"/>
    <w:qFormat/>
    <w:uiPriority w:val="0"/>
    <w:rPr>
      <w:rFonts w:ascii="宋体" w:hAnsi="宋体"/>
      <w:kern w:val="2"/>
      <w:sz w:val="18"/>
      <w:szCs w:val="18"/>
    </w:rPr>
  </w:style>
  <w:style w:type="paragraph" w:customStyle="1" w:styleId="128">
    <w:name w:val="四级无"/>
    <w:basedOn w:val="65"/>
    <w:qFormat/>
    <w:uiPriority w:val="0"/>
    <w:pPr>
      <w:spacing w:before="0" w:beforeLines="0" w:after="0" w:afterLines="0"/>
    </w:pPr>
    <w:rPr>
      <w:rFonts w:asciiTheme="minorEastAsia" w:hAnsiTheme="minorEastAsia" w:eastAsiaTheme="minorEastAsia"/>
    </w:rPr>
  </w:style>
  <w:style w:type="paragraph" w:customStyle="1" w:styleId="129">
    <w:name w:val="条文脚注"/>
    <w:basedOn w:val="30"/>
    <w:qFormat/>
    <w:uiPriority w:val="0"/>
    <w:pPr>
      <w:numPr>
        <w:numId w:val="0"/>
      </w:numPr>
      <w:jc w:val="both"/>
    </w:pPr>
  </w:style>
  <w:style w:type="paragraph" w:customStyle="1" w:styleId="130">
    <w:name w:val="图标脚注说明"/>
    <w:basedOn w:val="29"/>
    <w:qFormat/>
    <w:uiPriority w:val="0"/>
    <w:pPr>
      <w:ind w:left="840" w:hanging="420" w:firstLineChars="0"/>
    </w:pPr>
    <w:rPr>
      <w:sz w:val="18"/>
      <w:szCs w:val="18"/>
    </w:rPr>
  </w:style>
  <w:style w:type="paragraph" w:customStyle="1" w:styleId="131">
    <w:name w:val="图表脚注说明"/>
    <w:basedOn w:val="1"/>
    <w:qFormat/>
    <w:uiPriority w:val="0"/>
    <w:pPr>
      <w:numPr>
        <w:ilvl w:val="0"/>
        <w:numId w:val="16"/>
      </w:numPr>
    </w:pPr>
    <w:rPr>
      <w:rFonts w:ascii="宋体"/>
      <w:sz w:val="18"/>
      <w:szCs w:val="18"/>
    </w:rPr>
  </w:style>
  <w:style w:type="paragraph" w:customStyle="1" w:styleId="132">
    <w:name w:val="图的脚注"/>
    <w:next w:val="29"/>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3">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4">
    <w:name w:val="五级无"/>
    <w:basedOn w:val="66"/>
    <w:qFormat/>
    <w:uiPriority w:val="0"/>
    <w:pPr>
      <w:spacing w:before="0" w:beforeLines="0" w:after="0" w:afterLines="0"/>
    </w:pPr>
    <w:rPr>
      <w:rFonts w:asciiTheme="minorEastAsia" w:hAnsiTheme="minorEastAsia" w:eastAsiaTheme="minorEastAsia"/>
    </w:rPr>
  </w:style>
  <w:style w:type="paragraph" w:customStyle="1" w:styleId="135">
    <w:name w:val="一级无"/>
    <w:basedOn w:val="52"/>
    <w:qFormat/>
    <w:uiPriority w:val="0"/>
    <w:pPr>
      <w:spacing w:before="0" w:beforeLines="0" w:after="0" w:afterLines="0"/>
    </w:pPr>
    <w:rPr>
      <w:rFonts w:ascii="宋体" w:eastAsia="宋体"/>
    </w:rPr>
  </w:style>
  <w:style w:type="character" w:customStyle="1" w:styleId="136">
    <w:name w:val="已访问的超链接1"/>
    <w:qFormat/>
    <w:uiPriority w:val="0"/>
    <w:rPr>
      <w:color w:val="800080"/>
      <w:u w:val="single"/>
    </w:rPr>
  </w:style>
  <w:style w:type="paragraph" w:customStyle="1" w:styleId="137">
    <w:name w:val="正文表标题"/>
    <w:next w:val="29"/>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8">
    <w:name w:val="正文公式编号制表符"/>
    <w:basedOn w:val="29"/>
    <w:next w:val="29"/>
    <w:qFormat/>
    <w:uiPriority w:val="0"/>
    <w:pPr>
      <w:ind w:firstLine="0" w:firstLineChars="0"/>
    </w:pPr>
  </w:style>
  <w:style w:type="paragraph" w:customStyle="1" w:styleId="139">
    <w:name w:val="正文图标题"/>
    <w:next w:val="29"/>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40">
    <w:name w:val="终结线"/>
    <w:basedOn w:val="1"/>
    <w:qFormat/>
    <w:uiPriority w:val="0"/>
    <w:pPr>
      <w:framePr w:hSpace="181" w:vSpace="181" w:wrap="around" w:vAnchor="text" w:hAnchor="margin" w:xAlign="center" w:y="285"/>
    </w:pPr>
  </w:style>
  <w:style w:type="paragraph" w:customStyle="1" w:styleId="141">
    <w:name w:val="其他发布日期"/>
    <w:basedOn w:val="85"/>
    <w:qFormat/>
    <w:uiPriority w:val="0"/>
    <w:pPr>
      <w:framePr w:vAnchor="page" w:hAnchor="text" w:x="1419"/>
    </w:pPr>
  </w:style>
  <w:style w:type="paragraph" w:customStyle="1" w:styleId="142">
    <w:name w:val="其他实施日期"/>
    <w:basedOn w:val="124"/>
    <w:qFormat/>
    <w:uiPriority w:val="0"/>
  </w:style>
  <w:style w:type="paragraph" w:customStyle="1" w:styleId="143">
    <w:name w:val="封面标准名称2"/>
    <w:basedOn w:val="88"/>
    <w:qFormat/>
    <w:uiPriority w:val="0"/>
    <w:pPr>
      <w:framePr w:y="4469"/>
      <w:spacing w:beforeLines="630"/>
    </w:pPr>
  </w:style>
  <w:style w:type="paragraph" w:customStyle="1" w:styleId="144">
    <w:name w:val="封面标准英文名称2"/>
    <w:basedOn w:val="89"/>
    <w:qFormat/>
    <w:uiPriority w:val="0"/>
    <w:pPr>
      <w:framePr w:y="4469"/>
    </w:pPr>
  </w:style>
  <w:style w:type="paragraph" w:customStyle="1" w:styleId="145">
    <w:name w:val="封面一致性程度标识2"/>
    <w:basedOn w:val="90"/>
    <w:qFormat/>
    <w:uiPriority w:val="0"/>
    <w:pPr>
      <w:framePr w:y="4469"/>
    </w:pPr>
  </w:style>
  <w:style w:type="paragraph" w:customStyle="1" w:styleId="146">
    <w:name w:val="封面标准文稿类别2"/>
    <w:basedOn w:val="91"/>
    <w:qFormat/>
    <w:uiPriority w:val="0"/>
    <w:pPr>
      <w:framePr w:y="4469"/>
    </w:pPr>
  </w:style>
  <w:style w:type="paragraph" w:customStyle="1" w:styleId="147">
    <w:name w:val="封面标准文稿编辑信息2"/>
    <w:basedOn w:val="92"/>
    <w:qFormat/>
    <w:uiPriority w:val="0"/>
    <w:pPr>
      <w:framePr w:y="4469"/>
    </w:pPr>
  </w:style>
  <w:style w:type="paragraph" w:customStyle="1" w:styleId="148">
    <w:name w:val="列出段落1"/>
    <w:basedOn w:val="1"/>
    <w:qFormat/>
    <w:uiPriority w:val="34"/>
    <w:pPr>
      <w:ind w:firstLine="420" w:firstLineChars="200"/>
    </w:pPr>
    <w:rPr>
      <w:rFonts w:ascii="Calibri" w:hAnsi="Calibri"/>
      <w:sz w:val="28"/>
      <w:szCs w:val="22"/>
    </w:rPr>
  </w:style>
  <w:style w:type="character" w:customStyle="1" w:styleId="149">
    <w:name w:val="标题 2 字符"/>
    <w:link w:val="3"/>
    <w:qFormat/>
    <w:uiPriority w:val="0"/>
    <w:rPr>
      <w:rFonts w:ascii="Cambria" w:hAnsi="Cambria" w:eastAsia="宋体" w:cs="Times New Roman"/>
      <w:b/>
      <w:bCs/>
      <w:kern w:val="2"/>
      <w:sz w:val="32"/>
      <w:szCs w:val="32"/>
    </w:rPr>
  </w:style>
  <w:style w:type="character" w:customStyle="1" w:styleId="150">
    <w:name w:val="标题 3 字符"/>
    <w:link w:val="4"/>
    <w:qFormat/>
    <w:uiPriority w:val="9"/>
    <w:rPr>
      <w:rFonts w:ascii="Calibri" w:hAnsi="Calibri" w:eastAsia="宋体" w:cs="Times New Roman"/>
      <w:b/>
      <w:bCs/>
      <w:kern w:val="2"/>
      <w:sz w:val="32"/>
      <w:szCs w:val="32"/>
    </w:rPr>
  </w:style>
  <w:style w:type="character" w:customStyle="1" w:styleId="151">
    <w:name w:val="批注框文本 字符"/>
    <w:link w:val="22"/>
    <w:qFormat/>
    <w:uiPriority w:val="0"/>
    <w:rPr>
      <w:kern w:val="2"/>
      <w:sz w:val="18"/>
      <w:szCs w:val="18"/>
    </w:rPr>
  </w:style>
  <w:style w:type="character" w:customStyle="1" w:styleId="152">
    <w:name w:val="标题 1 字符"/>
    <w:link w:val="2"/>
    <w:qFormat/>
    <w:uiPriority w:val="0"/>
    <w:rPr>
      <w:b/>
      <w:bCs/>
      <w:kern w:val="44"/>
      <w:sz w:val="44"/>
      <w:szCs w:val="44"/>
    </w:rPr>
  </w:style>
  <w:style w:type="paragraph" w:customStyle="1" w:styleId="153">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5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55">
    <w:name w:val="标题 字符"/>
    <w:basedOn w:val="42"/>
    <w:link w:val="38"/>
    <w:qFormat/>
    <w:uiPriority w:val="0"/>
    <w:rPr>
      <w:rFonts w:asciiTheme="majorHAnsi" w:hAnsiTheme="majorHAnsi" w:eastAsiaTheme="majorEastAsia" w:cstheme="majorBidi"/>
      <w:b/>
      <w:bCs/>
      <w:kern w:val="2"/>
      <w:sz w:val="32"/>
      <w:szCs w:val="32"/>
    </w:rPr>
  </w:style>
  <w:style w:type="character" w:customStyle="1" w:styleId="156">
    <w:name w:val="二级条标题 Char"/>
    <w:basedOn w:val="42"/>
    <w:link w:val="56"/>
    <w:qFormat/>
    <w:uiPriority w:val="0"/>
    <w:rPr>
      <w:rFonts w:ascii="黑体" w:eastAsia="黑体"/>
      <w:sz w:val="21"/>
      <w:szCs w:val="21"/>
    </w:rPr>
  </w:style>
  <w:style w:type="character" w:customStyle="1" w:styleId="157">
    <w:name w:val="NormalCharacter"/>
    <w:qFormat/>
    <w:uiPriority w:val="0"/>
  </w:style>
  <w:style w:type="character" w:styleId="158">
    <w:name w:val="Placeholder Text"/>
    <w:basedOn w:val="42"/>
    <w:semiHidden/>
    <w:qFormat/>
    <w:uiPriority w:val="99"/>
    <w:rPr>
      <w:color w:val="808080"/>
    </w:rPr>
  </w:style>
  <w:style w:type="paragraph" w:styleId="159">
    <w:name w:val="List Paragraph"/>
    <w:basedOn w:val="1"/>
    <w:qFormat/>
    <w:uiPriority w:val="1"/>
    <w:pPr>
      <w:ind w:left="420" w:firstLine="559"/>
    </w:pPr>
    <w:rPr>
      <w:rFonts w:ascii="仿宋" w:hAnsi="仿宋" w:eastAsia="仿宋" w:cs="仿宋"/>
      <w:lang w:val="zh-CN" w:bidi="zh-CN"/>
    </w:rPr>
  </w:style>
  <w:style w:type="paragraph" w:styleId="160">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61">
    <w:name w:val="日期 字符"/>
    <w:basedOn w:val="42"/>
    <w:link w:val="20"/>
    <w:qFormat/>
    <w:uiPriority w:val="0"/>
    <w:rPr>
      <w:kern w:val="2"/>
      <w:sz w:val="21"/>
      <w:szCs w:val="24"/>
    </w:rPr>
  </w:style>
  <w:style w:type="paragraph" w:customStyle="1" w:styleId="162">
    <w:name w:val="TOC 标题2"/>
    <w:basedOn w:val="2"/>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163">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64">
    <w:name w:val="标准文件_章标题"/>
    <w:next w:val="165"/>
    <w:qFormat/>
    <w:uiPriority w:val="0"/>
    <w:p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65">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6">
    <w:name w:val="标准文件_正文表标题"/>
    <w:next w:val="165"/>
    <w:qFormat/>
    <w:uiPriority w:val="0"/>
    <w:pPr>
      <w:numPr>
        <w:ilvl w:val="0"/>
        <w:numId w:val="18"/>
      </w:numPr>
      <w:spacing w:before="50" w:beforeLines="50" w:after="50" w:afterLines="50"/>
      <w:jc w:val="center"/>
    </w:pPr>
    <w:rPr>
      <w:rFonts w:ascii="黑体" w:hAnsi="Times New Roman" w:eastAsia="黑体" w:cs="Times New Roman"/>
      <w:sz w:val="21"/>
      <w:lang w:val="en-US" w:eastAsia="zh-CN" w:bidi="ar-SA"/>
    </w:rPr>
  </w:style>
  <w:style w:type="paragraph" w:customStyle="1" w:styleId="167">
    <w:name w:val="标准文件_一级条标题"/>
    <w:basedOn w:val="164"/>
    <w:next w:val="165"/>
    <w:qFormat/>
    <w:uiPriority w:val="0"/>
    <w:pPr>
      <w:spacing w:before="50" w:beforeLines="50" w:after="50" w:afterLines="50"/>
      <w:outlineLvl w:val="1"/>
    </w:pPr>
  </w:style>
  <w:style w:type="paragraph" w:customStyle="1" w:styleId="168">
    <w:name w:val="标准文件_字母编号列项（一级）"/>
    <w:qFormat/>
    <w:uiPriority w:val="0"/>
    <w:pPr>
      <w:numPr>
        <w:ilvl w:val="0"/>
        <w:numId w:val="19"/>
      </w:numPr>
      <w:jc w:val="both"/>
    </w:pPr>
    <w:rPr>
      <w:rFonts w:ascii="宋体" w:hAnsi="Times New Roman" w:eastAsia="宋体" w:cs="Times New Roman"/>
      <w:sz w:val="21"/>
      <w:lang w:val="en-US" w:eastAsia="zh-CN" w:bidi="ar-SA"/>
    </w:rPr>
  </w:style>
  <w:style w:type="paragraph" w:customStyle="1" w:styleId="169">
    <w:name w:val="WPSOffice手动目录 1"/>
    <w:qFormat/>
    <w:uiPriority w:val="0"/>
    <w:rPr>
      <w:rFonts w:ascii="Times New Roman" w:hAnsi="Times New Roman" w:eastAsia="宋体" w:cs="Times New Roman"/>
      <w:lang w:val="en-US" w:eastAsia="zh-CN" w:bidi="ar-SA"/>
    </w:rPr>
  </w:style>
  <w:style w:type="paragraph" w:customStyle="1" w:styleId="17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71">
    <w:name w:val="标准文件_标准正文"/>
    <w:basedOn w:val="1"/>
    <w:next w:val="165"/>
    <w:link w:val="181"/>
    <w:qFormat/>
    <w:uiPriority w:val="0"/>
    <w:pPr>
      <w:snapToGrid w:val="0"/>
      <w:ind w:firstLine="200" w:firstLineChars="200"/>
    </w:pPr>
    <w:rPr>
      <w:kern w:val="0"/>
    </w:rPr>
  </w:style>
  <w:style w:type="character" w:customStyle="1" w:styleId="172">
    <w:name w:val="fontstyle01"/>
    <w:qFormat/>
    <w:uiPriority w:val="0"/>
    <w:rPr>
      <w:rFonts w:hint="default" w:ascii="楷体_GB2312" w:hAnsi="楷体_GB2312"/>
      <w:color w:val="000000"/>
      <w:sz w:val="24"/>
      <w:szCs w:val="24"/>
    </w:rPr>
  </w:style>
  <w:style w:type="paragraph" w:customStyle="1" w:styleId="173">
    <w:name w:val="条文说明"/>
    <w:basedOn w:val="1"/>
    <w:qFormat/>
    <w:uiPriority w:val="0"/>
    <w:pPr>
      <w:ind w:firstLine="560"/>
    </w:pPr>
    <w:rPr>
      <w:rFonts w:ascii="宋体" w:hAnsi="宋体" w:eastAsia="楷体_GB2312" w:cstheme="minorBidi"/>
      <w:sz w:val="28"/>
      <w:szCs w:val="28"/>
    </w:rPr>
  </w:style>
  <w:style w:type="paragraph" w:customStyle="1" w:styleId="174">
    <w:name w:val="标准文件_附录标识"/>
    <w:next w:val="165"/>
    <w:link w:val="179"/>
    <w:qFormat/>
    <w:uiPriority w:val="0"/>
    <w:p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175">
    <w:name w:val="标准文件_附录一级无标题"/>
    <w:basedOn w:val="176"/>
    <w:link w:val="180"/>
    <w:qFormat/>
    <w:uiPriority w:val="0"/>
    <w:pPr>
      <w:spacing w:before="0" w:beforeLines="0" w:after="0" w:afterLines="0" w:line="276" w:lineRule="auto"/>
      <w:outlineLvl w:val="9"/>
    </w:pPr>
    <w:rPr>
      <w:rFonts w:ascii="宋体" w:eastAsia="宋体"/>
    </w:rPr>
  </w:style>
  <w:style w:type="paragraph" w:customStyle="1" w:styleId="176">
    <w:name w:val="标准文件_附录一级条标题"/>
    <w:next w:val="165"/>
    <w:link w:val="178"/>
    <w:qFormat/>
    <w:uiPriority w:val="0"/>
    <w:pPr>
      <w:widowControl w:val="0"/>
      <w:numPr>
        <w:ilvl w:val="1"/>
        <w:numId w:val="11"/>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177">
    <w:name w:val="标准文件_附录表标题"/>
    <w:next w:val="165"/>
    <w:qFormat/>
    <w:uiPriority w:val="0"/>
    <w:pPr>
      <w:numPr>
        <w:ilvl w:val="1"/>
        <w:numId w:val="20"/>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character" w:customStyle="1" w:styleId="178">
    <w:name w:val="标准文件_附录一级条标题 Char"/>
    <w:link w:val="176"/>
    <w:qFormat/>
    <w:uiPriority w:val="0"/>
    <w:rPr>
      <w:rFonts w:ascii="黑体" w:hAnsi="Times New Roman" w:eastAsia="黑体" w:cs="Times New Roman"/>
      <w:kern w:val="21"/>
      <w:sz w:val="21"/>
      <w:lang w:val="en-US" w:eastAsia="zh-CN" w:bidi="ar-SA"/>
    </w:rPr>
  </w:style>
  <w:style w:type="character" w:customStyle="1" w:styleId="179">
    <w:name w:val="标准文件_附录标识 Char"/>
    <w:link w:val="174"/>
    <w:qFormat/>
    <w:uiPriority w:val="0"/>
    <w:rPr>
      <w:rFonts w:ascii="黑体" w:eastAsia="黑体"/>
      <w:sz w:val="21"/>
      <w:shd w:val="clear" w:color="FFFFFF" w:fill="FFFFFF"/>
    </w:rPr>
  </w:style>
  <w:style w:type="character" w:customStyle="1" w:styleId="180">
    <w:name w:val="标准文件_附录一级无标题 Char"/>
    <w:link w:val="175"/>
    <w:qFormat/>
    <w:uiPriority w:val="0"/>
    <w:rPr>
      <w:rFonts w:ascii="宋体" w:eastAsia="宋体"/>
    </w:rPr>
  </w:style>
  <w:style w:type="character" w:customStyle="1" w:styleId="181">
    <w:name w:val="标准文件_标准正文 Char"/>
    <w:link w:val="171"/>
    <w:qFormat/>
    <w:uiPriority w:val="0"/>
    <w:rPr>
      <w:kern w:val="0"/>
    </w:rPr>
  </w:style>
  <w:style w:type="character" w:customStyle="1" w:styleId="182">
    <w:name w:val="批注文字 字符"/>
    <w:basedOn w:val="42"/>
    <w:link w:val="11"/>
    <w:semiHidden/>
    <w:qFormat/>
    <w:uiPriority w:val="99"/>
    <w:rPr>
      <w:kern w:val="2"/>
      <w:sz w:val="21"/>
      <w:szCs w:val="24"/>
    </w:rPr>
  </w:style>
  <w:style w:type="character" w:customStyle="1" w:styleId="183">
    <w:name w:val="批注主题 字符"/>
    <w:basedOn w:val="182"/>
    <w:link w:val="39"/>
    <w:semiHidden/>
    <w:qFormat/>
    <w:uiPriority w:val="0"/>
    <w:rPr>
      <w:b/>
      <w:bCs/>
      <w:kern w:val="2"/>
      <w:sz w:val="21"/>
      <w:szCs w:val="24"/>
    </w:rPr>
  </w:style>
  <w:style w:type="table" w:customStyle="1" w:styleId="184">
    <w:name w:val="Table Normal11"/>
    <w:basedOn w:val="40"/>
    <w:qFormat/>
    <w:uiPriority w:val="0"/>
    <w:rPr>
      <w:rFonts w:ascii="Times New Roman" w:hAnsi="Times New Roman" w:eastAsia="Times New Roman" w:cs="Times New Roman"/>
      <w:kern w:val="0"/>
      <w:sz w:val="20"/>
      <w:szCs w:val="20"/>
    </w:rPr>
    <w:tblPr>
      <w:tblCellMar>
        <w:left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0.jpeg"/><Relationship Id="rId26" Type="http://schemas.openxmlformats.org/officeDocument/2006/relationships/image" Target="media/image9.png"/><Relationship Id="rId25" Type="http://schemas.openxmlformats.org/officeDocument/2006/relationships/image" Target="media/image8.png"/><Relationship Id="rId24" Type="http://schemas.openxmlformats.org/officeDocument/2006/relationships/image" Target="media/image7.png"/><Relationship Id="rId23" Type="http://schemas.openxmlformats.org/officeDocument/2006/relationships/image" Target="media/image6.png"/><Relationship Id="rId22" Type="http://schemas.openxmlformats.org/officeDocument/2006/relationships/image" Target="media/image5.png"/><Relationship Id="rId21" Type="http://schemas.openxmlformats.org/officeDocument/2006/relationships/image" Target="media/image4.w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3.wmf"/><Relationship Id="rId18" Type="http://schemas.openxmlformats.org/officeDocument/2006/relationships/oleObject" Target="embeddings/oleObject3.bin"/><Relationship Id="rId17" Type="http://schemas.openxmlformats.org/officeDocument/2006/relationships/image" Target="media/image2.wmf"/><Relationship Id="rId16" Type="http://schemas.openxmlformats.org/officeDocument/2006/relationships/oleObject" Target="embeddings/oleObject2.bin"/><Relationship Id="rId15" Type="http://schemas.openxmlformats.org/officeDocument/2006/relationships/image" Target="media/image1.w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user\C:\Users\le\Desktop\&#27827;&#21271;&#30465;&#22320;&#26041;&#26631;&#20934;&#65288;&#24066;&#22330;&#30417;&#31649;&#23616;%202020&#29256;&#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1030"/>
    <customShpInfo spid="_x0000_s1031"/>
    <customShpInfo spid="_x0000_s1036"/>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河北省地方标准（市场监管局 2020版）</Template>
  <Company>zle</Company>
  <Pages>17</Pages>
  <Words>2347</Words>
  <Characters>2950</Characters>
  <Lines>76</Lines>
  <Paragraphs>21</Paragraphs>
  <TotalTime>3</TotalTime>
  <ScaleCrop>false</ScaleCrop>
  <LinksUpToDate>false</LinksUpToDate>
  <CharactersWithSpaces>3150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2020-11-19T09:28:00Z</dcterms:created>
  <dc:creator>Windows 用户</dc:creator>
  <cp:lastModifiedBy>Kathy 敏</cp:lastModifiedBy>
  <cp:lastPrinted>2020-12-04T17:45:00Z</cp:lastPrinted>
  <dcterms:modified xsi:type="dcterms:W3CDTF">2025-07-30T08:07:51Z</dcterms:modified>
  <dc:title>标准名称</dc:title>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3627419251EE45AAA84868B12B05AB57_13</vt:lpwstr>
  </property>
  <property fmtid="{D5CDD505-2E9C-101B-9397-08002B2CF9AE}" pid="4" name="KSOTemplateDocerSaveRecord">
    <vt:lpwstr>eyJoZGlkIjoiYTgzNmUyYmYxMzY0OWYzNzQ1Y2E3OGZiNzU0OTU1M2EiLCJ1c2VySWQiOiI3MTQ3Nzc1MjIifQ==</vt:lpwstr>
  </property>
</Properties>
</file>