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091B">
      <w:pPr>
        <w:widowControl/>
        <w:jc w:val="left"/>
        <w:rPr>
          <w:rFonts w:hint="eastAsia" w:ascii="黑体" w:hAnsi="黑体" w:eastAsia="黑体" w:cs="黑体"/>
          <w:kern w:val="2"/>
          <w:sz w:val="32"/>
          <w:szCs w:val="32"/>
          <w:lang w:val="en-US" w:eastAsia="zh-CN" w:bidi="ar"/>
        </w:rPr>
      </w:pPr>
      <w:bookmarkStart w:id="0" w:name="fawenjiguandaizi"/>
      <w:bookmarkEnd w:id="0"/>
      <w:bookmarkStart w:id="1" w:name="zhengwen"/>
      <w:bookmarkEnd w:id="1"/>
      <w:r>
        <w:rPr>
          <w:rFonts w:hint="eastAsia" w:ascii="黑体" w:hAnsi="黑体" w:eastAsia="黑体" w:cs="黑体"/>
          <w:kern w:val="2"/>
          <w:sz w:val="32"/>
          <w:szCs w:val="32"/>
          <w:lang w:bidi="ar"/>
        </w:rPr>
        <w:t>附件</w:t>
      </w:r>
    </w:p>
    <w:p w14:paraId="769DE800">
      <w:pPr>
        <w:widowControl/>
        <w:jc w:val="left"/>
        <w:rPr>
          <w:rFonts w:hint="eastAsia" w:ascii="黑体" w:hAnsi="黑体" w:eastAsia="黑体" w:cs="黑体"/>
          <w:kern w:val="2"/>
          <w:sz w:val="32"/>
          <w:szCs w:val="32"/>
          <w:lang w:val="en-US" w:eastAsia="zh-CN" w:bidi="ar"/>
        </w:rPr>
      </w:pPr>
    </w:p>
    <w:p w14:paraId="513CBD2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湖北省住房和城乡建设</w:t>
      </w:r>
      <w:r>
        <w:rPr>
          <w:rFonts w:hint="eastAsia" w:ascii="方正小标宋_GBK" w:hAnsi="方正小标宋_GBK" w:eastAsia="方正小标宋_GBK" w:cs="方正小标宋_GBK"/>
          <w:sz w:val="44"/>
          <w:szCs w:val="44"/>
          <w:lang w:val="en-US" w:eastAsia="zh-CN"/>
        </w:rPr>
        <w:t>厅</w:t>
      </w:r>
      <w:r>
        <w:rPr>
          <w:rFonts w:hint="eastAsia" w:ascii="方正小标宋_GBK" w:hAnsi="方正小标宋_GBK" w:eastAsia="方正小标宋_GBK" w:cs="方正小标宋_GBK"/>
          <w:sz w:val="44"/>
          <w:szCs w:val="44"/>
        </w:rPr>
        <w:t>科技创新平台</w:t>
      </w:r>
    </w:p>
    <w:p w14:paraId="52FE2FA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w:t>
      </w:r>
      <w:r>
        <w:rPr>
          <w:rFonts w:hint="eastAsia" w:ascii="方正小标宋_GBK" w:hAnsi="方正小标宋_GBK" w:eastAsia="方正小标宋_GBK" w:cs="方正小标宋_GBK"/>
          <w:sz w:val="44"/>
          <w:szCs w:val="44"/>
          <w:lang w:val="en-US" w:eastAsia="zh-CN"/>
        </w:rPr>
        <w:t>细则</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rPr>
        <w:t>）</w:t>
      </w:r>
    </w:p>
    <w:p w14:paraId="30AE8C6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Cs/>
          <w:color w:val="000000"/>
          <w:sz w:val="32"/>
          <w:szCs w:val="32"/>
        </w:rPr>
      </w:pPr>
    </w:p>
    <w:p w14:paraId="22C8C58D">
      <w:pPr>
        <w:keepNext w:val="0"/>
        <w:keepLines w:val="0"/>
        <w:pageBreakBefore w:val="0"/>
        <w:widowControl w:val="0"/>
        <w:kinsoku/>
        <w:wordWrap/>
        <w:overflowPunct w:val="0"/>
        <w:topLinePunct w:val="0"/>
        <w:autoSpaceDE/>
        <w:autoSpaceDN/>
        <w:bidi w:val="0"/>
        <w:adjustRightInd/>
        <w:snapToGrid w:val="0"/>
        <w:spacing w:line="60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第一章  总  则</w:t>
      </w:r>
    </w:p>
    <w:p w14:paraId="50EFF749">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kern w:val="0"/>
          <w:sz w:val="32"/>
          <w:szCs w:val="32"/>
        </w:rPr>
        <w:t xml:space="preserve">第一条 </w:t>
      </w:r>
      <w:r>
        <w:rPr>
          <w:rFonts w:hint="eastAsia" w:ascii="Times New Roman" w:hAnsi="仿宋_GB2312" w:eastAsia="仿宋_GB2312" w:cs="仿宋_GB2312"/>
          <w:color w:val="000000"/>
          <w:sz w:val="32"/>
          <w:szCs w:val="32"/>
        </w:rPr>
        <w:t>为贯彻</w:t>
      </w:r>
      <w:r>
        <w:rPr>
          <w:rFonts w:ascii="Times New Roman" w:hAnsi="Times New Roman" w:eastAsia="仿宋_GB2312" w:cs="Times New Roman"/>
          <w:kern w:val="2"/>
          <w:sz w:val="32"/>
          <w:szCs w:val="32"/>
          <w:lang w:bidi="ar"/>
        </w:rPr>
        <w:t>党的二十届三中全会精神，落实省委、省政府</w:t>
      </w:r>
      <w:r>
        <w:rPr>
          <w:rFonts w:hint="eastAsia" w:ascii="Times New Roman" w:hAnsi="仿宋_GB2312" w:eastAsia="仿宋_GB2312" w:cs="仿宋_GB2312"/>
          <w:color w:val="000000"/>
          <w:sz w:val="32"/>
          <w:szCs w:val="32"/>
          <w:lang w:val="en-US" w:eastAsia="zh-CN"/>
        </w:rPr>
        <w:t>关于</w:t>
      </w:r>
      <w:r>
        <w:rPr>
          <w:rFonts w:hint="eastAsia" w:ascii="Times New Roman" w:hAnsi="仿宋_GB2312" w:eastAsia="仿宋_GB2312" w:cs="仿宋_GB2312"/>
          <w:color w:val="000000"/>
          <w:sz w:val="32"/>
          <w:szCs w:val="32"/>
        </w:rPr>
        <w:t>创新驱动发展战略</w:t>
      </w:r>
      <w:r>
        <w:rPr>
          <w:rFonts w:hint="eastAsia" w:ascii="Times New Roman" w:hAnsi="仿宋_GB2312" w:eastAsia="仿宋_GB2312" w:cs="仿宋_GB2312"/>
          <w:color w:val="000000"/>
          <w:sz w:val="32"/>
          <w:szCs w:val="32"/>
          <w:lang w:val="en-US" w:eastAsia="zh-CN"/>
        </w:rPr>
        <w:t>要求</w:t>
      </w:r>
      <w:r>
        <w:rPr>
          <w:rFonts w:hint="eastAsia" w:ascii="Times New Roman" w:hAnsi="仿宋_GB2312" w:eastAsia="仿宋_GB2312" w:cs="仿宋_GB2312"/>
          <w:color w:val="000000"/>
          <w:sz w:val="32"/>
          <w:szCs w:val="32"/>
        </w:rPr>
        <w:t>，进一步提升行业科技创新水平</w:t>
      </w:r>
      <w:r>
        <w:rPr>
          <w:rFonts w:hint="eastAsia" w:ascii="Times New Roman" w:hAnsi="仿宋_GB2312" w:eastAsia="仿宋_GB2312" w:cs="仿宋_GB2312"/>
          <w:color w:val="000000"/>
          <w:kern w:val="0"/>
          <w:sz w:val="32"/>
          <w:szCs w:val="32"/>
        </w:rPr>
        <w:t>，</w:t>
      </w:r>
      <w:r>
        <w:rPr>
          <w:rFonts w:hint="eastAsia" w:ascii="Times New Roman" w:hAnsi="仿宋_GB2312" w:eastAsia="仿宋_GB2312" w:cs="仿宋_GB2312"/>
          <w:bCs/>
          <w:color w:val="000000"/>
          <w:kern w:val="0"/>
          <w:sz w:val="32"/>
          <w:szCs w:val="32"/>
        </w:rPr>
        <w:t>提高我省</w:t>
      </w:r>
      <w:r>
        <w:rPr>
          <w:rFonts w:hint="eastAsia" w:ascii="Times New Roman" w:hAnsi="仿宋_GB2312" w:eastAsia="仿宋_GB2312" w:cs="仿宋_GB2312"/>
          <w:color w:val="000000"/>
          <w:kern w:val="0"/>
          <w:sz w:val="32"/>
          <w:szCs w:val="32"/>
        </w:rPr>
        <w:t>住房</w:t>
      </w:r>
      <w:r>
        <w:rPr>
          <w:rFonts w:hint="eastAsia" w:ascii="Times New Roman" w:hAnsi="仿宋_GB2312" w:eastAsia="仿宋_GB2312" w:cs="仿宋_GB2312"/>
          <w:bCs/>
          <w:color w:val="000000"/>
          <w:kern w:val="0"/>
          <w:sz w:val="32"/>
          <w:szCs w:val="32"/>
        </w:rPr>
        <w:t>城乡建设领域科技创新能力</w:t>
      </w:r>
      <w:r>
        <w:rPr>
          <w:rFonts w:hint="eastAsia" w:ascii="Times New Roman" w:hAnsi="仿宋_GB2312" w:eastAsia="仿宋_GB2312" w:cs="仿宋_GB2312"/>
          <w:color w:val="000000"/>
          <w:sz w:val="32"/>
          <w:szCs w:val="32"/>
        </w:rPr>
        <w:t>，</w:t>
      </w:r>
      <w:r>
        <w:rPr>
          <w:rFonts w:hint="eastAsia" w:ascii="Times New Roman" w:hAnsi="仿宋_GB2312" w:eastAsia="仿宋_GB2312" w:cs="仿宋_GB2312"/>
          <w:color w:val="000000"/>
          <w:kern w:val="0"/>
          <w:sz w:val="32"/>
          <w:szCs w:val="32"/>
        </w:rPr>
        <w:t>积极培育湖北省住房和城乡建设</w:t>
      </w:r>
      <w:r>
        <w:rPr>
          <w:rFonts w:hint="eastAsia" w:ascii="Times New Roman" w:hAnsi="仿宋_GB2312" w:eastAsia="仿宋_GB2312" w:cs="仿宋_GB2312"/>
          <w:color w:val="000000"/>
          <w:kern w:val="0"/>
          <w:sz w:val="32"/>
          <w:szCs w:val="32"/>
          <w:lang w:eastAsia="zh-CN"/>
        </w:rPr>
        <w:t>厅</w:t>
      </w:r>
      <w:r>
        <w:rPr>
          <w:rFonts w:hint="eastAsia" w:ascii="Times New Roman" w:hAnsi="仿宋_GB2312" w:eastAsia="仿宋_GB2312" w:cs="仿宋_GB2312"/>
          <w:color w:val="000000"/>
          <w:kern w:val="0"/>
          <w:sz w:val="32"/>
          <w:szCs w:val="32"/>
        </w:rPr>
        <w:t>科技创新平台（以下简称</w:t>
      </w:r>
      <w:r>
        <w:rPr>
          <w:rFonts w:hint="eastAsia" w:ascii="Times New Roman" w:hAnsi="仿宋_GB2312" w:eastAsia="仿宋_GB2312" w:cs="仿宋_GB2312"/>
          <w:color w:val="000000"/>
          <w:kern w:val="0"/>
          <w:sz w:val="32"/>
          <w:szCs w:val="32"/>
          <w:lang w:eastAsia="zh-CN"/>
        </w:rPr>
        <w:t>厅</w:t>
      </w:r>
      <w:r>
        <w:rPr>
          <w:rFonts w:hint="eastAsia" w:ascii="Times New Roman" w:hAnsi="仿宋_GB2312" w:eastAsia="仿宋_GB2312" w:cs="仿宋_GB2312"/>
          <w:color w:val="000000"/>
          <w:kern w:val="0"/>
          <w:sz w:val="32"/>
          <w:szCs w:val="32"/>
        </w:rPr>
        <w:t>科技创新平台），</w:t>
      </w:r>
      <w:r>
        <w:rPr>
          <w:rFonts w:hint="eastAsia" w:ascii="Times New Roman" w:hAnsi="仿宋_GB2312" w:eastAsia="仿宋_GB2312" w:cs="仿宋_GB2312"/>
          <w:color w:val="000000"/>
          <w:sz w:val="32"/>
          <w:szCs w:val="32"/>
        </w:rPr>
        <w:t>依</w:t>
      </w:r>
      <w:r>
        <w:rPr>
          <w:rFonts w:hint="eastAsia" w:ascii="Times New Roman" w:hAnsi="仿宋_GB2312" w:eastAsia="仿宋_GB2312" w:cs="仿宋_GB2312"/>
          <w:color w:val="000000"/>
          <w:sz w:val="32"/>
          <w:szCs w:val="32"/>
          <w:lang w:eastAsia="zh-CN"/>
        </w:rPr>
        <w:t>据相</w:t>
      </w:r>
      <w:r>
        <w:rPr>
          <w:rFonts w:ascii="Times New Roman" w:hAnsi="Times New Roman" w:eastAsia="仿宋_GB2312" w:cs="Times New Roman"/>
          <w:kern w:val="2"/>
          <w:sz w:val="32"/>
          <w:szCs w:val="32"/>
          <w:lang w:bidi="ar"/>
        </w:rPr>
        <w:t>关法律法规和</w:t>
      </w:r>
      <w:r>
        <w:rPr>
          <w:rFonts w:hint="eastAsia" w:ascii="Times New Roman" w:hAnsi="Times New Roman" w:eastAsia="仿宋_GB2312" w:cs="Times New Roman"/>
          <w:kern w:val="2"/>
          <w:sz w:val="32"/>
          <w:szCs w:val="32"/>
          <w:lang w:eastAsia="zh-CN" w:bidi="ar"/>
        </w:rPr>
        <w:t>住房和城乡建设部</w:t>
      </w:r>
      <w:r>
        <w:rPr>
          <w:rFonts w:ascii="Times New Roman" w:hAnsi="Times New Roman" w:eastAsia="仿宋_GB2312" w:cs="Times New Roman"/>
          <w:kern w:val="2"/>
          <w:sz w:val="32"/>
          <w:szCs w:val="32"/>
          <w:lang w:bidi="ar"/>
        </w:rPr>
        <w:t>工作要求，结合我省实际，制定本细则。</w:t>
      </w:r>
    </w:p>
    <w:p w14:paraId="3A83852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b/>
          <w:color w:val="000000"/>
          <w:sz w:val="32"/>
          <w:szCs w:val="32"/>
        </w:rPr>
        <w:t xml:space="preserve">第二条 </w:t>
      </w:r>
      <w:r>
        <w:rPr>
          <w:rFonts w:hint="eastAsia" w:ascii="Times New Roman" w:hAnsi="仿宋_GB2312" w:eastAsia="仿宋_GB2312" w:cs="仿宋_GB2312"/>
          <w:color w:val="000000"/>
          <w:kern w:val="0"/>
          <w:sz w:val="32"/>
          <w:szCs w:val="32"/>
          <w:lang w:eastAsia="zh-CN"/>
        </w:rPr>
        <w:t>厅科技创新平台</w:t>
      </w:r>
      <w:r>
        <w:rPr>
          <w:rFonts w:ascii="Times New Roman" w:hAnsi="Times New Roman" w:eastAsia="仿宋_GB2312" w:cs="Times New Roman"/>
          <w:kern w:val="2"/>
          <w:sz w:val="32"/>
          <w:szCs w:val="32"/>
          <w:lang w:bidi="ar"/>
        </w:rPr>
        <w:t>是住房城乡建设领域科技创新体系的组成部分，</w:t>
      </w:r>
      <w:r>
        <w:rPr>
          <w:rFonts w:hint="eastAsia" w:ascii="Times New Roman" w:hAnsi="仿宋_GB2312" w:eastAsia="仿宋_GB2312" w:cs="仿宋_GB2312"/>
          <w:color w:val="000000"/>
          <w:kern w:val="0"/>
          <w:sz w:val="32"/>
          <w:szCs w:val="32"/>
          <w:lang w:eastAsia="zh-CN"/>
        </w:rPr>
        <w:t>是落实碳达峰碳中和目标任务</w:t>
      </w:r>
      <w:r>
        <w:rPr>
          <w:rFonts w:ascii="Times New Roman" w:hAnsi="Times New Roman" w:eastAsia="仿宋_GB2312" w:cs="Times New Roman"/>
          <w:kern w:val="2"/>
          <w:sz w:val="32"/>
          <w:szCs w:val="32"/>
          <w:lang w:bidi="ar"/>
        </w:rPr>
        <w:t>的重要保障</w:t>
      </w:r>
      <w:r>
        <w:rPr>
          <w:rFonts w:hint="eastAsia" w:ascii="Times New Roman" w:hAnsi="仿宋_GB2312" w:eastAsia="仿宋_GB2312" w:cs="仿宋_GB2312"/>
          <w:color w:val="000000"/>
          <w:kern w:val="0"/>
          <w:sz w:val="32"/>
          <w:szCs w:val="32"/>
          <w:lang w:eastAsia="zh-CN"/>
        </w:rPr>
        <w:t>，</w:t>
      </w:r>
      <w:r>
        <w:rPr>
          <w:rFonts w:hint="eastAsia" w:ascii="Times New Roman" w:hAnsi="仿宋_GB2312" w:eastAsia="仿宋_GB2312" w:cs="仿宋_GB2312"/>
          <w:color w:val="000000"/>
          <w:kern w:val="0"/>
          <w:sz w:val="32"/>
          <w:szCs w:val="32"/>
          <w:lang w:val="en-US" w:eastAsia="zh-CN"/>
        </w:rPr>
        <w:t>是</w:t>
      </w:r>
      <w:r>
        <w:rPr>
          <w:rFonts w:hint="eastAsia" w:ascii="Times New Roman" w:hAnsi="仿宋_GB2312" w:eastAsia="仿宋_GB2312" w:cs="仿宋_GB2312"/>
          <w:color w:val="000000"/>
          <w:kern w:val="0"/>
          <w:sz w:val="32"/>
          <w:szCs w:val="32"/>
          <w:lang w:eastAsia="zh-CN"/>
        </w:rPr>
        <w:t>推进以人为核心的新型城镇化，</w:t>
      </w:r>
      <w:r>
        <w:rPr>
          <w:rFonts w:hint="eastAsia" w:ascii="Times New Roman" w:hAnsi="仿宋_GB2312" w:eastAsia="仿宋_GB2312" w:cs="仿宋_GB2312"/>
          <w:color w:val="000000"/>
          <w:kern w:val="0"/>
          <w:sz w:val="32"/>
          <w:szCs w:val="32"/>
          <w:lang w:val="en-US" w:eastAsia="zh-CN"/>
        </w:rPr>
        <w:t>实现</w:t>
      </w:r>
      <w:r>
        <w:rPr>
          <w:rFonts w:hint="eastAsia" w:ascii="Times New Roman" w:hAnsi="仿宋_GB2312" w:eastAsia="仿宋_GB2312" w:cs="仿宋_GB2312"/>
          <w:color w:val="000000"/>
          <w:kern w:val="0"/>
          <w:sz w:val="32"/>
          <w:szCs w:val="32"/>
        </w:rPr>
        <w:t>我省住房城乡建设高质量发展的重要载体。</w:t>
      </w:r>
    </w:p>
    <w:p w14:paraId="04068F9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b/>
          <w:bCs/>
          <w:color w:val="000000"/>
          <w:kern w:val="0"/>
          <w:sz w:val="32"/>
          <w:szCs w:val="32"/>
        </w:rPr>
        <w:t>第三条</w:t>
      </w:r>
      <w:r>
        <w:rPr>
          <w:rFonts w:hint="eastAsia" w:ascii="Times New Roman" w:hAnsi="仿宋_GB2312" w:eastAsia="仿宋_GB2312" w:cs="仿宋_GB2312"/>
          <w:color w:val="000000"/>
          <w:kern w:val="0"/>
          <w:sz w:val="32"/>
          <w:szCs w:val="32"/>
        </w:rPr>
        <w:t xml:space="preserve"> 本</w:t>
      </w:r>
      <w:r>
        <w:rPr>
          <w:rFonts w:hint="eastAsia" w:ascii="Times New Roman" w:hAnsi="仿宋_GB2312" w:eastAsia="仿宋_GB2312" w:cs="仿宋_GB2312"/>
          <w:color w:val="000000"/>
          <w:kern w:val="0"/>
          <w:sz w:val="32"/>
          <w:szCs w:val="32"/>
          <w:lang w:val="en-US" w:eastAsia="zh-CN"/>
        </w:rPr>
        <w:t>细则</w:t>
      </w:r>
      <w:r>
        <w:rPr>
          <w:rFonts w:hint="eastAsia" w:ascii="Times New Roman" w:hAnsi="仿宋_GB2312" w:eastAsia="仿宋_GB2312" w:cs="仿宋_GB2312"/>
          <w:color w:val="000000"/>
          <w:kern w:val="0"/>
          <w:sz w:val="32"/>
          <w:szCs w:val="32"/>
        </w:rPr>
        <w:t>适用于</w:t>
      </w:r>
      <w:r>
        <w:rPr>
          <w:rFonts w:hint="eastAsia" w:ascii="Times New Roman" w:hAnsi="仿宋_GB2312" w:eastAsia="仿宋_GB2312" w:cs="仿宋_GB2312"/>
          <w:color w:val="000000"/>
          <w:kern w:val="0"/>
          <w:sz w:val="32"/>
          <w:szCs w:val="32"/>
          <w:lang w:eastAsia="zh-CN"/>
        </w:rPr>
        <w:t>厅科技创新平台</w:t>
      </w:r>
      <w:r>
        <w:rPr>
          <w:rFonts w:hint="eastAsia" w:ascii="Times New Roman" w:hAnsi="仿宋_GB2312" w:eastAsia="仿宋_GB2312" w:cs="仿宋_GB2312"/>
          <w:color w:val="000000"/>
          <w:kern w:val="0"/>
          <w:sz w:val="32"/>
          <w:szCs w:val="32"/>
        </w:rPr>
        <w:t>的申报、建设、验收、运行和绩效评价等管理工作。</w:t>
      </w:r>
    </w:p>
    <w:p w14:paraId="1BF1E98A">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b/>
          <w:bCs/>
          <w:color w:val="000000"/>
          <w:kern w:val="0"/>
          <w:sz w:val="32"/>
          <w:szCs w:val="32"/>
        </w:rPr>
        <w:t xml:space="preserve">第四条 </w:t>
      </w:r>
      <w:r>
        <w:rPr>
          <w:rFonts w:hint="eastAsia" w:ascii="Times New Roman" w:hAnsi="仿宋_GB2312" w:eastAsia="仿宋_GB2312" w:cs="仿宋_GB2312"/>
          <w:color w:val="000000"/>
          <w:kern w:val="0"/>
          <w:sz w:val="32"/>
          <w:szCs w:val="32"/>
          <w:lang w:eastAsia="zh-CN"/>
        </w:rPr>
        <w:t>厅科技创新平台</w:t>
      </w:r>
      <w:r>
        <w:rPr>
          <w:rFonts w:hint="eastAsia" w:ascii="Times New Roman" w:hAnsi="仿宋_GB2312" w:eastAsia="仿宋_GB2312" w:cs="仿宋_GB2312"/>
          <w:color w:val="000000"/>
          <w:kern w:val="0"/>
          <w:sz w:val="32"/>
          <w:szCs w:val="32"/>
        </w:rPr>
        <w:t>建设和运行坚持整体部署、聚焦重点、协同创新、开放共享的原则。</w:t>
      </w:r>
    </w:p>
    <w:p w14:paraId="1FF7C0A8">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微软雅黑" w:hAnsi="微软雅黑" w:eastAsia="微软雅黑" w:cs="微软雅黑"/>
          <w:color w:val="000000"/>
          <w:kern w:val="0"/>
          <w:sz w:val="32"/>
          <w:szCs w:val="32"/>
          <w:highlight w:val="yellow"/>
        </w:rPr>
      </w:pPr>
      <w:r>
        <w:rPr>
          <w:rFonts w:hint="eastAsia" w:ascii="Times New Roman" w:hAnsi="仿宋_GB2312" w:eastAsia="仿宋_GB2312" w:cs="仿宋_GB2312"/>
          <w:b/>
          <w:bCs/>
          <w:color w:val="000000"/>
          <w:kern w:val="0"/>
          <w:sz w:val="32"/>
          <w:szCs w:val="32"/>
        </w:rPr>
        <w:t>第五条</w:t>
      </w:r>
      <w:r>
        <w:rPr>
          <w:rFonts w:hint="eastAsia" w:ascii="Times New Roman" w:hAnsi="仿宋_GB2312" w:eastAsia="仿宋_GB2312" w:cs="仿宋_GB2312"/>
          <w:color w:val="000000"/>
          <w:kern w:val="0"/>
          <w:sz w:val="32"/>
          <w:szCs w:val="32"/>
        </w:rPr>
        <w:t xml:space="preserve"> </w:t>
      </w:r>
      <w:r>
        <w:rPr>
          <w:rFonts w:hint="eastAsia" w:ascii="Times New Roman" w:hAnsi="仿宋_GB2312" w:eastAsia="仿宋_GB2312" w:cs="仿宋_GB2312"/>
          <w:color w:val="000000"/>
          <w:kern w:val="0"/>
          <w:sz w:val="32"/>
          <w:szCs w:val="32"/>
          <w:lang w:eastAsia="zh-CN"/>
        </w:rPr>
        <w:t>厅科技创新平台</w:t>
      </w:r>
      <w:r>
        <w:rPr>
          <w:rFonts w:hint="eastAsia" w:ascii="Times New Roman" w:hAnsi="仿宋_GB2312" w:eastAsia="仿宋_GB2312" w:cs="仿宋_GB2312"/>
          <w:color w:val="000000"/>
          <w:kern w:val="0"/>
          <w:sz w:val="32"/>
          <w:szCs w:val="32"/>
        </w:rPr>
        <w:t>分为重点实验室和工程技术创新中心</w:t>
      </w:r>
      <w:r>
        <w:rPr>
          <w:rFonts w:hint="eastAsia" w:ascii="仿宋" w:hAnsi="仿宋" w:eastAsia="仿宋" w:cs="宋体"/>
          <w:color w:val="000000"/>
          <w:kern w:val="0"/>
          <w:sz w:val="32"/>
          <w:szCs w:val="32"/>
        </w:rPr>
        <w:t>两类</w:t>
      </w:r>
      <w:r>
        <w:rPr>
          <w:rFonts w:hint="eastAsia" w:ascii="Times New Roman" w:hAnsi="仿宋_GB2312" w:eastAsia="仿宋_GB2312" w:cs="仿宋_GB2312"/>
          <w:color w:val="000000"/>
          <w:kern w:val="0"/>
          <w:sz w:val="32"/>
          <w:szCs w:val="32"/>
        </w:rPr>
        <w:t>。</w:t>
      </w:r>
    </w:p>
    <w:p w14:paraId="6A7B7D18">
      <w:pPr>
        <w:keepNext w:val="0"/>
        <w:keepLines w:val="0"/>
        <w:pageBreakBefore w:val="0"/>
        <w:widowControl w:val="0"/>
        <w:kinsoku/>
        <w:wordWrap/>
        <w:overflowPunct w:val="0"/>
        <w:topLinePunct w:val="0"/>
        <w:autoSpaceDE/>
        <w:autoSpaceDN/>
        <w:bidi w:val="0"/>
        <w:adjustRightInd w:val="0"/>
        <w:spacing w:line="600" w:lineRule="exact"/>
        <w:ind w:firstLine="640"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color w:val="000000"/>
          <w:kern w:val="0"/>
          <w:sz w:val="32"/>
          <w:szCs w:val="32"/>
        </w:rPr>
        <w:t>重点实验室以支撑性、引领性</w:t>
      </w:r>
      <w:r>
        <w:rPr>
          <w:rFonts w:ascii="Times New Roman" w:hAnsi="Times New Roman" w:eastAsia="仿宋_GB2312" w:cs="Times New Roman"/>
          <w:kern w:val="2"/>
          <w:sz w:val="32"/>
          <w:szCs w:val="32"/>
          <w:lang w:bidi="ar"/>
        </w:rPr>
        <w:t>、颠覆性</w:t>
      </w:r>
      <w:r>
        <w:rPr>
          <w:rFonts w:hint="eastAsia" w:ascii="Times New Roman" w:hAnsi="仿宋_GB2312" w:eastAsia="仿宋_GB2312" w:cs="仿宋_GB2312"/>
          <w:color w:val="000000"/>
          <w:kern w:val="0"/>
          <w:sz w:val="32"/>
          <w:szCs w:val="32"/>
        </w:rPr>
        <w:t>科学研究和提升行业技术成熟度为重点，主要开展应用基础研究和前沿技术研究</w:t>
      </w:r>
      <w:r>
        <w:rPr>
          <w:rFonts w:ascii="Times New Roman" w:hAnsi="Times New Roman" w:eastAsia="仿宋_GB2312" w:cs="Times New Roman"/>
          <w:kern w:val="2"/>
          <w:sz w:val="32"/>
          <w:szCs w:val="32"/>
          <w:lang w:bidi="ar"/>
        </w:rPr>
        <w:t>，推动学科发展，促进技术进步，带动产业升级。</w:t>
      </w:r>
    </w:p>
    <w:p w14:paraId="704CCE2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color w:val="000000"/>
          <w:kern w:val="0"/>
          <w:sz w:val="32"/>
          <w:szCs w:val="32"/>
        </w:rPr>
        <w:t>工程技术创新中心以技术集成创新和成果转化应用为重点，主要开展行业重大共性关键技术、</w:t>
      </w:r>
      <w:r>
        <w:rPr>
          <w:rFonts w:ascii="Times New Roman" w:hAnsi="Times New Roman" w:eastAsia="仿宋_GB2312" w:cs="Times New Roman"/>
          <w:kern w:val="2"/>
          <w:sz w:val="32"/>
          <w:szCs w:val="32"/>
          <w:lang w:bidi="ar"/>
        </w:rPr>
        <w:t>前沿引领技术、现代工程技术、颠覆性技术研究和</w:t>
      </w:r>
      <w:r>
        <w:rPr>
          <w:rFonts w:hint="eastAsia" w:ascii="Times New Roman" w:hAnsi="仿宋_GB2312" w:eastAsia="仿宋_GB2312" w:cs="仿宋_GB2312"/>
          <w:color w:val="000000"/>
          <w:kern w:val="0"/>
          <w:sz w:val="32"/>
          <w:szCs w:val="32"/>
        </w:rPr>
        <w:t>重大技术装备研发</w:t>
      </w:r>
      <w:r>
        <w:rPr>
          <w:rFonts w:hint="eastAsia" w:ascii="Times New Roman" w:hAnsi="仿宋_GB2312" w:eastAsia="仿宋_GB2312" w:cs="仿宋_GB2312"/>
          <w:color w:val="000000"/>
          <w:kern w:val="0"/>
          <w:sz w:val="32"/>
          <w:szCs w:val="32"/>
          <w:lang w:eastAsia="zh-CN"/>
        </w:rPr>
        <w:t>，</w:t>
      </w:r>
      <w:r>
        <w:rPr>
          <w:rFonts w:ascii="Times New Roman" w:hAnsi="Times New Roman" w:eastAsia="仿宋_GB2312" w:cs="Times New Roman"/>
          <w:kern w:val="2"/>
          <w:sz w:val="32"/>
          <w:szCs w:val="32"/>
          <w:lang w:bidi="ar"/>
        </w:rPr>
        <w:t>推动科技成果工程化和产业化。</w:t>
      </w:r>
    </w:p>
    <w:p w14:paraId="38300B83">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b/>
          <w:bCs/>
          <w:color w:val="000000"/>
          <w:kern w:val="0"/>
          <w:sz w:val="32"/>
          <w:szCs w:val="32"/>
        </w:rPr>
        <w:t>第六条</w:t>
      </w:r>
      <w:r>
        <w:rPr>
          <w:rFonts w:hint="eastAsia" w:ascii="Times New Roman" w:hAnsi="仿宋_GB2312" w:eastAsia="仿宋_GB2312" w:cs="仿宋_GB2312"/>
          <w:color w:val="000000"/>
          <w:kern w:val="0"/>
          <w:sz w:val="32"/>
          <w:szCs w:val="32"/>
        </w:rPr>
        <w:t xml:space="preserve"> 省住房和城乡建设厅负责</w:t>
      </w:r>
      <w:r>
        <w:rPr>
          <w:rFonts w:hint="eastAsia" w:ascii="Times New Roman" w:hAnsi="仿宋_GB2312" w:eastAsia="仿宋_GB2312" w:cs="仿宋_GB2312"/>
          <w:color w:val="000000"/>
          <w:kern w:val="0"/>
          <w:sz w:val="32"/>
          <w:szCs w:val="32"/>
          <w:lang w:eastAsia="zh-CN"/>
        </w:rPr>
        <w:t>厅科技创新平台</w:t>
      </w:r>
      <w:r>
        <w:rPr>
          <w:rFonts w:hint="eastAsia" w:ascii="Times New Roman" w:hAnsi="仿宋_GB2312" w:eastAsia="仿宋_GB2312" w:cs="仿宋_GB2312"/>
          <w:color w:val="000000"/>
          <w:kern w:val="0"/>
          <w:sz w:val="32"/>
          <w:szCs w:val="32"/>
        </w:rPr>
        <w:t>规划布局和综合管理相关工作。</w:t>
      </w:r>
    </w:p>
    <w:p w14:paraId="553E41EB">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color w:val="000000"/>
          <w:kern w:val="0"/>
          <w:sz w:val="32"/>
          <w:szCs w:val="32"/>
        </w:rPr>
        <w:t>各市级住房城乡建设主管部门负责</w:t>
      </w:r>
      <w:r>
        <w:rPr>
          <w:rFonts w:hint="eastAsia" w:ascii="Times New Roman" w:hAnsi="仿宋_GB2312" w:eastAsia="仿宋_GB2312" w:cs="仿宋_GB2312"/>
          <w:color w:val="000000"/>
          <w:kern w:val="0"/>
          <w:sz w:val="32"/>
          <w:szCs w:val="32"/>
          <w:lang w:eastAsia="zh-CN"/>
        </w:rPr>
        <w:t>厅</w:t>
      </w:r>
      <w:r>
        <w:rPr>
          <w:rFonts w:hint="eastAsia" w:ascii="Times New Roman" w:hAnsi="仿宋_GB2312" w:eastAsia="仿宋_GB2312" w:cs="仿宋_GB2312"/>
          <w:color w:val="000000"/>
          <w:kern w:val="0"/>
          <w:sz w:val="32"/>
          <w:szCs w:val="32"/>
        </w:rPr>
        <w:t>科技创新平台培育、推荐工作，协助开展平台建设及运行管理。</w:t>
      </w:r>
    </w:p>
    <w:p w14:paraId="132201F0">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kern w:val="0"/>
          <w:sz w:val="32"/>
          <w:szCs w:val="32"/>
        </w:rPr>
      </w:pPr>
      <w:r>
        <w:rPr>
          <w:rFonts w:hint="eastAsia" w:ascii="Times New Roman" w:hAnsi="仿宋_GB2312" w:eastAsia="仿宋_GB2312" w:cs="仿宋_GB2312"/>
          <w:b/>
          <w:bCs/>
          <w:color w:val="000000"/>
          <w:kern w:val="0"/>
          <w:sz w:val="32"/>
          <w:szCs w:val="32"/>
        </w:rPr>
        <w:t xml:space="preserve">第七条 </w:t>
      </w:r>
      <w:r>
        <w:rPr>
          <w:rFonts w:hint="eastAsia" w:ascii="Times New Roman" w:hAnsi="仿宋_GB2312" w:eastAsia="仿宋_GB2312" w:cs="仿宋_GB2312"/>
          <w:b w:val="0"/>
          <w:bCs w:val="0"/>
          <w:color w:val="000000"/>
          <w:kern w:val="0"/>
          <w:sz w:val="32"/>
          <w:szCs w:val="32"/>
          <w:lang w:eastAsia="zh-CN"/>
        </w:rPr>
        <w:t>厅</w:t>
      </w:r>
      <w:r>
        <w:rPr>
          <w:rFonts w:hint="eastAsia" w:ascii="Times New Roman" w:hAnsi="仿宋_GB2312" w:eastAsia="仿宋_GB2312" w:cs="仿宋_GB2312"/>
          <w:color w:val="000000"/>
          <w:kern w:val="0"/>
          <w:sz w:val="32"/>
          <w:szCs w:val="32"/>
        </w:rPr>
        <w:t>科技创新平台为非法人实体单位，依托相关领域研究实力强、科技创新优势突出的科研院所、骨干企业、高等院校（以下统称依托单位）组建。鼓励建立产学研用创新联合体。</w:t>
      </w:r>
    </w:p>
    <w:p w14:paraId="131960DB">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kern w:val="0"/>
          <w:sz w:val="32"/>
          <w:szCs w:val="32"/>
        </w:rPr>
        <w:t xml:space="preserve">第八条 </w:t>
      </w:r>
      <w:r>
        <w:rPr>
          <w:rFonts w:hint="eastAsia" w:ascii="Times New Roman" w:hAnsi="仿宋_GB2312" w:eastAsia="仿宋_GB2312" w:cs="仿宋_GB2312"/>
          <w:color w:val="000000"/>
          <w:sz w:val="32"/>
          <w:szCs w:val="32"/>
        </w:rPr>
        <w:t>省住房和城乡建设厅围绕国家重大战略</w:t>
      </w:r>
      <w:r>
        <w:rPr>
          <w:rFonts w:ascii="Times New Roman" w:hAnsi="Times New Roman" w:eastAsia="仿宋_GB2312" w:cs="Times New Roman"/>
          <w:kern w:val="2"/>
          <w:sz w:val="32"/>
          <w:szCs w:val="32"/>
          <w:lang w:bidi="ar"/>
        </w:rPr>
        <w:t>、重要任务、重点工作，</w:t>
      </w:r>
      <w:r>
        <w:rPr>
          <w:rFonts w:hint="eastAsia" w:ascii="Times New Roman" w:hAnsi="仿宋_GB2312" w:eastAsia="仿宋_GB2312" w:cs="仿宋_GB2312"/>
          <w:color w:val="000000"/>
          <w:sz w:val="32"/>
          <w:szCs w:val="32"/>
        </w:rPr>
        <w:t>统筹部署建设</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，明确建设布局的重点领域和方向等。</w:t>
      </w:r>
    </w:p>
    <w:p w14:paraId="4E920EDD">
      <w:pPr>
        <w:keepNext w:val="0"/>
        <w:keepLines w:val="0"/>
        <w:pageBreakBefore w:val="0"/>
        <w:widowControl w:val="0"/>
        <w:kinsoku/>
        <w:wordWrap/>
        <w:overflowPunct w:val="0"/>
        <w:topLinePunct w:val="0"/>
        <w:autoSpaceDE/>
        <w:autoSpaceDN/>
        <w:bidi w:val="0"/>
        <w:snapToGrid w:val="0"/>
        <w:spacing w:line="60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第二章  申报条件与程序</w:t>
      </w:r>
    </w:p>
    <w:p w14:paraId="7B2638C9">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kern w:val="0"/>
          <w:sz w:val="32"/>
          <w:szCs w:val="32"/>
        </w:rPr>
        <w:t>第九条</w:t>
      </w:r>
      <w:r>
        <w:rPr>
          <w:rFonts w:hint="eastAsia" w:ascii="Times New Roman" w:hAnsi="仿宋_GB2312" w:eastAsia="仿宋_GB2312" w:cs="仿宋_GB2312"/>
          <w:color w:val="000000"/>
          <w:sz w:val="32"/>
          <w:szCs w:val="32"/>
        </w:rPr>
        <w:t xml:space="preserve"> 申报</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应具备以下基本条件：</w:t>
      </w:r>
    </w:p>
    <w:p w14:paraId="0157F8BE">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（一）依托单位具有独立法人资格；</w:t>
      </w:r>
    </w:p>
    <w:p w14:paraId="48FD1764">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（二）专业领域符合国家</w:t>
      </w:r>
      <w:r>
        <w:rPr>
          <w:rFonts w:hint="eastAsia" w:ascii="Times New Roman" w:hAnsi="仿宋_GB2312" w:eastAsia="仿宋_GB2312" w:cs="仿宋_GB2312"/>
          <w:color w:val="000000"/>
          <w:sz w:val="32"/>
          <w:szCs w:val="32"/>
          <w:lang w:eastAsia="zh-CN"/>
        </w:rPr>
        <w:t>和省</w:t>
      </w:r>
      <w:r>
        <w:rPr>
          <w:rFonts w:hint="eastAsia" w:ascii="Times New Roman" w:hAnsi="仿宋_GB2312" w:eastAsia="仿宋_GB2312" w:cs="仿宋_GB2312"/>
          <w:color w:val="000000"/>
          <w:sz w:val="32"/>
          <w:szCs w:val="32"/>
        </w:rPr>
        <w:t>住房城乡建设领域发展重点和中长期发展战略；</w:t>
      </w:r>
    </w:p>
    <w:p w14:paraId="0871EECF">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（三）科研开发优势明显、代表性强；</w:t>
      </w:r>
    </w:p>
    <w:p w14:paraId="0E339306">
      <w:pPr>
        <w:keepNext w:val="0"/>
        <w:keepLines w:val="0"/>
        <w:pageBreakBefore w:val="0"/>
        <w:widowControl w:val="0"/>
        <w:kinsoku/>
        <w:wordWrap/>
        <w:overflowPunct w:val="0"/>
        <w:topLinePunct w:val="0"/>
        <w:autoSpaceDE/>
        <w:autoSpaceDN/>
        <w:bidi w:val="0"/>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lang w:bidi="ar"/>
        </w:rPr>
        <w:t>（四）具备实现</w:t>
      </w:r>
      <w:r>
        <w:rPr>
          <w:rFonts w:hint="eastAsia" w:ascii="Times New Roman" w:hAnsi="Times New Roman" w:eastAsia="仿宋_GB2312" w:cs="Times New Roman"/>
          <w:sz w:val="32"/>
          <w:szCs w:val="32"/>
          <w:lang w:bidi="ar"/>
        </w:rPr>
        <w:t>创新链产业链资金链人才链深度融合能力；</w:t>
      </w:r>
    </w:p>
    <w:p w14:paraId="3034D94B">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w:t>
      </w:r>
      <w:r>
        <w:rPr>
          <w:rFonts w:hint="eastAsia" w:ascii="Times New Roman" w:hAnsi="仿宋_GB2312" w:eastAsia="仿宋_GB2312" w:cs="仿宋_GB2312"/>
          <w:color w:val="000000"/>
          <w:sz w:val="32"/>
          <w:szCs w:val="32"/>
          <w:lang w:val="en-US" w:eastAsia="zh-CN"/>
        </w:rPr>
        <w:t>五</w:t>
      </w:r>
      <w:r>
        <w:rPr>
          <w:rFonts w:hint="eastAsia" w:ascii="Times New Roman" w:hAnsi="仿宋_GB2312" w:eastAsia="仿宋_GB2312" w:cs="仿宋_GB2312"/>
          <w:color w:val="000000"/>
          <w:sz w:val="32"/>
          <w:szCs w:val="32"/>
        </w:rPr>
        <w:t>）具有相应领域的科技领军人才和结构合理的高水平科研队伍，明确</w:t>
      </w:r>
      <w:r>
        <w:rPr>
          <w:rFonts w:hint="eastAsia" w:ascii="Times New Roman" w:hAnsi="仿宋_GB2312" w:eastAsia="仿宋_GB2312" w:cs="仿宋_GB2312"/>
          <w:color w:val="000000"/>
          <w:sz w:val="32"/>
          <w:szCs w:val="32"/>
          <w:lang w:val="en-US" w:eastAsia="zh-CN"/>
        </w:rPr>
        <w:t>相应的</w:t>
      </w:r>
      <w:r>
        <w:rPr>
          <w:rFonts w:hint="eastAsia" w:ascii="Times New Roman" w:hAnsi="仿宋_GB2312" w:eastAsia="仿宋_GB2312" w:cs="仿宋_GB2312"/>
          <w:color w:val="000000"/>
          <w:sz w:val="32"/>
          <w:szCs w:val="32"/>
        </w:rPr>
        <w:t>首席专家；</w:t>
      </w:r>
    </w:p>
    <w:p w14:paraId="4AC9C08F">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w:t>
      </w:r>
      <w:r>
        <w:rPr>
          <w:rFonts w:hint="eastAsia" w:ascii="Times New Roman" w:hAnsi="仿宋_GB2312" w:eastAsia="仿宋_GB2312" w:cs="仿宋_GB2312"/>
          <w:color w:val="000000"/>
          <w:sz w:val="32"/>
          <w:szCs w:val="32"/>
          <w:lang w:val="en-US" w:eastAsia="zh-CN"/>
        </w:rPr>
        <w:t>六</w:t>
      </w:r>
      <w:r>
        <w:rPr>
          <w:rFonts w:hint="eastAsia" w:ascii="Times New Roman" w:hAnsi="仿宋_GB2312" w:eastAsia="仿宋_GB2312" w:cs="仿宋_GB2312"/>
          <w:color w:val="000000"/>
          <w:sz w:val="32"/>
          <w:szCs w:val="32"/>
        </w:rPr>
        <w:t>）具有良好的技术研发场所、持续稳定的经费来源等保障条件；</w:t>
      </w:r>
    </w:p>
    <w:p w14:paraId="59D50F96">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w:t>
      </w:r>
      <w:r>
        <w:rPr>
          <w:rFonts w:hint="eastAsia" w:ascii="Times New Roman" w:hAnsi="仿宋_GB2312" w:eastAsia="仿宋_GB2312" w:cs="仿宋_GB2312"/>
          <w:color w:val="000000"/>
          <w:sz w:val="32"/>
          <w:szCs w:val="32"/>
          <w:lang w:val="en-US" w:eastAsia="zh-CN"/>
        </w:rPr>
        <w:t>七</w:t>
      </w:r>
      <w:r>
        <w:rPr>
          <w:rFonts w:hint="eastAsia" w:ascii="Times New Roman" w:hAnsi="仿宋_GB2312" w:eastAsia="仿宋_GB2312" w:cs="仿宋_GB2312"/>
          <w:color w:val="000000"/>
          <w:sz w:val="32"/>
          <w:szCs w:val="32"/>
        </w:rPr>
        <w:t>）具有完善的内部管理制度和良好的运行机制。</w:t>
      </w:r>
    </w:p>
    <w:p w14:paraId="3B796C90">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lang w:val="en-US" w:eastAsia="zh-CN"/>
        </w:rPr>
      </w:pPr>
      <w:r>
        <w:rPr>
          <w:rFonts w:hint="eastAsia" w:ascii="Times New Roman" w:hAnsi="仿宋_GB2312" w:eastAsia="仿宋_GB2312" w:cs="仿宋_GB2312"/>
          <w:b/>
          <w:bCs/>
          <w:color w:val="000000"/>
          <w:sz w:val="32"/>
          <w:szCs w:val="32"/>
        </w:rPr>
        <w:t>第十条</w:t>
      </w:r>
      <w:r>
        <w:rPr>
          <w:rFonts w:hint="eastAsia" w:ascii="Times New Roman" w:hAnsi="仿宋_GB2312" w:eastAsia="仿宋_GB2312" w:cs="仿宋_GB2312"/>
          <w:color w:val="000000"/>
          <w:sz w:val="32"/>
          <w:szCs w:val="32"/>
        </w:rPr>
        <w:t xml:space="preserve"> 申报重点实验室应符合本</w:t>
      </w:r>
      <w:r>
        <w:rPr>
          <w:rFonts w:hint="eastAsia" w:ascii="Times New Roman" w:hAnsi="仿宋_GB2312" w:eastAsia="仿宋_GB2312" w:cs="仿宋_GB2312"/>
          <w:color w:val="000000"/>
          <w:sz w:val="32"/>
          <w:szCs w:val="32"/>
          <w:lang w:val="en-US" w:eastAsia="zh-CN"/>
        </w:rPr>
        <w:t>细则</w:t>
      </w:r>
      <w:r>
        <w:rPr>
          <w:rFonts w:hint="eastAsia" w:ascii="Times New Roman" w:hAnsi="仿宋_GB2312" w:eastAsia="仿宋_GB2312" w:cs="仿宋_GB2312"/>
          <w:color w:val="000000"/>
          <w:sz w:val="32"/>
          <w:szCs w:val="32"/>
        </w:rPr>
        <w:t>第九条规定，</w:t>
      </w:r>
      <w:r>
        <w:rPr>
          <w:rFonts w:hint="eastAsia" w:ascii="Times New Roman" w:hAnsi="仿宋_GB2312" w:eastAsia="仿宋_GB2312" w:cs="仿宋_GB2312"/>
          <w:color w:val="000000"/>
          <w:sz w:val="32"/>
          <w:szCs w:val="32"/>
          <w:lang w:val="en-US" w:eastAsia="zh-CN"/>
        </w:rPr>
        <w:t>并</w:t>
      </w:r>
      <w:r>
        <w:rPr>
          <w:rFonts w:ascii="Times New Roman" w:hAnsi="Times New Roman" w:eastAsia="仿宋_GB2312" w:cs="Times New Roman"/>
          <w:kern w:val="2"/>
          <w:sz w:val="32"/>
          <w:szCs w:val="32"/>
          <w:lang w:bidi="ar"/>
        </w:rPr>
        <w:t>聚焦重点方向开展科学研究且整体水平处于国际先进或国内领先，已有高水平原创成果。</w:t>
      </w:r>
    </w:p>
    <w:p w14:paraId="066435DB">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第十一条</w:t>
      </w:r>
      <w:r>
        <w:rPr>
          <w:rFonts w:hint="eastAsia" w:ascii="Times New Roman" w:hAnsi="仿宋_GB2312" w:eastAsia="仿宋_GB2312" w:cs="仿宋_GB2312"/>
          <w:color w:val="000000"/>
          <w:sz w:val="32"/>
          <w:szCs w:val="32"/>
        </w:rPr>
        <w:t xml:space="preserve"> 申报</w:t>
      </w:r>
      <w:r>
        <w:rPr>
          <w:rFonts w:hint="eastAsia" w:ascii="Times New Roman" w:hAnsi="仿宋_GB2312" w:eastAsia="仿宋_GB2312" w:cs="仿宋_GB2312"/>
          <w:color w:val="000000"/>
          <w:kern w:val="0"/>
          <w:sz w:val="32"/>
          <w:szCs w:val="32"/>
        </w:rPr>
        <w:t>工程技术创新中心</w:t>
      </w:r>
      <w:r>
        <w:rPr>
          <w:rFonts w:hint="eastAsia" w:ascii="Times New Roman" w:hAnsi="仿宋_GB2312" w:eastAsia="仿宋_GB2312" w:cs="仿宋_GB2312"/>
          <w:color w:val="000000"/>
          <w:sz w:val="32"/>
          <w:szCs w:val="32"/>
        </w:rPr>
        <w:t>应符合本</w:t>
      </w:r>
      <w:r>
        <w:rPr>
          <w:rFonts w:hint="eastAsia" w:ascii="Times New Roman" w:hAnsi="仿宋_GB2312" w:eastAsia="仿宋_GB2312" w:cs="仿宋_GB2312"/>
          <w:color w:val="000000"/>
          <w:sz w:val="32"/>
          <w:szCs w:val="32"/>
          <w:lang w:val="en-US" w:eastAsia="zh-CN"/>
        </w:rPr>
        <w:t>细则</w:t>
      </w:r>
      <w:r>
        <w:rPr>
          <w:rFonts w:hint="eastAsia" w:ascii="Times New Roman" w:hAnsi="仿宋_GB2312" w:eastAsia="仿宋_GB2312" w:cs="仿宋_GB2312"/>
          <w:color w:val="000000"/>
          <w:sz w:val="32"/>
          <w:szCs w:val="32"/>
        </w:rPr>
        <w:t>第九条规定，并具备以下条件：</w:t>
      </w:r>
    </w:p>
    <w:p w14:paraId="762CC086">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（一）技术集成创新能力强，已建立良好的产学研用融合运行机制，集聚本领域内科研实力强的科研院所、骨干企业和高等院校；</w:t>
      </w:r>
    </w:p>
    <w:p w14:paraId="57B19F16">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（二）拥有</w:t>
      </w:r>
      <w:r>
        <w:rPr>
          <w:rFonts w:ascii="Times New Roman" w:hAnsi="Times New Roman" w:eastAsia="仿宋_GB2312" w:cs="Times New Roman"/>
          <w:kern w:val="2"/>
          <w:sz w:val="32"/>
          <w:szCs w:val="32"/>
          <w:lang w:bidi="ar"/>
        </w:rPr>
        <w:t>国际先进或</w:t>
      </w:r>
      <w:r>
        <w:rPr>
          <w:rFonts w:hint="eastAsia" w:ascii="Times New Roman" w:hAnsi="仿宋_GB2312" w:eastAsia="仿宋_GB2312" w:cs="仿宋_GB2312"/>
          <w:color w:val="000000"/>
          <w:sz w:val="32"/>
          <w:szCs w:val="32"/>
        </w:rPr>
        <w:t>国内领先、市场前景良好和自主知识产权的科技成果；</w:t>
      </w:r>
    </w:p>
    <w:p w14:paraId="56D07F6E">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（三）具有运用市场机制促进技术转移、转化和产业化的业绩及科技成果转化团队</w:t>
      </w:r>
      <w:r>
        <w:rPr>
          <w:rFonts w:hint="eastAsia" w:ascii="Times New Roman" w:hAnsi="仿宋_GB2312" w:eastAsia="仿宋_GB2312" w:cs="仿宋_GB2312"/>
          <w:color w:val="000000"/>
          <w:sz w:val="32"/>
          <w:szCs w:val="32"/>
          <w:lang w:val="en-US" w:eastAsia="zh-CN"/>
        </w:rPr>
        <w:t>和人才</w:t>
      </w:r>
      <w:r>
        <w:rPr>
          <w:rFonts w:hint="eastAsia" w:ascii="Times New Roman" w:hAnsi="仿宋_GB2312" w:eastAsia="仿宋_GB2312" w:cs="仿宋_GB2312"/>
          <w:color w:val="000000"/>
          <w:sz w:val="32"/>
          <w:szCs w:val="32"/>
        </w:rPr>
        <w:t>。</w:t>
      </w:r>
    </w:p>
    <w:p w14:paraId="1177D4AD">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 xml:space="preserve">第十二条 </w:t>
      </w:r>
      <w:r>
        <w:rPr>
          <w:rFonts w:hint="eastAsia" w:ascii="Times New Roman" w:hAnsi="仿宋_GB2312" w:eastAsia="仿宋_GB2312" w:cs="仿宋_GB2312"/>
          <w:color w:val="000000"/>
          <w:sz w:val="32"/>
          <w:szCs w:val="32"/>
        </w:rPr>
        <w:t>住房城乡建设领域骨干企业、科研院所、高等院校可结合自身优势和具体情况，申报</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，编制建设方案。其中地方有关单位由市级住房城乡建设主管部门审核通过后向湖北省住房和城乡建设厅推荐，</w:t>
      </w:r>
      <w:r>
        <w:rPr>
          <w:rFonts w:ascii="Times New Roman" w:hAnsi="Times New Roman" w:eastAsia="仿宋_GB2312" w:cs="Times New Roman"/>
          <w:kern w:val="2"/>
          <w:sz w:val="32"/>
          <w:szCs w:val="32"/>
          <w:lang w:bidi="ar"/>
        </w:rPr>
        <w:t>有关</w:t>
      </w:r>
      <w:r>
        <w:rPr>
          <w:rFonts w:hint="eastAsia" w:ascii="Times New Roman" w:hAnsi="仿宋_GB2312" w:eastAsia="仿宋_GB2312" w:cs="仿宋_GB2312"/>
          <w:color w:val="000000"/>
          <w:sz w:val="32"/>
          <w:szCs w:val="32"/>
        </w:rPr>
        <w:t>中央</w:t>
      </w:r>
      <w:r>
        <w:rPr>
          <w:rFonts w:hint="eastAsia" w:ascii="Times New Roman" w:hAnsi="仿宋_GB2312" w:eastAsia="仿宋_GB2312" w:cs="仿宋_GB2312"/>
          <w:color w:val="000000"/>
          <w:sz w:val="32"/>
          <w:szCs w:val="32"/>
          <w:lang w:val="en-US" w:eastAsia="zh-CN"/>
        </w:rPr>
        <w:t>和</w:t>
      </w:r>
      <w:r>
        <w:rPr>
          <w:rFonts w:ascii="Times New Roman" w:hAnsi="Times New Roman" w:eastAsia="仿宋_GB2312" w:cs="Times New Roman"/>
          <w:kern w:val="2"/>
          <w:sz w:val="32"/>
          <w:szCs w:val="32"/>
          <w:lang w:bidi="ar"/>
        </w:rPr>
        <w:t>部省属企业、部省属高校院所、</w:t>
      </w:r>
      <w:r>
        <w:rPr>
          <w:rFonts w:hint="eastAsia" w:ascii="Times New Roman" w:hAnsi="Times New Roman" w:eastAsia="仿宋_GB2312" w:cs="Times New Roman"/>
          <w:kern w:val="2"/>
          <w:sz w:val="32"/>
          <w:szCs w:val="32"/>
          <w:lang w:val="en-US" w:eastAsia="zh-CN" w:bidi="ar"/>
        </w:rPr>
        <w:t>省住建厅</w:t>
      </w:r>
      <w:r>
        <w:rPr>
          <w:rFonts w:ascii="Times New Roman" w:hAnsi="Times New Roman" w:eastAsia="仿宋_GB2312" w:cs="Times New Roman"/>
          <w:kern w:val="2"/>
          <w:sz w:val="32"/>
          <w:szCs w:val="32"/>
          <w:lang w:bidi="ar"/>
        </w:rPr>
        <w:t>直属事业单位等</w:t>
      </w:r>
      <w:r>
        <w:rPr>
          <w:rFonts w:hint="eastAsia" w:ascii="Times New Roman" w:hAnsi="仿宋_GB2312" w:eastAsia="仿宋_GB2312" w:cs="仿宋_GB2312"/>
          <w:color w:val="000000"/>
          <w:sz w:val="32"/>
          <w:szCs w:val="32"/>
        </w:rPr>
        <w:t>直接</w:t>
      </w:r>
      <w:r>
        <w:rPr>
          <w:rFonts w:ascii="Times New Roman" w:hAnsi="Times New Roman" w:eastAsia="仿宋_GB2312" w:cs="Times New Roman"/>
          <w:kern w:val="2"/>
          <w:sz w:val="32"/>
          <w:szCs w:val="32"/>
          <w:lang w:bidi="ar"/>
        </w:rPr>
        <w:t>向省</w:t>
      </w:r>
      <w:r>
        <w:rPr>
          <w:rFonts w:hint="eastAsia" w:ascii="Times New Roman" w:hAnsi="Times New Roman" w:eastAsia="仿宋_GB2312" w:cs="Times New Roman"/>
          <w:kern w:val="2"/>
          <w:sz w:val="32"/>
          <w:szCs w:val="32"/>
          <w:lang w:val="en-US" w:eastAsia="zh-CN" w:bidi="ar"/>
        </w:rPr>
        <w:t>住建厅</w:t>
      </w:r>
      <w:r>
        <w:rPr>
          <w:rFonts w:ascii="Times New Roman" w:hAnsi="Times New Roman" w:eastAsia="仿宋_GB2312" w:cs="Times New Roman"/>
          <w:kern w:val="2"/>
          <w:sz w:val="32"/>
          <w:szCs w:val="32"/>
          <w:lang w:bidi="ar"/>
        </w:rPr>
        <w:t>申报。</w:t>
      </w:r>
    </w:p>
    <w:p w14:paraId="31A624E9">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 xml:space="preserve">第十三条 </w:t>
      </w:r>
      <w:r>
        <w:rPr>
          <w:rFonts w:ascii="Times New Roman" w:hAnsi="Times New Roman" w:eastAsia="仿宋_GB2312" w:cs="Times New Roman"/>
          <w:kern w:val="2"/>
          <w:sz w:val="32"/>
          <w:szCs w:val="32"/>
          <w:lang w:bidi="ar"/>
        </w:rPr>
        <w:t>住房城乡建设领域骨干企业</w:t>
      </w:r>
      <w:r>
        <w:rPr>
          <w:rFonts w:hint="eastAsia" w:ascii="Times New Roman" w:hAnsi="Times New Roman" w:eastAsia="仿宋_GB2312" w:cs="Times New Roman"/>
          <w:kern w:val="2"/>
          <w:sz w:val="32"/>
          <w:szCs w:val="32"/>
          <w:lang w:eastAsia="zh-CN" w:bidi="ar"/>
        </w:rPr>
        <w:t>、</w:t>
      </w:r>
      <w:r>
        <w:rPr>
          <w:rFonts w:hint="eastAsia" w:ascii="Times New Roman" w:hAnsi="仿宋_GB2312" w:eastAsia="仿宋_GB2312" w:cs="仿宋_GB2312"/>
          <w:color w:val="000000"/>
          <w:sz w:val="32"/>
          <w:szCs w:val="32"/>
        </w:rPr>
        <w:t>科研院所、高等院校、企事业单位联合申报</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的，</w:t>
      </w:r>
      <w:r>
        <w:rPr>
          <w:rFonts w:ascii="Times New Roman" w:hAnsi="Times New Roman" w:eastAsia="仿宋_GB2312" w:cs="Times New Roman"/>
          <w:kern w:val="2"/>
          <w:sz w:val="32"/>
          <w:szCs w:val="32"/>
          <w:lang w:bidi="ar"/>
        </w:rPr>
        <w:t>应通过优势互补、资源共享、互利共赢的方式开展实质性深度合作。</w:t>
      </w:r>
      <w:r>
        <w:rPr>
          <w:rFonts w:hint="eastAsia" w:ascii="Times New Roman" w:hAnsi="仿宋_GB2312" w:eastAsia="仿宋_GB2312" w:cs="仿宋_GB2312"/>
          <w:color w:val="000000"/>
          <w:sz w:val="32"/>
          <w:szCs w:val="32"/>
        </w:rPr>
        <w:t>联合申报单位应签订合作协议，且不超过10家。</w:t>
      </w:r>
    </w:p>
    <w:p w14:paraId="34B9F70C">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FF0000"/>
          <w:sz w:val="32"/>
          <w:szCs w:val="32"/>
        </w:rPr>
      </w:pPr>
      <w:r>
        <w:rPr>
          <w:rFonts w:hint="eastAsia" w:ascii="Times New Roman" w:hAnsi="仿宋_GB2312" w:eastAsia="仿宋_GB2312" w:cs="仿宋_GB2312"/>
          <w:b/>
          <w:bCs/>
          <w:color w:val="000000"/>
          <w:kern w:val="0"/>
          <w:sz w:val="32"/>
          <w:szCs w:val="32"/>
        </w:rPr>
        <w:t xml:space="preserve">第十四条 </w:t>
      </w:r>
      <w:r>
        <w:rPr>
          <w:rFonts w:hint="eastAsia" w:ascii="Times New Roman" w:hAnsi="Times New Roman" w:eastAsia="仿宋_GB2312" w:cs="Times New Roman"/>
          <w:sz w:val="32"/>
          <w:szCs w:val="32"/>
          <w:lang w:bidi="ar"/>
        </w:rPr>
        <w:t>同一人不得同时成为</w:t>
      </w:r>
      <w:r>
        <w:rPr>
          <w:rFonts w:ascii="Times New Roman" w:hAnsi="Times New Roman" w:eastAsia="仿宋_GB2312" w:cs="Times New Roman"/>
          <w:sz w:val="32"/>
          <w:szCs w:val="32"/>
          <w:lang w:bidi="ar"/>
        </w:rPr>
        <w:t>2个及以上厅科技创新平台成员</w:t>
      </w:r>
      <w:r>
        <w:rPr>
          <w:rFonts w:hint="eastAsia" w:ascii="Times New Roman" w:hAnsi="仿宋_GB2312" w:eastAsia="仿宋_GB2312" w:cs="仿宋_GB2312"/>
          <w:color w:val="000000"/>
          <w:sz w:val="32"/>
          <w:szCs w:val="32"/>
        </w:rPr>
        <w:t>，不得在超过两个科技创新平台（含国家级、部级）就职。</w:t>
      </w:r>
    </w:p>
    <w:p w14:paraId="428A48A7">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kern w:val="0"/>
          <w:sz w:val="32"/>
          <w:szCs w:val="32"/>
        </w:rPr>
        <w:t>第十</w:t>
      </w:r>
      <w:r>
        <w:rPr>
          <w:rFonts w:hint="eastAsia" w:ascii="Times New Roman" w:hAnsi="仿宋_GB2312" w:eastAsia="仿宋_GB2312" w:cs="仿宋_GB2312"/>
          <w:b/>
          <w:bCs/>
          <w:color w:val="000000"/>
          <w:kern w:val="0"/>
          <w:sz w:val="32"/>
          <w:szCs w:val="32"/>
          <w:lang w:eastAsia="zh-CN"/>
        </w:rPr>
        <w:t>五</w:t>
      </w:r>
      <w:r>
        <w:rPr>
          <w:rFonts w:hint="eastAsia" w:ascii="Times New Roman" w:hAnsi="仿宋_GB2312" w:eastAsia="仿宋_GB2312" w:cs="仿宋_GB2312"/>
          <w:b/>
          <w:bCs/>
          <w:color w:val="000000"/>
          <w:kern w:val="0"/>
          <w:sz w:val="32"/>
          <w:szCs w:val="32"/>
        </w:rPr>
        <w:t>条</w:t>
      </w:r>
      <w:r>
        <w:rPr>
          <w:rFonts w:hint="eastAsia" w:ascii="Times New Roman" w:hAnsi="仿宋_GB2312" w:eastAsia="仿宋_GB2312" w:cs="仿宋_GB2312"/>
          <w:color w:val="000000"/>
          <w:kern w:val="0"/>
          <w:sz w:val="32"/>
          <w:szCs w:val="32"/>
        </w:rPr>
        <w:t xml:space="preserve"> </w:t>
      </w:r>
      <w:r>
        <w:rPr>
          <w:rFonts w:hint="eastAsia" w:ascii="Times New Roman" w:hAnsi="仿宋_GB2312" w:eastAsia="仿宋_GB2312" w:cs="仿宋_GB2312"/>
          <w:color w:val="000000"/>
          <w:sz w:val="32"/>
          <w:szCs w:val="32"/>
        </w:rPr>
        <w:t>湖北省住房和城乡建设厅负责组织专家对申报单位编制的科技创新平台建设方案进行</w:t>
      </w:r>
      <w:r>
        <w:rPr>
          <w:rFonts w:hint="eastAsia" w:ascii="Times New Roman" w:hAnsi="仿宋_GB2312" w:eastAsia="仿宋_GB2312" w:cs="仿宋_GB2312"/>
          <w:color w:val="000000"/>
          <w:sz w:val="32"/>
          <w:szCs w:val="32"/>
          <w:lang w:val="en-US" w:eastAsia="zh-CN"/>
        </w:rPr>
        <w:t>论证</w:t>
      </w:r>
      <w:r>
        <w:rPr>
          <w:rFonts w:hint="eastAsia" w:ascii="Times New Roman" w:hAnsi="仿宋_GB2312" w:eastAsia="仿宋_GB2312" w:cs="仿宋_GB2312"/>
          <w:color w:val="000000"/>
          <w:sz w:val="32"/>
          <w:szCs w:val="32"/>
        </w:rPr>
        <w:t>，择优确定</w:t>
      </w:r>
      <w:r>
        <w:rPr>
          <w:rFonts w:hint="eastAsia" w:ascii="Times New Roman" w:hAnsi="仿宋_GB2312" w:eastAsia="仿宋_GB2312" w:cs="仿宋_GB2312"/>
          <w:color w:val="000000"/>
          <w:sz w:val="32"/>
          <w:szCs w:val="32"/>
          <w:lang w:val="en-US" w:eastAsia="zh-CN"/>
        </w:rPr>
        <w:t>后</w:t>
      </w:r>
      <w:r>
        <w:rPr>
          <w:rFonts w:hint="eastAsia" w:ascii="Times New Roman" w:hAnsi="仿宋_GB2312" w:eastAsia="仿宋_GB2312" w:cs="仿宋_GB2312"/>
          <w:color w:val="000000"/>
          <w:sz w:val="32"/>
          <w:szCs w:val="32"/>
        </w:rPr>
        <w:t>进行公示。公示无异议的，经湖北省住房和城乡建设厅确定为</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后，可按照建设方案</w:t>
      </w:r>
      <w:r>
        <w:rPr>
          <w:rFonts w:hint="eastAsia" w:ascii="Times New Roman" w:hAnsi="仿宋_GB2312" w:eastAsia="仿宋_GB2312" w:cs="仿宋_GB2312"/>
          <w:color w:val="000000"/>
          <w:sz w:val="32"/>
          <w:szCs w:val="32"/>
          <w:lang w:val="en-US" w:eastAsia="zh-CN"/>
        </w:rPr>
        <w:t>实施</w:t>
      </w:r>
      <w:r>
        <w:rPr>
          <w:rFonts w:hint="eastAsia" w:ascii="Times New Roman" w:hAnsi="仿宋_GB2312" w:eastAsia="仿宋_GB2312" w:cs="仿宋_GB2312"/>
          <w:color w:val="000000"/>
          <w:sz w:val="32"/>
          <w:szCs w:val="32"/>
        </w:rPr>
        <w:t>。</w:t>
      </w:r>
    </w:p>
    <w:p w14:paraId="3A23EB93">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Times New Roman"/>
          <w:color w:val="000000"/>
          <w:sz w:val="32"/>
          <w:szCs w:val="32"/>
        </w:rPr>
      </w:pPr>
      <w:r>
        <w:rPr>
          <w:rFonts w:hint="eastAsia" w:ascii="Times New Roman" w:hAnsi="仿宋_GB2312" w:eastAsia="仿宋_GB2312" w:cs="Times New Roman"/>
          <w:b/>
          <w:color w:val="000000"/>
          <w:sz w:val="32"/>
          <w:szCs w:val="32"/>
        </w:rPr>
        <w:t>第十</w:t>
      </w:r>
      <w:r>
        <w:rPr>
          <w:rFonts w:hint="eastAsia" w:ascii="Times New Roman" w:hAnsi="仿宋_GB2312" w:eastAsia="仿宋_GB2312" w:cs="Times New Roman"/>
          <w:b/>
          <w:color w:val="000000"/>
          <w:sz w:val="32"/>
          <w:szCs w:val="32"/>
          <w:lang w:eastAsia="zh-CN"/>
        </w:rPr>
        <w:t>六</w:t>
      </w:r>
      <w:r>
        <w:rPr>
          <w:rFonts w:hint="eastAsia" w:ascii="Times New Roman" w:hAnsi="仿宋_GB2312" w:eastAsia="仿宋_GB2312" w:cs="Times New Roman"/>
          <w:b/>
          <w:color w:val="000000"/>
          <w:sz w:val="32"/>
          <w:szCs w:val="32"/>
        </w:rPr>
        <w:t xml:space="preserve">条 </w:t>
      </w:r>
      <w:r>
        <w:rPr>
          <w:rFonts w:hint="eastAsia" w:ascii="Times New Roman" w:hAnsi="仿宋_GB2312" w:eastAsia="仿宋_GB2312" w:cs="Times New Roman"/>
          <w:color w:val="000000"/>
          <w:sz w:val="32"/>
          <w:szCs w:val="32"/>
          <w:lang w:eastAsia="zh-CN"/>
        </w:rPr>
        <w:t>厅科技创新平台</w:t>
      </w:r>
      <w:r>
        <w:rPr>
          <w:rFonts w:hint="eastAsia" w:ascii="Times New Roman" w:hAnsi="仿宋_GB2312" w:eastAsia="仿宋_GB2312" w:cs="Times New Roman"/>
          <w:color w:val="000000"/>
          <w:sz w:val="32"/>
          <w:szCs w:val="32"/>
        </w:rPr>
        <w:t>统一命名为“湖北省住房和城乡建设厅×××重点实验室”“湖北省住房和城乡建设厅×××工程技术创新中心”。</w:t>
      </w:r>
    </w:p>
    <w:p w14:paraId="41EA791F">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 w:eastAsia="仿宋_GB2312" w:cs="Times New Roman"/>
          <w:color w:val="000000"/>
          <w:sz w:val="32"/>
          <w:szCs w:val="32"/>
        </w:rPr>
      </w:pPr>
      <w:r>
        <w:rPr>
          <w:rFonts w:hint="eastAsia" w:ascii="Times New Roman" w:hAnsi="仿宋_GB2312" w:eastAsia="仿宋_GB2312" w:cs="Times New Roman"/>
          <w:color w:val="000000"/>
          <w:sz w:val="32"/>
          <w:szCs w:val="32"/>
        </w:rPr>
        <w:t>湖北省住房和城乡建设厅对批准组建的</w:t>
      </w:r>
      <w:r>
        <w:rPr>
          <w:rFonts w:hint="eastAsia" w:ascii="Times New Roman" w:hAnsi="仿宋_GB2312" w:eastAsia="仿宋_GB2312" w:cs="Times New Roman"/>
          <w:color w:val="000000"/>
          <w:sz w:val="32"/>
          <w:szCs w:val="32"/>
          <w:lang w:eastAsia="zh-CN"/>
        </w:rPr>
        <w:t>厅科技创新平台</w:t>
      </w:r>
      <w:r>
        <w:rPr>
          <w:rFonts w:hint="eastAsia" w:ascii="Times New Roman" w:hAnsi="仿宋_GB2312" w:eastAsia="仿宋_GB2312" w:cs="Times New Roman"/>
          <w:color w:val="000000"/>
          <w:sz w:val="32"/>
          <w:szCs w:val="32"/>
        </w:rPr>
        <w:t>统一向牵头的申报单位颁发标牌，其他申报单位不挂牌。</w:t>
      </w:r>
    </w:p>
    <w:p w14:paraId="04EF2E24">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 w:eastAsia="仿宋_GB2312" w:cs="Times New Roman"/>
          <w:b/>
          <w:bCs/>
          <w:color w:val="000000"/>
          <w:sz w:val="32"/>
          <w:szCs w:val="32"/>
        </w:rPr>
        <w:t>第十</w:t>
      </w:r>
      <w:r>
        <w:rPr>
          <w:rFonts w:hint="eastAsia" w:ascii="Times New Roman" w:hAnsi="仿宋" w:eastAsia="仿宋_GB2312" w:cs="Times New Roman"/>
          <w:b/>
          <w:bCs/>
          <w:color w:val="000000"/>
          <w:sz w:val="32"/>
          <w:szCs w:val="32"/>
          <w:lang w:eastAsia="zh-CN"/>
        </w:rPr>
        <w:t>七</w:t>
      </w:r>
      <w:r>
        <w:rPr>
          <w:rFonts w:hint="eastAsia" w:ascii="Times New Roman" w:hAnsi="仿宋" w:eastAsia="仿宋_GB2312" w:cs="Times New Roman"/>
          <w:b/>
          <w:bCs/>
          <w:color w:val="000000"/>
          <w:sz w:val="32"/>
          <w:szCs w:val="32"/>
        </w:rPr>
        <w:t>条</w:t>
      </w:r>
      <w:r>
        <w:rPr>
          <w:rFonts w:hint="eastAsia" w:ascii="Times New Roman" w:hAnsi="仿宋_GB2312" w:eastAsia="仿宋_GB2312" w:cs="仿宋_GB2312"/>
          <w:color w:val="000000"/>
          <w:sz w:val="32"/>
          <w:szCs w:val="32"/>
        </w:rPr>
        <w:t xml:space="preserve"> </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建设经费由依托单位自筹解决。依托单位应为平台建设提供必要的人才、场所、</w:t>
      </w:r>
      <w:r>
        <w:rPr>
          <w:rFonts w:hint="eastAsia" w:ascii="Times New Roman" w:hAnsi="仿宋_GB2312" w:eastAsia="仿宋_GB2312" w:cs="仿宋_GB2312"/>
          <w:color w:val="000000"/>
          <w:sz w:val="32"/>
          <w:szCs w:val="32"/>
          <w:lang w:val="en-US" w:eastAsia="zh-CN"/>
        </w:rPr>
        <w:t>设备、</w:t>
      </w:r>
      <w:r>
        <w:rPr>
          <w:rFonts w:hint="eastAsia" w:ascii="Times New Roman" w:hAnsi="仿宋_GB2312" w:eastAsia="仿宋_GB2312" w:cs="仿宋_GB2312"/>
          <w:color w:val="000000"/>
          <w:sz w:val="32"/>
          <w:szCs w:val="32"/>
        </w:rPr>
        <w:t>经费等保障条件。</w:t>
      </w:r>
    </w:p>
    <w:p w14:paraId="39519BC9">
      <w:pPr>
        <w:keepNext w:val="0"/>
        <w:keepLines w:val="0"/>
        <w:pageBreakBefore w:val="0"/>
        <w:widowControl w:val="0"/>
        <w:kinsoku/>
        <w:wordWrap/>
        <w:overflowPunct w:val="0"/>
        <w:topLinePunct w:val="0"/>
        <w:autoSpaceDE/>
        <w:autoSpaceDN/>
        <w:bidi w:val="0"/>
        <w:snapToGrid w:val="0"/>
        <w:spacing w:line="60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第三章 建设与验收</w:t>
      </w:r>
    </w:p>
    <w:p w14:paraId="665E8571">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 w:eastAsia="仿宋_GB2312" w:cs="Times New Roman"/>
          <w:color w:val="000000"/>
          <w:sz w:val="32"/>
          <w:szCs w:val="32"/>
        </w:rPr>
      </w:pPr>
      <w:r>
        <w:rPr>
          <w:rFonts w:hint="eastAsia" w:ascii="Times New Roman" w:hAnsi="仿宋" w:eastAsia="仿宋_GB2312" w:cs="Times New Roman"/>
          <w:b/>
          <w:bCs/>
          <w:color w:val="000000"/>
          <w:sz w:val="32"/>
          <w:szCs w:val="32"/>
        </w:rPr>
        <w:t>第</w:t>
      </w:r>
      <w:r>
        <w:rPr>
          <w:rFonts w:hint="eastAsia" w:ascii="Times New Roman" w:hAnsi="仿宋" w:eastAsia="仿宋_GB2312" w:cs="Times New Roman"/>
          <w:b/>
          <w:bCs/>
          <w:color w:val="000000"/>
          <w:sz w:val="32"/>
          <w:szCs w:val="32"/>
          <w:lang w:eastAsia="zh-CN"/>
        </w:rPr>
        <w:t>十八</w:t>
      </w:r>
      <w:r>
        <w:rPr>
          <w:rFonts w:hint="eastAsia" w:ascii="Times New Roman" w:hAnsi="仿宋" w:eastAsia="仿宋_GB2312" w:cs="Times New Roman"/>
          <w:b/>
          <w:bCs/>
          <w:color w:val="000000"/>
          <w:sz w:val="32"/>
          <w:szCs w:val="32"/>
        </w:rPr>
        <w:t xml:space="preserve">条 </w:t>
      </w:r>
      <w:r>
        <w:rPr>
          <w:rFonts w:hint="eastAsia" w:ascii="Times New Roman" w:hAnsi="仿宋" w:eastAsia="仿宋_GB2312" w:cs="Times New Roman"/>
          <w:color w:val="000000"/>
          <w:sz w:val="32"/>
          <w:szCs w:val="32"/>
          <w:lang w:eastAsia="zh-CN"/>
        </w:rPr>
        <w:t>厅科技创新平台</w:t>
      </w:r>
      <w:r>
        <w:rPr>
          <w:rFonts w:hint="eastAsia" w:ascii="Times New Roman" w:hAnsi="仿宋" w:eastAsia="仿宋_GB2312" w:cs="Times New Roman"/>
          <w:color w:val="000000"/>
          <w:sz w:val="32"/>
          <w:szCs w:val="32"/>
        </w:rPr>
        <w:t>的建设期一般不超过3年。</w:t>
      </w:r>
      <w:r>
        <w:rPr>
          <w:rFonts w:hint="eastAsia" w:ascii="Times New Roman" w:hAnsi="仿宋" w:eastAsia="仿宋_GB2312" w:cs="Times New Roman"/>
          <w:color w:val="000000"/>
          <w:sz w:val="32"/>
          <w:szCs w:val="32"/>
          <w:lang w:bidi="ar"/>
        </w:rPr>
        <w:t>不能按期完成建设任务、达到建设目标的平台，</w:t>
      </w:r>
      <w:r>
        <w:rPr>
          <w:rFonts w:ascii="Times New Roman" w:hAnsi="Times New Roman" w:eastAsia="仿宋_GB2312" w:cs="Times New Roman"/>
          <w:kern w:val="2"/>
          <w:sz w:val="32"/>
          <w:szCs w:val="32"/>
          <w:lang w:bidi="ar"/>
        </w:rPr>
        <w:t>可在承诺的建设期期满前3个月</w:t>
      </w:r>
      <w:r>
        <w:rPr>
          <w:rFonts w:hint="eastAsia" w:ascii="Times New Roman" w:hAnsi="仿宋" w:eastAsia="仿宋_GB2312" w:cs="Times New Roman"/>
          <w:color w:val="000000"/>
          <w:sz w:val="32"/>
          <w:szCs w:val="32"/>
          <w:lang w:bidi="ar"/>
        </w:rPr>
        <w:t>书面向湖北省住房和城乡建设厅申请延长建设期，延长时限不超过1年，且只能延期1次</w:t>
      </w:r>
      <w:r>
        <w:rPr>
          <w:rFonts w:hint="eastAsia" w:ascii="Times New Roman" w:hAnsi="仿宋" w:eastAsia="仿宋_GB2312" w:cs="Times New Roman"/>
          <w:color w:val="000000"/>
          <w:sz w:val="32"/>
          <w:szCs w:val="32"/>
        </w:rPr>
        <w:t>。</w:t>
      </w:r>
    </w:p>
    <w:p w14:paraId="749CC66C">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Times New Roman" w:eastAsia="仿宋_GB2312" w:cs="Times New Roman"/>
          <w:kern w:val="2"/>
          <w:sz w:val="32"/>
          <w:szCs w:val="32"/>
          <w:lang w:bidi="ar"/>
        </w:rPr>
      </w:pPr>
      <w:r>
        <w:rPr>
          <w:rFonts w:hint="eastAsia" w:ascii="Times New Roman" w:hAnsi="仿宋" w:eastAsia="仿宋_GB2312" w:cs="Times New Roman"/>
          <w:b/>
          <w:bCs/>
          <w:color w:val="000000"/>
          <w:sz w:val="32"/>
          <w:szCs w:val="32"/>
        </w:rPr>
        <w:t>第</w:t>
      </w:r>
      <w:r>
        <w:rPr>
          <w:rFonts w:hint="eastAsia" w:ascii="Times New Roman" w:hAnsi="仿宋" w:eastAsia="仿宋_GB2312" w:cs="Times New Roman"/>
          <w:b/>
          <w:bCs/>
          <w:color w:val="000000"/>
          <w:sz w:val="32"/>
          <w:szCs w:val="32"/>
          <w:lang w:eastAsia="zh-CN"/>
        </w:rPr>
        <w:t>十九</w:t>
      </w:r>
      <w:r>
        <w:rPr>
          <w:rFonts w:hint="eastAsia" w:ascii="Times New Roman" w:hAnsi="仿宋" w:eastAsia="仿宋_GB2312" w:cs="Times New Roman"/>
          <w:b/>
          <w:bCs/>
          <w:color w:val="000000"/>
          <w:sz w:val="32"/>
          <w:szCs w:val="32"/>
        </w:rPr>
        <w:t xml:space="preserve">条 </w:t>
      </w:r>
      <w:r>
        <w:rPr>
          <w:rFonts w:hint="eastAsia" w:ascii="Times New Roman" w:hAnsi="仿宋" w:eastAsia="仿宋_GB2312" w:cs="Times New Roman"/>
          <w:color w:val="000000"/>
          <w:sz w:val="32"/>
          <w:szCs w:val="32"/>
          <w:lang w:eastAsia="zh-CN"/>
        </w:rPr>
        <w:t>厅科技创新平台</w:t>
      </w:r>
      <w:r>
        <w:rPr>
          <w:rFonts w:hint="eastAsia" w:ascii="Times New Roman" w:hAnsi="仿宋" w:eastAsia="仿宋_GB2312" w:cs="Times New Roman"/>
          <w:color w:val="000000"/>
          <w:sz w:val="32"/>
          <w:szCs w:val="32"/>
        </w:rPr>
        <w:t>需调整建设方案的，</w:t>
      </w:r>
      <w:r>
        <w:rPr>
          <w:rFonts w:ascii="Times New Roman" w:hAnsi="Times New Roman" w:eastAsia="仿宋_GB2312" w:cs="Times New Roman"/>
          <w:kern w:val="2"/>
          <w:sz w:val="32"/>
          <w:szCs w:val="32"/>
          <w:lang w:bidi="ar"/>
        </w:rPr>
        <w:t>应及时向</w:t>
      </w:r>
      <w:r>
        <w:rPr>
          <w:rFonts w:hint="eastAsia" w:ascii="Times New Roman" w:hAnsi="Times New Roman" w:eastAsia="仿宋_GB2312" w:cs="Times New Roman"/>
          <w:kern w:val="2"/>
          <w:sz w:val="32"/>
          <w:szCs w:val="32"/>
          <w:lang w:val="en-US" w:eastAsia="zh-CN" w:bidi="ar"/>
        </w:rPr>
        <w:t>省住建厅</w:t>
      </w:r>
      <w:r>
        <w:rPr>
          <w:rFonts w:ascii="Times New Roman" w:hAnsi="Times New Roman" w:eastAsia="仿宋_GB2312" w:cs="Times New Roman"/>
          <w:kern w:val="2"/>
          <w:sz w:val="32"/>
          <w:szCs w:val="32"/>
          <w:lang w:bidi="ar"/>
        </w:rPr>
        <w:t>书面报告，批准后方可实施。</w:t>
      </w:r>
    </w:p>
    <w:p w14:paraId="14F57051">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 w:eastAsia="仿宋_GB2312" w:cs="Times New Roman"/>
          <w:color w:val="000000"/>
          <w:sz w:val="32"/>
          <w:szCs w:val="32"/>
        </w:rPr>
      </w:pPr>
      <w:r>
        <w:rPr>
          <w:rFonts w:hint="eastAsia" w:ascii="Times New Roman" w:hAnsi="仿宋" w:eastAsia="仿宋_GB2312" w:cs="Times New Roman"/>
          <w:b/>
          <w:bCs/>
          <w:color w:val="000000"/>
          <w:sz w:val="32"/>
          <w:szCs w:val="32"/>
        </w:rPr>
        <w:t>第</w:t>
      </w:r>
      <w:r>
        <w:rPr>
          <w:rFonts w:hint="eastAsia" w:ascii="Times New Roman" w:hAnsi="仿宋" w:eastAsia="仿宋_GB2312" w:cs="Times New Roman"/>
          <w:b/>
          <w:bCs/>
          <w:color w:val="000000"/>
          <w:sz w:val="32"/>
          <w:szCs w:val="32"/>
          <w:lang w:eastAsia="zh-CN"/>
        </w:rPr>
        <w:t>二十</w:t>
      </w:r>
      <w:r>
        <w:rPr>
          <w:rFonts w:hint="eastAsia" w:ascii="Times New Roman" w:hAnsi="仿宋" w:eastAsia="仿宋_GB2312" w:cs="Times New Roman"/>
          <w:b/>
          <w:bCs/>
          <w:color w:val="000000"/>
          <w:sz w:val="32"/>
          <w:szCs w:val="32"/>
        </w:rPr>
        <w:t xml:space="preserve">条 </w:t>
      </w:r>
      <w:r>
        <w:rPr>
          <w:rFonts w:hint="eastAsia" w:ascii="Times New Roman" w:hAnsi="仿宋" w:eastAsia="仿宋_GB2312" w:cs="Times New Roman"/>
          <w:color w:val="000000"/>
          <w:sz w:val="32"/>
          <w:szCs w:val="32"/>
          <w:lang w:eastAsia="zh-CN"/>
        </w:rPr>
        <w:t>厅科技创新平台</w:t>
      </w:r>
      <w:r>
        <w:rPr>
          <w:rFonts w:hint="eastAsia" w:ascii="Times New Roman" w:hAnsi="仿宋" w:eastAsia="仿宋_GB2312" w:cs="Times New Roman"/>
          <w:color w:val="000000"/>
          <w:sz w:val="32"/>
          <w:szCs w:val="32"/>
        </w:rPr>
        <w:t>发生影响建设任务完成和目标实现的重大事项，由湖北省住房和城乡建设厅终止其建设</w:t>
      </w:r>
      <w:r>
        <w:rPr>
          <w:rFonts w:hint="eastAsia" w:ascii="Times New Roman" w:hAnsi="仿宋" w:eastAsia="仿宋_GB2312" w:cs="Times New Roman"/>
          <w:color w:val="000000"/>
          <w:sz w:val="32"/>
          <w:szCs w:val="32"/>
          <w:lang w:val="en-US" w:eastAsia="zh-CN"/>
        </w:rPr>
        <w:t>并予以公布</w:t>
      </w:r>
      <w:r>
        <w:rPr>
          <w:rFonts w:hint="eastAsia" w:ascii="Times New Roman" w:hAnsi="仿宋" w:eastAsia="仿宋_GB2312" w:cs="Times New Roman"/>
          <w:color w:val="000000"/>
          <w:sz w:val="32"/>
          <w:szCs w:val="32"/>
        </w:rPr>
        <w:t>。</w:t>
      </w:r>
    </w:p>
    <w:p w14:paraId="7B1875DD">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 w:eastAsia="仿宋_GB2312" w:cs="Times New Roman"/>
          <w:color w:val="000000"/>
          <w:sz w:val="32"/>
          <w:szCs w:val="32"/>
        </w:rPr>
      </w:pPr>
      <w:r>
        <w:rPr>
          <w:rFonts w:hint="eastAsia" w:ascii="Times New Roman" w:hAnsi="仿宋" w:eastAsia="仿宋_GB2312" w:cs="Times New Roman"/>
          <w:b/>
          <w:bCs/>
          <w:color w:val="000000"/>
          <w:sz w:val="32"/>
          <w:szCs w:val="32"/>
        </w:rPr>
        <w:t>第二十</w:t>
      </w:r>
      <w:r>
        <w:rPr>
          <w:rFonts w:hint="eastAsia" w:ascii="Times New Roman" w:hAnsi="仿宋" w:eastAsia="仿宋_GB2312" w:cs="Times New Roman"/>
          <w:b/>
          <w:bCs/>
          <w:color w:val="000000"/>
          <w:sz w:val="32"/>
          <w:szCs w:val="32"/>
          <w:lang w:eastAsia="zh-CN"/>
        </w:rPr>
        <w:t>一</w:t>
      </w:r>
      <w:r>
        <w:rPr>
          <w:rFonts w:hint="eastAsia" w:ascii="Times New Roman" w:hAnsi="仿宋" w:eastAsia="仿宋_GB2312" w:cs="Times New Roman"/>
          <w:b/>
          <w:bCs/>
          <w:color w:val="000000"/>
          <w:sz w:val="32"/>
          <w:szCs w:val="32"/>
        </w:rPr>
        <w:t xml:space="preserve">条 </w:t>
      </w:r>
      <w:r>
        <w:rPr>
          <w:rFonts w:hint="eastAsia" w:ascii="Times New Roman" w:hAnsi="仿宋" w:eastAsia="仿宋_GB2312" w:cs="Times New Roman"/>
          <w:color w:val="000000"/>
          <w:sz w:val="32"/>
          <w:szCs w:val="32"/>
          <w:lang w:eastAsia="zh-CN"/>
        </w:rPr>
        <w:t>厅科技创新平台</w:t>
      </w:r>
      <w:r>
        <w:rPr>
          <w:rFonts w:hint="eastAsia" w:ascii="Times New Roman" w:hAnsi="仿宋" w:eastAsia="仿宋_GB2312" w:cs="Times New Roman"/>
          <w:color w:val="000000"/>
          <w:sz w:val="32"/>
          <w:szCs w:val="32"/>
        </w:rPr>
        <w:t>达到建设</w:t>
      </w:r>
      <w:r>
        <w:rPr>
          <w:rFonts w:hint="eastAsia" w:ascii="Times New Roman" w:hAnsi="仿宋" w:eastAsia="仿宋_GB2312" w:cs="Times New Roman"/>
          <w:bCs/>
          <w:color w:val="000000"/>
          <w:sz w:val="32"/>
          <w:szCs w:val="32"/>
        </w:rPr>
        <w:t>方案</w:t>
      </w:r>
      <w:r>
        <w:rPr>
          <w:rFonts w:hint="eastAsia" w:ascii="Times New Roman" w:hAnsi="仿宋" w:eastAsia="仿宋_GB2312" w:cs="Times New Roman"/>
          <w:color w:val="000000"/>
          <w:sz w:val="32"/>
          <w:szCs w:val="32"/>
        </w:rPr>
        <w:t>明确的发展目标后，应编制建设总结报告，向湖北省住房和城乡建设厅提出验收申请。</w:t>
      </w:r>
    </w:p>
    <w:p w14:paraId="30926AE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ascii="Times New Roman" w:hAnsi="仿宋" w:eastAsia="仿宋_GB2312" w:cs="Times New Roman"/>
          <w:color w:val="000000"/>
          <w:sz w:val="32"/>
          <w:szCs w:val="32"/>
        </w:rPr>
      </w:pPr>
      <w:r>
        <w:rPr>
          <w:rFonts w:hint="eastAsia" w:ascii="Times New Roman" w:hAnsi="仿宋_GB2312" w:eastAsia="仿宋_GB2312" w:cs="仿宋_GB2312"/>
          <w:b/>
          <w:bCs/>
          <w:color w:val="000000"/>
          <w:sz w:val="32"/>
          <w:szCs w:val="32"/>
        </w:rPr>
        <w:t>第二十</w:t>
      </w:r>
      <w:r>
        <w:rPr>
          <w:rFonts w:hint="eastAsia" w:ascii="Times New Roman" w:hAnsi="仿宋_GB2312" w:eastAsia="仿宋_GB2312" w:cs="仿宋_GB2312"/>
          <w:b/>
          <w:bCs/>
          <w:color w:val="000000"/>
          <w:sz w:val="32"/>
          <w:szCs w:val="32"/>
          <w:lang w:eastAsia="zh-CN"/>
        </w:rPr>
        <w:t>二</w:t>
      </w:r>
      <w:r>
        <w:rPr>
          <w:rFonts w:hint="eastAsia" w:ascii="Times New Roman" w:hAnsi="仿宋_GB2312" w:eastAsia="仿宋_GB2312" w:cs="仿宋_GB2312"/>
          <w:b/>
          <w:bCs/>
          <w:color w:val="000000"/>
          <w:sz w:val="32"/>
          <w:szCs w:val="32"/>
        </w:rPr>
        <w:t>条</w:t>
      </w:r>
      <w:r>
        <w:rPr>
          <w:rFonts w:hint="eastAsia" w:ascii="Times New Roman" w:hAnsi="仿宋" w:eastAsia="仿宋_GB2312" w:cs="Times New Roman"/>
          <w:color w:val="000000"/>
          <w:sz w:val="32"/>
          <w:szCs w:val="32"/>
        </w:rPr>
        <w:t xml:space="preserve"> 湖北省住房和城乡建设厅组织专家开展</w:t>
      </w:r>
      <w:r>
        <w:rPr>
          <w:rFonts w:hint="eastAsia" w:ascii="Times New Roman" w:hAnsi="仿宋" w:eastAsia="仿宋_GB2312" w:cs="Times New Roman"/>
          <w:color w:val="000000"/>
          <w:sz w:val="32"/>
          <w:szCs w:val="32"/>
          <w:lang w:eastAsia="zh-CN"/>
        </w:rPr>
        <w:t>厅科技创新平台</w:t>
      </w:r>
      <w:r>
        <w:rPr>
          <w:rFonts w:hint="eastAsia" w:ascii="Times New Roman" w:hAnsi="仿宋" w:eastAsia="仿宋_GB2312" w:cs="Times New Roman"/>
          <w:color w:val="000000"/>
          <w:sz w:val="32"/>
          <w:szCs w:val="32"/>
        </w:rPr>
        <w:t>验收。验收通过的，正式进入运行期；需整改的，限期6个月完成整改后重新申请验收；未按期提交验收申请或验收不通过的，终止其</w:t>
      </w:r>
      <w:r>
        <w:rPr>
          <w:rFonts w:hint="eastAsia" w:ascii="Times New Roman" w:hAnsi="仿宋" w:eastAsia="仿宋_GB2312" w:cs="Times New Roman"/>
          <w:color w:val="000000"/>
          <w:sz w:val="32"/>
          <w:szCs w:val="32"/>
          <w:lang w:eastAsia="zh-CN"/>
        </w:rPr>
        <w:t>科技创新平台</w:t>
      </w:r>
      <w:r>
        <w:rPr>
          <w:rFonts w:hint="eastAsia" w:ascii="Times New Roman" w:hAnsi="仿宋" w:eastAsia="仿宋_GB2312" w:cs="Times New Roman"/>
          <w:color w:val="000000"/>
          <w:sz w:val="32"/>
          <w:szCs w:val="32"/>
        </w:rPr>
        <w:t>建设。</w:t>
      </w:r>
    </w:p>
    <w:p w14:paraId="5EDF1634">
      <w:pPr>
        <w:keepNext w:val="0"/>
        <w:keepLines w:val="0"/>
        <w:pageBreakBefore w:val="0"/>
        <w:widowControl w:val="0"/>
        <w:kinsoku/>
        <w:wordWrap/>
        <w:overflowPunct w:val="0"/>
        <w:topLinePunct w:val="0"/>
        <w:autoSpaceDE/>
        <w:autoSpaceDN/>
        <w:bidi w:val="0"/>
        <w:snapToGrid w:val="0"/>
        <w:spacing w:line="60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第四章  运行与绩效评价</w:t>
      </w:r>
    </w:p>
    <w:p w14:paraId="683AFA2E">
      <w:pPr>
        <w:keepNext w:val="0"/>
        <w:keepLines w:val="0"/>
        <w:pageBreakBefore w:val="0"/>
        <w:widowControl w:val="0"/>
        <w:kinsoku/>
        <w:wordWrap/>
        <w:overflowPunct w:val="0"/>
        <w:topLinePunct w:val="0"/>
        <w:autoSpaceDE/>
        <w:autoSpaceDN/>
        <w:bidi w:val="0"/>
        <w:adjustRightIn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第二十</w:t>
      </w:r>
      <w:r>
        <w:rPr>
          <w:rFonts w:hint="eastAsia" w:ascii="Times New Roman" w:hAnsi="仿宋_GB2312" w:eastAsia="仿宋_GB2312" w:cs="仿宋_GB2312"/>
          <w:b/>
          <w:bCs/>
          <w:color w:val="000000"/>
          <w:sz w:val="32"/>
          <w:szCs w:val="32"/>
          <w:lang w:eastAsia="zh-CN"/>
        </w:rPr>
        <w:t>三</w:t>
      </w:r>
      <w:r>
        <w:rPr>
          <w:rFonts w:hint="eastAsia" w:ascii="Times New Roman" w:hAnsi="仿宋_GB2312" w:eastAsia="仿宋_GB2312" w:cs="仿宋_GB2312"/>
          <w:b/>
          <w:bCs/>
          <w:color w:val="000000"/>
          <w:sz w:val="32"/>
          <w:szCs w:val="32"/>
        </w:rPr>
        <w:t>条</w:t>
      </w:r>
      <w:r>
        <w:rPr>
          <w:rFonts w:hint="eastAsia" w:ascii="Times New Roman" w:hAnsi="仿宋_GB2312" w:eastAsia="仿宋_GB2312" w:cs="仿宋_GB2312"/>
          <w:color w:val="000000"/>
          <w:sz w:val="32"/>
          <w:szCs w:val="32"/>
        </w:rPr>
        <w:t xml:space="preserve"> </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应积极开展住房城乡建设领域重大科技攻关和技术研发。支持</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承担国家和省部级重大科研任务、能力建设类项目，参与有关</w:t>
      </w:r>
      <w:r>
        <w:rPr>
          <w:rFonts w:ascii="Times New Roman" w:hAnsi="Times New Roman" w:eastAsia="仿宋_GB2312" w:cs="Times New Roman"/>
          <w:kern w:val="2"/>
          <w:sz w:val="32"/>
          <w:szCs w:val="32"/>
          <w:lang w:bidi="ar"/>
        </w:rPr>
        <w:t>政策法规研究、标准编制、试点示范项目建设、技术论证等工作。</w:t>
      </w:r>
    </w:p>
    <w:p w14:paraId="656B3DF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第二十</w:t>
      </w:r>
      <w:r>
        <w:rPr>
          <w:rFonts w:hint="eastAsia" w:ascii="Times New Roman" w:hAnsi="仿宋_GB2312" w:eastAsia="仿宋_GB2312" w:cs="仿宋_GB2312"/>
          <w:b/>
          <w:bCs/>
          <w:color w:val="000000"/>
          <w:sz w:val="32"/>
          <w:szCs w:val="32"/>
          <w:lang w:eastAsia="zh-CN"/>
        </w:rPr>
        <w:t>四</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应于每年12月底前，向湖北省住房和城乡建设厅报送年度建设情况报告（当年申请建设的除外）或年度运行情况报告及下一年度工作计划。</w:t>
      </w:r>
    </w:p>
    <w:p w14:paraId="7BD469F4">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第二十</w:t>
      </w:r>
      <w:r>
        <w:rPr>
          <w:rFonts w:hint="eastAsia" w:ascii="Times New Roman" w:hAnsi="仿宋_GB2312" w:eastAsia="仿宋_GB2312" w:cs="仿宋_GB2312"/>
          <w:b/>
          <w:bCs/>
          <w:color w:val="000000"/>
          <w:sz w:val="32"/>
          <w:szCs w:val="32"/>
          <w:lang w:eastAsia="zh-CN"/>
        </w:rPr>
        <w:t>五</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运行期间需变更名称、负责人等事项，应提出书面申请，报湖北省住房和城乡建设厅备案。</w:t>
      </w:r>
    </w:p>
    <w:p w14:paraId="7BBFB526">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ascii="Times New Roman" w:hAnsi="Times New Roman" w:eastAsia="仿宋_GB2312" w:cs="Times New Roman"/>
          <w:kern w:val="2"/>
          <w:sz w:val="32"/>
          <w:szCs w:val="32"/>
          <w:lang w:bidi="ar"/>
        </w:rPr>
      </w:pPr>
      <w:r>
        <w:rPr>
          <w:rFonts w:hint="eastAsia" w:ascii="Times New Roman" w:hAnsi="仿宋_GB2312" w:eastAsia="仿宋_GB2312" w:cs="仿宋_GB2312"/>
          <w:b/>
          <w:bCs/>
          <w:color w:val="000000"/>
          <w:sz w:val="32"/>
          <w:szCs w:val="32"/>
        </w:rPr>
        <w:t>第二十</w:t>
      </w:r>
      <w:r>
        <w:rPr>
          <w:rFonts w:hint="eastAsia" w:ascii="Times New Roman" w:hAnsi="仿宋_GB2312" w:eastAsia="仿宋_GB2312" w:cs="仿宋_GB2312"/>
          <w:b/>
          <w:bCs/>
          <w:color w:val="000000"/>
          <w:sz w:val="32"/>
          <w:szCs w:val="32"/>
          <w:lang w:eastAsia="zh-CN"/>
        </w:rPr>
        <w:t>六</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rPr>
        <w:t>省住房和城乡建设厅按照</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建设方案定期实施绩效评价，重点评价近远期研究内容、预期研究成果的完成情况等</w:t>
      </w:r>
      <w:r>
        <w:rPr>
          <w:rFonts w:ascii="Times New Roman" w:hAnsi="Times New Roman" w:eastAsia="仿宋_GB2312" w:cs="Times New Roman"/>
          <w:kern w:val="2"/>
          <w:sz w:val="32"/>
          <w:szCs w:val="32"/>
          <w:lang w:bidi="ar"/>
        </w:rPr>
        <w:t>，并将绩效评价情况予以公布。</w:t>
      </w:r>
    </w:p>
    <w:p w14:paraId="09E3D928">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ascii="Times New Roman" w:hAnsi="仿宋_GB2312" w:eastAsia="仿宋_GB2312" w:cs="Times New Roman"/>
          <w:bCs/>
          <w:color w:val="000000"/>
          <w:sz w:val="32"/>
          <w:szCs w:val="32"/>
        </w:rPr>
      </w:pPr>
      <w:r>
        <w:rPr>
          <w:rFonts w:hint="eastAsia" w:ascii="Times New Roman" w:hAnsi="仿宋_GB2312" w:eastAsia="仿宋_GB2312" w:cs="Times New Roman"/>
          <w:b/>
          <w:color w:val="000000"/>
          <w:sz w:val="32"/>
          <w:szCs w:val="32"/>
        </w:rPr>
        <w:t>第二十</w:t>
      </w:r>
      <w:r>
        <w:rPr>
          <w:rFonts w:hint="eastAsia" w:ascii="Times New Roman" w:hAnsi="仿宋_GB2312" w:eastAsia="仿宋_GB2312" w:cs="Times New Roman"/>
          <w:b/>
          <w:color w:val="000000"/>
          <w:sz w:val="32"/>
          <w:szCs w:val="32"/>
          <w:lang w:eastAsia="zh-CN"/>
        </w:rPr>
        <w:t>七</w:t>
      </w:r>
      <w:r>
        <w:rPr>
          <w:rFonts w:hint="eastAsia" w:ascii="Times New Roman" w:hAnsi="仿宋_GB2312" w:eastAsia="仿宋_GB2312" w:cs="Times New Roman"/>
          <w:b/>
          <w:color w:val="000000"/>
          <w:sz w:val="32"/>
          <w:szCs w:val="32"/>
        </w:rPr>
        <w:t xml:space="preserve">条 </w:t>
      </w:r>
      <w:r>
        <w:rPr>
          <w:rFonts w:hint="eastAsia" w:ascii="Times New Roman" w:hAnsi="仿宋_GB2312" w:eastAsia="仿宋_GB2312" w:cs="Times New Roman"/>
          <w:b w:val="0"/>
          <w:bCs/>
          <w:color w:val="000000"/>
          <w:sz w:val="32"/>
          <w:szCs w:val="32"/>
          <w:lang w:val="en-US" w:eastAsia="zh-CN"/>
        </w:rPr>
        <w:t>对</w:t>
      </w:r>
      <w:r>
        <w:rPr>
          <w:rFonts w:ascii="Times New Roman" w:hAnsi="Times New Roman" w:eastAsia="仿宋_GB2312" w:cs="Times New Roman"/>
          <w:kern w:val="2"/>
          <w:sz w:val="32"/>
          <w:szCs w:val="32"/>
          <w:lang w:bidi="ar"/>
        </w:rPr>
        <w:t>绩效评价结果优秀的厅科技创新平台，</w:t>
      </w:r>
      <w:r>
        <w:rPr>
          <w:rFonts w:hint="eastAsia" w:ascii="Times New Roman" w:hAnsi="仿宋_GB2312" w:eastAsia="仿宋_GB2312" w:cs="Times New Roman"/>
          <w:bCs/>
          <w:color w:val="000000"/>
          <w:sz w:val="32"/>
          <w:szCs w:val="32"/>
        </w:rPr>
        <w:t>将在科研项目承担、评奖评优和试点示范等方面优先予以支持，并优先推荐申报国家级、部级科技创新平台，</w:t>
      </w:r>
      <w:r>
        <w:rPr>
          <w:rFonts w:hint="eastAsia" w:ascii="Times New Roman" w:hAnsi="仿宋_GB2312" w:eastAsia="仿宋_GB2312" w:cs="Times New Roman"/>
          <w:bCs/>
          <w:color w:val="000000"/>
          <w:sz w:val="32"/>
          <w:szCs w:val="32"/>
          <w:lang w:val="en-US" w:eastAsia="zh-CN"/>
        </w:rPr>
        <w:t>支持</w:t>
      </w:r>
      <w:r>
        <w:rPr>
          <w:rFonts w:hint="eastAsia" w:ascii="Times New Roman" w:hAnsi="仿宋_GB2312" w:eastAsia="仿宋_GB2312" w:cs="Times New Roman"/>
          <w:bCs/>
          <w:color w:val="000000"/>
          <w:sz w:val="32"/>
          <w:szCs w:val="32"/>
        </w:rPr>
        <w:t>申报国家级科研项目和“揭榜挂帅”等省级科研项目。</w:t>
      </w:r>
    </w:p>
    <w:p w14:paraId="33CA7123">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w:t>
      </w:r>
      <w:r>
        <w:rPr>
          <w:rFonts w:hint="eastAsia" w:ascii="Times New Roman" w:hAnsi="仿宋_GB2312" w:eastAsia="仿宋_GB2312" w:cs="仿宋_GB2312"/>
          <w:b/>
          <w:bCs/>
          <w:color w:val="000000"/>
          <w:sz w:val="32"/>
          <w:szCs w:val="32"/>
          <w:lang w:eastAsia="zh-CN"/>
        </w:rPr>
        <w:t>二十八</w:t>
      </w:r>
      <w:r>
        <w:rPr>
          <w:rFonts w:hint="eastAsia" w:ascii="Times New Roman" w:hAnsi="仿宋_GB2312" w:eastAsia="仿宋_GB2312" w:cs="仿宋_GB2312"/>
          <w:b/>
          <w:bCs/>
          <w:color w:val="000000"/>
          <w:sz w:val="32"/>
          <w:szCs w:val="32"/>
        </w:rPr>
        <w:t xml:space="preserve">条 </w:t>
      </w:r>
      <w:r>
        <w:rPr>
          <w:rFonts w:ascii="Times New Roman" w:hAnsi="Times New Roman" w:eastAsia="仿宋_GB2312" w:cs="Times New Roman"/>
          <w:kern w:val="2"/>
          <w:sz w:val="32"/>
          <w:szCs w:val="32"/>
          <w:lang w:bidi="ar"/>
        </w:rPr>
        <w:t>厅科技创新平台</w:t>
      </w:r>
      <w:r>
        <w:rPr>
          <w:rFonts w:hint="eastAsia" w:ascii="Times New Roman" w:hAnsi="仿宋_GB2312" w:eastAsia="仿宋_GB2312" w:cs="仿宋_GB2312"/>
          <w:color w:val="000000"/>
          <w:sz w:val="32"/>
          <w:szCs w:val="32"/>
          <w:lang w:bidi="ar"/>
        </w:rPr>
        <w:t>有下列情形之一的，</w:t>
      </w:r>
      <w:r>
        <w:rPr>
          <w:rFonts w:ascii="Times New Roman" w:hAnsi="Times New Roman" w:eastAsia="仿宋_GB2312" w:cs="Times New Roman"/>
          <w:kern w:val="2"/>
          <w:sz w:val="32"/>
          <w:szCs w:val="32"/>
          <w:lang w:bidi="ar"/>
        </w:rPr>
        <w:t>省</w:t>
      </w:r>
      <w:r>
        <w:rPr>
          <w:rFonts w:hint="eastAsia" w:ascii="Times New Roman" w:hAnsi="Times New Roman" w:eastAsia="仿宋_GB2312" w:cs="Times New Roman"/>
          <w:kern w:val="2"/>
          <w:sz w:val="32"/>
          <w:szCs w:val="32"/>
          <w:lang w:val="en-US" w:eastAsia="zh-CN" w:bidi="ar"/>
        </w:rPr>
        <w:t>住建</w:t>
      </w:r>
      <w:r>
        <w:rPr>
          <w:rFonts w:ascii="Times New Roman" w:hAnsi="Times New Roman" w:eastAsia="仿宋_GB2312" w:cs="Times New Roman"/>
          <w:kern w:val="2"/>
          <w:sz w:val="32"/>
          <w:szCs w:val="32"/>
          <w:lang w:bidi="ar"/>
        </w:rPr>
        <w:t>厅不再支持其建设</w:t>
      </w:r>
      <w:r>
        <w:rPr>
          <w:rFonts w:hint="eastAsia" w:ascii="Times New Roman" w:hAnsi="Times New Roman" w:eastAsia="仿宋_GB2312" w:cs="Times New Roman"/>
          <w:kern w:val="2"/>
          <w:sz w:val="32"/>
          <w:szCs w:val="32"/>
          <w:lang w:val="en-US" w:eastAsia="zh-CN" w:bidi="ar"/>
        </w:rPr>
        <w:t>并</w:t>
      </w:r>
      <w:r>
        <w:rPr>
          <w:rFonts w:hint="eastAsia" w:ascii="Times New Roman" w:hAnsi="仿宋_GB2312" w:eastAsia="仿宋_GB2312" w:cs="仿宋_GB2312"/>
          <w:color w:val="000000"/>
          <w:sz w:val="32"/>
          <w:szCs w:val="32"/>
        </w:rPr>
        <w:t>撤销其命名</w:t>
      </w:r>
      <w:r>
        <w:rPr>
          <w:rFonts w:ascii="Times New Roman" w:hAnsi="Times New Roman" w:eastAsia="仿宋_GB2312" w:cs="Times New Roman"/>
          <w:kern w:val="2"/>
          <w:sz w:val="32"/>
          <w:szCs w:val="32"/>
          <w:lang w:bidi="ar"/>
        </w:rPr>
        <w:t>，将有关情况予以公布</w:t>
      </w:r>
      <w:r>
        <w:rPr>
          <w:rFonts w:hint="eastAsia" w:ascii="Times New Roman" w:hAnsi="仿宋_GB2312" w:eastAsia="仿宋_GB2312" w:cs="仿宋_GB2312"/>
          <w:color w:val="000000"/>
          <w:sz w:val="32"/>
          <w:szCs w:val="32"/>
        </w:rPr>
        <w:t>：</w:t>
      </w:r>
    </w:p>
    <w:p w14:paraId="38021DC6">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（一）从事与</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功能定位不相符的活动造成恶劣影响的；</w:t>
      </w:r>
    </w:p>
    <w:p w14:paraId="44FE6234">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（二）不参加绩效评价或提供虚假材料的；</w:t>
      </w:r>
    </w:p>
    <w:p w14:paraId="60067651">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（三）</w:t>
      </w:r>
      <w:r>
        <w:rPr>
          <w:rFonts w:ascii="Times New Roman" w:hAnsi="Times New Roman" w:eastAsia="仿宋_GB2312" w:cs="Times New Roman"/>
          <w:kern w:val="2"/>
          <w:sz w:val="32"/>
          <w:szCs w:val="32"/>
          <w:lang w:bidi="ar"/>
        </w:rPr>
        <w:t>绩效评价不合格的；</w:t>
      </w:r>
    </w:p>
    <w:p w14:paraId="27453DEF">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（四）自行申请撤销的；</w:t>
      </w:r>
    </w:p>
    <w:p w14:paraId="4A84EB78">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（五）存在严重违法失信行为的；</w:t>
      </w:r>
    </w:p>
    <w:p w14:paraId="322C3A5D">
      <w:pPr>
        <w:keepNext w:val="0"/>
        <w:keepLines w:val="0"/>
        <w:pageBreakBefore w:val="0"/>
        <w:widowControl w:val="0"/>
        <w:kinsoku/>
        <w:wordWrap/>
        <w:overflowPunct w:val="0"/>
        <w:topLinePunct w:val="0"/>
        <w:autoSpaceDE/>
        <w:autoSpaceDN/>
        <w:bidi w:val="0"/>
        <w:snapToGrid w:val="0"/>
        <w:spacing w:line="600" w:lineRule="exact"/>
        <w:ind w:firstLine="640"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color w:val="000000"/>
          <w:sz w:val="32"/>
          <w:szCs w:val="32"/>
        </w:rPr>
        <w:t>（六）依法依规被终止的。</w:t>
      </w:r>
    </w:p>
    <w:p w14:paraId="255B82E6">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w:t>
      </w:r>
      <w:r>
        <w:rPr>
          <w:rFonts w:hint="eastAsia" w:ascii="Times New Roman" w:hAnsi="仿宋_GB2312" w:eastAsia="仿宋_GB2312" w:cs="仿宋_GB2312"/>
          <w:b/>
          <w:bCs/>
          <w:color w:val="000000"/>
          <w:sz w:val="32"/>
          <w:szCs w:val="32"/>
          <w:lang w:eastAsia="zh-CN"/>
        </w:rPr>
        <w:t>二十九</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rPr>
        <w:t>被撤销命名的单位，两年内不得重新申报，不得继续以</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名义开展工作。</w:t>
      </w:r>
    </w:p>
    <w:p w14:paraId="2A084E0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Times New Roman" w:hAnsi="仿宋_GB2312" w:eastAsia="仿宋_GB2312" w:cs="Times New Roman"/>
          <w:color w:val="000000"/>
          <w:sz w:val="32"/>
          <w:szCs w:val="32"/>
        </w:rPr>
      </w:pPr>
      <w:r>
        <w:rPr>
          <w:rFonts w:hint="eastAsia" w:ascii="Times New Roman" w:hAnsi="仿宋_GB2312" w:eastAsia="仿宋_GB2312" w:cs="仿宋_GB2312"/>
          <w:b/>
          <w:bCs/>
          <w:color w:val="000000"/>
          <w:sz w:val="32"/>
          <w:szCs w:val="32"/>
        </w:rPr>
        <w:t xml:space="preserve">第三十条 </w:t>
      </w:r>
      <w:r>
        <w:rPr>
          <w:rFonts w:hint="eastAsia" w:ascii="Times New Roman" w:hAnsi="仿宋_GB2312" w:eastAsia="仿宋_GB2312" w:cs="Times New Roman"/>
          <w:color w:val="000000"/>
          <w:sz w:val="32"/>
          <w:szCs w:val="32"/>
        </w:rPr>
        <w:t>升级或整合为国家级平台的，不再保留</w:t>
      </w:r>
      <w:r>
        <w:rPr>
          <w:rFonts w:hint="eastAsia" w:ascii="Times New Roman" w:hAnsi="仿宋_GB2312" w:eastAsia="仿宋_GB2312" w:cs="Times New Roman"/>
          <w:color w:val="000000"/>
          <w:sz w:val="32"/>
          <w:szCs w:val="32"/>
          <w:lang w:eastAsia="zh-CN"/>
        </w:rPr>
        <w:t>厅科技创新平台</w:t>
      </w:r>
      <w:r>
        <w:rPr>
          <w:rFonts w:hint="eastAsia" w:ascii="Times New Roman" w:hAnsi="仿宋_GB2312" w:eastAsia="仿宋_GB2312" w:cs="Times New Roman"/>
          <w:color w:val="000000"/>
          <w:sz w:val="32"/>
          <w:szCs w:val="32"/>
        </w:rPr>
        <w:t>命名。</w:t>
      </w:r>
    </w:p>
    <w:p w14:paraId="013117FF">
      <w:pPr>
        <w:keepNext w:val="0"/>
        <w:keepLines w:val="0"/>
        <w:pageBreakBefore w:val="0"/>
        <w:widowControl w:val="0"/>
        <w:kinsoku/>
        <w:wordWrap/>
        <w:overflowPunct w:val="0"/>
        <w:topLinePunct w:val="0"/>
        <w:autoSpaceDE/>
        <w:autoSpaceDN/>
        <w:bidi w:val="0"/>
        <w:snapToGrid w:val="0"/>
        <w:spacing w:line="600" w:lineRule="exact"/>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第五章  附  则</w:t>
      </w:r>
    </w:p>
    <w:p w14:paraId="6FD2F753">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第三十</w:t>
      </w:r>
      <w:r>
        <w:rPr>
          <w:rFonts w:hint="eastAsia" w:ascii="Times New Roman" w:hAnsi="仿宋_GB2312" w:eastAsia="仿宋_GB2312" w:cs="仿宋_GB2312"/>
          <w:b/>
          <w:bCs/>
          <w:color w:val="000000"/>
          <w:sz w:val="32"/>
          <w:szCs w:val="32"/>
          <w:lang w:eastAsia="zh-CN"/>
        </w:rPr>
        <w:t>一</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lang w:eastAsia="zh-CN"/>
        </w:rPr>
        <w:t>厅科技创新平台</w:t>
      </w:r>
      <w:r>
        <w:rPr>
          <w:rFonts w:hint="eastAsia" w:ascii="Times New Roman" w:hAnsi="仿宋_GB2312" w:eastAsia="仿宋_GB2312" w:cs="仿宋_GB2312"/>
          <w:color w:val="000000"/>
          <w:sz w:val="32"/>
          <w:szCs w:val="32"/>
        </w:rPr>
        <w:t>不刻制印章，可使用依托单位代章。</w:t>
      </w:r>
    </w:p>
    <w:p w14:paraId="35D6EA4D">
      <w:pPr>
        <w:keepNext w:val="0"/>
        <w:keepLines w:val="0"/>
        <w:pageBreakBefore w:val="0"/>
        <w:widowControl w:val="0"/>
        <w:kinsoku/>
        <w:wordWrap/>
        <w:overflowPunct w:val="0"/>
        <w:topLinePunct w:val="0"/>
        <w:autoSpaceDE/>
        <w:autoSpaceDN/>
        <w:bidi w:val="0"/>
        <w:snapToGrid w:val="0"/>
        <w:spacing w:line="600" w:lineRule="exact"/>
        <w:ind w:firstLine="643" w:firstLineChars="200"/>
        <w:jc w:val="both"/>
        <w:textAlignment w:val="auto"/>
        <w:rPr>
          <w:rFonts w:hint="eastAsia" w:ascii="Times New Roman" w:hAnsi="仿宋_GB2312" w:eastAsia="仿宋_GB2312" w:cs="仿宋_GB2312"/>
          <w:color w:val="000000"/>
          <w:sz w:val="32"/>
          <w:szCs w:val="32"/>
        </w:rPr>
      </w:pPr>
      <w:r>
        <w:rPr>
          <w:rFonts w:hint="eastAsia" w:ascii="Times New Roman" w:hAnsi="仿宋_GB2312" w:eastAsia="仿宋_GB2312" w:cs="仿宋_GB2312"/>
          <w:b/>
          <w:bCs/>
          <w:color w:val="000000"/>
          <w:sz w:val="32"/>
          <w:szCs w:val="32"/>
        </w:rPr>
        <w:t>第三十</w:t>
      </w:r>
      <w:r>
        <w:rPr>
          <w:rFonts w:hint="eastAsia" w:ascii="Times New Roman" w:hAnsi="仿宋_GB2312" w:eastAsia="仿宋_GB2312" w:cs="仿宋_GB2312"/>
          <w:b/>
          <w:bCs/>
          <w:color w:val="000000"/>
          <w:sz w:val="32"/>
          <w:szCs w:val="32"/>
          <w:lang w:eastAsia="zh-CN"/>
        </w:rPr>
        <w:t>二</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rPr>
        <w:t>各级住房城乡建设主管部门及其工作人员在科技创新平台管理工作中应当依法履行职责，严格遵守廉政纪律。对在工作中玩忽职守、徇私舞弊、滥用职权的，依法依规给予处理。</w:t>
      </w:r>
    </w:p>
    <w:p w14:paraId="32586BAF">
      <w:pPr>
        <w:keepNext w:val="0"/>
        <w:keepLines w:val="0"/>
        <w:pageBreakBefore w:val="0"/>
        <w:widowControl w:val="0"/>
        <w:kinsoku/>
        <w:wordWrap/>
        <w:overflowPunct w:val="0"/>
        <w:topLinePunct w:val="0"/>
        <w:autoSpaceDE/>
        <w:autoSpaceDN/>
        <w:bidi w:val="0"/>
        <w:spacing w:line="600" w:lineRule="exact"/>
        <w:ind w:firstLine="643" w:firstLineChars="200"/>
        <w:jc w:val="both"/>
        <w:textAlignment w:val="auto"/>
        <w:rPr>
          <w:rFonts w:ascii="Times New Roman" w:hAnsi="Times New Roman" w:eastAsia="仿宋_GB2312" w:cs="Times New Roman"/>
          <w:sz w:val="32"/>
        </w:rPr>
      </w:pPr>
      <w:r>
        <w:rPr>
          <w:rFonts w:hint="eastAsia" w:ascii="Times New Roman" w:hAnsi="仿宋_GB2312" w:eastAsia="仿宋_GB2312" w:cs="仿宋_GB2312"/>
          <w:b/>
          <w:bCs/>
          <w:color w:val="000000"/>
          <w:sz w:val="32"/>
          <w:szCs w:val="32"/>
        </w:rPr>
        <w:t>第三十</w:t>
      </w:r>
      <w:r>
        <w:rPr>
          <w:rFonts w:hint="eastAsia" w:ascii="Times New Roman" w:hAnsi="仿宋_GB2312" w:eastAsia="仿宋_GB2312" w:cs="仿宋_GB2312"/>
          <w:b/>
          <w:bCs/>
          <w:color w:val="000000"/>
          <w:sz w:val="32"/>
          <w:szCs w:val="32"/>
          <w:lang w:eastAsia="zh-CN"/>
        </w:rPr>
        <w:t>三</w:t>
      </w:r>
      <w:r>
        <w:rPr>
          <w:rFonts w:hint="eastAsia" w:ascii="Times New Roman" w:hAnsi="仿宋_GB2312" w:eastAsia="仿宋_GB2312" w:cs="仿宋_GB2312"/>
          <w:b/>
          <w:bCs/>
          <w:color w:val="000000"/>
          <w:sz w:val="32"/>
          <w:szCs w:val="32"/>
        </w:rPr>
        <w:t xml:space="preserve">条 </w:t>
      </w:r>
      <w:r>
        <w:rPr>
          <w:rFonts w:hint="eastAsia" w:ascii="Times New Roman" w:hAnsi="仿宋_GB2312" w:eastAsia="仿宋_GB2312" w:cs="仿宋_GB2312"/>
          <w:color w:val="000000"/>
          <w:sz w:val="32"/>
          <w:szCs w:val="32"/>
        </w:rPr>
        <w:t>本</w:t>
      </w:r>
      <w:r>
        <w:rPr>
          <w:rFonts w:hint="eastAsia" w:ascii="Times New Roman" w:hAnsi="仿宋_GB2312" w:eastAsia="仿宋_GB2312" w:cs="仿宋_GB2312"/>
          <w:color w:val="000000"/>
          <w:kern w:val="0"/>
          <w:sz w:val="32"/>
          <w:szCs w:val="32"/>
          <w:lang w:val="en-US" w:eastAsia="zh-CN"/>
        </w:rPr>
        <w:t>细则</w:t>
      </w:r>
      <w:r>
        <w:rPr>
          <w:rFonts w:hint="eastAsia" w:ascii="Times New Roman" w:hAnsi="仿宋_GB2312" w:eastAsia="仿宋_GB2312" w:cs="仿宋_GB2312"/>
          <w:color w:val="000000"/>
          <w:kern w:val="0"/>
          <w:sz w:val="32"/>
          <w:szCs w:val="32"/>
        </w:rPr>
        <w:t>由湖北省住房和城乡建设厅负责解释，自</w:t>
      </w:r>
      <w:r>
        <w:rPr>
          <w:rFonts w:hint="eastAsia" w:ascii="Times New Roman" w:hAnsi="仿宋_GB2312" w:eastAsia="仿宋_GB2312" w:cs="仿宋_GB2312"/>
          <w:color w:val="000000"/>
          <w:sz w:val="32"/>
          <w:szCs w:val="32"/>
        </w:rPr>
        <w:t>印发</w:t>
      </w:r>
      <w:r>
        <w:rPr>
          <w:rFonts w:hint="eastAsia" w:ascii="Times New Roman" w:hAnsi="仿宋_GB2312" w:eastAsia="仿宋_GB2312" w:cs="仿宋_GB2312"/>
          <w:color w:val="000000"/>
          <w:kern w:val="0"/>
          <w:sz w:val="32"/>
          <w:szCs w:val="32"/>
        </w:rPr>
        <w:t>之日起施行。</w:t>
      </w:r>
    </w:p>
    <w:p w14:paraId="631A71FC">
      <w:pPr>
        <w:bidi w:val="0"/>
        <w:rPr>
          <w:rFonts w:hint="eastAsia"/>
          <w:lang w:val="en-US" w:eastAsia="zh-CN"/>
        </w:rPr>
      </w:pPr>
    </w:p>
    <w:p w14:paraId="16BCCBA5">
      <w:pPr>
        <w:bidi w:val="0"/>
        <w:rPr>
          <w:rFonts w:hint="eastAsia"/>
          <w:lang w:val="en-US" w:eastAsia="zh-CN"/>
        </w:rPr>
      </w:pPr>
    </w:p>
    <w:p w14:paraId="6DFB71E8">
      <w:pPr>
        <w:bidi w:val="0"/>
        <w:rPr>
          <w:rFonts w:hint="eastAsia"/>
          <w:lang w:val="en-US" w:eastAsia="zh-CN"/>
        </w:rPr>
      </w:pPr>
    </w:p>
    <w:p w14:paraId="7648CCCB">
      <w:pPr>
        <w:bidi w:val="0"/>
        <w:rPr>
          <w:rFonts w:hint="eastAsia"/>
          <w:lang w:val="en-US" w:eastAsia="zh-CN"/>
        </w:rPr>
      </w:pPr>
    </w:p>
    <w:p w14:paraId="6CF21F72">
      <w:pPr>
        <w:bidi w:val="0"/>
        <w:rPr>
          <w:rFonts w:hint="eastAsia"/>
          <w:lang w:val="en-US" w:eastAsia="zh-CN"/>
        </w:rPr>
      </w:pPr>
    </w:p>
    <w:p w14:paraId="690362EA">
      <w:pPr>
        <w:bidi w:val="0"/>
        <w:rPr>
          <w:rFonts w:hint="eastAsia"/>
          <w:lang w:val="en-US" w:eastAsia="zh-CN"/>
        </w:rPr>
      </w:pPr>
    </w:p>
    <w:p w14:paraId="19152044">
      <w:pPr>
        <w:bidi w:val="0"/>
        <w:rPr>
          <w:rFonts w:hint="eastAsia"/>
          <w:lang w:val="en-US" w:eastAsia="zh-CN"/>
        </w:rPr>
      </w:pPr>
    </w:p>
    <w:p w14:paraId="1A8CF1C7">
      <w:pPr>
        <w:bidi w:val="0"/>
        <w:rPr>
          <w:rFonts w:hint="eastAsia"/>
          <w:lang w:val="en-US" w:eastAsia="zh-CN"/>
        </w:rPr>
      </w:pPr>
    </w:p>
    <w:p w14:paraId="467EA3A5">
      <w:pPr>
        <w:bidi w:val="0"/>
        <w:rPr>
          <w:rFonts w:hint="eastAsia"/>
          <w:lang w:val="en-US" w:eastAsia="zh-CN"/>
        </w:rPr>
      </w:pPr>
    </w:p>
    <w:p w14:paraId="38AE274A">
      <w:pPr>
        <w:rPr>
          <w:rFonts w:hint="eastAsia"/>
          <w:lang w:val="en-US" w:eastAsia="zh-CN"/>
        </w:rPr>
      </w:pPr>
      <w:r>
        <w:rPr>
          <w:rFonts w:hint="eastAsia"/>
          <w:lang w:val="en-US" w:eastAsia="zh-CN"/>
        </w:rPr>
        <w:br w:type="page"/>
      </w:r>
    </w:p>
    <w:p w14:paraId="468FD8EE">
      <w:pPr>
        <w:keepNext w:val="0"/>
        <w:keepLines w:val="0"/>
        <w:pageBreakBefore w:val="0"/>
        <w:widowControl/>
        <w:kinsoku/>
        <w:wordWrap/>
        <w:overflowPunct/>
        <w:topLinePunct w:val="0"/>
        <w:autoSpaceDE w:val="0"/>
        <w:autoSpaceDN w:val="0"/>
        <w:bidi w:val="0"/>
        <w:adjustRightInd/>
        <w:snapToGrid w:val="0"/>
        <w:spacing w:line="720" w:lineRule="exact"/>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住房城乡建设领域科技创新方向和重点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6152"/>
      </w:tblGrid>
      <w:tr w14:paraId="030E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1A324B">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b/>
                <w:bCs/>
                <w:i w:val="0"/>
                <w:iCs w:val="0"/>
                <w:caps w:val="0"/>
                <w:snapToGrid/>
                <w:color w:val="auto"/>
                <w:spacing w:val="0"/>
                <w:kern w:val="2"/>
                <w:sz w:val="32"/>
                <w:szCs w:val="32"/>
                <w:highlight w:val="none"/>
                <w:shd w:val="clear"/>
              </w:rPr>
            </w:pPr>
            <w:r>
              <w:rPr>
                <w:rFonts w:hint="eastAsia" w:ascii="楷体_GB2312" w:hAnsi="楷体_GB2312" w:eastAsia="楷体_GB2312" w:cs="楷体_GB2312"/>
                <w:b/>
                <w:bCs/>
                <w:i w:val="0"/>
                <w:iCs w:val="0"/>
                <w:caps w:val="0"/>
                <w:snapToGrid/>
                <w:color w:val="auto"/>
                <w:spacing w:val="0"/>
                <w:kern w:val="2"/>
                <w:sz w:val="32"/>
                <w:szCs w:val="32"/>
                <w:highlight w:val="none"/>
                <w:shd w:val="clear"/>
              </w:rPr>
              <w:t>科技创新方向</w:t>
            </w: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7D9AAFC3">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b/>
                <w:bCs/>
                <w:i w:val="0"/>
                <w:iCs w:val="0"/>
                <w:caps w:val="0"/>
                <w:snapToGrid/>
                <w:color w:val="auto"/>
                <w:spacing w:val="0"/>
                <w:kern w:val="2"/>
                <w:sz w:val="32"/>
                <w:szCs w:val="32"/>
                <w:highlight w:val="none"/>
                <w:shd w:val="clear"/>
              </w:rPr>
            </w:pPr>
            <w:r>
              <w:rPr>
                <w:rFonts w:hint="eastAsia" w:ascii="楷体_GB2312" w:hAnsi="楷体_GB2312" w:eastAsia="楷体_GB2312" w:cs="楷体_GB2312"/>
                <w:b/>
                <w:bCs/>
                <w:i w:val="0"/>
                <w:iCs w:val="0"/>
                <w:caps w:val="0"/>
                <w:snapToGrid/>
                <w:color w:val="auto"/>
                <w:spacing w:val="0"/>
                <w:kern w:val="2"/>
                <w:sz w:val="32"/>
                <w:szCs w:val="32"/>
                <w:highlight w:val="none"/>
                <w:shd w:val="clear"/>
              </w:rPr>
              <w:t>科技创新重点</w:t>
            </w:r>
          </w:p>
        </w:tc>
      </w:tr>
      <w:tr w14:paraId="7366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restart"/>
            <w:tcBorders>
              <w:top w:val="nil"/>
              <w:left w:val="single" w:color="auto" w:sz="4" w:space="0"/>
              <w:bottom w:val="single" w:color="auto" w:sz="4" w:space="0"/>
              <w:right w:val="single" w:color="auto" w:sz="4" w:space="0"/>
            </w:tcBorders>
            <w:shd w:val="clear" w:color="auto" w:fill="auto"/>
            <w:noWrap w:val="0"/>
            <w:vAlign w:val="center"/>
          </w:tcPr>
          <w:p w14:paraId="359E9010">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绿色低碳</w:t>
            </w: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2CB28C3E">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超低能耗建筑</w:t>
            </w:r>
          </w:p>
        </w:tc>
      </w:tr>
      <w:tr w14:paraId="5A82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20675B">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14AD0678">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绿色建材</w:t>
            </w:r>
          </w:p>
        </w:tc>
      </w:tr>
      <w:tr w14:paraId="6478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3C3F4EE">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54806482">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新型围护系统</w:t>
            </w:r>
          </w:p>
        </w:tc>
      </w:tr>
      <w:tr w14:paraId="47F6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514A49D">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056DCF6C">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建筑碳计量与减排增汇技术</w:t>
            </w:r>
          </w:p>
        </w:tc>
      </w:tr>
      <w:tr w14:paraId="2B62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restart"/>
            <w:tcBorders>
              <w:top w:val="nil"/>
              <w:left w:val="single" w:color="auto" w:sz="4" w:space="0"/>
              <w:bottom w:val="single" w:color="auto" w:sz="4" w:space="0"/>
              <w:right w:val="single" w:color="auto" w:sz="4" w:space="0"/>
            </w:tcBorders>
            <w:shd w:val="clear" w:color="auto" w:fill="auto"/>
            <w:noWrap w:val="0"/>
            <w:vAlign w:val="center"/>
          </w:tcPr>
          <w:p w14:paraId="45AB4C18">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安全韧性</w:t>
            </w: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753818AB">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城市生命线工程</w:t>
            </w:r>
          </w:p>
        </w:tc>
      </w:tr>
      <w:tr w14:paraId="2C36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6612D04">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5A4C2E86">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地下空间高效利用</w:t>
            </w:r>
          </w:p>
        </w:tc>
      </w:tr>
      <w:tr w14:paraId="57F9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DDCDF0">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0209FAC0">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既有建筑监测预警</w:t>
            </w:r>
          </w:p>
        </w:tc>
      </w:tr>
      <w:tr w14:paraId="613B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restart"/>
            <w:tcBorders>
              <w:top w:val="nil"/>
              <w:left w:val="single" w:color="auto" w:sz="4" w:space="0"/>
              <w:bottom w:val="single" w:color="auto" w:sz="4" w:space="0"/>
              <w:right w:val="single" w:color="auto" w:sz="4" w:space="0"/>
            </w:tcBorders>
            <w:shd w:val="clear" w:color="auto" w:fill="auto"/>
            <w:noWrap w:val="0"/>
            <w:vAlign w:val="center"/>
          </w:tcPr>
          <w:p w14:paraId="75120245">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bidi="ar"/>
              </w:rPr>
              <w:t>智能</w:t>
            </w:r>
            <w:r>
              <w:rPr>
                <w:rFonts w:hint="eastAsia" w:ascii="仿宋_GB2312" w:hAnsi="仿宋_GB2312" w:eastAsia="仿宋_GB2312" w:cs="仿宋_GB2312"/>
                <w:kern w:val="2"/>
                <w:sz w:val="32"/>
                <w:szCs w:val="32"/>
                <w:lang w:val="en-US" w:eastAsia="zh-CN" w:bidi="ar"/>
              </w:rPr>
              <w:t>建造</w:t>
            </w: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4777D270">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bidi="ar"/>
              </w:rPr>
              <w:t>数字勘察</w:t>
            </w:r>
          </w:p>
        </w:tc>
      </w:tr>
      <w:tr w14:paraId="423E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left w:val="single" w:color="auto" w:sz="4" w:space="0"/>
              <w:right w:val="single" w:color="auto" w:sz="4" w:space="0"/>
            </w:tcBorders>
            <w:shd w:val="clear" w:color="auto" w:fill="auto"/>
            <w:noWrap w:val="0"/>
            <w:vAlign w:val="center"/>
          </w:tcPr>
          <w:p w14:paraId="24DCB1FB">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lang w:bidi="ar"/>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3FADDA96">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val="en-US" w:eastAsia="zh-CN" w:bidi="ar"/>
              </w:rPr>
              <w:t>数字设计</w:t>
            </w:r>
          </w:p>
        </w:tc>
      </w:tr>
      <w:tr w14:paraId="06B8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09980A7">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098A8A86">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val="en-US" w:eastAsia="zh-CN" w:bidi="ar"/>
              </w:rPr>
              <w:t>智能生产</w:t>
            </w:r>
          </w:p>
        </w:tc>
      </w:tr>
      <w:tr w14:paraId="1C8D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D5ED6A9">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7227D175">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val="en-US" w:eastAsia="zh-CN" w:bidi="ar"/>
              </w:rPr>
              <w:t>智能施工</w:t>
            </w:r>
          </w:p>
        </w:tc>
      </w:tr>
      <w:tr w14:paraId="6D65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BC5E103">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7797B9C3">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智慧运维</w:t>
            </w:r>
          </w:p>
        </w:tc>
      </w:tr>
      <w:tr w14:paraId="31E0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restart"/>
            <w:tcBorders>
              <w:top w:val="nil"/>
              <w:left w:val="single" w:color="auto" w:sz="4" w:space="0"/>
              <w:bottom w:val="single" w:color="auto" w:sz="4" w:space="0"/>
              <w:right w:val="single" w:color="auto" w:sz="4" w:space="0"/>
            </w:tcBorders>
            <w:shd w:val="clear" w:color="auto" w:fill="auto"/>
            <w:noWrap w:val="0"/>
            <w:vAlign w:val="center"/>
          </w:tcPr>
          <w:p w14:paraId="54E26914">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品质提升</w:t>
            </w: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051A52AD">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高品质住宅</w:t>
            </w:r>
            <w:r>
              <w:rPr>
                <w:rFonts w:hint="eastAsia" w:ascii="仿宋_GB2312" w:hAnsi="仿宋_GB2312" w:eastAsia="仿宋_GB2312" w:cs="仿宋_GB2312"/>
                <w:kern w:val="2"/>
                <w:sz w:val="32"/>
                <w:szCs w:val="32"/>
                <w:lang w:bidi="ar"/>
              </w:rPr>
              <w:t>建设</w:t>
            </w:r>
          </w:p>
        </w:tc>
      </w:tr>
      <w:tr w14:paraId="5713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left w:val="single" w:color="auto" w:sz="4" w:space="0"/>
              <w:right w:val="single" w:color="auto" w:sz="4" w:space="0"/>
            </w:tcBorders>
            <w:shd w:val="clear" w:color="auto" w:fill="auto"/>
            <w:noWrap w:val="0"/>
            <w:vAlign w:val="center"/>
          </w:tcPr>
          <w:p w14:paraId="4824EA46">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kern w:val="2"/>
                <w:sz w:val="32"/>
                <w:szCs w:val="32"/>
                <w:lang w:bidi="ar"/>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2B9AE2A6">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bidi="ar"/>
              </w:rPr>
              <w:t>城市更新</w:t>
            </w:r>
          </w:p>
        </w:tc>
      </w:tr>
      <w:tr w14:paraId="729F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9914A28">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4C56D9D9">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val="en-US" w:eastAsia="zh-CN" w:bidi="ar"/>
              </w:rPr>
              <w:t>住建领域</w:t>
            </w:r>
            <w:r>
              <w:rPr>
                <w:rFonts w:hint="eastAsia" w:ascii="仿宋_GB2312" w:hAnsi="仿宋_GB2312" w:eastAsia="仿宋_GB2312" w:cs="仿宋_GB2312"/>
                <w:kern w:val="2"/>
                <w:sz w:val="32"/>
                <w:szCs w:val="32"/>
                <w:lang w:bidi="ar"/>
              </w:rPr>
              <w:t>历史文化保护</w:t>
            </w:r>
          </w:p>
        </w:tc>
      </w:tr>
      <w:tr w14:paraId="7BD0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25B8C2C">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0A1E8B03">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napToGrid w:val="0"/>
                <w:kern w:val="2"/>
                <w:sz w:val="32"/>
                <w:szCs w:val="32"/>
                <w:lang w:val="en-US" w:eastAsia="zh-CN" w:bidi="ar-SA"/>
              </w:rPr>
            </w:pPr>
            <w:r>
              <w:rPr>
                <w:rFonts w:hint="eastAsia" w:ascii="仿宋_GB2312" w:hAnsi="仿宋_GB2312" w:eastAsia="仿宋_GB2312" w:cs="仿宋_GB2312"/>
                <w:kern w:val="2"/>
                <w:sz w:val="32"/>
                <w:szCs w:val="32"/>
                <w:lang w:bidi="ar"/>
              </w:rPr>
              <w:t>无障碍环境建设</w:t>
            </w:r>
          </w:p>
        </w:tc>
      </w:tr>
      <w:tr w14:paraId="7821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7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2A59CE">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eastAsia" w:ascii="仿宋_GB2312" w:hAnsi="仿宋_GB2312" w:eastAsia="仿宋_GB2312" w:cs="仿宋_GB2312"/>
                <w:sz w:val="32"/>
                <w:szCs w:val="32"/>
              </w:rPr>
            </w:pPr>
          </w:p>
        </w:tc>
        <w:tc>
          <w:tcPr>
            <w:tcW w:w="6152" w:type="dxa"/>
            <w:tcBorders>
              <w:top w:val="single" w:color="auto" w:sz="4" w:space="0"/>
              <w:left w:val="nil"/>
              <w:bottom w:val="single" w:color="auto" w:sz="4" w:space="0"/>
              <w:right w:val="single" w:color="auto" w:sz="4" w:space="0"/>
            </w:tcBorders>
            <w:shd w:val="clear" w:color="auto" w:fill="auto"/>
            <w:noWrap w:val="0"/>
            <w:vAlign w:val="center"/>
          </w:tcPr>
          <w:p w14:paraId="46AFDD0F">
            <w:pPr>
              <w:keepNext w:val="0"/>
              <w:keepLines w:val="0"/>
              <w:pageBreakBefore w:val="0"/>
              <w:widowControl/>
              <w:kinsoku/>
              <w:wordWrap/>
              <w:overflowPunct/>
              <w:topLinePunct w:val="0"/>
              <w:autoSpaceDE w:val="0"/>
              <w:autoSpaceDN w:val="0"/>
              <w:bidi w:val="0"/>
              <w:adjustRightInd/>
              <w:snapToGrid w:val="0"/>
              <w:spacing w:line="240" w:lineRule="auto"/>
              <w:jc w:val="center"/>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城市精细化管理</w:t>
            </w:r>
          </w:p>
        </w:tc>
      </w:tr>
    </w:tbl>
    <w:p w14:paraId="75148694">
      <w:pPr>
        <w:spacing w:line="240" w:lineRule="auto"/>
      </w:pPr>
    </w:p>
    <w:p w14:paraId="044DD5A5">
      <w:pPr>
        <w:rPr>
          <w:rFonts w:hint="eastAsia"/>
          <w:lang w:val="en-US" w:eastAsia="zh-CN"/>
        </w:rPr>
      </w:pPr>
      <w:r>
        <w:rPr>
          <w:rFonts w:hint="eastAsia"/>
          <w:lang w:val="en-US" w:eastAsia="zh-CN"/>
        </w:rPr>
        <w:br w:type="page"/>
      </w:r>
    </w:p>
    <w:p w14:paraId="51578145">
      <w:pPr>
        <w:keepNext w:val="0"/>
        <w:keepLines w:val="0"/>
        <w:pageBreakBefore w:val="0"/>
        <w:widowControl/>
        <w:kinsoku/>
        <w:wordWrap/>
        <w:overflowPunct/>
        <w:topLinePunct w:val="0"/>
        <w:autoSpaceDE w:val="0"/>
        <w:autoSpaceDN w:val="0"/>
        <w:bidi w:val="0"/>
        <w:adjustRightInd/>
        <w:snapToGrid w:val="0"/>
        <w:spacing w:line="720" w:lineRule="exact"/>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val="en-US" w:eastAsia="zh-CN" w:bidi="ar"/>
        </w:rPr>
        <w:t>湖北</w:t>
      </w:r>
      <w:r>
        <w:rPr>
          <w:rFonts w:hint="eastAsia" w:ascii="方正小标宋_GBK" w:hAnsi="方正小标宋_GBK" w:eastAsia="方正小标宋_GBK" w:cs="方正小标宋_GBK"/>
          <w:sz w:val="44"/>
          <w:szCs w:val="44"/>
          <w:lang w:bidi="ar"/>
        </w:rPr>
        <w:t>省住房和城乡建设厅科技创新平台</w:t>
      </w:r>
    </w:p>
    <w:p w14:paraId="1086A675">
      <w:pPr>
        <w:keepNext w:val="0"/>
        <w:keepLines w:val="0"/>
        <w:pageBreakBefore w:val="0"/>
        <w:widowControl/>
        <w:kinsoku/>
        <w:wordWrap/>
        <w:overflowPunct/>
        <w:topLinePunct w:val="0"/>
        <w:autoSpaceDE w:val="0"/>
        <w:autoSpaceDN w:val="0"/>
        <w:bidi w:val="0"/>
        <w:adjustRightInd/>
        <w:snapToGrid w:val="0"/>
        <w:spacing w:line="720" w:lineRule="exact"/>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建设方案</w:t>
      </w:r>
    </w:p>
    <w:p w14:paraId="71C62831">
      <w:pPr>
        <w:keepNext w:val="0"/>
        <w:keepLines w:val="0"/>
        <w:pageBreakBefore w:val="0"/>
        <w:widowControl w:val="0"/>
        <w:kinsoku/>
        <w:wordWrap/>
        <w:overflowPunct/>
        <w:topLinePunct w:val="0"/>
        <w:autoSpaceDE w:val="0"/>
        <w:autoSpaceDN w:val="0"/>
        <w:bidi w:val="0"/>
        <w:adjustRightInd/>
        <w:snapToGrid w:val="0"/>
        <w:spacing w:line="600" w:lineRule="exact"/>
        <w:ind w:firstLine="0"/>
        <w:jc w:val="center"/>
        <w:textAlignment w:val="auto"/>
        <w:rPr>
          <w:rFonts w:hint="eastAsia" w:ascii="楷体_GB2312" w:hAnsi="楷体_GB2312" w:eastAsia="楷体_GB2312" w:cs="楷体_GB2312"/>
          <w:snapToGrid w:val="0"/>
          <w:kern w:val="2"/>
          <w:sz w:val="32"/>
          <w:szCs w:val="32"/>
        </w:rPr>
      </w:pPr>
      <w:r>
        <w:rPr>
          <w:rFonts w:hint="eastAsia" w:ascii="楷体_GB2312" w:hAnsi="楷体_GB2312" w:eastAsia="楷体_GB2312" w:cs="楷体_GB2312"/>
          <w:snapToGrid w:val="0"/>
          <w:kern w:val="2"/>
          <w:sz w:val="32"/>
          <w:szCs w:val="32"/>
          <w:lang w:bidi="ar"/>
        </w:rPr>
        <w:t>（模板）</w:t>
      </w:r>
    </w:p>
    <w:p w14:paraId="4052389F">
      <w:pPr>
        <w:widowControl/>
        <w:autoSpaceDE w:val="0"/>
        <w:autoSpaceDN w:val="0"/>
        <w:snapToGrid w:val="0"/>
        <w:spacing w:line="590" w:lineRule="atLeast"/>
        <w:rPr>
          <w:rFonts w:ascii="Times New Roman" w:hAnsi="Times New Roman" w:eastAsia="方正小标宋简体" w:cs="Times New Roman"/>
          <w:snapToGrid w:val="0"/>
          <w:kern w:val="2"/>
          <w:sz w:val="32"/>
          <w:szCs w:val="32"/>
        </w:rPr>
      </w:pPr>
      <w:r>
        <w:rPr>
          <w:rFonts w:ascii="Times New Roman" w:hAnsi="Times New Roman" w:eastAsia="方正小标宋简体" w:cs="Times New Roman"/>
          <w:snapToGrid w:val="0"/>
          <w:kern w:val="2"/>
          <w:sz w:val="32"/>
          <w:szCs w:val="32"/>
          <w:lang w:bidi="ar"/>
        </w:rPr>
        <w:t xml:space="preserve"> </w:t>
      </w:r>
    </w:p>
    <w:tbl>
      <w:tblPr>
        <w:tblStyle w:val="6"/>
        <w:tblW w:w="8505" w:type="dxa"/>
        <w:jc w:val="center"/>
        <w:tblLayout w:type="fixed"/>
        <w:tblCellMar>
          <w:top w:w="0" w:type="dxa"/>
          <w:left w:w="108" w:type="dxa"/>
          <w:bottom w:w="0" w:type="dxa"/>
          <w:right w:w="108" w:type="dxa"/>
        </w:tblCellMar>
      </w:tblPr>
      <w:tblGrid>
        <w:gridCol w:w="1560"/>
        <w:gridCol w:w="2764"/>
        <w:gridCol w:w="1616"/>
        <w:gridCol w:w="2565"/>
      </w:tblGrid>
      <w:tr w14:paraId="783D7592">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4D7A78CE">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名    称：</w:t>
            </w:r>
          </w:p>
        </w:tc>
        <w:tc>
          <w:tcPr>
            <w:tcW w:w="6945" w:type="dxa"/>
            <w:gridSpan w:val="3"/>
            <w:tcBorders>
              <w:top w:val="nil"/>
              <w:left w:val="nil"/>
              <w:bottom w:val="single" w:color="auto" w:sz="4" w:space="0"/>
              <w:right w:val="nil"/>
            </w:tcBorders>
            <w:noWrap w:val="0"/>
            <w:tcMar>
              <w:left w:w="0" w:type="dxa"/>
              <w:right w:w="0" w:type="dxa"/>
            </w:tcMar>
            <w:vAlign w:val="bottom"/>
          </w:tcPr>
          <w:p w14:paraId="40825717">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val="en-US" w:eastAsia="zh-CN" w:bidi="ar"/>
              </w:rPr>
              <w:t>湖北</w:t>
            </w:r>
            <w:r>
              <w:rPr>
                <w:rFonts w:hint="eastAsia" w:ascii="仿宋_GB2312" w:hAnsi="仿宋_GB2312" w:eastAsia="仿宋_GB2312" w:cs="仿宋_GB2312"/>
                <w:b/>
                <w:bCs/>
                <w:snapToGrid w:val="0"/>
                <w:color w:val="000000"/>
                <w:kern w:val="2"/>
                <w:sz w:val="24"/>
                <w:szCs w:val="24"/>
                <w:lang w:bidi="ar"/>
              </w:rPr>
              <w:t>省住房和城乡建设厅xxx重点实验室/工程技术创新中心</w:t>
            </w:r>
          </w:p>
        </w:tc>
      </w:tr>
      <w:tr w14:paraId="30DE1AA0">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03CB38C3">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方向重点：</w:t>
            </w:r>
          </w:p>
        </w:tc>
        <w:tc>
          <w:tcPr>
            <w:tcW w:w="4380" w:type="dxa"/>
            <w:gridSpan w:val="2"/>
            <w:tcBorders>
              <w:top w:val="nil"/>
              <w:left w:val="nil"/>
              <w:bottom w:val="single" w:color="auto" w:sz="4" w:space="0"/>
              <w:right w:val="nil"/>
            </w:tcBorders>
            <w:noWrap w:val="0"/>
            <w:tcMar>
              <w:left w:w="0" w:type="dxa"/>
              <w:right w:w="0" w:type="dxa"/>
            </w:tcMar>
            <w:vAlign w:val="bottom"/>
          </w:tcPr>
          <w:p w14:paraId="2B01295E">
            <w:pPr>
              <w:autoSpaceDE w:val="0"/>
              <w:autoSpaceDN w:val="0"/>
              <w:snapToGrid w:val="0"/>
              <w:spacing w:line="590" w:lineRule="atLeast"/>
              <w:jc w:val="left"/>
              <w:rPr>
                <w:rFonts w:hint="eastAsia" w:ascii="仿宋_GB2312" w:hAnsi="仿宋_GB2312" w:eastAsia="仿宋_GB2312" w:cs="仿宋_GB2312"/>
                <w:snapToGrid w:val="0"/>
                <w:color w:val="000000"/>
                <w:kern w:val="2"/>
                <w:sz w:val="24"/>
                <w:szCs w:val="24"/>
              </w:rPr>
            </w:pPr>
            <w:r>
              <w:rPr>
                <w:rFonts w:hint="eastAsia" w:ascii="仿宋_GB2312" w:hAnsi="仿宋_GB2312" w:eastAsia="仿宋_GB2312" w:cs="仿宋_GB2312"/>
                <w:snapToGrid w:val="0"/>
                <w:color w:val="000000"/>
                <w:kern w:val="2"/>
                <w:sz w:val="24"/>
                <w:szCs w:val="24"/>
                <w:lang w:bidi="ar"/>
              </w:rPr>
              <w:t>（按附件2填写）</w:t>
            </w:r>
          </w:p>
        </w:tc>
        <w:tc>
          <w:tcPr>
            <w:tcW w:w="2565" w:type="dxa"/>
            <w:tcBorders>
              <w:top w:val="nil"/>
              <w:left w:val="nil"/>
              <w:bottom w:val="single" w:color="auto" w:sz="4" w:space="0"/>
              <w:right w:val="nil"/>
            </w:tcBorders>
            <w:noWrap w:val="0"/>
            <w:vAlign w:val="bottom"/>
          </w:tcPr>
          <w:p w14:paraId="1292D924">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p>
        </w:tc>
      </w:tr>
      <w:tr w14:paraId="4EDD78DA">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7CFC193A">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依托单位：</w:t>
            </w:r>
          </w:p>
        </w:tc>
        <w:tc>
          <w:tcPr>
            <w:tcW w:w="4380" w:type="dxa"/>
            <w:gridSpan w:val="2"/>
            <w:tcBorders>
              <w:top w:val="single" w:color="auto" w:sz="4" w:space="0"/>
              <w:left w:val="nil"/>
              <w:bottom w:val="single" w:color="auto" w:sz="4" w:space="0"/>
              <w:right w:val="nil"/>
            </w:tcBorders>
            <w:noWrap w:val="0"/>
            <w:tcMar>
              <w:left w:w="0" w:type="dxa"/>
              <w:right w:w="0" w:type="dxa"/>
            </w:tcMar>
            <w:vAlign w:val="bottom"/>
          </w:tcPr>
          <w:p w14:paraId="7CB397A3">
            <w:pPr>
              <w:autoSpaceDE w:val="0"/>
              <w:autoSpaceDN w:val="0"/>
              <w:snapToGrid w:val="0"/>
              <w:spacing w:line="590" w:lineRule="atLeast"/>
              <w:jc w:val="left"/>
              <w:rPr>
                <w:rFonts w:hint="eastAsia" w:ascii="仿宋_GB2312" w:hAnsi="仿宋_GB2312" w:eastAsia="仿宋_GB2312" w:cs="仿宋_GB2312"/>
                <w:snapToGrid w:val="0"/>
                <w:color w:val="000000"/>
                <w:kern w:val="2"/>
                <w:sz w:val="24"/>
                <w:szCs w:val="24"/>
              </w:rPr>
            </w:pPr>
          </w:p>
        </w:tc>
        <w:tc>
          <w:tcPr>
            <w:tcW w:w="2565" w:type="dxa"/>
            <w:tcBorders>
              <w:top w:val="single" w:color="auto" w:sz="4" w:space="0"/>
              <w:left w:val="nil"/>
              <w:bottom w:val="single" w:color="auto" w:sz="4" w:space="0"/>
              <w:right w:val="nil"/>
            </w:tcBorders>
            <w:noWrap w:val="0"/>
            <w:vAlign w:val="bottom"/>
          </w:tcPr>
          <w:p w14:paraId="1C64993E">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（盖章）</w:t>
            </w:r>
          </w:p>
        </w:tc>
      </w:tr>
      <w:tr w14:paraId="6A88CEE7">
        <w:tblPrEx>
          <w:tblCellMar>
            <w:top w:w="0" w:type="dxa"/>
            <w:left w:w="108" w:type="dxa"/>
            <w:bottom w:w="0" w:type="dxa"/>
            <w:right w:w="108" w:type="dxa"/>
          </w:tblCellMar>
        </w:tblPrEx>
        <w:trPr>
          <w:trHeight w:val="752" w:hRule="atLeast"/>
          <w:jc w:val="center"/>
        </w:trPr>
        <w:tc>
          <w:tcPr>
            <w:tcW w:w="1560" w:type="dxa"/>
            <w:tcBorders>
              <w:top w:val="nil"/>
              <w:left w:val="nil"/>
              <w:bottom w:val="nil"/>
              <w:right w:val="nil"/>
            </w:tcBorders>
            <w:noWrap w:val="0"/>
            <w:tcMar>
              <w:left w:w="0" w:type="dxa"/>
              <w:right w:w="0" w:type="dxa"/>
            </w:tcMar>
            <w:vAlign w:val="bottom"/>
          </w:tcPr>
          <w:p w14:paraId="2B6FFFE6">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联 系 人：</w:t>
            </w:r>
          </w:p>
        </w:tc>
        <w:tc>
          <w:tcPr>
            <w:tcW w:w="2764" w:type="dxa"/>
            <w:tcBorders>
              <w:top w:val="single" w:color="auto" w:sz="4" w:space="0"/>
              <w:left w:val="nil"/>
              <w:bottom w:val="single" w:color="auto" w:sz="4" w:space="0"/>
              <w:right w:val="nil"/>
            </w:tcBorders>
            <w:noWrap w:val="0"/>
            <w:tcMar>
              <w:left w:w="0" w:type="dxa"/>
              <w:right w:w="0" w:type="dxa"/>
            </w:tcMar>
            <w:vAlign w:val="bottom"/>
          </w:tcPr>
          <w:p w14:paraId="42F79BB3">
            <w:pPr>
              <w:autoSpaceDE w:val="0"/>
              <w:autoSpaceDN w:val="0"/>
              <w:snapToGrid w:val="0"/>
              <w:spacing w:line="590" w:lineRule="atLeast"/>
              <w:ind w:firstLine="600" w:firstLineChars="250"/>
              <w:jc w:val="left"/>
              <w:rPr>
                <w:rFonts w:hint="eastAsia" w:ascii="仿宋_GB2312" w:hAnsi="仿宋_GB2312" w:eastAsia="仿宋_GB2312" w:cs="仿宋_GB2312"/>
                <w:snapToGrid w:val="0"/>
                <w:color w:val="000000"/>
                <w:kern w:val="2"/>
                <w:sz w:val="24"/>
                <w:szCs w:val="24"/>
              </w:rPr>
            </w:pPr>
          </w:p>
        </w:tc>
        <w:tc>
          <w:tcPr>
            <w:tcW w:w="1616" w:type="dxa"/>
            <w:tcBorders>
              <w:top w:val="nil"/>
              <w:left w:val="nil"/>
              <w:bottom w:val="nil"/>
              <w:right w:val="nil"/>
            </w:tcBorders>
            <w:noWrap w:val="0"/>
            <w:vAlign w:val="bottom"/>
          </w:tcPr>
          <w:p w14:paraId="74BE45D2">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联系电话：</w:t>
            </w:r>
          </w:p>
        </w:tc>
        <w:tc>
          <w:tcPr>
            <w:tcW w:w="2565" w:type="dxa"/>
            <w:tcBorders>
              <w:top w:val="single" w:color="auto" w:sz="4" w:space="0"/>
              <w:left w:val="nil"/>
              <w:bottom w:val="single" w:color="auto" w:sz="4" w:space="0"/>
              <w:right w:val="nil"/>
            </w:tcBorders>
            <w:noWrap w:val="0"/>
            <w:vAlign w:val="bottom"/>
          </w:tcPr>
          <w:p w14:paraId="3FE61BEE">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p>
        </w:tc>
      </w:tr>
      <w:tr w14:paraId="46D50C04">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46D2EF71">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联系地址：</w:t>
            </w:r>
          </w:p>
        </w:tc>
        <w:tc>
          <w:tcPr>
            <w:tcW w:w="2764" w:type="dxa"/>
            <w:tcBorders>
              <w:top w:val="single" w:color="auto" w:sz="4" w:space="0"/>
              <w:left w:val="nil"/>
              <w:bottom w:val="single" w:color="auto" w:sz="4" w:space="0"/>
              <w:right w:val="nil"/>
            </w:tcBorders>
            <w:noWrap w:val="0"/>
            <w:tcMar>
              <w:left w:w="0" w:type="dxa"/>
              <w:right w:w="0" w:type="dxa"/>
            </w:tcMar>
            <w:vAlign w:val="bottom"/>
          </w:tcPr>
          <w:p w14:paraId="71BC12C6">
            <w:pPr>
              <w:autoSpaceDE w:val="0"/>
              <w:autoSpaceDN w:val="0"/>
              <w:snapToGrid w:val="0"/>
              <w:spacing w:line="590" w:lineRule="atLeast"/>
              <w:ind w:firstLine="600" w:firstLineChars="250"/>
              <w:jc w:val="left"/>
              <w:rPr>
                <w:rFonts w:hint="eastAsia" w:ascii="仿宋_GB2312" w:hAnsi="仿宋_GB2312" w:eastAsia="仿宋_GB2312" w:cs="仿宋_GB2312"/>
                <w:snapToGrid w:val="0"/>
                <w:color w:val="000000"/>
                <w:kern w:val="2"/>
                <w:sz w:val="24"/>
                <w:szCs w:val="24"/>
              </w:rPr>
            </w:pPr>
          </w:p>
        </w:tc>
        <w:tc>
          <w:tcPr>
            <w:tcW w:w="1616" w:type="dxa"/>
            <w:tcBorders>
              <w:top w:val="nil"/>
              <w:left w:val="nil"/>
              <w:bottom w:val="single" w:color="auto" w:sz="4" w:space="0"/>
              <w:right w:val="nil"/>
            </w:tcBorders>
            <w:noWrap w:val="0"/>
            <w:vAlign w:val="bottom"/>
          </w:tcPr>
          <w:p w14:paraId="259998B3">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p>
        </w:tc>
        <w:tc>
          <w:tcPr>
            <w:tcW w:w="2565" w:type="dxa"/>
            <w:tcBorders>
              <w:top w:val="single" w:color="auto" w:sz="4" w:space="0"/>
              <w:left w:val="nil"/>
              <w:bottom w:val="single" w:color="auto" w:sz="4" w:space="0"/>
              <w:right w:val="nil"/>
            </w:tcBorders>
            <w:noWrap w:val="0"/>
            <w:vAlign w:val="bottom"/>
          </w:tcPr>
          <w:p w14:paraId="10473485">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p>
        </w:tc>
      </w:tr>
      <w:tr w14:paraId="1154813E">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2B4FAE26">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电子邮箱：</w:t>
            </w:r>
          </w:p>
        </w:tc>
        <w:tc>
          <w:tcPr>
            <w:tcW w:w="2764" w:type="dxa"/>
            <w:tcBorders>
              <w:top w:val="single" w:color="auto" w:sz="4" w:space="0"/>
              <w:left w:val="nil"/>
              <w:bottom w:val="single" w:color="auto" w:sz="4" w:space="0"/>
              <w:right w:val="nil"/>
            </w:tcBorders>
            <w:noWrap w:val="0"/>
            <w:tcMar>
              <w:left w:w="0" w:type="dxa"/>
              <w:right w:w="0" w:type="dxa"/>
            </w:tcMar>
            <w:vAlign w:val="bottom"/>
          </w:tcPr>
          <w:p w14:paraId="560D8A68">
            <w:pPr>
              <w:autoSpaceDE w:val="0"/>
              <w:autoSpaceDN w:val="0"/>
              <w:snapToGrid w:val="0"/>
              <w:spacing w:line="590" w:lineRule="atLeast"/>
              <w:ind w:firstLine="600" w:firstLineChars="250"/>
              <w:jc w:val="left"/>
              <w:rPr>
                <w:rFonts w:hint="eastAsia" w:ascii="仿宋_GB2312" w:hAnsi="仿宋_GB2312" w:eastAsia="仿宋_GB2312" w:cs="仿宋_GB2312"/>
                <w:snapToGrid w:val="0"/>
                <w:color w:val="000000"/>
                <w:kern w:val="2"/>
                <w:sz w:val="24"/>
                <w:szCs w:val="24"/>
              </w:rPr>
            </w:pPr>
          </w:p>
        </w:tc>
        <w:tc>
          <w:tcPr>
            <w:tcW w:w="1616" w:type="dxa"/>
            <w:tcBorders>
              <w:top w:val="single" w:color="auto" w:sz="4" w:space="0"/>
              <w:left w:val="nil"/>
              <w:bottom w:val="nil"/>
              <w:right w:val="nil"/>
            </w:tcBorders>
            <w:noWrap w:val="0"/>
            <w:vAlign w:val="bottom"/>
          </w:tcPr>
          <w:p w14:paraId="01259720">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p>
        </w:tc>
        <w:tc>
          <w:tcPr>
            <w:tcW w:w="2565" w:type="dxa"/>
            <w:tcBorders>
              <w:top w:val="single" w:color="auto" w:sz="4" w:space="0"/>
              <w:left w:val="nil"/>
              <w:bottom w:val="single" w:color="auto" w:sz="4" w:space="0"/>
              <w:right w:val="nil"/>
            </w:tcBorders>
            <w:noWrap w:val="0"/>
            <w:vAlign w:val="bottom"/>
          </w:tcPr>
          <w:p w14:paraId="69546417">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p>
        </w:tc>
      </w:tr>
      <w:tr w14:paraId="230B1D19">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465B5C8B">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推荐单位：</w:t>
            </w:r>
          </w:p>
        </w:tc>
        <w:tc>
          <w:tcPr>
            <w:tcW w:w="4380" w:type="dxa"/>
            <w:gridSpan w:val="2"/>
            <w:tcBorders>
              <w:top w:val="single" w:color="auto" w:sz="4" w:space="0"/>
              <w:left w:val="nil"/>
              <w:bottom w:val="single" w:color="auto" w:sz="4" w:space="0"/>
              <w:right w:val="nil"/>
            </w:tcBorders>
            <w:noWrap w:val="0"/>
            <w:tcMar>
              <w:left w:w="0" w:type="dxa"/>
              <w:right w:w="0" w:type="dxa"/>
            </w:tcMar>
            <w:vAlign w:val="bottom"/>
          </w:tcPr>
          <w:p w14:paraId="594104A8">
            <w:pPr>
              <w:autoSpaceDE w:val="0"/>
              <w:autoSpaceDN w:val="0"/>
              <w:snapToGrid w:val="0"/>
              <w:spacing w:line="590" w:lineRule="atLeast"/>
              <w:jc w:val="left"/>
              <w:rPr>
                <w:rFonts w:hint="eastAsia" w:ascii="仿宋_GB2312" w:hAnsi="仿宋_GB2312" w:eastAsia="仿宋_GB2312" w:cs="仿宋_GB2312"/>
                <w:snapToGrid w:val="0"/>
                <w:color w:val="000000"/>
                <w:kern w:val="2"/>
                <w:sz w:val="24"/>
                <w:szCs w:val="24"/>
              </w:rPr>
            </w:pPr>
          </w:p>
        </w:tc>
        <w:tc>
          <w:tcPr>
            <w:tcW w:w="2565" w:type="dxa"/>
            <w:tcBorders>
              <w:top w:val="single" w:color="auto" w:sz="4" w:space="0"/>
              <w:left w:val="nil"/>
              <w:bottom w:val="single" w:color="auto" w:sz="4" w:space="0"/>
              <w:right w:val="nil"/>
            </w:tcBorders>
            <w:noWrap w:val="0"/>
            <w:vAlign w:val="bottom"/>
          </w:tcPr>
          <w:p w14:paraId="35B18844">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（盖章）</w:t>
            </w:r>
          </w:p>
        </w:tc>
      </w:tr>
      <w:tr w14:paraId="5EEBA4A1">
        <w:tblPrEx>
          <w:tblCellMar>
            <w:top w:w="0" w:type="dxa"/>
            <w:left w:w="108" w:type="dxa"/>
            <w:bottom w:w="0" w:type="dxa"/>
            <w:right w:w="108" w:type="dxa"/>
          </w:tblCellMar>
        </w:tblPrEx>
        <w:trPr>
          <w:trHeight w:val="743" w:hRule="atLeast"/>
          <w:jc w:val="center"/>
        </w:trPr>
        <w:tc>
          <w:tcPr>
            <w:tcW w:w="1560" w:type="dxa"/>
            <w:tcBorders>
              <w:top w:val="nil"/>
              <w:left w:val="nil"/>
              <w:bottom w:val="nil"/>
              <w:right w:val="nil"/>
            </w:tcBorders>
            <w:noWrap w:val="0"/>
            <w:tcMar>
              <w:left w:w="0" w:type="dxa"/>
              <w:right w:w="0" w:type="dxa"/>
            </w:tcMar>
            <w:vAlign w:val="bottom"/>
          </w:tcPr>
          <w:p w14:paraId="3BAE3170">
            <w:pPr>
              <w:autoSpaceDE w:val="0"/>
              <w:autoSpaceDN w:val="0"/>
              <w:snapToGrid w:val="0"/>
              <w:spacing w:line="590" w:lineRule="atLeast"/>
              <w:ind w:firstLine="135" w:firstLineChars="56"/>
              <w:rPr>
                <w:rFonts w:hint="eastAsia" w:ascii="仿宋_GB2312" w:hAnsi="仿宋_GB2312" w:eastAsia="仿宋_GB2312" w:cs="仿宋_GB2312"/>
                <w:b/>
                <w:bCs/>
                <w:snapToGrid w:val="0"/>
                <w:color w:val="000000"/>
                <w:kern w:val="2"/>
                <w:sz w:val="24"/>
                <w:szCs w:val="24"/>
              </w:rPr>
            </w:pPr>
            <w:r>
              <w:rPr>
                <w:rFonts w:hint="eastAsia" w:ascii="仿宋_GB2312" w:hAnsi="仿宋_GB2312" w:eastAsia="仿宋_GB2312" w:cs="仿宋_GB2312"/>
                <w:b/>
                <w:bCs/>
                <w:snapToGrid w:val="0"/>
                <w:color w:val="000000"/>
                <w:kern w:val="2"/>
                <w:sz w:val="24"/>
                <w:szCs w:val="24"/>
                <w:lang w:bidi="ar"/>
              </w:rPr>
              <w:t>申报日期：</w:t>
            </w:r>
          </w:p>
        </w:tc>
        <w:tc>
          <w:tcPr>
            <w:tcW w:w="4380" w:type="dxa"/>
            <w:gridSpan w:val="2"/>
            <w:tcBorders>
              <w:top w:val="single" w:color="auto" w:sz="4" w:space="0"/>
              <w:left w:val="nil"/>
              <w:bottom w:val="single" w:color="auto" w:sz="4" w:space="0"/>
              <w:right w:val="nil"/>
            </w:tcBorders>
            <w:noWrap w:val="0"/>
            <w:tcMar>
              <w:left w:w="0" w:type="dxa"/>
              <w:right w:w="0" w:type="dxa"/>
            </w:tcMar>
            <w:vAlign w:val="bottom"/>
          </w:tcPr>
          <w:p w14:paraId="65308F1E">
            <w:pPr>
              <w:autoSpaceDE w:val="0"/>
              <w:autoSpaceDN w:val="0"/>
              <w:snapToGrid w:val="0"/>
              <w:spacing w:line="590" w:lineRule="atLeast"/>
              <w:jc w:val="left"/>
              <w:rPr>
                <w:rFonts w:hint="eastAsia" w:ascii="仿宋_GB2312" w:hAnsi="仿宋_GB2312" w:eastAsia="仿宋_GB2312" w:cs="仿宋_GB2312"/>
                <w:snapToGrid w:val="0"/>
                <w:color w:val="000000"/>
                <w:kern w:val="2"/>
                <w:sz w:val="24"/>
                <w:szCs w:val="24"/>
              </w:rPr>
            </w:pPr>
          </w:p>
        </w:tc>
        <w:tc>
          <w:tcPr>
            <w:tcW w:w="2565" w:type="dxa"/>
            <w:tcBorders>
              <w:top w:val="single" w:color="auto" w:sz="4" w:space="0"/>
              <w:left w:val="nil"/>
              <w:bottom w:val="single" w:color="auto" w:sz="4" w:space="0"/>
              <w:right w:val="nil"/>
            </w:tcBorders>
            <w:noWrap w:val="0"/>
            <w:vAlign w:val="bottom"/>
          </w:tcPr>
          <w:p w14:paraId="4EEBF014">
            <w:pPr>
              <w:autoSpaceDE w:val="0"/>
              <w:autoSpaceDN w:val="0"/>
              <w:snapToGrid w:val="0"/>
              <w:spacing w:line="590" w:lineRule="atLeast"/>
              <w:ind w:firstLine="120" w:firstLineChars="50"/>
              <w:rPr>
                <w:rFonts w:hint="eastAsia" w:ascii="仿宋_GB2312" w:hAnsi="仿宋_GB2312" w:eastAsia="仿宋_GB2312" w:cs="仿宋_GB2312"/>
                <w:b/>
                <w:bCs/>
                <w:snapToGrid w:val="0"/>
                <w:color w:val="000000"/>
                <w:kern w:val="2"/>
                <w:sz w:val="24"/>
                <w:szCs w:val="24"/>
              </w:rPr>
            </w:pPr>
          </w:p>
        </w:tc>
      </w:tr>
    </w:tbl>
    <w:p w14:paraId="27D9673F">
      <w:pPr>
        <w:widowControl/>
        <w:autoSpaceDE w:val="0"/>
        <w:autoSpaceDN w:val="0"/>
        <w:snapToGrid w:val="0"/>
        <w:spacing w:line="590" w:lineRule="atLeast"/>
        <w:rPr>
          <w:rFonts w:ascii="Times New Roman" w:hAnsi="Times New Roman" w:eastAsia="仿宋_GB2312" w:cs="Times New Roman"/>
          <w:snapToGrid w:val="0"/>
          <w:kern w:val="2"/>
          <w:sz w:val="32"/>
          <w:szCs w:val="32"/>
        </w:rPr>
      </w:pPr>
      <w:r>
        <w:rPr>
          <w:rFonts w:hint="eastAsia" w:ascii="仿宋_GB2312" w:hAnsi="仿宋_GB2312" w:eastAsia="仿宋_GB2312" w:cs="仿宋_GB2312"/>
          <w:snapToGrid w:val="0"/>
          <w:kern w:val="2"/>
          <w:sz w:val="24"/>
          <w:szCs w:val="24"/>
          <w:lang w:bidi="ar"/>
        </w:rPr>
        <w:t xml:space="preserve"> </w:t>
      </w:r>
    </w:p>
    <w:p w14:paraId="5AEC46C8">
      <w:pPr>
        <w:widowControl/>
        <w:autoSpaceDE w:val="0"/>
        <w:autoSpaceDN w:val="0"/>
        <w:snapToGrid w:val="0"/>
        <w:spacing w:line="590" w:lineRule="atLeast"/>
        <w:rPr>
          <w:rFonts w:ascii="Times New Roman" w:hAnsi="Times New Roman" w:eastAsia="仿宋_GB2312" w:cs="Times New Roman"/>
          <w:snapToGrid w:val="0"/>
          <w:kern w:val="2"/>
          <w:sz w:val="32"/>
          <w:szCs w:val="32"/>
          <w:lang w:bidi="ar"/>
        </w:rPr>
      </w:pPr>
      <w:r>
        <w:rPr>
          <w:rFonts w:ascii="Times New Roman" w:hAnsi="Times New Roman" w:eastAsia="仿宋_GB2312" w:cs="Times New Roman"/>
          <w:snapToGrid w:val="0"/>
          <w:kern w:val="2"/>
          <w:sz w:val="32"/>
          <w:szCs w:val="32"/>
          <w:lang w:bidi="ar"/>
        </w:rPr>
        <w:t xml:space="preserve"> </w:t>
      </w:r>
    </w:p>
    <w:p w14:paraId="78DD105C">
      <w:pPr>
        <w:pStyle w:val="2"/>
      </w:pPr>
    </w:p>
    <w:p w14:paraId="3C2E28E8">
      <w:pPr>
        <w:autoSpaceDE w:val="0"/>
        <w:autoSpaceDN w:val="0"/>
        <w:snapToGrid w:val="0"/>
        <w:spacing w:line="590" w:lineRule="atLeast"/>
        <w:jc w:val="center"/>
        <w:rPr>
          <w:rFonts w:hint="eastAsia" w:ascii="楷体_GB2312" w:hAnsi="楷体_GB2312" w:eastAsia="楷体_GB2312" w:cs="楷体_GB2312"/>
          <w:b/>
          <w:bCs/>
          <w:i w:val="0"/>
          <w:iCs w:val="0"/>
          <w:caps w:val="0"/>
          <w:snapToGrid/>
          <w:color w:val="auto"/>
          <w:spacing w:val="0"/>
          <w:kern w:val="2"/>
          <w:sz w:val="32"/>
          <w:szCs w:val="32"/>
          <w:highlight w:val="none"/>
          <w:shd w:val="clear"/>
          <w:lang w:val="en-US" w:eastAsia="zh-CN" w:bidi="ar-SA"/>
        </w:rPr>
      </w:pPr>
      <w:r>
        <w:rPr>
          <w:rFonts w:hint="eastAsia" w:ascii="楷体_GB2312" w:hAnsi="楷体_GB2312" w:eastAsia="楷体_GB2312" w:cs="楷体_GB2312"/>
          <w:b/>
          <w:bCs/>
          <w:i w:val="0"/>
          <w:iCs w:val="0"/>
          <w:caps w:val="0"/>
          <w:snapToGrid/>
          <w:color w:val="auto"/>
          <w:spacing w:val="0"/>
          <w:kern w:val="2"/>
          <w:sz w:val="32"/>
          <w:szCs w:val="32"/>
          <w:highlight w:val="none"/>
          <w:shd w:val="clear"/>
          <w:lang w:val="en-US" w:eastAsia="zh-CN" w:bidi="ar-SA"/>
        </w:rPr>
        <w:t>湖北省住房和城乡建设厅制</w:t>
      </w:r>
    </w:p>
    <w:p w14:paraId="28DDBD57">
      <w:pPr>
        <w:autoSpaceDE w:val="0"/>
        <w:autoSpaceDN w:val="0"/>
        <w:snapToGrid w:val="0"/>
        <w:spacing w:line="590" w:lineRule="atLeast"/>
        <w:jc w:val="center"/>
        <w:rPr>
          <w:rFonts w:hint="eastAsia" w:ascii="楷体_GB2312" w:hAnsi="楷体_GB2312" w:eastAsia="楷体_GB2312" w:cs="楷体_GB2312"/>
          <w:b/>
          <w:bCs/>
          <w:i w:val="0"/>
          <w:iCs w:val="0"/>
          <w:caps w:val="0"/>
          <w:snapToGrid/>
          <w:color w:val="auto"/>
          <w:spacing w:val="0"/>
          <w:kern w:val="2"/>
          <w:sz w:val="32"/>
          <w:szCs w:val="32"/>
          <w:highlight w:val="none"/>
          <w:shd w:val="clear"/>
          <w:lang w:val="en-US" w:eastAsia="zh-CN" w:bidi="ar-SA"/>
        </w:rPr>
      </w:pPr>
      <w:r>
        <w:rPr>
          <w:rFonts w:hint="default" w:ascii="Times New Roman" w:hAnsi="Times New Roman" w:eastAsia="楷体_GB2312" w:cs="Times New Roman"/>
          <w:b/>
          <w:bCs/>
          <w:i w:val="0"/>
          <w:iCs w:val="0"/>
          <w:caps w:val="0"/>
          <w:snapToGrid/>
          <w:color w:val="auto"/>
          <w:spacing w:val="0"/>
          <w:kern w:val="2"/>
          <w:sz w:val="32"/>
          <w:szCs w:val="32"/>
          <w:highlight w:val="none"/>
          <w:shd w:val="clear"/>
          <w:lang w:val="en-US" w:eastAsia="zh-CN" w:bidi="ar-SA"/>
        </w:rPr>
        <w:t>2025</w:t>
      </w:r>
      <w:r>
        <w:rPr>
          <w:rFonts w:hint="eastAsia" w:ascii="楷体_GB2312" w:hAnsi="楷体_GB2312" w:eastAsia="楷体_GB2312" w:cs="楷体_GB2312"/>
          <w:b/>
          <w:bCs/>
          <w:i w:val="0"/>
          <w:iCs w:val="0"/>
          <w:caps w:val="0"/>
          <w:snapToGrid/>
          <w:color w:val="auto"/>
          <w:spacing w:val="0"/>
          <w:kern w:val="2"/>
          <w:sz w:val="32"/>
          <w:szCs w:val="32"/>
          <w:highlight w:val="none"/>
          <w:shd w:val="clear"/>
          <w:lang w:val="en-US" w:eastAsia="zh-CN" w:bidi="ar-SA"/>
        </w:rPr>
        <w:t>年</w:t>
      </w:r>
    </w:p>
    <w:p w14:paraId="5B8D0709">
      <w:pPr>
        <w:autoSpaceDE w:val="0"/>
        <w:autoSpaceDN w:val="0"/>
        <w:snapToGrid w:val="0"/>
        <w:spacing w:line="590" w:lineRule="atLeast"/>
        <w:jc w:val="center"/>
        <w:rPr>
          <w:rFonts w:ascii="Times New Roman" w:hAnsi="Times New Roman" w:eastAsia="方正楷体_GBK" w:cs="Times New Roman"/>
          <w:b/>
          <w:bCs/>
          <w:snapToGrid w:val="0"/>
          <w:kern w:val="2"/>
          <w:sz w:val="32"/>
          <w:szCs w:val="32"/>
          <w:lang w:bidi="ar"/>
        </w:rPr>
      </w:pPr>
    </w:p>
    <w:p w14:paraId="666F2B60">
      <w:pPr>
        <w:pStyle w:val="2"/>
        <w:rPr>
          <w:rFonts w:ascii="Times New Roman" w:hAnsi="Times New Roman" w:eastAsia="方正楷体_GBK" w:cs="Times New Roman"/>
          <w:b/>
          <w:bCs/>
          <w:snapToGrid w:val="0"/>
          <w:kern w:val="2"/>
          <w:sz w:val="32"/>
          <w:szCs w:val="32"/>
          <w:lang w:bidi="ar"/>
        </w:rPr>
      </w:pPr>
    </w:p>
    <w:p w14:paraId="483B6894">
      <w:pPr>
        <w:autoSpaceDE w:val="0"/>
        <w:autoSpaceDN w:val="0"/>
        <w:snapToGrid w:val="0"/>
        <w:spacing w:line="590" w:lineRule="atLeast"/>
        <w:jc w:val="both"/>
        <w:rPr>
          <w:rFonts w:ascii="Times New Roman" w:hAnsi="Times New Roman" w:eastAsia="方正楷体_GBK" w:cs="Times New Roman"/>
          <w:b/>
          <w:bCs/>
          <w:snapToGrid w:val="0"/>
          <w:kern w:val="2"/>
          <w:sz w:val="32"/>
          <w:szCs w:val="32"/>
          <w:lang w:bidi="ar"/>
        </w:rPr>
      </w:pPr>
    </w:p>
    <w:p w14:paraId="4228D5B7">
      <w:pPr>
        <w:pStyle w:val="2"/>
      </w:pPr>
    </w:p>
    <w:p w14:paraId="375E9EF4">
      <w:pPr>
        <w:widowControl/>
        <w:autoSpaceDE w:val="0"/>
        <w:autoSpaceDN w:val="0"/>
        <w:snapToGrid w:val="0"/>
        <w:spacing w:line="490" w:lineRule="exact"/>
        <w:jc w:val="center"/>
        <w:rPr>
          <w:rFonts w:ascii="Times New Roman" w:hAnsi="Times New Roman" w:eastAsia="方正小标宋_GBK" w:cs="Times New Roman"/>
          <w:snapToGrid w:val="0"/>
          <w:kern w:val="2"/>
          <w:sz w:val="40"/>
          <w:szCs w:val="40"/>
        </w:rPr>
      </w:pPr>
      <w:r>
        <w:rPr>
          <w:rFonts w:hint="eastAsia" w:ascii="方正小标宋简体" w:hAnsi="方正小标宋简体" w:eastAsia="方正小标宋简体" w:cs="方正小标宋简体"/>
          <w:snapToGrid w:val="0"/>
          <w:kern w:val="2"/>
          <w:sz w:val="40"/>
          <w:szCs w:val="40"/>
          <w:lang w:bidi="ar"/>
        </w:rPr>
        <w:t>内容提纲</w:t>
      </w:r>
    </w:p>
    <w:p w14:paraId="0DE8E4E0">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 xml:space="preserve"> </w:t>
      </w:r>
    </w:p>
    <w:p w14:paraId="78E4F11B">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目录</w:t>
      </w:r>
    </w:p>
    <w:p w14:paraId="725B5619">
      <w:pPr>
        <w:autoSpaceDE w:val="0"/>
        <w:autoSpaceDN w:val="0"/>
        <w:snapToGrid w:val="0"/>
        <w:spacing w:line="360" w:lineRule="auto"/>
        <w:rPr>
          <w:rFonts w:ascii="Times New Roman" w:hAnsi="Times New Roman" w:eastAsia="仿宋_GB2312" w:cs="Times New Roman"/>
          <w:snapToGrid w:val="0"/>
          <w:kern w:val="2"/>
          <w:sz w:val="28"/>
          <w:szCs w:val="28"/>
        </w:rPr>
      </w:pPr>
      <w:r>
        <w:rPr>
          <w:rFonts w:ascii="Times New Roman" w:hAnsi="Times New Roman" w:eastAsia="黑体" w:cs="Times New Roman"/>
          <w:snapToGrid w:val="0"/>
          <w:kern w:val="2"/>
          <w:sz w:val="28"/>
          <w:szCs w:val="28"/>
          <w:lang w:bidi="ar"/>
        </w:rPr>
        <w:t>摘要</w:t>
      </w:r>
      <w:r>
        <w:rPr>
          <w:rFonts w:ascii="Times New Roman" w:hAnsi="Times New Roman" w:eastAsia="楷体_GB2312" w:cs="Times New Roman"/>
          <w:snapToGrid w:val="0"/>
          <w:kern w:val="2"/>
          <w:sz w:val="28"/>
          <w:szCs w:val="28"/>
          <w:lang w:bidi="ar"/>
        </w:rPr>
        <w:t>（2500字以内）</w:t>
      </w:r>
    </w:p>
    <w:p w14:paraId="2F526797">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一、建设背景和重要意义</w:t>
      </w:r>
    </w:p>
    <w:p w14:paraId="17CE45A0">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（一）科技创新现状以及亟待解决的关键问题</w:t>
      </w:r>
    </w:p>
    <w:p w14:paraId="7E4267FB">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（二）建设意义和必要性</w:t>
      </w:r>
    </w:p>
    <w:p w14:paraId="17226EED">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二、总体思路</w:t>
      </w:r>
    </w:p>
    <w:p w14:paraId="1348EDFF">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（一）指导思想</w:t>
      </w:r>
    </w:p>
    <w:p w14:paraId="60EF6244">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（二）战略定位</w:t>
      </w:r>
    </w:p>
    <w:p w14:paraId="1F5C9DD4">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（三）建设原则</w:t>
      </w:r>
    </w:p>
    <w:p w14:paraId="701D9923">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（四）发展目标</w:t>
      </w:r>
    </w:p>
    <w:p w14:paraId="3404D442">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（五）建设布局</w:t>
      </w:r>
    </w:p>
    <w:p w14:paraId="728291DB">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三、建设任务</w:t>
      </w:r>
    </w:p>
    <w:p w14:paraId="2A56A94A">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（一）技术研发</w:t>
      </w:r>
    </w:p>
    <w:p w14:paraId="42E4A7A2">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（二）产业应用（成果转化）</w:t>
      </w:r>
    </w:p>
    <w:p w14:paraId="67CB6F49">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（三）机构建设</w:t>
      </w:r>
    </w:p>
    <w:p w14:paraId="7C718871">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（四）预期成果</w:t>
      </w:r>
    </w:p>
    <w:p w14:paraId="6691D341">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四、依托单位技术优势和现有基础条件</w:t>
      </w:r>
    </w:p>
    <w:p w14:paraId="7B69071D">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（一）单位概况</w:t>
      </w:r>
    </w:p>
    <w:p w14:paraId="0A08D533">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（二）研究基础</w:t>
      </w:r>
    </w:p>
    <w:p w14:paraId="3FD69788">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（三）产业应用条件</w:t>
      </w:r>
    </w:p>
    <w:p w14:paraId="3643454B">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（四）负责人及团队情况</w:t>
      </w:r>
    </w:p>
    <w:p w14:paraId="07D658E3">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五、运行管理机制与保障措施</w:t>
      </w:r>
    </w:p>
    <w:p w14:paraId="437B1E4A">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（一）组建模式</w:t>
      </w:r>
    </w:p>
    <w:p w14:paraId="5AE6E52F">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（二）组织架构</w:t>
      </w:r>
    </w:p>
    <w:p w14:paraId="1823D7C3">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（三）资金保障</w:t>
      </w:r>
    </w:p>
    <w:p w14:paraId="3CEB73E4">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（四）成果转化</w:t>
      </w:r>
    </w:p>
    <w:p w14:paraId="604BF94A">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（五）人才队伍建设</w:t>
      </w:r>
    </w:p>
    <w:p w14:paraId="32B27798">
      <w:pPr>
        <w:autoSpaceDE w:val="0"/>
        <w:autoSpaceDN w:val="0"/>
        <w:snapToGrid w:val="0"/>
        <w:spacing w:line="360" w:lineRule="auto"/>
        <w:ind w:left="640" w:leftChars="200"/>
        <w:rPr>
          <w:rFonts w:ascii="Times New Roman" w:hAnsi="Times New Roman" w:eastAsia="仿宋_GB2312" w:cs="Times New Roman"/>
          <w:snapToGrid w:val="0"/>
          <w:kern w:val="2"/>
          <w:sz w:val="28"/>
          <w:szCs w:val="28"/>
          <w:lang w:bidi="ar"/>
        </w:rPr>
      </w:pPr>
      <w:r>
        <w:rPr>
          <w:rFonts w:ascii="Times New Roman" w:hAnsi="Times New Roman" w:eastAsia="仿宋_GB2312" w:cs="Times New Roman"/>
          <w:snapToGrid w:val="0"/>
          <w:kern w:val="2"/>
          <w:sz w:val="28"/>
          <w:szCs w:val="28"/>
          <w:lang w:bidi="ar"/>
        </w:rPr>
        <w:t>（六）开放交流</w:t>
      </w:r>
    </w:p>
    <w:p w14:paraId="0C36F741">
      <w:pPr>
        <w:autoSpaceDE w:val="0"/>
        <w:autoSpaceDN w:val="0"/>
        <w:snapToGrid w:val="0"/>
        <w:spacing w:line="360" w:lineRule="auto"/>
        <w:ind w:left="640" w:leftChars="200"/>
        <w:rPr>
          <w:rFonts w:hint="default" w:ascii="Times New Roman" w:hAnsi="Times New Roman" w:eastAsia="仿宋_GB2312" w:cs="Times New Roman"/>
          <w:snapToGrid w:val="0"/>
          <w:kern w:val="2"/>
          <w:sz w:val="28"/>
          <w:szCs w:val="28"/>
          <w:lang w:val="en-US" w:eastAsia="zh-CN" w:bidi="ar"/>
        </w:rPr>
      </w:pPr>
      <w:r>
        <w:rPr>
          <w:rFonts w:hint="eastAsia" w:ascii="Times New Roman" w:hAnsi="Times New Roman" w:eastAsia="仿宋_GB2312" w:cs="Times New Roman"/>
          <w:snapToGrid w:val="0"/>
          <w:kern w:val="2"/>
          <w:sz w:val="28"/>
          <w:szCs w:val="28"/>
          <w:lang w:val="en-US" w:eastAsia="zh-CN" w:bidi="ar"/>
        </w:rPr>
        <w:t>（七）绩效评价安排</w:t>
      </w:r>
    </w:p>
    <w:p w14:paraId="446C2225">
      <w:pPr>
        <w:autoSpaceDE w:val="0"/>
        <w:autoSpaceDN w:val="0"/>
        <w:snapToGrid w:val="0"/>
        <w:spacing w:line="360" w:lineRule="auto"/>
        <w:ind w:left="640" w:leftChars="200"/>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w:t>
      </w:r>
      <w:r>
        <w:rPr>
          <w:rFonts w:hint="eastAsia" w:ascii="Times New Roman" w:hAnsi="Times New Roman" w:eastAsia="仿宋_GB2312" w:cs="Times New Roman"/>
          <w:snapToGrid w:val="0"/>
          <w:kern w:val="2"/>
          <w:sz w:val="28"/>
          <w:szCs w:val="28"/>
          <w:lang w:val="en-US" w:eastAsia="zh-CN" w:bidi="ar"/>
        </w:rPr>
        <w:t>八</w:t>
      </w:r>
      <w:r>
        <w:rPr>
          <w:rFonts w:ascii="Times New Roman" w:hAnsi="Times New Roman" w:eastAsia="仿宋_GB2312" w:cs="Times New Roman"/>
          <w:snapToGrid w:val="0"/>
          <w:kern w:val="2"/>
          <w:sz w:val="28"/>
          <w:szCs w:val="28"/>
          <w:lang w:bidi="ar"/>
        </w:rPr>
        <w:t>）其他</w:t>
      </w:r>
    </w:p>
    <w:p w14:paraId="11A0511E">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六、经费预算</w:t>
      </w:r>
    </w:p>
    <w:p w14:paraId="511061F7">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 xml:space="preserve">    ……</w:t>
      </w:r>
    </w:p>
    <w:p w14:paraId="79E8F0AE">
      <w:pPr>
        <w:numPr>
          <w:ilvl w:val="0"/>
          <w:numId w:val="0"/>
        </w:numPr>
        <w:autoSpaceDE w:val="0"/>
        <w:autoSpaceDN w:val="0"/>
        <w:snapToGrid w:val="0"/>
        <w:spacing w:line="360" w:lineRule="auto"/>
        <w:ind w:leftChars="0"/>
        <w:rPr>
          <w:rFonts w:ascii="Times New Roman" w:hAnsi="Times New Roman" w:eastAsia="黑体" w:cs="Times New Roman"/>
          <w:snapToGrid w:val="0"/>
          <w:kern w:val="2"/>
          <w:sz w:val="28"/>
          <w:szCs w:val="28"/>
        </w:rPr>
      </w:pPr>
      <w:r>
        <w:rPr>
          <w:rFonts w:hint="eastAsia" w:ascii="Times New Roman" w:hAnsi="Times New Roman" w:eastAsia="黑体" w:cs="Times New Roman"/>
          <w:snapToGrid w:val="0"/>
          <w:kern w:val="2"/>
          <w:sz w:val="28"/>
          <w:szCs w:val="28"/>
          <w:lang w:val="en-US" w:eastAsia="zh-CN" w:bidi="ar"/>
        </w:rPr>
        <w:t>七、</w:t>
      </w:r>
      <w:r>
        <w:rPr>
          <w:rFonts w:ascii="Times New Roman" w:hAnsi="Times New Roman" w:eastAsia="黑体" w:cs="Times New Roman"/>
          <w:snapToGrid w:val="0"/>
          <w:kern w:val="2"/>
          <w:sz w:val="28"/>
          <w:szCs w:val="28"/>
          <w:lang w:bidi="ar"/>
        </w:rPr>
        <w:t>进度安排</w:t>
      </w:r>
    </w:p>
    <w:p w14:paraId="5A865518">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 xml:space="preserve">    ……</w:t>
      </w:r>
    </w:p>
    <w:p w14:paraId="6292EA3F">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八、依托单位意见</w:t>
      </w:r>
    </w:p>
    <w:p w14:paraId="47227BC9">
      <w:pPr>
        <w:autoSpaceDE w:val="0"/>
        <w:autoSpaceDN w:val="0"/>
        <w:snapToGrid w:val="0"/>
        <w:spacing w:line="360" w:lineRule="auto"/>
        <w:rPr>
          <w:rFonts w:ascii="Times New Roman" w:hAnsi="Times New Roman" w:eastAsia="仿宋_GB2312" w:cs="Times New Roman"/>
          <w:snapToGrid w:val="0"/>
          <w:kern w:val="2"/>
          <w:sz w:val="28"/>
          <w:szCs w:val="28"/>
        </w:rPr>
      </w:pPr>
      <w:r>
        <w:rPr>
          <w:rFonts w:ascii="Times New Roman" w:hAnsi="Times New Roman" w:eastAsia="仿宋_GB2312" w:cs="Times New Roman"/>
          <w:snapToGrid w:val="0"/>
          <w:kern w:val="2"/>
          <w:sz w:val="28"/>
          <w:szCs w:val="28"/>
          <w:lang w:bidi="ar"/>
        </w:rPr>
        <w:t xml:space="preserve">    依托单位对建设经费、配套条件及其它保障等进行描述和承诺。</w:t>
      </w:r>
    </w:p>
    <w:p w14:paraId="03274EB9">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九、推荐单位意见</w:t>
      </w:r>
    </w:p>
    <w:p w14:paraId="79D6F1F9">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 xml:space="preserve">    ……</w:t>
      </w:r>
    </w:p>
    <w:p w14:paraId="3B49F77C">
      <w:pPr>
        <w:autoSpaceDE w:val="0"/>
        <w:autoSpaceDN w:val="0"/>
        <w:snapToGrid w:val="0"/>
        <w:spacing w:line="360" w:lineRule="auto"/>
        <w:rPr>
          <w:rFonts w:ascii="Times New Roman" w:hAnsi="Times New Roman" w:eastAsia="黑体" w:cs="Times New Roman"/>
          <w:snapToGrid w:val="0"/>
          <w:kern w:val="2"/>
          <w:sz w:val="28"/>
          <w:szCs w:val="28"/>
        </w:rPr>
      </w:pPr>
      <w:r>
        <w:rPr>
          <w:rFonts w:ascii="Times New Roman" w:hAnsi="Times New Roman" w:eastAsia="黑体" w:cs="Times New Roman"/>
          <w:snapToGrid w:val="0"/>
          <w:kern w:val="2"/>
          <w:sz w:val="28"/>
          <w:szCs w:val="28"/>
          <w:lang w:bidi="ar"/>
        </w:rPr>
        <w:t>十、有关场所、设施、设备、经费、人员、科研成果、合作协议等证明材料</w:t>
      </w:r>
    </w:p>
    <w:p w14:paraId="102CF51D">
      <w:pPr>
        <w:autoSpaceDE w:val="0"/>
        <w:autoSpaceDN w:val="0"/>
        <w:snapToGrid w:val="0"/>
        <w:spacing w:line="590" w:lineRule="atLeast"/>
        <w:jc w:val="left"/>
        <w:rPr>
          <w:rFonts w:ascii="Times New Roman" w:hAnsi="Times New Roman" w:eastAsia="宋体" w:cs="Times New Roman"/>
          <w:b/>
          <w:bCs/>
          <w:snapToGrid w:val="0"/>
          <w:kern w:val="2"/>
          <w:sz w:val="28"/>
          <w:szCs w:val="28"/>
        </w:rPr>
      </w:pPr>
      <w:r>
        <w:rPr>
          <w:rFonts w:ascii="Times New Roman" w:hAnsi="Times New Roman" w:eastAsia="宋体" w:cs="Times New Roman"/>
          <w:b/>
          <w:bCs/>
          <w:snapToGrid w:val="0"/>
          <w:kern w:val="2"/>
          <w:sz w:val="28"/>
          <w:szCs w:val="28"/>
          <w:lang w:bidi="ar"/>
        </w:rPr>
        <w:t xml:space="preserve">    ……</w:t>
      </w:r>
    </w:p>
    <w:p w14:paraId="49601BBC">
      <w:pPr>
        <w:overflowPunct w:val="0"/>
        <w:autoSpaceDE w:val="0"/>
        <w:autoSpaceDN w:val="0"/>
        <w:adjustRightInd w:val="0"/>
        <w:snapToGrid w:val="0"/>
        <w:spacing w:line="440" w:lineRule="exact"/>
        <w:rPr>
          <w:rFonts w:ascii="Times New Roman" w:hAnsi="Times New Roman" w:eastAsia="黑体" w:cs="Times New Roman"/>
          <w:b/>
          <w:bCs/>
          <w:snapToGrid w:val="0"/>
          <w:kern w:val="2"/>
          <w:sz w:val="30"/>
          <w:szCs w:val="30"/>
        </w:rPr>
      </w:pPr>
      <w:r>
        <w:rPr>
          <w:rFonts w:ascii="Times New Roman" w:hAnsi="Times New Roman" w:eastAsia="黑体" w:cs="Times New Roman"/>
          <w:b/>
          <w:bCs/>
          <w:snapToGrid w:val="0"/>
          <w:kern w:val="2"/>
          <w:sz w:val="30"/>
          <w:szCs w:val="30"/>
          <w:lang w:bidi="ar"/>
        </w:rPr>
        <w:t xml:space="preserve"> </w:t>
      </w:r>
    </w:p>
    <w:p w14:paraId="6450A398">
      <w:pPr>
        <w:autoSpaceDE w:val="0"/>
        <w:autoSpaceDN w:val="0"/>
        <w:snapToGrid w:val="0"/>
        <w:spacing w:line="590" w:lineRule="atLeast"/>
        <w:rPr>
          <w:rFonts w:ascii="Times New Roman" w:hAnsi="Times New Roman" w:eastAsia="宋体" w:cs="Times New Roman"/>
          <w:snapToGrid w:val="0"/>
          <w:kern w:val="2"/>
          <w:sz w:val="21"/>
          <w:szCs w:val="21"/>
        </w:rPr>
      </w:pPr>
    </w:p>
    <w:p w14:paraId="2B8B9411">
      <w:pPr>
        <w:pStyle w:val="9"/>
        <w:rPr>
          <w:kern w:val="0"/>
          <w:szCs w:val="20"/>
        </w:rPr>
      </w:pPr>
    </w:p>
    <w:p w14:paraId="424C3FC0">
      <w:pPr>
        <w:pStyle w:val="9"/>
        <w:rPr>
          <w:kern w:val="0"/>
          <w:szCs w:val="20"/>
        </w:rPr>
      </w:pPr>
    </w:p>
    <w:p w14:paraId="44A7AEEA">
      <w:pPr>
        <w:autoSpaceDE w:val="0"/>
        <w:autoSpaceDN w:val="0"/>
        <w:snapToGrid w:val="0"/>
        <w:spacing w:line="590" w:lineRule="atLeast"/>
        <w:rPr>
          <w:rFonts w:ascii="Times New Roman" w:hAnsi="Times New Roman" w:eastAsia="方正仿宋_GBK" w:cs="Times New Roman"/>
          <w:snapToGrid w:val="0"/>
          <w:kern w:val="0"/>
          <w:sz w:val="32"/>
          <w:szCs w:val="20"/>
        </w:rPr>
      </w:pPr>
      <w:r>
        <w:rPr>
          <w:rFonts w:ascii="Times New Roman" w:hAnsi="Times New Roman" w:eastAsia="方正仿宋_GBK" w:cs="Times New Roman"/>
          <w:snapToGrid w:val="0"/>
          <w:kern w:val="0"/>
          <w:sz w:val="32"/>
          <w:szCs w:val="20"/>
        </w:rPr>
        <w:br w:type="page"/>
      </w:r>
    </w:p>
    <w:p w14:paraId="7D21D96C">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eastAsia" w:ascii="黑体" w:hAnsi="黑体" w:eastAsia="黑体" w:cs="黑体"/>
          <w:snapToGrid w:val="0"/>
          <w:kern w:val="0"/>
          <w:sz w:val="44"/>
          <w:szCs w:val="44"/>
          <w:lang w:eastAsia="zh-CN"/>
        </w:rPr>
      </w:pPr>
      <w:r>
        <w:rPr>
          <w:rFonts w:hint="eastAsia" w:ascii="方正小标宋简体" w:hAnsi="方正小标宋简体" w:eastAsia="方正小标宋简体" w:cs="方正小标宋简体"/>
          <w:snapToGrid w:val="0"/>
          <w:kern w:val="0"/>
          <w:sz w:val="44"/>
          <w:szCs w:val="44"/>
        </w:rPr>
        <w:t>推荐</w:t>
      </w:r>
      <w:r>
        <w:rPr>
          <w:rFonts w:hint="eastAsia" w:ascii="方正小标宋简体" w:hAnsi="方正小标宋简体" w:eastAsia="方正小标宋简体" w:cs="方正小标宋简体"/>
          <w:snapToGrid w:val="0"/>
          <w:kern w:val="0"/>
          <w:sz w:val="44"/>
          <w:szCs w:val="44"/>
          <w:lang w:val="en-US" w:eastAsia="zh-CN"/>
        </w:rPr>
        <w:t>函</w:t>
      </w:r>
    </w:p>
    <w:tbl>
      <w:tblPr>
        <w:tblStyle w:val="6"/>
        <w:tblpPr w:leftFromText="180" w:rightFromText="180" w:vertAnchor="text" w:horzAnchor="page" w:tblpX="1467" w:tblpY="294"/>
        <w:tblOverlap w:val="never"/>
        <w:tblW w:w="939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72"/>
        <w:gridCol w:w="1764"/>
        <w:gridCol w:w="2541"/>
        <w:gridCol w:w="2620"/>
      </w:tblGrid>
      <w:tr w14:paraId="0FDCD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2" w:type="dxa"/>
            <w:tcBorders>
              <w:top w:val="single" w:color="auto" w:sz="8" w:space="0"/>
            </w:tcBorders>
            <w:noWrap/>
            <w:vAlign w:val="center"/>
          </w:tcPr>
          <w:p w14:paraId="5933994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lang w:eastAsia="zh-CN"/>
              </w:rPr>
            </w:pPr>
            <w:r>
              <w:rPr>
                <w:rFonts w:hint="eastAsia" w:ascii="仿宋_GB2312" w:hAnsi="仿宋_GB2312" w:eastAsia="仿宋_GB2312" w:cs="仿宋_GB2312"/>
                <w:b/>
                <w:bCs/>
                <w:snapToGrid w:val="0"/>
                <w:kern w:val="0"/>
                <w:sz w:val="28"/>
                <w:szCs w:val="28"/>
                <w:lang w:val="en-US" w:eastAsia="zh-CN"/>
              </w:rPr>
              <w:t>科技创新平台</w:t>
            </w:r>
            <w:r>
              <w:rPr>
                <w:rFonts w:hint="eastAsia" w:ascii="仿宋_GB2312" w:hAnsi="仿宋_GB2312" w:eastAsia="仿宋_GB2312" w:cs="仿宋_GB2312"/>
                <w:b/>
                <w:bCs/>
                <w:snapToGrid w:val="0"/>
                <w:kern w:val="0"/>
                <w:sz w:val="28"/>
                <w:szCs w:val="28"/>
                <w:lang w:eastAsia="zh-CN"/>
              </w:rPr>
              <w:t>名称</w:t>
            </w:r>
          </w:p>
        </w:tc>
        <w:tc>
          <w:tcPr>
            <w:tcW w:w="6925" w:type="dxa"/>
            <w:gridSpan w:val="3"/>
            <w:tcBorders>
              <w:top w:val="single" w:color="auto" w:sz="8" w:space="0"/>
            </w:tcBorders>
            <w:noWrap/>
            <w:vAlign w:val="center"/>
          </w:tcPr>
          <w:p w14:paraId="7DABD2FB">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p>
        </w:tc>
      </w:tr>
      <w:tr w14:paraId="1A9BB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2" w:type="dxa"/>
            <w:tcBorders>
              <w:top w:val="single" w:color="auto" w:sz="8" w:space="0"/>
            </w:tcBorders>
            <w:noWrap/>
            <w:vAlign w:val="center"/>
          </w:tcPr>
          <w:p w14:paraId="3C8D91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lang w:eastAsia="zh-CN"/>
              </w:rPr>
            </w:pPr>
            <w:r>
              <w:rPr>
                <w:rFonts w:hint="eastAsia" w:ascii="仿宋_GB2312" w:hAnsi="仿宋_GB2312" w:eastAsia="仿宋_GB2312" w:cs="仿宋_GB2312"/>
                <w:b/>
                <w:bCs/>
                <w:snapToGrid w:val="0"/>
                <w:kern w:val="0"/>
                <w:sz w:val="28"/>
                <w:szCs w:val="28"/>
                <w:lang w:val="en-US" w:eastAsia="zh-CN"/>
              </w:rPr>
              <w:t>依托</w:t>
            </w:r>
            <w:r>
              <w:rPr>
                <w:rFonts w:hint="eastAsia" w:ascii="仿宋_GB2312" w:hAnsi="仿宋_GB2312" w:eastAsia="仿宋_GB2312" w:cs="仿宋_GB2312"/>
                <w:b/>
                <w:bCs/>
                <w:snapToGrid w:val="0"/>
                <w:kern w:val="0"/>
                <w:sz w:val="28"/>
                <w:szCs w:val="28"/>
                <w:lang w:eastAsia="zh-CN"/>
              </w:rPr>
              <w:t>单位</w:t>
            </w:r>
          </w:p>
        </w:tc>
        <w:tc>
          <w:tcPr>
            <w:tcW w:w="6925" w:type="dxa"/>
            <w:gridSpan w:val="3"/>
            <w:tcBorders>
              <w:top w:val="single" w:color="auto" w:sz="8" w:space="0"/>
            </w:tcBorders>
            <w:noWrap/>
            <w:vAlign w:val="center"/>
          </w:tcPr>
          <w:p w14:paraId="043CC74E">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p>
        </w:tc>
      </w:tr>
      <w:tr w14:paraId="3AE45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2" w:type="dxa"/>
            <w:tcBorders>
              <w:top w:val="single" w:color="auto" w:sz="8" w:space="0"/>
            </w:tcBorders>
            <w:noWrap/>
            <w:vAlign w:val="center"/>
          </w:tcPr>
          <w:p w14:paraId="6B6596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b/>
                <w:bCs/>
                <w:snapToGrid w:val="0"/>
                <w:kern w:val="0"/>
                <w:sz w:val="28"/>
                <w:szCs w:val="28"/>
              </w:rPr>
              <w:t>推荐单位</w:t>
            </w:r>
          </w:p>
        </w:tc>
        <w:tc>
          <w:tcPr>
            <w:tcW w:w="6925" w:type="dxa"/>
            <w:gridSpan w:val="3"/>
            <w:tcBorders>
              <w:top w:val="single" w:color="auto" w:sz="8" w:space="0"/>
            </w:tcBorders>
            <w:noWrap/>
            <w:vAlign w:val="center"/>
          </w:tcPr>
          <w:p w14:paraId="14A71BB4">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p>
        </w:tc>
      </w:tr>
      <w:tr w14:paraId="086B3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2" w:type="dxa"/>
            <w:noWrap/>
            <w:vAlign w:val="center"/>
          </w:tcPr>
          <w:p w14:paraId="633150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b/>
                <w:bCs/>
                <w:snapToGrid w:val="0"/>
                <w:kern w:val="0"/>
                <w:sz w:val="28"/>
                <w:szCs w:val="28"/>
                <w:lang w:eastAsia="zh-CN"/>
              </w:rPr>
              <w:t>推荐单位</w:t>
            </w:r>
            <w:r>
              <w:rPr>
                <w:rFonts w:hint="eastAsia" w:ascii="仿宋_GB2312" w:hAnsi="仿宋_GB2312" w:eastAsia="仿宋_GB2312" w:cs="仿宋_GB2312"/>
                <w:b/>
                <w:bCs/>
                <w:snapToGrid w:val="0"/>
                <w:kern w:val="0"/>
                <w:sz w:val="28"/>
                <w:szCs w:val="28"/>
              </w:rPr>
              <w:t>联系人</w:t>
            </w:r>
          </w:p>
        </w:tc>
        <w:tc>
          <w:tcPr>
            <w:tcW w:w="1764" w:type="dxa"/>
            <w:noWrap/>
            <w:vAlign w:val="center"/>
          </w:tcPr>
          <w:p w14:paraId="47E93B5B">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p>
        </w:tc>
        <w:tc>
          <w:tcPr>
            <w:tcW w:w="2541" w:type="dxa"/>
            <w:noWrap/>
            <w:vAlign w:val="center"/>
          </w:tcPr>
          <w:p w14:paraId="54421D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b/>
                <w:bCs/>
                <w:snapToGrid w:val="0"/>
                <w:kern w:val="0"/>
                <w:sz w:val="28"/>
                <w:szCs w:val="28"/>
                <w:lang w:eastAsia="zh-CN"/>
              </w:rPr>
              <w:t>推荐单位</w:t>
            </w:r>
            <w:r>
              <w:rPr>
                <w:rFonts w:hint="eastAsia" w:ascii="仿宋_GB2312" w:hAnsi="仿宋_GB2312" w:eastAsia="仿宋_GB2312" w:cs="仿宋_GB2312"/>
                <w:b/>
                <w:bCs/>
                <w:snapToGrid w:val="0"/>
                <w:kern w:val="0"/>
                <w:sz w:val="28"/>
                <w:szCs w:val="28"/>
              </w:rPr>
              <w:t>联系电话</w:t>
            </w:r>
          </w:p>
        </w:tc>
        <w:tc>
          <w:tcPr>
            <w:tcW w:w="2620" w:type="dxa"/>
            <w:noWrap/>
            <w:vAlign w:val="center"/>
          </w:tcPr>
          <w:p w14:paraId="6EEA6875">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kern w:val="0"/>
                <w:sz w:val="28"/>
                <w:szCs w:val="28"/>
              </w:rPr>
            </w:pPr>
          </w:p>
        </w:tc>
      </w:tr>
      <w:tr w14:paraId="434A4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72" w:type="dxa"/>
            <w:noWrap/>
            <w:vAlign w:val="center"/>
          </w:tcPr>
          <w:p w14:paraId="00473A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napToGrid w:val="0"/>
                <w:kern w:val="0"/>
                <w:sz w:val="28"/>
                <w:szCs w:val="28"/>
                <w:lang w:eastAsia="zh-CN"/>
              </w:rPr>
            </w:pPr>
            <w:r>
              <w:rPr>
                <w:rFonts w:hint="eastAsia" w:ascii="仿宋_GB2312" w:hAnsi="仿宋_GB2312" w:eastAsia="仿宋_GB2312" w:cs="仿宋_GB2312"/>
                <w:b/>
                <w:bCs/>
                <w:snapToGrid w:val="0"/>
                <w:kern w:val="0"/>
                <w:sz w:val="28"/>
                <w:szCs w:val="28"/>
                <w:lang w:eastAsia="zh-CN"/>
              </w:rPr>
              <w:t>是否推荐</w:t>
            </w:r>
          </w:p>
        </w:tc>
        <w:tc>
          <w:tcPr>
            <w:tcW w:w="6925" w:type="dxa"/>
            <w:gridSpan w:val="3"/>
            <w:noWrap/>
            <w:vAlign w:val="center"/>
          </w:tcPr>
          <w:p w14:paraId="223994FB">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kern w:val="0"/>
                <w:sz w:val="28"/>
                <w:szCs w:val="28"/>
                <w:lang w:val="en-US"/>
              </w:rPr>
            </w:pPr>
          </w:p>
        </w:tc>
      </w:tr>
      <w:tr w14:paraId="135ED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7" w:type="dxa"/>
            <w:gridSpan w:val="4"/>
            <w:noWrap/>
            <w:vAlign w:val="top"/>
          </w:tcPr>
          <w:p w14:paraId="203C9ED8">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lang w:val="en-US" w:eastAsia="zh-CN"/>
              </w:rPr>
              <w:t>推荐</w:t>
            </w:r>
            <w:r>
              <w:rPr>
                <w:rFonts w:hint="eastAsia" w:ascii="仿宋_GB2312" w:hAnsi="仿宋_GB2312" w:eastAsia="仿宋_GB2312" w:cs="仿宋_GB2312"/>
                <w:b/>
                <w:bCs/>
                <w:snapToGrid w:val="0"/>
                <w:kern w:val="0"/>
                <w:sz w:val="28"/>
                <w:szCs w:val="28"/>
              </w:rPr>
              <w:t>意见：（不超过</w:t>
            </w:r>
            <w:r>
              <w:rPr>
                <w:rFonts w:hint="eastAsia" w:ascii="仿宋_GB2312" w:hAnsi="仿宋_GB2312" w:eastAsia="仿宋_GB2312" w:cs="仿宋_GB2312"/>
                <w:b/>
                <w:bCs/>
                <w:snapToGrid w:val="0"/>
                <w:kern w:val="0"/>
                <w:sz w:val="28"/>
                <w:szCs w:val="28"/>
                <w:lang w:val="en-US" w:eastAsia="zh-CN"/>
              </w:rPr>
              <w:t>3</w:t>
            </w:r>
            <w:r>
              <w:rPr>
                <w:rFonts w:hint="eastAsia" w:ascii="仿宋_GB2312" w:hAnsi="仿宋_GB2312" w:eastAsia="仿宋_GB2312" w:cs="仿宋_GB2312"/>
                <w:b/>
                <w:bCs/>
                <w:snapToGrid w:val="0"/>
                <w:kern w:val="0"/>
                <w:sz w:val="28"/>
                <w:szCs w:val="28"/>
              </w:rPr>
              <w:t>00字）</w:t>
            </w:r>
          </w:p>
          <w:p w14:paraId="515EF522">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b w:val="0"/>
                <w:bCs w:val="0"/>
                <w:snapToGrid w:val="0"/>
                <w:kern w:val="0"/>
                <w:sz w:val="28"/>
                <w:szCs w:val="28"/>
              </w:rPr>
            </w:pPr>
          </w:p>
          <w:p w14:paraId="6418AAD5">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kern w:val="0"/>
                <w:sz w:val="28"/>
                <w:szCs w:val="28"/>
              </w:rPr>
            </w:pPr>
          </w:p>
          <w:p w14:paraId="1E3695EB">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kern w:val="0"/>
                <w:sz w:val="28"/>
                <w:szCs w:val="28"/>
              </w:rPr>
            </w:pPr>
          </w:p>
          <w:p w14:paraId="11177054">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kern w:val="0"/>
                <w:sz w:val="28"/>
                <w:szCs w:val="28"/>
              </w:rPr>
            </w:pPr>
          </w:p>
          <w:p w14:paraId="6122A8A8">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6FB6C73C">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1516386F">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40853812">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6D16739D">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645E81F3">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3A59E1B1">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3852AB90">
            <w:pPr>
              <w:pStyle w:val="2"/>
              <w:keepNext w:val="0"/>
              <w:keepLines w:val="0"/>
              <w:pageBreakBefore w:val="0"/>
              <w:widowControl w:val="0"/>
              <w:kinsoku/>
              <w:wordWrap/>
              <w:overflowPunct/>
              <w:topLinePunct w:val="0"/>
              <w:autoSpaceDE w:val="0"/>
              <w:autoSpaceDN w:val="0"/>
              <w:bidi w:val="0"/>
              <w:snapToGrid w:val="0"/>
              <w:spacing w:line="240" w:lineRule="auto"/>
              <w:ind w:left="0" w:leftChars="0" w:firstLine="0" w:firstLineChars="0"/>
              <w:textAlignment w:val="auto"/>
              <w:rPr>
                <w:rFonts w:hint="eastAsia" w:ascii="仿宋_GB2312" w:hAnsi="仿宋_GB2312" w:eastAsia="仿宋_GB2312" w:cs="仿宋_GB2312"/>
                <w:kern w:val="0"/>
                <w:sz w:val="28"/>
                <w:szCs w:val="28"/>
              </w:rPr>
            </w:pPr>
          </w:p>
          <w:p w14:paraId="1B9D7525">
            <w:pPr>
              <w:pStyle w:val="2"/>
              <w:keepNext w:val="0"/>
              <w:keepLines w:val="0"/>
              <w:pageBreakBefore w:val="0"/>
              <w:widowControl w:val="0"/>
              <w:kinsoku/>
              <w:wordWrap/>
              <w:overflowPunct/>
              <w:topLinePunct w:val="0"/>
              <w:autoSpaceDE w:val="0"/>
              <w:autoSpaceDN w:val="0"/>
              <w:bidi w:val="0"/>
              <w:snapToGrid w:val="0"/>
              <w:spacing w:line="240" w:lineRule="auto"/>
              <w:textAlignment w:val="auto"/>
              <w:rPr>
                <w:rFonts w:hint="eastAsia" w:ascii="仿宋_GB2312" w:hAnsi="仿宋_GB2312" w:eastAsia="仿宋_GB2312" w:cs="仿宋_GB2312"/>
                <w:kern w:val="0"/>
                <w:sz w:val="28"/>
                <w:szCs w:val="28"/>
              </w:rPr>
            </w:pPr>
          </w:p>
          <w:p w14:paraId="78A512DD">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推荐单位（盖章）：</w:t>
            </w:r>
          </w:p>
          <w:p w14:paraId="0608124A">
            <w:pPr>
              <w:keepNext w:val="0"/>
              <w:keepLines w:val="0"/>
              <w:pageBreakBefore w:val="0"/>
              <w:widowControl w:val="0"/>
              <w:kinsoku/>
              <w:wordWrap/>
              <w:overflowPunct/>
              <w:topLinePunct w:val="0"/>
              <w:autoSpaceDE w:val="0"/>
              <w:autoSpaceDN w:val="0"/>
              <w:bidi w:val="0"/>
              <w:adjustRightInd w:val="0"/>
              <w:snapToGrid w:val="0"/>
              <w:spacing w:line="240" w:lineRule="auto"/>
              <w:ind w:firstLine="560" w:firstLineChars="200"/>
              <w:jc w:val="center"/>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年   月    日</w:t>
            </w:r>
          </w:p>
          <w:p w14:paraId="5D6975DD">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eastAsia" w:ascii="仿宋_GB2312" w:hAnsi="仿宋_GB2312" w:eastAsia="仿宋_GB2312" w:cs="仿宋_GB2312"/>
                <w:snapToGrid w:val="0"/>
                <w:kern w:val="0"/>
                <w:sz w:val="28"/>
                <w:szCs w:val="28"/>
              </w:rPr>
            </w:pPr>
          </w:p>
        </w:tc>
      </w:tr>
    </w:tbl>
    <w:p w14:paraId="3FF696F0">
      <w:pPr>
        <w:keepNext w:val="0"/>
        <w:keepLines w:val="0"/>
        <w:pageBreakBefore w:val="0"/>
        <w:widowControl w:val="0"/>
        <w:kinsoku/>
        <w:wordWrap/>
        <w:overflowPunct/>
        <w:topLinePunct w:val="0"/>
        <w:autoSpaceDE w:val="0"/>
        <w:autoSpaceDN w:val="0"/>
        <w:bidi w:val="0"/>
        <w:adjustRightInd/>
        <w:snapToGrid w:val="0"/>
        <w:spacing w:line="240" w:lineRule="auto"/>
        <w:textAlignment w:val="auto"/>
        <w:rPr>
          <w:rFonts w:hint="eastAsia" w:ascii="Times New Roman" w:hAnsi="Times New Roman" w:eastAsia="宋体" w:cs="Times New Roman"/>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eastAsia="zh-CN"/>
        </w:rPr>
        <w:t>备注：地方有关单位牵头的，由市级住房城乡建设主管部门审核通过后向湖北省住房和城乡建设厅推荐申报；中央和部省属企业、部省属高校院所、省</w:t>
      </w:r>
      <w:r>
        <w:rPr>
          <w:rFonts w:hint="eastAsia" w:ascii="仿宋_GB2312" w:hAnsi="仿宋_GB2312" w:cs="仿宋_GB2312"/>
          <w:snapToGrid w:val="0"/>
          <w:color w:val="auto"/>
          <w:kern w:val="0"/>
          <w:sz w:val="24"/>
          <w:szCs w:val="24"/>
          <w:lang w:eastAsia="zh-CN"/>
        </w:rPr>
        <w:t>住房和城乡建设厅</w:t>
      </w:r>
      <w:r>
        <w:rPr>
          <w:rFonts w:hint="eastAsia" w:ascii="仿宋_GB2312" w:hAnsi="仿宋_GB2312" w:eastAsia="仿宋_GB2312" w:cs="仿宋_GB2312"/>
          <w:snapToGrid w:val="0"/>
          <w:color w:val="auto"/>
          <w:kern w:val="0"/>
          <w:sz w:val="24"/>
          <w:szCs w:val="24"/>
          <w:lang w:eastAsia="zh-CN"/>
        </w:rPr>
        <w:t>直属事业单位等牵头的，直接向省</w:t>
      </w:r>
      <w:r>
        <w:rPr>
          <w:rFonts w:hint="eastAsia" w:ascii="仿宋_GB2312" w:hAnsi="仿宋_GB2312" w:cs="仿宋_GB2312"/>
          <w:snapToGrid w:val="0"/>
          <w:color w:val="auto"/>
          <w:kern w:val="0"/>
          <w:sz w:val="24"/>
          <w:szCs w:val="24"/>
          <w:lang w:eastAsia="zh-CN"/>
        </w:rPr>
        <w:t>住房和城乡建设厅</w:t>
      </w:r>
      <w:r>
        <w:rPr>
          <w:rFonts w:hint="eastAsia" w:ascii="仿宋_GB2312" w:hAnsi="仿宋_GB2312" w:eastAsia="仿宋_GB2312" w:cs="仿宋_GB2312"/>
          <w:snapToGrid w:val="0"/>
          <w:color w:val="auto"/>
          <w:kern w:val="0"/>
          <w:sz w:val="24"/>
          <w:szCs w:val="24"/>
          <w:lang w:eastAsia="zh-CN"/>
        </w:rPr>
        <w:t>申报。</w:t>
      </w:r>
    </w:p>
    <w:p w14:paraId="0F33AA69">
      <w:bookmarkStart w:id="2" w:name="_GoBack"/>
      <w:bookmarkEnd w:id="2"/>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鼎简大宋">
    <w:altName w:val="宋体"/>
    <w:panose1 w:val="0201060901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D5BB1">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2FB6E">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kzjcw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HAkzjcwAgAAYQQAAA4AAAAAAAAAAQAgAAAAHwEAAGRycy9lMm9Eb2MueG1sUEsFBgAA&#10;AAAGAAYAWQEAAMEFAAAAAA==&#10;">
              <v:fill on="f" focussize="0,0"/>
              <v:stroke on="f" weight="0.5pt"/>
              <v:imagedata o:title=""/>
              <o:lock v:ext="edit" aspectratio="f"/>
              <v:textbox inset="0mm,0mm,0mm,0mm" style="mso-fit-shape-to-text:t;">
                <w:txbxContent>
                  <w:p w14:paraId="5352FB6E">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zE1OTc2ZTUwOWYzNDA2OTFmMThmZDgyZGI1YmUifQ=="/>
  </w:docVars>
  <w:rsids>
    <w:rsidRoot w:val="5E977924"/>
    <w:rsid w:val="005E5293"/>
    <w:rsid w:val="009F242B"/>
    <w:rsid w:val="00AD5B3D"/>
    <w:rsid w:val="00B772D3"/>
    <w:rsid w:val="00EA5778"/>
    <w:rsid w:val="07F55276"/>
    <w:rsid w:val="0F2D5874"/>
    <w:rsid w:val="1DB86168"/>
    <w:rsid w:val="1F236109"/>
    <w:rsid w:val="22DF3BDD"/>
    <w:rsid w:val="2C4017BE"/>
    <w:rsid w:val="343F5485"/>
    <w:rsid w:val="368B07C3"/>
    <w:rsid w:val="39B2195C"/>
    <w:rsid w:val="39D10894"/>
    <w:rsid w:val="49383CEB"/>
    <w:rsid w:val="4A2658A1"/>
    <w:rsid w:val="4C3C6D63"/>
    <w:rsid w:val="58F50704"/>
    <w:rsid w:val="5E977924"/>
    <w:rsid w:val="64EE55D5"/>
    <w:rsid w:val="71754FBC"/>
    <w:rsid w:val="7AF92072"/>
    <w:rsid w:val="BB1F3119"/>
    <w:rsid w:val="BBFDBE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99"/>
    <w:pPr>
      <w:widowControl w:val="0"/>
      <w:autoSpaceDE w:val="0"/>
      <w:autoSpaceDN w:val="0"/>
      <w:snapToGrid w:val="0"/>
      <w:spacing w:after="120" w:line="590" w:lineRule="atLeast"/>
      <w:ind w:left="420" w:leftChars="200" w:firstLine="420" w:firstLineChars="200"/>
      <w:jc w:val="both"/>
    </w:pPr>
    <w:rPr>
      <w:rFonts w:ascii="Times New Roman" w:hAnsi="Times New Roman" w:eastAsia="方正仿宋_GBK" w:cs="Times New Roman"/>
      <w:snapToGrid w:val="0"/>
      <w:sz w:val="32"/>
      <w:lang w:val="en-US" w:eastAsia="zh-CN" w:bidi="ar-SA"/>
    </w:rPr>
  </w:style>
  <w:style w:type="paragraph" w:styleId="3">
    <w:name w:val="Body Text Indent"/>
    <w:next w:val="1"/>
    <w:unhideWhenUsed/>
    <w:qFormat/>
    <w:uiPriority w:val="99"/>
    <w:pPr>
      <w:widowControl w:val="0"/>
      <w:autoSpaceDE w:val="0"/>
      <w:autoSpaceDN w:val="0"/>
      <w:snapToGrid w:val="0"/>
      <w:spacing w:after="120" w:line="590" w:lineRule="atLeast"/>
      <w:ind w:left="420" w:leftChars="200"/>
      <w:jc w:val="both"/>
    </w:pPr>
    <w:rPr>
      <w:rFonts w:ascii="Times New Roman" w:hAnsi="Times New Roman" w:eastAsia="方正仿宋_GBK" w:cs="Times New Roman"/>
      <w:snapToGrid w:val="0"/>
      <w:sz w:val="32"/>
      <w:lang w:val="en-US" w:eastAsia="zh-CN" w:bidi="ar-SA"/>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8">
    <w:name w:val="page number"/>
    <w:basedOn w:val="7"/>
    <w:qFormat/>
    <w:uiPriority w:val="0"/>
  </w:style>
  <w:style w:type="paragraph" w:customStyle="1" w:styleId="9">
    <w:name w:val="密级急件"/>
    <w:qFormat/>
    <w:uiPriority w:val="0"/>
    <w:pPr>
      <w:widowControl w:val="0"/>
      <w:autoSpaceDE w:val="0"/>
      <w:autoSpaceDN w:val="0"/>
      <w:adjustRightInd w:val="0"/>
      <w:snapToGrid w:val="0"/>
      <w:spacing w:line="560" w:lineRule="atLeast"/>
      <w:ind w:firstLine="0"/>
      <w:jc w:val="left"/>
    </w:pPr>
    <w:rPr>
      <w:rFonts w:ascii="Times New Roman" w:hAnsi="Times New Roman" w:eastAsia="方正黑体_GBK" w:cs="Times New Roman"/>
      <w:snapToGrid w:val="0"/>
      <w:sz w:val="32"/>
      <w:lang w:val="en-US" w:eastAsia="zh-CN" w:bidi="ar-SA"/>
    </w:rPr>
  </w:style>
  <w:style w:type="paragraph" w:customStyle="1" w:styleId="10">
    <w:name w:val="文头"/>
    <w:qFormat/>
    <w:uiPriority w:val="0"/>
    <w:pPr>
      <w:widowControl w:val="0"/>
      <w:autoSpaceDE w:val="0"/>
      <w:autoSpaceDN w:val="0"/>
      <w:adjustRightInd w:val="0"/>
      <w:snapToGrid/>
      <w:spacing w:before="320" w:after="0" w:line="227" w:lineRule="atLeast"/>
      <w:ind w:left="227" w:right="227" w:firstLine="0"/>
      <w:jc w:val="distribute"/>
    </w:pPr>
    <w:rPr>
      <w:rFonts w:ascii="汉鼎简大宋" w:hAnsi="汉鼎简大宋" w:eastAsia="汉鼎简大宋" w:cs="Times New Roman"/>
      <w:snapToGrid w:val="0"/>
      <w:color w:val="FF0000"/>
      <w:spacing w:val="36"/>
      <w:w w:val="82"/>
      <w:kern w:val="0"/>
      <w:sz w:val="90"/>
      <w:lang w:val="en-US" w:eastAsia="zh-CN" w:bidi="ar-SA"/>
    </w:rPr>
  </w:style>
  <w:style w:type="paragraph" w:customStyle="1" w:styleId="11">
    <w:name w:val="红线"/>
    <w:qFormat/>
    <w:uiPriority w:val="0"/>
    <w:pPr>
      <w:widowControl w:val="0"/>
      <w:autoSpaceDE w:val="0"/>
      <w:autoSpaceDN w:val="0"/>
      <w:adjustRightInd w:val="0"/>
      <w:snapToGrid/>
      <w:spacing w:after="170" w:line="227" w:lineRule="atLeast"/>
      <w:ind w:firstLine="0"/>
      <w:jc w:val="center"/>
    </w:pPr>
    <w:rPr>
      <w:rFonts w:ascii="Times New Roman" w:hAnsi="Times New Roman" w:eastAsia="方正仿宋_GBK" w:cs="Times New Roman"/>
      <w:snapToGrid w:val="0"/>
      <w:spacing w:val="0"/>
      <w:kern w:val="0"/>
      <w:sz w:val="1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12</Pages>
  <Words>3667</Words>
  <Characters>3683</Characters>
  <Lines>0</Lines>
  <Paragraphs>0</Paragraphs>
  <TotalTime>8</TotalTime>
  <ScaleCrop>false</ScaleCrop>
  <LinksUpToDate>false</LinksUpToDate>
  <CharactersWithSpaces>3838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2025-06-05T18:16:00Z</dcterms:created>
  <dc:creator>Administrator</dc:creator>
  <cp:lastModifiedBy>lenovo</cp:lastModifiedBy>
  <dcterms:modified xsi:type="dcterms:W3CDTF">2025-06-19T02:15:33Z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5DE6EF64B33D489E88D8B7081B7B0CC5</vt:lpwstr>
  </property>
  <property fmtid="{D5CDD505-2E9C-101B-9397-08002B2CF9AE}" pid="4" name="KSOTemplateDocerSaveRecord">
    <vt:lpwstr>eyJoZGlkIjoiYTgzNmUyYmYxMzY0OWYzNzQ1Y2E3OGZiNzU0OTU1M2EifQ==</vt:lpwstr>
  </property>
</Properties>
</file>