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121"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90.030</w:t>
            </w:r>
            <w:r>
              <w:rPr>
                <w:rFonts w:ascii="黑体" w:hAnsi="黑体" w:eastAsia="黑体"/>
                <w:sz w:val="21"/>
                <w:szCs w:val="21"/>
              </w:rPr>
              <w:fldChar w:fldCharType="end"/>
            </w:r>
            <w:bookmarkEnd w:id="121"/>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26.8</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rPr>
                <w:rFonts w:hint="eastAsia"/>
              </w:rPr>
              <w:t>DB</w:t>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ind w:firstLine="200"/>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污水处理厂运营期绩效评价标准</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Performance evaluation standard </w:t>
      </w:r>
      <w:r>
        <w:rPr>
          <w:rFonts w:hint="eastAsia" w:ascii="黑体" w:hAnsi="黑体" w:eastAsia="黑体"/>
          <w:szCs w:val="28"/>
        </w:rPr>
        <w:t>for</w:t>
      </w:r>
      <w:r>
        <w:rPr>
          <w:rFonts w:ascii="黑体" w:hAnsi="黑体" w:eastAsia="黑体"/>
          <w:szCs w:val="28"/>
        </w:rPr>
        <w:t xml:space="preserve"> operating period of </w:t>
      </w:r>
      <w:r>
        <w:rPr>
          <w:rFonts w:hint="eastAsia" w:ascii="黑体" w:hAnsi="黑体" w:eastAsia="黑体"/>
          <w:szCs w:val="28"/>
        </w:rPr>
        <w:t>wastewater</w:t>
      </w:r>
      <w:r>
        <w:rPr>
          <w:rFonts w:ascii="黑体" w:hAnsi="黑体" w:eastAsia="黑体"/>
          <w:szCs w:val="28"/>
        </w:rPr>
        <w:t xml:space="preserve"> treatment plant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tbl>
      <w:tblPr>
        <w:tblStyle w:val="26"/>
        <w:tblpPr w:leftFromText="180" w:rightFromText="180" w:vertAnchor="text" w:horzAnchor="margin" w:tblpXSpec="right" w:tblpY="14384"/>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widowControl/>
              <w:adjustRightInd/>
              <w:spacing w:line="0" w:lineRule="atLeast"/>
              <w:jc w:val="distribute"/>
              <w:rPr>
                <w:rFonts w:ascii="黑体" w:hAnsi="Times New Roman" w:eastAsia="黑体"/>
                <w:spacing w:val="20"/>
                <w:w w:val="135"/>
                <w:kern w:val="0"/>
                <w:sz w:val="28"/>
                <w:szCs w:val="20"/>
              </w:rPr>
            </w:pPr>
            <w:r>
              <w:rPr>
                <w:rFonts w:hint="eastAsia" w:ascii="黑体" w:hAnsi="Times New Roman" w:eastAsia="黑体"/>
                <w:spacing w:val="20"/>
                <w:w w:val="135"/>
                <w:kern w:val="0"/>
                <w:sz w:val="28"/>
                <w:szCs w:val="20"/>
              </w:rPr>
              <w:t>湖北省住房和城乡建设厅</w:t>
            </w:r>
          </w:p>
        </w:tc>
        <w:tc>
          <w:tcPr>
            <w:tcW w:w="3453" w:type="dxa"/>
            <w:vMerge w:val="restart"/>
            <w:vAlign w:val="center"/>
          </w:tcPr>
          <w:p>
            <w:pPr>
              <w:widowControl/>
              <w:adjustRightInd/>
              <w:spacing w:line="0" w:lineRule="atLeast"/>
              <w:ind w:right="317" w:rightChars="151" w:firstLine="900"/>
              <w:jc w:val="center"/>
              <w:rPr>
                <w:rFonts w:ascii="黑体" w:hAnsi="Times New Roman" w:eastAsia="黑体"/>
                <w:spacing w:val="20"/>
                <w:w w:val="135"/>
                <w:kern w:val="0"/>
                <w:sz w:val="28"/>
                <w:szCs w:val="20"/>
              </w:rPr>
            </w:pPr>
            <w:r>
              <w:rPr>
                <w:rFonts w:ascii="Times New Roman" w:hAnsi="Times New Roman" w:eastAsia="黑体"/>
                <w:spacing w:val="85"/>
                <w:kern w:val="0"/>
                <w:position w:val="3"/>
                <w:sz w:val="28"/>
                <w:szCs w:val="28"/>
              </w:rPr>
              <w:t>发布</w:t>
            </w:r>
          </w:p>
        </w:tc>
      </w:tr>
      <w:tr>
        <w:tblPrEx>
          <w:tblCellMar>
            <w:top w:w="0" w:type="dxa"/>
            <w:left w:w="108" w:type="dxa"/>
            <w:bottom w:w="0" w:type="dxa"/>
            <w:right w:w="108" w:type="dxa"/>
          </w:tblCellMar>
        </w:tblPrEx>
        <w:tc>
          <w:tcPr>
            <w:tcW w:w="5019" w:type="dxa"/>
          </w:tcPr>
          <w:p>
            <w:pPr>
              <w:widowControl/>
              <w:adjustRightInd/>
              <w:spacing w:line="0" w:lineRule="atLeast"/>
              <w:jc w:val="distribute"/>
              <w:rPr>
                <w:rFonts w:ascii="黑体" w:hAnsi="Times New Roman" w:eastAsia="黑体"/>
                <w:spacing w:val="20"/>
                <w:w w:val="135"/>
                <w:kern w:val="0"/>
                <w:sz w:val="28"/>
                <w:szCs w:val="20"/>
              </w:rPr>
            </w:pPr>
            <w:r>
              <w:rPr>
                <w:rFonts w:hint="eastAsia" w:ascii="黑体" w:hAnsi="Times New Roman" w:eastAsia="黑体"/>
                <w:spacing w:val="20"/>
                <w:w w:val="135"/>
                <w:kern w:val="0"/>
                <w:sz w:val="28"/>
                <w:szCs w:val="20"/>
              </w:rPr>
              <w:t>湖北省市场监督管理局</w:t>
            </w:r>
          </w:p>
        </w:tc>
        <w:tc>
          <w:tcPr>
            <w:tcW w:w="3453" w:type="dxa"/>
            <w:vMerge w:val="continue"/>
          </w:tcPr>
          <w:p>
            <w:pPr>
              <w:widowControl/>
              <w:adjustRightInd/>
              <w:spacing w:line="0" w:lineRule="atLeast"/>
              <w:ind w:firstLine="833"/>
              <w:jc w:val="center"/>
              <w:rPr>
                <w:rFonts w:ascii="黑体" w:hAnsi="Times New Roman" w:eastAsia="黑体"/>
                <w:spacing w:val="20"/>
                <w:w w:val="135"/>
                <w:kern w:val="0"/>
                <w:sz w:val="28"/>
                <w:szCs w:val="20"/>
              </w:rPr>
            </w:pPr>
          </w:p>
        </w:tc>
      </w:tr>
    </w:tbl>
    <w:p>
      <w:pPr>
        <w:rPr>
          <w:rFonts w:ascii="黑体" w:hAnsi="黑体" w:eastAsia="黑体"/>
        </w:rPr>
      </w:pPr>
      <w:r>
        <w:rPr>
          <w:rFonts w:hint="eastAsia" w:ascii="黑体" w:hAnsi="黑体" w:eastAsia="黑体"/>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ind w:firstLine="560"/>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p>
    <w:p>
      <w:pPr>
        <w:pStyle w:val="91"/>
        <w:spacing w:after="468"/>
      </w:pPr>
      <w:bookmarkStart w:id="20" w:name="BookMark1"/>
      <w:bookmarkStart w:id="21" w:name="_Toc137056371"/>
      <w:bookmarkStart w:id="22" w:name="_Toc13711668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"_Toc154763562" </w:instrText>
      </w:r>
      <w:r>
        <w:fldChar w:fldCharType="separate"/>
      </w:r>
      <w:r>
        <w:rPr>
          <w:rStyle w:val="32"/>
        </w:rPr>
        <w:t>1 范围</w:t>
      </w:r>
      <w:r>
        <w:tab/>
      </w:r>
      <w:r>
        <w:fldChar w:fldCharType="begin"/>
      </w:r>
      <w:r>
        <w:instrText xml:space="preserve"> PAGEREF _Toc154763562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"_Toc154763563" </w:instrText>
      </w:r>
      <w:r>
        <w:fldChar w:fldCharType="separate"/>
      </w:r>
      <w:r>
        <w:rPr>
          <w:rStyle w:val="32"/>
        </w:rPr>
        <w:t>2 规范性引用文件</w:t>
      </w:r>
      <w:r>
        <w:tab/>
      </w:r>
      <w:r>
        <w:fldChar w:fldCharType="begin"/>
      </w:r>
      <w:r>
        <w:instrText xml:space="preserve"> PAGEREF _Toc154763563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"_Toc154763564" </w:instrText>
      </w:r>
      <w:r>
        <w:fldChar w:fldCharType="separate"/>
      </w:r>
      <w:r>
        <w:rPr>
          <w:rStyle w:val="32"/>
        </w:rPr>
        <w:t>3 术语和定义</w:t>
      </w:r>
      <w:r>
        <w:tab/>
      </w:r>
      <w:r>
        <w:fldChar w:fldCharType="begin"/>
      </w:r>
      <w:r>
        <w:instrText xml:space="preserve"> PAGEREF _Toc154763564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"_Toc154763565" </w:instrText>
      </w:r>
      <w:r>
        <w:fldChar w:fldCharType="separate"/>
      </w:r>
      <w:r>
        <w:rPr>
          <w:rStyle w:val="32"/>
        </w:rPr>
        <w:t>4 基本规定</w:t>
      </w:r>
      <w:r>
        <w:tab/>
      </w:r>
      <w:r>
        <w:fldChar w:fldCharType="begin"/>
      </w:r>
      <w:r>
        <w:instrText xml:space="preserve"> PAGEREF _Toc154763565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"_Toc154763566" </w:instrText>
      </w:r>
      <w:r>
        <w:fldChar w:fldCharType="separate"/>
      </w:r>
      <w:r>
        <w:rPr>
          <w:rStyle w:val="32"/>
        </w:rPr>
        <w:t>5 运营期绩效</w:t>
      </w:r>
      <w:r>
        <w:rPr>
          <w:rStyle w:val="32"/>
          <w:rFonts w:hint="eastAsia"/>
        </w:rPr>
        <w:t>评价</w:t>
      </w:r>
      <w:r>
        <w:rPr>
          <w:rStyle w:val="32"/>
        </w:rPr>
        <w:t>基本原则</w:t>
      </w:r>
      <w:r>
        <w:tab/>
      </w:r>
      <w:r>
        <w:fldChar w:fldCharType="begin"/>
      </w:r>
      <w:r>
        <w:instrText xml:space="preserve"> PAGEREF _Toc154763566 \h </w:instrText>
      </w:r>
      <w:r>
        <w:fldChar w:fldCharType="separate"/>
      </w:r>
      <w:r>
        <w:t>2</w:t>
      </w:r>
      <w:r>
        <w:fldChar w:fldCharType="end"/>
      </w:r>
      <w:r>
        <w:fldChar w:fldCharType="end"/>
      </w:r>
    </w:p>
    <w:p>
      <w:pPr>
        <w:pStyle w:val="19"/>
        <w:tabs>
          <w:tab w:val="right" w:leader="dot" w:pos="9344"/>
        </w:tabs>
      </w:pPr>
      <w:r>
        <w:fldChar w:fldCharType="begin"/>
      </w:r>
      <w:r>
        <w:instrText xml:space="preserve"> HYPERLINK \l "_Toc154763567" </w:instrText>
      </w:r>
      <w:r>
        <w:fldChar w:fldCharType="separate"/>
      </w:r>
      <w:r>
        <w:rPr>
          <w:rStyle w:val="32"/>
        </w:rPr>
        <w:t>6 运营期绩效</w:t>
      </w:r>
      <w:r>
        <w:rPr>
          <w:rStyle w:val="32"/>
          <w:rFonts w:hint="eastAsia"/>
        </w:rPr>
        <w:t>评价</w:t>
      </w:r>
      <w:r>
        <w:rPr>
          <w:rStyle w:val="32"/>
        </w:rPr>
        <w:t>程序</w:t>
      </w:r>
      <w:r>
        <w:tab/>
      </w:r>
      <w:r>
        <w:fldChar w:fldCharType="begin"/>
      </w:r>
      <w:r>
        <w:instrText xml:space="preserve"> PAGEREF _Toc154763567 \h </w:instrText>
      </w:r>
      <w:r>
        <w:fldChar w:fldCharType="separate"/>
      </w:r>
      <w:r>
        <w:t>3</w:t>
      </w:r>
      <w:r>
        <w:fldChar w:fldCharType="end"/>
      </w:r>
      <w:r>
        <w:fldChar w:fldCharType="end"/>
      </w:r>
    </w:p>
    <w:p>
      <w:pPr>
        <w:pStyle w:val="19"/>
        <w:tabs>
          <w:tab w:val="right" w:leader="dot" w:pos="9344"/>
        </w:tabs>
      </w:pPr>
      <w:r>
        <w:fldChar w:fldCharType="begin"/>
      </w:r>
      <w:r>
        <w:instrText xml:space="preserve"> HYPERLINK \l "_Toc154763568" </w:instrText>
      </w:r>
      <w:r>
        <w:fldChar w:fldCharType="separate"/>
      </w:r>
      <w:r>
        <w:rPr>
          <w:rStyle w:val="32"/>
        </w:rPr>
        <w:t>7 运营期绩效</w:t>
      </w:r>
      <w:r>
        <w:rPr>
          <w:rStyle w:val="32"/>
          <w:rFonts w:hint="eastAsia"/>
        </w:rPr>
        <w:t>评价</w:t>
      </w:r>
      <w:r>
        <w:rPr>
          <w:rStyle w:val="32"/>
        </w:rPr>
        <w:t>方法</w:t>
      </w:r>
      <w:r>
        <w:tab/>
      </w:r>
      <w:r>
        <w:fldChar w:fldCharType="begin"/>
      </w:r>
      <w:r>
        <w:instrText xml:space="preserve"> PAGEREF _Toc154763568 \h </w:instrText>
      </w:r>
      <w:r>
        <w:fldChar w:fldCharType="separate"/>
      </w:r>
      <w:r>
        <w:t>7</w:t>
      </w:r>
      <w:r>
        <w:fldChar w:fldCharType="end"/>
      </w:r>
      <w:r>
        <w:fldChar w:fldCharType="end"/>
      </w:r>
    </w:p>
    <w:p>
      <w:pPr>
        <w:pStyle w:val="19"/>
        <w:tabs>
          <w:tab w:val="right" w:leader="dot" w:pos="9344"/>
        </w:tabs>
      </w:pPr>
      <w:r>
        <w:fldChar w:fldCharType="begin"/>
      </w:r>
      <w:r>
        <w:instrText xml:space="preserve"> HYPERLINK \l "_Toc154763568" </w:instrText>
      </w:r>
      <w:r>
        <w:fldChar w:fldCharType="separate"/>
      </w:r>
      <w:r>
        <w:rPr>
          <w:rFonts w:hint="eastAsia"/>
        </w:rPr>
        <w:t>8</w:t>
      </w:r>
      <w:r>
        <w:rPr>
          <w:rStyle w:val="32"/>
        </w:rPr>
        <w:t xml:space="preserve"> </w:t>
      </w:r>
      <w:r>
        <w:rPr>
          <w:rStyle w:val="32"/>
          <w:rFonts w:hint="eastAsia"/>
        </w:rPr>
        <w:t>第三方机构的资格条件</w:t>
      </w:r>
      <w:r>
        <w:tab/>
      </w:r>
      <w:r>
        <w:fldChar w:fldCharType="begin"/>
      </w:r>
      <w:r>
        <w:instrText xml:space="preserve"> PAGEREF _Toc154763568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"_Toc154763569" </w:instrText>
      </w:r>
      <w:r>
        <w:fldChar w:fldCharType="separate"/>
      </w:r>
      <w:r>
        <w:rPr>
          <w:rFonts w:hint="eastAsia"/>
        </w:rPr>
        <w:t>9</w:t>
      </w:r>
      <w:r>
        <w:rPr>
          <w:rStyle w:val="32"/>
        </w:rPr>
        <w:t xml:space="preserve"> 运营期绩效</w:t>
      </w:r>
      <w:r>
        <w:rPr>
          <w:rStyle w:val="32"/>
          <w:rFonts w:hint="eastAsia"/>
        </w:rPr>
        <w:t>评价</w:t>
      </w:r>
      <w:r>
        <w:rPr>
          <w:rStyle w:val="32"/>
        </w:rPr>
        <w:t>指标体系</w:t>
      </w:r>
      <w:r>
        <w:tab/>
      </w:r>
      <w:r>
        <w:fldChar w:fldCharType="begin"/>
      </w:r>
      <w:r>
        <w:instrText xml:space="preserve"> PAGEREF _Toc154763569 \h </w:instrText>
      </w:r>
      <w:r>
        <w:fldChar w:fldCharType="separate"/>
      </w:r>
      <w:r>
        <w:t>8</w:t>
      </w:r>
      <w:r>
        <w:fldChar w:fldCharType="end"/>
      </w:r>
      <w:r>
        <w:fldChar w:fldCharType="end"/>
      </w:r>
    </w:p>
    <w:p>
      <w:pPr>
        <w:pStyle w:val="19"/>
        <w:tabs>
          <w:tab w:val="right" w:leader="dot" w:pos="9344"/>
        </w:tabs>
      </w:pPr>
      <w:r>
        <w:fldChar w:fldCharType="begin"/>
      </w:r>
      <w:r>
        <w:instrText xml:space="preserve"> HYPERLINK \l "_Toc154763570" </w:instrText>
      </w:r>
      <w:r>
        <w:fldChar w:fldCharType="separate"/>
      </w:r>
      <w:r>
        <w:rPr>
          <w:rFonts w:hint="eastAsia"/>
        </w:rPr>
        <w:t>10</w:t>
      </w:r>
      <w:r>
        <w:rPr>
          <w:rStyle w:val="32"/>
        </w:rPr>
        <w:t xml:space="preserve"> 满意度调查</w:t>
      </w:r>
      <w:r>
        <w:tab/>
      </w:r>
      <w:r>
        <w:fldChar w:fldCharType="begin"/>
      </w:r>
      <w:r>
        <w:instrText xml:space="preserve"> PAGEREF _Toc154763570 \h </w:instrText>
      </w:r>
      <w:r>
        <w:fldChar w:fldCharType="separate"/>
      </w:r>
      <w:r>
        <w:t>10</w:t>
      </w:r>
      <w:r>
        <w:fldChar w:fldCharType="end"/>
      </w:r>
      <w:r>
        <w:fldChar w:fldCharType="end"/>
      </w:r>
    </w:p>
    <w:p>
      <w:pPr>
        <w:pStyle w:val="19"/>
        <w:tabs>
          <w:tab w:val="right" w:leader="dot" w:pos="9344"/>
        </w:tabs>
      </w:pPr>
      <w:r>
        <w:fldChar w:fldCharType="begin"/>
      </w:r>
      <w:r>
        <w:instrText xml:space="preserve"> HYPERLINK \l "_Toc154763570" </w:instrText>
      </w:r>
      <w:r>
        <w:fldChar w:fldCharType="separate"/>
      </w:r>
      <w:r>
        <w:rPr>
          <w:rFonts w:hint="eastAsia"/>
        </w:rPr>
        <w:t>11</w:t>
      </w:r>
      <w:r>
        <w:rPr>
          <w:rStyle w:val="32"/>
        </w:rPr>
        <w:t xml:space="preserve"> </w:t>
      </w:r>
      <w:r>
        <w:rPr>
          <w:rStyle w:val="32"/>
          <w:rFonts w:hint="eastAsia"/>
        </w:rPr>
        <w:t>绩效评价结果的运用</w:t>
      </w:r>
      <w:r>
        <w:tab/>
      </w:r>
      <w:r>
        <w:fldChar w:fldCharType="begin"/>
      </w:r>
      <w:r>
        <w:instrText xml:space="preserve"> PAGEREF _Toc154763570 \h </w:instrText>
      </w:r>
      <w:r>
        <w:fldChar w:fldCharType="separate"/>
      </w:r>
      <w:r>
        <w:t>10</w:t>
      </w:r>
      <w:r>
        <w:fldChar w:fldCharType="end"/>
      </w:r>
      <w:r>
        <w:fldChar w:fldCharType="end"/>
      </w:r>
    </w:p>
    <w:p>
      <w:pPr>
        <w:pStyle w:val="19"/>
        <w:tabs>
          <w:tab w:val="right" w:leader="dot" w:pos="9344"/>
        </w:tabs>
      </w:pPr>
      <w:r>
        <w:fldChar w:fldCharType="begin"/>
      </w:r>
      <w:r>
        <w:instrText xml:space="preserve"> HYPERLINK \l "_Toc154763571" </w:instrText>
      </w:r>
      <w:r>
        <w:fldChar w:fldCharType="separate"/>
      </w:r>
      <w:r>
        <w:rPr>
          <w:rStyle w:val="32"/>
        </w:rPr>
        <w:t>1</w:t>
      </w:r>
      <w:r>
        <w:rPr>
          <w:rStyle w:val="32"/>
          <w:rFonts w:hint="eastAsia"/>
        </w:rPr>
        <w:t>2</w:t>
      </w:r>
      <w:r>
        <w:rPr>
          <w:rStyle w:val="32"/>
        </w:rPr>
        <w:t xml:space="preserve"> 绩效</w:t>
      </w:r>
      <w:r>
        <w:rPr>
          <w:rStyle w:val="32"/>
          <w:rFonts w:hint="eastAsia"/>
        </w:rPr>
        <w:t>评价</w:t>
      </w:r>
      <w:r>
        <w:rPr>
          <w:rStyle w:val="32"/>
        </w:rPr>
        <w:t>表格</w:t>
      </w:r>
      <w:r>
        <w:tab/>
      </w:r>
      <w:r>
        <w:fldChar w:fldCharType="begin"/>
      </w:r>
      <w:r>
        <w:instrText xml:space="preserve"> PAGEREF _Toc154763571 \h </w:instrText>
      </w:r>
      <w:r>
        <w:fldChar w:fldCharType="separate"/>
      </w:r>
      <w:r>
        <w:t>13</w:t>
      </w:r>
      <w:r>
        <w:fldChar w:fldCharType="end"/>
      </w:r>
      <w:r>
        <w:fldChar w:fldCharType="end"/>
      </w:r>
    </w:p>
    <w:p>
      <w:r>
        <w:fldChar w:fldCharType="begin"/>
      </w:r>
      <w:r>
        <w:instrText xml:space="preserve"> HYPERLINK \l "_Toc154763571" </w:instrText>
      </w:r>
      <w:r>
        <w:fldChar w:fldCharType="separate"/>
      </w:r>
      <w:r>
        <w:rPr>
          <w:rStyle w:val="32"/>
        </w:rPr>
        <w:t>1</w:t>
      </w:r>
      <w:r>
        <w:rPr>
          <w:rStyle w:val="32"/>
          <w:rFonts w:hint="eastAsia"/>
          <w:lang w:val="en-US" w:eastAsia="zh-CN"/>
        </w:rPr>
        <w:t xml:space="preserve">3 标准实施及评价....................................................................  </w:t>
      </w:r>
      <w:r>
        <w:fldChar w:fldCharType="begin"/>
      </w:r>
      <w:r>
        <w:instrText xml:space="preserve"> PAGEREF _Toc154763571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"_Toc154763572" </w:instrText>
      </w:r>
      <w:r>
        <w:fldChar w:fldCharType="separate"/>
      </w:r>
      <w:r>
        <w:rPr>
          <w:rStyle w:val="32"/>
          <w:rFonts w:hint="eastAsia"/>
        </w:rPr>
        <w:t>条文说明</w:t>
      </w:r>
      <w:r>
        <w:tab/>
      </w:r>
      <w:r>
        <w:fldChar w:fldCharType="begin"/>
      </w:r>
      <w:r>
        <w:instrText xml:space="preserve"> PAGEREF _Toc154763572 \h </w:instrText>
      </w:r>
      <w:r>
        <w:fldChar w:fldCharType="separate"/>
      </w:r>
      <w:r>
        <w:t>23</w:t>
      </w:r>
      <w:r>
        <w:fldChar w:fldCharType="end"/>
      </w:r>
      <w:r>
        <w:fldChar w:fldCharType="end"/>
      </w:r>
    </w:p>
    <w:p>
      <w:pPr>
        <w:pStyle w:val="91"/>
        <w:spacing w:after="468"/>
        <w:ind w:firstLine="640"/>
      </w:pPr>
      <w:r>
        <w:fldChar w:fldCharType="end"/>
      </w:r>
      <w:bookmarkEnd w:id="20"/>
      <w:bookmarkStart w:id="23" w:name="BookMark2"/>
    </w:p>
    <w:p>
      <w:pPr>
        <w:widowControl/>
        <w:adjustRightInd/>
        <w:spacing w:line="240" w:lineRule="auto"/>
        <w:jc w:val="left"/>
        <w:rPr>
          <w:rFonts w:ascii="黑体" w:eastAsia="黑体"/>
          <w:sz w:val="32"/>
        </w:rPr>
      </w:pPr>
      <w:r>
        <w:br w:type="page"/>
      </w:r>
    </w:p>
    <w:p>
      <w:pPr>
        <w:pStyle w:val="91"/>
        <w:spacing w:after="468"/>
      </w:pPr>
      <w:r>
        <w:rPr>
          <w:spacing w:val="320"/>
        </w:rPr>
        <w:t>前</w:t>
      </w:r>
      <w:r>
        <w:t>言</w:t>
      </w:r>
      <w:bookmarkEnd w:id="21"/>
      <w:bookmarkEnd w:id="22"/>
    </w:p>
    <w:p>
      <w:pPr>
        <w:pStyle w:val="56"/>
        <w:ind w:firstLine="420"/>
        <w:rPr>
          <w:rFonts w:hAnsi="宋体"/>
        </w:rPr>
      </w:pPr>
      <w:r>
        <w:rPr>
          <w:rFonts w:hint="eastAsia" w:hAnsi="宋体"/>
        </w:rPr>
        <w:t>本文件按照GB/T 1.1—2020《标准化工作导则  第1部分：标准化文件的结构和起草规则》的规定起草。</w:t>
      </w:r>
    </w:p>
    <w:p>
      <w:pPr>
        <w:pStyle w:val="56"/>
        <w:ind w:firstLine="420"/>
        <w:rPr>
          <w:rFonts w:hAnsi="宋体"/>
        </w:rPr>
      </w:pPr>
      <w:r>
        <w:rPr>
          <w:rFonts w:hint="eastAsia" w:hAnsi="宋体"/>
        </w:rPr>
        <w:t>请注意本文件的某些内容可能涉及专利，本文件的发布机构不承担识别专利的责任。</w:t>
      </w:r>
    </w:p>
    <w:p>
      <w:pPr>
        <w:pStyle w:val="56"/>
        <w:ind w:firstLine="420"/>
        <w:rPr>
          <w:rFonts w:hAnsi="宋体"/>
        </w:rPr>
      </w:pPr>
      <w:r>
        <w:rPr>
          <w:rFonts w:hint="eastAsia" w:hAnsi="宋体"/>
        </w:rPr>
        <w:t>本文件由湖北省住房和城乡建设厅提出并归口。</w:t>
      </w:r>
    </w:p>
    <w:p>
      <w:pPr>
        <w:rPr>
          <w:rFonts w:ascii="宋体" w:hAnsi="宋体"/>
        </w:rPr>
      </w:pPr>
      <w:r>
        <w:rPr>
          <w:rFonts w:hint="eastAsia" w:ascii="宋体" w:hAnsi="宋体"/>
        </w:rPr>
        <w:t>本文件起草单位：武汉理工大学、湖北省装配式绿色建筑技术创新中心、武汉光谷环保科技股份有限公司、鼎正工程咨询股份有限公司、湖北省建筑设计院有限公司、湖北工建集团有限公司、中信清水入江（武汉）投资有限公司、中南建筑设计院股份有限公司、中信建筑设计总院有限公司、湖北建科国际工程有限公司、中工武大设计集团有限公司、武汉亿泽工程咨询有限公司、湖北万信工程咨询有限公司。</w:t>
      </w:r>
    </w:p>
    <w:p>
      <w:pPr>
        <w:ind w:firstLine="420" w:firstLineChars="200"/>
        <w:rPr>
          <w:rFonts w:ascii="宋体" w:hAnsi="宋体"/>
        </w:rPr>
      </w:pPr>
      <w:r>
        <w:rPr>
          <w:rFonts w:hint="eastAsia" w:ascii="宋体" w:hAnsi="宋体"/>
        </w:rPr>
        <w:t xml:space="preserve">本文件主要起草人： </w:t>
      </w:r>
      <w:r>
        <w:rPr>
          <w:rFonts w:hint="eastAsia"/>
          <w:lang w:val="en-US" w:eastAsia="zh-CN"/>
        </w:rPr>
        <w:t>方俊 万斌 陈飞 黄均田 柴光文 刘晓敏 聂钢 王松 胡洋 张翔凌 张超 彭亮桑稳姣 许亚强 蒋 青 陈瑞 黄敏轩 王秋实 张燃 鲁玲 夏灵敏 曹树刚 刘赛 谢莎莎 黄万松 叶丹 李娟娟 曾琪 李春娟  邢克 王远峰 曾炜 余蓉 邹剑 程洲 李薇</w:t>
      </w:r>
      <w:r>
        <w:rPr>
          <w:rFonts w:hint="eastAsia" w:ascii="宋体" w:hAnsi="宋体"/>
        </w:rPr>
        <w:t>。</w:t>
      </w:r>
    </w:p>
    <w:p>
      <w:pPr>
        <w:ind w:firstLine="420" w:firstLineChars="200"/>
        <w:rPr>
          <w:rFonts w:ascii="宋体" w:hAnsi="宋体"/>
        </w:rPr>
      </w:pPr>
      <w:r>
        <w:rPr>
          <w:rFonts w:hint="eastAsia" w:ascii="宋体" w:hAnsi="宋体"/>
        </w:rPr>
        <w:t>本文件实施应用中的疑问，可咨询湖北省住房和城乡建设厅，联系电话：027- 68873088，邮箱：bkc@hbszjt.net.cn；对本文件的有关修改意见和建议请反馈至武汉理工大学，联系电话：027-87651786，邮箱：</w:t>
      </w:r>
      <w:r>
        <w:rPr>
          <w:rFonts w:ascii="宋体" w:hAnsi="宋体"/>
        </w:rPr>
        <w:fldChar w:fldCharType="begin"/>
      </w:r>
      <w:r>
        <w:rPr>
          <w:rFonts w:ascii="宋体" w:hAnsi="宋体"/>
        </w:rPr>
        <w:instrText xml:space="preserve"> HYPERLINK "mailto:172050328@qq.com" </w:instrText>
      </w:r>
      <w:r>
        <w:rPr>
          <w:rFonts w:ascii="宋体" w:hAnsi="宋体"/>
        </w:rPr>
        <w:fldChar w:fldCharType="separate"/>
      </w:r>
      <w:r>
        <w:rPr>
          <w:rFonts w:hint="eastAsia" w:ascii="宋体" w:hAnsi="宋体"/>
        </w:rPr>
        <w:t>172050328@qq.com</w:t>
      </w:r>
      <w:r>
        <w:rPr>
          <w:rFonts w:ascii="宋体" w:hAnsi="宋体"/>
        </w:rPr>
        <w:fldChar w:fldCharType="end"/>
      </w:r>
      <w:r>
        <w:rPr>
          <w:rFonts w:hint="eastAsia" w:ascii="宋体" w:hAnsi="宋体"/>
        </w:rPr>
        <w:t>。</w:t>
      </w:r>
    </w:p>
    <w:p/>
    <w:p>
      <w:p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ind w:firstLine="640"/>
        <w:jc w:val="center"/>
        <w:rPr>
          <w:rFonts w:ascii="黑体" w:hAnsi="黑体" w:eastAsia="黑体"/>
          <w:sz w:val="32"/>
          <w:szCs w:val="32"/>
        </w:rPr>
      </w:pPr>
      <w:bookmarkStart w:id="24" w:name="BookMark4"/>
    </w:p>
    <w:p>
      <w:pPr>
        <w:spacing w:line="20" w:lineRule="exact"/>
        <w:ind w:firstLine="640"/>
        <w:jc w:val="center"/>
        <w:rPr>
          <w:rFonts w:ascii="黑体" w:hAnsi="黑体" w:eastAsia="黑体"/>
          <w:sz w:val="32"/>
          <w:szCs w:val="32"/>
        </w:rPr>
      </w:pPr>
    </w:p>
    <w:sdt>
      <w:sdtPr>
        <w:tag w:val="NEW_STAND_NAME"/>
        <w:id w:val="595910757"/>
        <w:lock w:val="sdtLocked"/>
        <w:placeholder>
          <w:docPart w:val="5252AFD665B84DEB8AFDDB8A8A12926A"/>
        </w:placeholder>
      </w:sdtPr>
      <w:sdtContent>
        <w:p>
          <w:pPr>
            <w:pStyle w:val="177"/>
            <w:spacing w:before="3" w:beforeLines="1" w:after="686" w:afterLines="220"/>
          </w:pPr>
          <w:bookmarkStart w:id="25" w:name="NEW_STAND_NAME"/>
          <w:r>
            <w:rPr>
              <w:rFonts w:hint="eastAsia"/>
            </w:rPr>
            <w:t>污水处理厂运营期绩效评价标准</w:t>
          </w:r>
        </w:p>
      </w:sdtContent>
    </w:sdt>
    <w:bookmarkEnd w:id="25"/>
    <w:p>
      <w:pPr>
        <w:pStyle w:val="104"/>
        <w:spacing w:before="312" w:after="312"/>
      </w:pPr>
      <w:bookmarkStart w:id="26" w:name="_Toc137056372"/>
      <w:bookmarkStart w:id="27" w:name="_Toc137116688"/>
      <w:bookmarkStart w:id="28" w:name="_Toc26718930"/>
      <w:bookmarkStart w:id="29" w:name="_Toc17233325"/>
      <w:bookmarkStart w:id="30" w:name="_Toc26986530"/>
      <w:bookmarkStart w:id="31" w:name="_Toc26648465"/>
      <w:bookmarkStart w:id="32" w:name="_Toc154763562"/>
      <w:bookmarkStart w:id="33" w:name="_Toc26986771"/>
      <w:bookmarkStart w:id="34" w:name="_Toc24884211"/>
      <w:bookmarkStart w:id="35" w:name="_Toc97191423"/>
      <w:bookmarkStart w:id="36" w:name="_Toc17233333"/>
      <w:bookmarkStart w:id="37" w:name="_Toc24884218"/>
      <w:bookmarkStart w:id="38" w:name="_Toc136961403"/>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24884219"/>
      <w:bookmarkStart w:id="40" w:name="_Toc17233326"/>
      <w:bookmarkStart w:id="41" w:name="_Toc17233334"/>
      <w:bookmarkStart w:id="42" w:name="_Toc24884212"/>
      <w:bookmarkStart w:id="43" w:name="_Toc26648466"/>
      <w:r>
        <w:rPr>
          <w:rFonts w:hint="eastAsia"/>
        </w:rPr>
        <w:t>本文件规定了污水处理厂运营期绩效评价的基本原则、评价程序、评价方法、绩效评价指标体系、满意度调查及相关的绩效评价表格，对污水处理厂运营期绩效评价相关实施要求作了具体规定。</w:t>
      </w:r>
    </w:p>
    <w:p>
      <w:pPr>
        <w:pStyle w:val="56"/>
        <w:ind w:firstLine="420"/>
      </w:pPr>
      <w:r>
        <w:rPr>
          <w:rFonts w:hint="eastAsia"/>
        </w:rPr>
        <w:t>本文件适用于湖北省行政区范围内城镇污水处理厂运营期的绩效评价工作，绩效评价对象为已投入正式运行和经营的城镇污水处理厂。</w:t>
      </w:r>
    </w:p>
    <w:p>
      <w:pPr>
        <w:pStyle w:val="104"/>
        <w:spacing w:before="312" w:after="312"/>
      </w:pPr>
      <w:bookmarkStart w:id="44" w:name="_Toc97191424"/>
      <w:bookmarkStart w:id="45" w:name="_Toc136961404"/>
      <w:bookmarkStart w:id="46" w:name="_Toc137116689"/>
      <w:bookmarkStart w:id="47" w:name="_Toc26718931"/>
      <w:bookmarkStart w:id="48" w:name="_Toc137056373"/>
      <w:bookmarkStart w:id="49" w:name="_Toc26986531"/>
      <w:bookmarkStart w:id="50" w:name="_Toc154763563"/>
      <w:bookmarkStart w:id="51"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5962F6E712D84DFA87F9D7C3CC451B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52" w:name="_Toc136961405"/>
      <w:bookmarkStart w:id="53" w:name="_Toc137056374"/>
      <w:bookmarkStart w:id="54" w:name="_Toc97191425"/>
      <w:bookmarkStart w:id="55" w:name="_Toc154763564"/>
      <w:bookmarkStart w:id="56" w:name="_Toc137116690"/>
      <w:r>
        <w:rPr>
          <w:rFonts w:hint="eastAsia"/>
          <w:szCs w:val="21"/>
        </w:rPr>
        <w:t>术语和定义</w:t>
      </w:r>
      <w:bookmarkEnd w:id="52"/>
      <w:bookmarkEnd w:id="53"/>
      <w:bookmarkEnd w:id="54"/>
      <w:bookmarkEnd w:id="55"/>
      <w:bookmarkEnd w:id="56"/>
    </w:p>
    <w:sdt>
      <w:sdtPr>
        <w:id w:val="-1909835108"/>
        <w:placeholder>
          <w:docPart w:val="EB9C1C2AE69B4ECDB26794FB679F929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7" w:name="_Toc26986532"/>
          <w:bookmarkEnd w:id="57"/>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污水处理厂  wastewater</w:t>
      </w:r>
      <w:r>
        <w:rPr>
          <w:rFonts w:ascii="黑体" w:hAnsi="黑体" w:eastAsia="黑体"/>
        </w:rPr>
        <w:t xml:space="preserve"> </w:t>
      </w:r>
      <w:r>
        <w:rPr>
          <w:rFonts w:hint="eastAsia" w:ascii="黑体" w:hAnsi="黑体" w:eastAsia="黑体"/>
        </w:rPr>
        <w:t>treatment</w:t>
      </w:r>
      <w:r>
        <w:rPr>
          <w:rFonts w:ascii="黑体" w:hAnsi="黑体" w:eastAsia="黑体"/>
        </w:rPr>
        <w:t xml:space="preserve"> </w:t>
      </w:r>
      <w:r>
        <w:rPr>
          <w:rFonts w:hint="eastAsia" w:ascii="黑体" w:hAnsi="黑体" w:eastAsia="黑体"/>
        </w:rPr>
        <w:t>plant</w:t>
      </w:r>
    </w:p>
    <w:p>
      <w:pPr>
        <w:pStyle w:val="56"/>
        <w:ind w:firstLine="420"/>
      </w:pPr>
      <w:r>
        <w:rPr>
          <w:rFonts w:hint="eastAsia"/>
        </w:rPr>
        <w:t>指处理市政排水管网收集的生活污水及符合排入区域下水道相关要求的工业废水的污水处理厂。</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运营期  </w:t>
      </w:r>
      <w:r>
        <w:rPr>
          <w:rFonts w:ascii="黑体" w:hAnsi="黑体" w:eastAsia="黑体"/>
        </w:rPr>
        <w:t>operating period</w:t>
      </w:r>
    </w:p>
    <w:p>
      <w:pPr>
        <w:pStyle w:val="56"/>
        <w:ind w:firstLine="420"/>
      </w:pPr>
      <w:r>
        <w:rPr>
          <w:rFonts w:hint="eastAsia"/>
        </w:rPr>
        <w:t>污水处理厂自投入使用开始，至对项目的经营成果和经济寿命造成影响的事件发生为止的时间段。</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绩效评价  performance appraisal</w:t>
      </w:r>
    </w:p>
    <w:p>
      <w:pPr>
        <w:pStyle w:val="56"/>
        <w:ind w:firstLine="420"/>
        <w:rPr>
          <w:color w:val="000000" w:themeColor="text1"/>
          <w14:textFill>
            <w14:solidFill>
              <w14:schemeClr w14:val="tx1"/>
            </w14:solidFill>
          </w14:textFill>
        </w:rPr>
      </w:pPr>
      <w:r>
        <w:rPr>
          <w:rFonts w:hint="eastAsia"/>
        </w:rPr>
        <w:t>评价主体对照污水处理目标和绩效标准，采用科学的考核方法，评定污水处理厂项目的污水处理情况、员工工作职责履行程度和项目发展情况，并将评定结果反馈给污水处理厂项目相关方的过程</w:t>
      </w:r>
      <w:r>
        <w:rPr>
          <w:rFonts w:hint="eastAsia"/>
          <w:color w:val="000000" w:themeColor="text1"/>
          <w14:textFill>
            <w14:solidFill>
              <w14:schemeClr w14:val="tx1"/>
            </w14:solidFill>
          </w14:textFill>
        </w:rPr>
        <w:t>。</w:t>
      </w:r>
    </w:p>
    <w:p>
      <w:pPr>
        <w:pStyle w:val="223"/>
        <w:ind w:left="420" w:hanging="420" w:hangingChars="200"/>
      </w:pPr>
      <w:r>
        <w:rPr>
          <w:rFonts w:ascii="黑体" w:hAnsi="黑体" w:eastAsia="黑体"/>
        </w:rPr>
        <w:br w:type="textWrapping"/>
      </w:r>
      <w:r>
        <w:rPr>
          <w:rFonts w:hint="eastAsia" w:ascii="黑体" w:hAnsi="黑体" w:eastAsia="黑体"/>
        </w:rPr>
        <w:t>项目实施机构</w:t>
      </w:r>
      <w:r>
        <w:rPr>
          <w:rFonts w:ascii="黑体" w:hAnsi="黑体" w:eastAsia="黑体"/>
        </w:rPr>
        <w:t xml:space="preserve"> </w:t>
      </w:r>
      <w:r>
        <w:rPr>
          <w:rFonts w:hint="eastAsia" w:ascii="黑体" w:hAnsi="黑体" w:eastAsia="黑体"/>
        </w:rPr>
        <w:t xml:space="preserve"> </w:t>
      </w:r>
      <w:r>
        <w:rPr>
          <w:rFonts w:ascii="黑体" w:hAnsi="黑体" w:eastAsia="黑体"/>
        </w:rPr>
        <w:t>project implementation organization</w:t>
      </w:r>
    </w:p>
    <w:p>
      <w:pPr>
        <w:pStyle w:val="223"/>
        <w:numPr>
          <w:ilvl w:val="0"/>
          <w:numId w:val="0"/>
        </w:numPr>
        <w:ind w:left="420"/>
      </w:pPr>
      <w:r>
        <w:rPr>
          <w:rFonts w:hint="eastAsia"/>
        </w:rPr>
        <w:t>项目所在地政府负责污水处理行业管理的职能部门或事业单位，项目实施机构通常作为政府方的授权代表。</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项目公司  </w:t>
      </w:r>
      <w:r>
        <w:rPr>
          <w:rFonts w:ascii="黑体" w:hAnsi="黑体" w:eastAsia="黑体"/>
        </w:rPr>
        <w:t>project company</w:t>
      </w:r>
    </w:p>
    <w:p>
      <w:pPr>
        <w:pStyle w:val="56"/>
        <w:ind w:firstLine="420"/>
      </w:pPr>
      <w:r>
        <w:rPr>
          <w:rFonts w:hint="eastAsia"/>
        </w:rPr>
        <w:t>依法设立的自主运营、自负盈亏的具有独立法人资格的经营实体，作为项目合同及项目其他相关合同的签约主体，负责污水处理厂项目的具体实施及运营。</w:t>
      </w:r>
    </w:p>
    <w:p>
      <w:pPr>
        <w:pStyle w:val="56"/>
        <w:ind w:firstLine="420"/>
      </w:pP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第三方机构  third</w:t>
      </w:r>
      <w:r>
        <w:rPr>
          <w:rFonts w:ascii="黑体" w:hAnsi="黑体" w:eastAsia="黑体"/>
        </w:rPr>
        <w:t>-</w:t>
      </w:r>
      <w:r>
        <w:rPr>
          <w:rFonts w:hint="eastAsia" w:ascii="黑体" w:hAnsi="黑体" w:eastAsia="黑体"/>
        </w:rPr>
        <w:t>party</w:t>
      </w:r>
      <w:r>
        <w:rPr>
          <w:rFonts w:ascii="黑体" w:hAnsi="黑体" w:eastAsia="黑体"/>
        </w:rPr>
        <w:t xml:space="preserve"> </w:t>
      </w:r>
      <w:r>
        <w:rPr>
          <w:rFonts w:hint="eastAsia" w:ascii="黑体" w:hAnsi="黑体" w:eastAsia="黑体"/>
        </w:rPr>
        <w:t>institution</w:t>
      </w:r>
    </w:p>
    <w:p>
      <w:pPr>
        <w:pStyle w:val="56"/>
        <w:ind w:firstLine="420"/>
      </w:pPr>
      <w:r>
        <w:rPr>
          <w:rFonts w:hint="eastAsia"/>
        </w:rPr>
        <w:t>指依法设立并向委托方提供绩效评价服务，独立于委托方和绩效评价对象的法人组织或非法人组织，主要包括会计师事务所、税务师事务所、资产评估机构、工程咨询机构、市场调查机构、专业设计机构、高等院校、科研院所等有专业绩效评价服务能力的中介机构、事业单位及其他社会组织等。</w:t>
      </w:r>
    </w:p>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污泥  sludge</w:t>
      </w:r>
    </w:p>
    <w:p>
      <w:pPr>
        <w:pStyle w:val="56"/>
        <w:ind w:firstLine="420"/>
      </w:pPr>
      <w:r>
        <w:rPr>
          <w:rFonts w:hint="eastAsia"/>
        </w:rPr>
        <w:t>污水处理过程中产生的半固态或固态物质，不包括栅渣、浮渣和沉砂池砂砾。</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满意度调查  satisfaction</w:t>
      </w:r>
      <w:r>
        <w:rPr>
          <w:rFonts w:ascii="黑体" w:hAnsi="黑体" w:eastAsia="黑体"/>
        </w:rPr>
        <w:t xml:space="preserve"> </w:t>
      </w:r>
      <w:r>
        <w:rPr>
          <w:rFonts w:hint="eastAsia" w:ascii="黑体" w:hAnsi="黑体" w:eastAsia="黑体"/>
        </w:rPr>
        <w:t>survey</w:t>
      </w:r>
    </w:p>
    <w:p>
      <w:pPr>
        <w:pStyle w:val="56"/>
        <w:ind w:firstLine="420"/>
      </w:pPr>
      <w:r>
        <w:rPr>
          <w:rFonts w:hint="eastAsia"/>
        </w:rPr>
        <w:t>以问卷调查的形式，收集公众、政府相关人员对于污水处理厂运营等各方面的满意程度的信息，通过后续科学的数据统计和分析为污水处理厂运营管理提供客观参考依据。</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绩效指标  performance</w:t>
      </w:r>
      <w:r>
        <w:rPr>
          <w:rFonts w:ascii="黑体" w:hAnsi="黑体" w:eastAsia="黑体"/>
        </w:rPr>
        <w:t xml:space="preserve"> </w:t>
      </w:r>
      <w:r>
        <w:rPr>
          <w:rFonts w:hint="eastAsia" w:ascii="黑体" w:hAnsi="黑体" w:eastAsia="黑体"/>
        </w:rPr>
        <w:t>target</w:t>
      </w:r>
    </w:p>
    <w:p>
      <w:pPr>
        <w:pStyle w:val="56"/>
        <w:ind w:firstLine="420"/>
      </w:pPr>
      <w:r>
        <w:rPr>
          <w:rFonts w:hint="eastAsia"/>
        </w:rPr>
        <w:t>指通过明确绩效评价目标的单位或方法，对污水处理厂项目运营期完成指定任务的工作业绩的价值创造的评价参数。</w:t>
      </w:r>
    </w:p>
    <w:p>
      <w:pPr>
        <w:pStyle w:val="223"/>
        <w:ind w:left="422" w:hanging="421" w:hangingChars="200"/>
        <w:rPr>
          <w:rFonts w:ascii="黑体" w:hAnsi="黑体" w:eastAsia="黑体"/>
          <w:b/>
          <w:bCs/>
        </w:rPr>
      </w:pPr>
    </w:p>
    <w:p>
      <w:pPr>
        <w:pStyle w:val="223"/>
        <w:numPr>
          <w:ilvl w:val="0"/>
          <w:numId w:val="0"/>
        </w:numPr>
        <w:ind w:left="420"/>
        <w:rPr>
          <w:rFonts w:ascii="黑体" w:hAnsi="黑体" w:eastAsia="黑体"/>
          <w:b/>
          <w:bCs/>
        </w:rPr>
      </w:pPr>
      <w:r>
        <w:rPr>
          <w:rFonts w:hint="eastAsia" w:ascii="黑体" w:hAnsi="黑体" w:eastAsia="黑体"/>
        </w:rPr>
        <w:t>绩效目标  performance</w:t>
      </w:r>
      <w:r>
        <w:rPr>
          <w:rFonts w:ascii="黑体" w:hAnsi="黑体" w:eastAsia="黑体"/>
        </w:rPr>
        <w:t xml:space="preserve"> </w:t>
      </w:r>
      <w:r>
        <w:rPr>
          <w:rFonts w:hint="eastAsia" w:ascii="黑体" w:hAnsi="黑体" w:eastAsia="黑体"/>
        </w:rPr>
        <w:t>goal</w:t>
      </w:r>
    </w:p>
    <w:p>
      <w:pPr>
        <w:pStyle w:val="56"/>
        <w:ind w:firstLine="420"/>
      </w:pPr>
      <w:r>
        <w:rPr>
          <w:rFonts w:hint="eastAsia"/>
        </w:rPr>
        <w:t>指给评估者和被评估者提供所需要的评价标准，以便客观地讨论、监督、衡量绩效。</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绩效权重  performance</w:t>
      </w:r>
      <w:r>
        <w:rPr>
          <w:rFonts w:ascii="黑体" w:hAnsi="黑体" w:eastAsia="黑体"/>
        </w:rPr>
        <w:t xml:space="preserve"> </w:t>
      </w:r>
      <w:r>
        <w:rPr>
          <w:rFonts w:hint="eastAsia" w:ascii="黑体" w:hAnsi="黑体" w:eastAsia="黑体"/>
        </w:rPr>
        <w:t>weight</w:t>
      </w:r>
    </w:p>
    <w:p>
      <w:pPr>
        <w:pStyle w:val="56"/>
        <w:ind w:firstLine="420"/>
      </w:pPr>
      <w:r>
        <w:rPr>
          <w:rFonts w:hint="eastAsia"/>
        </w:rPr>
        <w:t>指标在评价体系中的相对重要程度。</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评分方法  scoring</w:t>
      </w:r>
      <w:r>
        <w:rPr>
          <w:rFonts w:ascii="黑体" w:hAnsi="黑体" w:eastAsia="黑体"/>
        </w:rPr>
        <w:t xml:space="preserve"> </w:t>
      </w:r>
      <w:r>
        <w:rPr>
          <w:rFonts w:hint="eastAsia" w:ascii="黑体" w:hAnsi="黑体" w:eastAsia="黑体"/>
        </w:rPr>
        <w:t>method</w:t>
      </w:r>
    </w:p>
    <w:p>
      <w:pPr>
        <w:pStyle w:val="56"/>
        <w:ind w:firstLine="420"/>
      </w:pPr>
      <w:r>
        <w:rPr>
          <w:rFonts w:hint="eastAsia"/>
        </w:rPr>
        <w:t>结合指标权重，衡量实际绩效值与评价标准值偏离程度，对不同的等级赋予不同分值的方法。</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项目产出  project</w:t>
      </w:r>
      <w:r>
        <w:rPr>
          <w:rFonts w:ascii="黑体" w:hAnsi="黑体" w:eastAsia="黑体"/>
        </w:rPr>
        <w:t xml:space="preserve"> </w:t>
      </w:r>
      <w:r>
        <w:rPr>
          <w:rFonts w:hint="eastAsia" w:ascii="黑体" w:hAnsi="黑体" w:eastAsia="黑体"/>
        </w:rPr>
        <w:t>output</w:t>
      </w:r>
    </w:p>
    <w:p>
      <w:pPr>
        <w:pStyle w:val="56"/>
        <w:ind w:firstLine="420"/>
      </w:pPr>
      <w:r>
        <w:rPr>
          <w:rFonts w:hint="eastAsia"/>
        </w:rPr>
        <w:t>指项目在一定期限内提供公共服务的数量、质量、时效等。</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项目效果  the</w:t>
      </w:r>
      <w:r>
        <w:rPr>
          <w:rFonts w:ascii="黑体" w:hAnsi="黑体" w:eastAsia="黑体"/>
        </w:rPr>
        <w:t xml:space="preserve"> </w:t>
      </w:r>
      <w:r>
        <w:rPr>
          <w:rFonts w:hint="eastAsia" w:ascii="黑体" w:hAnsi="黑体" w:eastAsia="黑体"/>
        </w:rPr>
        <w:t>effect</w:t>
      </w:r>
      <w:r>
        <w:rPr>
          <w:rFonts w:ascii="黑体" w:hAnsi="黑体" w:eastAsia="黑体"/>
        </w:rPr>
        <w:t xml:space="preserve"> </w:t>
      </w:r>
      <w:r>
        <w:rPr>
          <w:rFonts w:hint="eastAsia" w:ascii="黑体" w:hAnsi="黑体" w:eastAsia="黑体"/>
        </w:rPr>
        <w:t>of</w:t>
      </w:r>
      <w:r>
        <w:rPr>
          <w:rFonts w:ascii="黑体" w:hAnsi="黑体" w:eastAsia="黑体"/>
        </w:rPr>
        <w:t xml:space="preserve"> </w:t>
      </w:r>
      <w:r>
        <w:rPr>
          <w:rFonts w:hint="eastAsia" w:ascii="黑体" w:hAnsi="黑体" w:eastAsia="黑体"/>
        </w:rPr>
        <w:t>the</w:t>
      </w:r>
      <w:r>
        <w:rPr>
          <w:rFonts w:ascii="黑体" w:hAnsi="黑体" w:eastAsia="黑体"/>
        </w:rPr>
        <w:t xml:space="preserve"> </w:t>
      </w:r>
      <w:r>
        <w:rPr>
          <w:rFonts w:hint="eastAsia" w:ascii="黑体" w:hAnsi="黑体" w:eastAsia="黑体"/>
        </w:rPr>
        <w:t>project</w:t>
      </w:r>
    </w:p>
    <w:p>
      <w:pPr>
        <w:pStyle w:val="56"/>
        <w:ind w:firstLine="420"/>
      </w:pPr>
      <w:r>
        <w:rPr>
          <w:rFonts w:hint="eastAsia"/>
        </w:rPr>
        <w:t>指项目可能对经济、社会、生态环境等带来的影响情况、物有所值实现程度、可持续发展能力及各方满意程度等。</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项目管理  project</w:t>
      </w:r>
      <w:r>
        <w:rPr>
          <w:rFonts w:ascii="黑体" w:hAnsi="黑体" w:eastAsia="黑体"/>
        </w:rPr>
        <w:t xml:space="preserve"> </w:t>
      </w:r>
      <w:r>
        <w:rPr>
          <w:rFonts w:hint="eastAsia" w:ascii="黑体" w:hAnsi="黑体" w:eastAsia="黑体"/>
        </w:rPr>
        <w:t>management</w:t>
      </w:r>
    </w:p>
    <w:p>
      <w:pPr>
        <w:pStyle w:val="56"/>
        <w:ind w:firstLine="420"/>
      </w:pPr>
      <w:r>
        <w:rPr>
          <w:rFonts w:hint="eastAsia"/>
        </w:rPr>
        <w:t>指项目全生命周期内开展的预算、成本、组织、质量、安全、人事、财务、档案、信息等管理过程。</w:t>
      </w:r>
    </w:p>
    <w:p>
      <w:pPr>
        <w:pStyle w:val="104"/>
        <w:spacing w:before="312" w:after="312"/>
      </w:pPr>
      <w:bookmarkStart w:id="58" w:name="_Toc137116691"/>
      <w:bookmarkStart w:id="59" w:name="_Toc137056375"/>
      <w:bookmarkStart w:id="60" w:name="_Toc154763565"/>
      <w:r>
        <w:rPr>
          <w:rFonts w:hint="eastAsia"/>
        </w:rPr>
        <w:t>基本规定</w:t>
      </w:r>
      <w:bookmarkEnd w:id="58"/>
      <w:bookmarkEnd w:id="59"/>
      <w:bookmarkEnd w:id="60"/>
    </w:p>
    <w:p>
      <w:pPr>
        <w:pStyle w:val="162"/>
        <w:ind w:left="0"/>
      </w:pPr>
      <w:bookmarkStart w:id="61" w:name="_Toc78358107"/>
      <w:bookmarkStart w:id="62" w:name="_Toc78327772"/>
      <w:bookmarkStart w:id="63" w:name="_Toc78328527"/>
      <w:bookmarkStart w:id="64" w:name="_Toc78329335"/>
      <w:bookmarkStart w:id="65" w:name="_Toc78330092"/>
      <w:bookmarkStart w:id="66" w:name="_Toc78327895"/>
      <w:r>
        <w:rPr>
          <w:rFonts w:hint="eastAsia"/>
        </w:rPr>
        <w:t>为规范湖北省污水处理厂运行管理，</w:t>
      </w:r>
      <w:r>
        <w:t>提高全</w:t>
      </w:r>
      <w:r>
        <w:rPr>
          <w:rFonts w:hint="eastAsia"/>
        </w:rPr>
        <w:t>省</w:t>
      </w:r>
      <w:r>
        <w:t>污水处理厂的运行效率</w:t>
      </w:r>
      <w:r>
        <w:rPr>
          <w:rFonts w:hint="eastAsia"/>
        </w:rPr>
        <w:t>和质量</w:t>
      </w:r>
      <w:r>
        <w:t>，</w:t>
      </w:r>
      <w:r>
        <w:rPr>
          <w:rFonts w:hint="eastAsia"/>
        </w:rPr>
        <w:t>完善污水处理厂运营期绩效评价体系</w:t>
      </w:r>
      <w:r>
        <w:t>，</w:t>
      </w:r>
      <w:r>
        <w:rPr>
          <w:rFonts w:hint="eastAsia"/>
        </w:rPr>
        <w:t>建立健全污水处理行业激励与惩戒制度，确保污水处理厂科学规范运行，结合本省实际，</w:t>
      </w:r>
      <w:r>
        <w:t>制订本</w:t>
      </w:r>
      <w:r>
        <w:rPr>
          <w:rFonts w:hint="eastAsia"/>
        </w:rPr>
        <w:t>标准。</w:t>
      </w:r>
      <w:bookmarkEnd w:id="61"/>
      <w:bookmarkEnd w:id="62"/>
      <w:bookmarkEnd w:id="63"/>
      <w:bookmarkEnd w:id="64"/>
      <w:bookmarkEnd w:id="65"/>
      <w:bookmarkEnd w:id="66"/>
    </w:p>
    <w:p>
      <w:pPr>
        <w:pStyle w:val="162"/>
        <w:ind w:left="0"/>
      </w:pPr>
      <w:bookmarkStart w:id="67" w:name="_Toc78328529"/>
      <w:bookmarkStart w:id="68" w:name="_Toc78327774"/>
      <w:bookmarkStart w:id="69" w:name="_Toc78329337"/>
      <w:bookmarkStart w:id="70" w:name="_Toc78330094"/>
      <w:bookmarkStart w:id="71" w:name="_Toc78327897"/>
      <w:bookmarkStart w:id="72" w:name="_Toc78358109"/>
      <w:r>
        <w:rPr>
          <w:rFonts w:hint="eastAsia"/>
        </w:rPr>
        <w:t>污水处理厂运营期绩效评价内容</w:t>
      </w:r>
      <w:bookmarkEnd w:id="67"/>
      <w:bookmarkEnd w:id="68"/>
      <w:bookmarkEnd w:id="69"/>
      <w:bookmarkEnd w:id="70"/>
      <w:bookmarkEnd w:id="71"/>
      <w:bookmarkEnd w:id="72"/>
      <w:r>
        <w:rPr>
          <w:rFonts w:hint="eastAsia"/>
        </w:rPr>
        <w:t>包括项目运营、项目维护、安全保障、社会影响、生态影响、</w:t>
      </w:r>
      <w:r>
        <w:t>可持续性</w:t>
      </w:r>
      <w:r>
        <w:rPr>
          <w:rFonts w:hint="eastAsia"/>
        </w:rPr>
        <w:t>、制度管理以及档案管理等内容。</w:t>
      </w:r>
    </w:p>
    <w:p>
      <w:pPr>
        <w:pStyle w:val="162"/>
        <w:ind w:left="0"/>
      </w:pPr>
      <w:r>
        <w:rPr>
          <w:rFonts w:hint="eastAsia"/>
        </w:rPr>
        <w:t>污水处理厂污水、污泥、臭气和噪声的排放应符合国家现行标准的规定，并应满足环境影响评价、排污许可的要求。</w:t>
      </w:r>
    </w:p>
    <w:p>
      <w:pPr>
        <w:pStyle w:val="162"/>
        <w:ind w:left="0"/>
      </w:pPr>
      <w:bookmarkStart w:id="73" w:name="_Toc78358112"/>
      <w:bookmarkStart w:id="74" w:name="_Toc78327777"/>
      <w:bookmarkStart w:id="75" w:name="_Toc78329340"/>
      <w:bookmarkStart w:id="76" w:name="_Toc78328532"/>
      <w:bookmarkStart w:id="77" w:name="_Toc78330097"/>
      <w:bookmarkStart w:id="78" w:name="_Toc78327900"/>
      <w:r>
        <w:rPr>
          <w:rFonts w:hint="eastAsia"/>
        </w:rPr>
        <w:t>污水处理厂运营期绩效评价除应符合本标准外，尚应满足国家现行有关标准的规定要求。</w:t>
      </w:r>
      <w:bookmarkEnd w:id="73"/>
      <w:bookmarkEnd w:id="74"/>
      <w:bookmarkEnd w:id="75"/>
      <w:bookmarkEnd w:id="76"/>
      <w:bookmarkEnd w:id="77"/>
      <w:bookmarkEnd w:id="78"/>
    </w:p>
    <w:p>
      <w:pPr>
        <w:pStyle w:val="104"/>
        <w:spacing w:before="312" w:after="312"/>
      </w:pPr>
      <w:bookmarkStart w:id="79" w:name="_Toc78329341"/>
      <w:bookmarkStart w:id="80" w:name="_Toc137056376"/>
      <w:bookmarkStart w:id="81" w:name="_Toc137116692"/>
      <w:bookmarkStart w:id="82" w:name="_Toc154763566"/>
      <w:bookmarkStart w:id="83" w:name="_Toc78328533"/>
      <w:bookmarkStart w:id="84" w:name="_Toc78330098"/>
      <w:bookmarkStart w:id="85" w:name="_Toc78358113"/>
      <w:bookmarkStart w:id="86" w:name="_Toc78327901"/>
      <w:r>
        <w:rPr>
          <w:rFonts w:hint="eastAsia"/>
        </w:rPr>
        <w:t>运营期绩效评价基本原则</w:t>
      </w:r>
      <w:bookmarkEnd w:id="79"/>
      <w:bookmarkEnd w:id="80"/>
      <w:bookmarkEnd w:id="81"/>
      <w:bookmarkEnd w:id="82"/>
      <w:bookmarkEnd w:id="83"/>
      <w:bookmarkEnd w:id="84"/>
      <w:bookmarkEnd w:id="85"/>
      <w:bookmarkEnd w:id="86"/>
    </w:p>
    <w:p>
      <w:pPr>
        <w:pStyle w:val="162"/>
        <w:ind w:left="0"/>
      </w:pPr>
      <w:bookmarkStart w:id="87" w:name="_Toc78358115"/>
      <w:bookmarkStart w:id="88" w:name="_Toc78329343"/>
      <w:bookmarkStart w:id="89" w:name="_Toc78327903"/>
      <w:bookmarkStart w:id="90" w:name="_Toc78328535"/>
      <w:bookmarkStart w:id="91" w:name="_Toc78330100"/>
      <w:r>
        <w:rPr>
          <w:rFonts w:hint="eastAsia"/>
        </w:rPr>
        <w:t>依规评价原则。</w:t>
      </w:r>
      <w:bookmarkEnd w:id="87"/>
      <w:bookmarkEnd w:id="88"/>
      <w:bookmarkEnd w:id="89"/>
      <w:bookmarkEnd w:id="90"/>
      <w:bookmarkEnd w:id="91"/>
      <w:r>
        <w:rPr>
          <w:rFonts w:hint="eastAsia"/>
        </w:rPr>
        <w:t>污水处理厂绩效评价指标的设置应满足相关污水处理技术标准及规范要求。</w:t>
      </w:r>
    </w:p>
    <w:p>
      <w:pPr>
        <w:pStyle w:val="162"/>
        <w:ind w:left="0"/>
      </w:pPr>
      <w:r>
        <w:rPr>
          <w:rFonts w:hint="eastAsia"/>
        </w:rPr>
        <w:t>公平公正原则。污水处理厂绩效评价过程应公平公正，主观因素不应占绩效评价的较大比例，避免某一方面的过度偏重或歧视，实施机构不得通过不合理评价减少政府支出责任。</w:t>
      </w:r>
    </w:p>
    <w:p>
      <w:pPr>
        <w:pStyle w:val="162"/>
        <w:ind w:left="0"/>
      </w:pPr>
      <w:r>
        <w:rPr>
          <w:rFonts w:hint="eastAsia"/>
        </w:rPr>
        <w:t>公开透明原则。污水处理厂运营期绩效评价过程和结果应对外公开，接受社会监督。</w:t>
      </w:r>
    </w:p>
    <w:p>
      <w:pPr>
        <w:pStyle w:val="162"/>
        <w:ind w:left="0"/>
      </w:pPr>
      <w:r>
        <w:rPr>
          <w:rFonts w:hint="eastAsia"/>
        </w:rPr>
        <w:t>奖惩结合原则。污水处理厂实施绩效评价应设置相应奖罚机制，绩效评价中正负激励的结合能更好地保障污水处理项目物有所值目标的实现。</w:t>
      </w:r>
    </w:p>
    <w:p>
      <w:pPr>
        <w:pStyle w:val="162"/>
        <w:ind w:left="0"/>
      </w:pPr>
      <w:r>
        <w:rPr>
          <w:rFonts w:hint="eastAsia"/>
        </w:rPr>
        <w:t>定期与不定期相结合的原则。污水处理厂运营期绩效评价原则上应定期进行，以便全面评估污水处理厂运营状况。同时，也可以不定期进行抽查或专项评价，确保绩效评价的全面性和及时性。</w:t>
      </w:r>
    </w:p>
    <w:p>
      <w:pPr>
        <w:pStyle w:val="162"/>
        <w:ind w:left="0"/>
      </w:pPr>
      <w:r>
        <w:rPr>
          <w:rFonts w:hint="eastAsia"/>
        </w:rPr>
        <w:t>动态循环原则。污水处理厂应科学建立绩效信息系统并运用绩效信息，对绩效评价体系进行动态调整，坚持绩效评价的动态性和循环性。</w:t>
      </w:r>
    </w:p>
    <w:p>
      <w:pPr>
        <w:pStyle w:val="104"/>
        <w:spacing w:before="312" w:after="312"/>
      </w:pPr>
      <w:bookmarkStart w:id="92" w:name="_Toc78329345"/>
      <w:bookmarkStart w:id="93" w:name="_Toc78358117"/>
      <w:bookmarkStart w:id="94" w:name="_Toc154763567"/>
      <w:bookmarkStart w:id="95" w:name="_Toc137056377"/>
      <w:bookmarkStart w:id="96" w:name="_Toc137116693"/>
      <w:bookmarkStart w:id="97" w:name="_Toc78330102"/>
      <w:bookmarkStart w:id="98" w:name="_Toc78328537"/>
      <w:bookmarkStart w:id="99" w:name="_Toc78327911"/>
      <w:r>
        <w:rPr>
          <w:rFonts w:hint="eastAsia"/>
        </w:rPr>
        <w:t>运营期绩效评价程序</w:t>
      </w:r>
      <w:bookmarkEnd w:id="92"/>
      <w:bookmarkEnd w:id="93"/>
      <w:bookmarkEnd w:id="94"/>
      <w:bookmarkEnd w:id="95"/>
      <w:bookmarkEnd w:id="96"/>
      <w:bookmarkEnd w:id="97"/>
      <w:bookmarkEnd w:id="98"/>
      <w:bookmarkEnd w:id="99"/>
    </w:p>
    <w:p>
      <w:pPr>
        <w:pStyle w:val="105"/>
        <w:spacing w:before="156" w:after="156"/>
        <w:ind w:left="0"/>
      </w:pPr>
      <w:r>
        <w:rPr>
          <w:rFonts w:hint="eastAsia"/>
        </w:rPr>
        <w:t>运营期绩效评价准备</w:t>
      </w:r>
    </w:p>
    <w:p>
      <w:pPr>
        <w:pStyle w:val="165"/>
        <w:ind w:left="0"/>
      </w:pPr>
      <w:bookmarkStart w:id="100" w:name="_Hlk153896738"/>
      <w:r>
        <w:rPr>
          <w:rFonts w:hint="eastAsia"/>
        </w:rPr>
        <w:t>污水处理厂运营期绩效评价应由项目实施机构、相关部门、污水处理厂（亦称项目公司）及第三方机构等组成</w:t>
      </w:r>
      <w:bookmarkEnd w:id="100"/>
      <w:r>
        <w:rPr>
          <w:rFonts w:hint="eastAsia"/>
        </w:rPr>
        <w:t>。绩效评价各参与方应明确自身职责，配合完成运营期绩效评价准备工作。</w:t>
      </w:r>
    </w:p>
    <w:p>
      <w:pPr>
        <w:pStyle w:val="165"/>
        <w:ind w:left="0"/>
      </w:pPr>
      <w:r>
        <w:rPr>
          <w:rFonts w:hint="eastAsia"/>
        </w:rPr>
        <w:t>绩效评价开始前，应由项目实施机构发出书面工作通知，项目公司、相关部门及第三方机构等做好准备和配合工作。书面通知中应明确现场绩效评价的具体时间、地点、参与人员及职责分工等内容，工作通知发出之日应至少比现场绩效评价时间提前5个工作日。</w:t>
      </w:r>
    </w:p>
    <w:p>
      <w:pPr>
        <w:pStyle w:val="165"/>
        <w:ind w:left="0"/>
      </w:pPr>
      <w:r>
        <w:rPr>
          <w:rFonts w:hint="eastAsia"/>
        </w:rPr>
        <w:t>第三方机构在收到项目实施机构关于开展污水处理厂绩效评价工作通知后，需根据绩效评价方案开展资料收集与调查工作，全面收集绩效评价所需项目资料及相关数据。</w:t>
      </w:r>
    </w:p>
    <w:p>
      <w:pPr>
        <w:pStyle w:val="105"/>
        <w:spacing w:before="156" w:after="156"/>
        <w:ind w:left="0"/>
      </w:pPr>
      <w:r>
        <w:rPr>
          <w:rFonts w:hint="eastAsia"/>
        </w:rPr>
        <w:t>运营期绩效评价工作职责及分工</w:t>
      </w:r>
    </w:p>
    <w:p>
      <w:pPr>
        <w:pStyle w:val="165"/>
        <w:ind w:left="0"/>
      </w:pPr>
      <w:r>
        <w:rPr>
          <w:rFonts w:hint="eastAsia"/>
        </w:rPr>
        <w:t>项目实施机构职责</w:t>
      </w:r>
    </w:p>
    <w:p>
      <w:pPr>
        <w:spacing w:line="240" w:lineRule="auto"/>
        <w:ind w:firstLine="420"/>
        <w:rPr>
          <w:color w:val="000000"/>
        </w:rPr>
      </w:pPr>
      <w:r>
        <w:rPr>
          <w:color w:val="000000"/>
        </w:rPr>
        <w:t>项目实施机构</w:t>
      </w:r>
      <w:r>
        <w:rPr>
          <w:rFonts w:hint="eastAsia"/>
          <w:color w:val="000000"/>
        </w:rPr>
        <w:t>负责</w:t>
      </w:r>
      <w:r>
        <w:rPr>
          <w:color w:val="000000"/>
        </w:rPr>
        <w:t>绩效</w:t>
      </w:r>
      <w:r>
        <w:rPr>
          <w:rFonts w:hint="eastAsia"/>
          <w:color w:val="000000"/>
        </w:rPr>
        <w:t>评价组织工作，具体职责如下：</w:t>
      </w:r>
    </w:p>
    <w:p>
      <w:pPr>
        <w:pStyle w:val="165"/>
        <w:numPr>
          <w:ilvl w:val="0"/>
          <w:numId w:val="32"/>
        </w:numPr>
      </w:pPr>
      <w:r>
        <w:rPr>
          <w:rFonts w:hint="eastAsia"/>
        </w:rPr>
        <w:t>根</w:t>
      </w:r>
      <w:r>
        <w:t>据项目合同约定组织开展绩效</w:t>
      </w:r>
      <w:r>
        <w:rPr>
          <w:rFonts w:hint="eastAsia"/>
        </w:rPr>
        <w:t>评价</w:t>
      </w:r>
      <w:r>
        <w:t>，并将</w:t>
      </w:r>
      <w:r>
        <w:rPr>
          <w:rFonts w:hint="eastAsia"/>
        </w:rPr>
        <w:t>评价</w:t>
      </w:r>
      <w:r>
        <w:t>结果报送</w:t>
      </w:r>
      <w:r>
        <w:rPr>
          <w:rFonts w:hint="eastAsia"/>
        </w:rPr>
        <w:t>相关</w:t>
      </w:r>
      <w:r>
        <w:t>部门复核，同时收集归档全部有效资料；</w:t>
      </w:r>
    </w:p>
    <w:p>
      <w:pPr>
        <w:pStyle w:val="165"/>
        <w:numPr>
          <w:ilvl w:val="0"/>
          <w:numId w:val="32"/>
        </w:numPr>
      </w:pPr>
      <w:r>
        <w:t>对</w:t>
      </w:r>
      <w:r>
        <w:rPr>
          <w:rFonts w:hint="eastAsia"/>
        </w:rPr>
        <w:t>评价过程中</w:t>
      </w:r>
      <w:r>
        <w:t>发现的偏差情况及时向项目公司和相关部门反馈并督促其纠偏；</w:t>
      </w:r>
    </w:p>
    <w:p>
      <w:pPr>
        <w:pStyle w:val="165"/>
        <w:numPr>
          <w:ilvl w:val="0"/>
          <w:numId w:val="32"/>
        </w:numPr>
      </w:pPr>
      <w:r>
        <w:t>对</w:t>
      </w:r>
      <w:r>
        <w:rPr>
          <w:rFonts w:hint="eastAsia"/>
        </w:rPr>
        <w:t>污水处理厂项目</w:t>
      </w:r>
      <w:r>
        <w:t>实施规范性、财政资金使用的合规性和有效性负责，根据</w:t>
      </w:r>
      <w:r>
        <w:rPr>
          <w:rFonts w:hint="eastAsia"/>
        </w:rPr>
        <w:t>考核</w:t>
      </w:r>
      <w:r>
        <w:t>结果及时向</w:t>
      </w:r>
      <w:r>
        <w:rPr>
          <w:rFonts w:hint="eastAsia"/>
        </w:rPr>
        <w:t>相关</w:t>
      </w:r>
      <w:r>
        <w:t>部门提出财政支出申请并支付相关资金；</w:t>
      </w:r>
    </w:p>
    <w:p>
      <w:pPr>
        <w:pStyle w:val="165"/>
        <w:numPr>
          <w:ilvl w:val="0"/>
          <w:numId w:val="32"/>
        </w:numPr>
      </w:pPr>
      <w:r>
        <w:t>根据项目实际进展及时提供和</w:t>
      </w:r>
      <w:r>
        <w:rPr>
          <w:rFonts w:hint="eastAsia"/>
        </w:rPr>
        <w:t>更新</w:t>
      </w:r>
      <w:r>
        <w:t>绩效管理相关信息，做好信息公开</w:t>
      </w:r>
      <w:r>
        <w:rPr>
          <w:rFonts w:hint="eastAsia"/>
        </w:rPr>
        <w:t>，并对第三方机构的工作进行监督。</w:t>
      </w:r>
    </w:p>
    <w:p>
      <w:pPr>
        <w:spacing w:line="240" w:lineRule="auto"/>
        <w:ind w:firstLine="420"/>
        <w:rPr>
          <w:color w:val="000000"/>
        </w:rPr>
      </w:pPr>
      <w:r>
        <w:rPr>
          <w:rFonts w:hint="eastAsia"/>
          <w:color w:val="000000"/>
        </w:rPr>
        <w:t>项目实施机构</w:t>
      </w:r>
      <w:r>
        <w:rPr>
          <w:color w:val="000000"/>
        </w:rPr>
        <w:t>应按照绩效管理相关制度要求，建立健全本行业、本领域核心绩效指标体系，明确绩效标准；参与审核项目绩效目标和指标体系；派遣行业专家指导绩效</w:t>
      </w:r>
      <w:r>
        <w:rPr>
          <w:rFonts w:hint="eastAsia"/>
          <w:color w:val="000000"/>
        </w:rPr>
        <w:t>评价</w:t>
      </w:r>
      <w:r>
        <w:rPr>
          <w:color w:val="000000"/>
        </w:rPr>
        <w:t>工作，支持并提供相关行业监管或监测数据；参与审核绩效评价报告；合规履行预算编制、申报和执行程序等；</w:t>
      </w:r>
      <w:r>
        <w:rPr>
          <w:rFonts w:hint="eastAsia"/>
          <w:color w:val="000000"/>
        </w:rPr>
        <w:t>依托相关</w:t>
      </w:r>
      <w:r>
        <w:rPr>
          <w:color w:val="000000"/>
        </w:rPr>
        <w:t>部门信息平台，加强项目信息管理。</w:t>
      </w:r>
    </w:p>
    <w:p>
      <w:pPr>
        <w:pStyle w:val="165"/>
        <w:ind w:left="0"/>
      </w:pPr>
      <w:r>
        <w:rPr>
          <w:rFonts w:hint="eastAsia"/>
        </w:rPr>
        <w:t>相关部门职责</w:t>
      </w:r>
    </w:p>
    <w:p>
      <w:pPr>
        <w:pStyle w:val="165"/>
        <w:numPr>
          <w:ilvl w:val="0"/>
          <w:numId w:val="0"/>
        </w:numPr>
        <w:ind w:firstLine="420" w:firstLineChars="200"/>
      </w:pPr>
      <w:r>
        <w:rPr>
          <w:rFonts w:hint="eastAsia"/>
        </w:rPr>
        <w:t>相关部门参与审核污水处理厂项目绩效目标和指标体系，对绩效评价报告进行复核，必要时可组织开展再评价，具体职责如下：</w:t>
      </w:r>
    </w:p>
    <w:p>
      <w:pPr>
        <w:pStyle w:val="165"/>
        <w:numPr>
          <w:ilvl w:val="0"/>
          <w:numId w:val="33"/>
        </w:numPr>
      </w:pPr>
      <w:r>
        <w:rPr>
          <w:rFonts w:hint="eastAsia"/>
        </w:rPr>
        <w:t>认真审核项目财政收支预算申请，并按照绩效评价结果安排相应财政支出；</w:t>
      </w:r>
    </w:p>
    <w:p>
      <w:pPr>
        <w:pStyle w:val="165"/>
        <w:numPr>
          <w:ilvl w:val="0"/>
          <w:numId w:val="33"/>
        </w:numPr>
      </w:pPr>
      <w:r>
        <w:rPr>
          <w:rFonts w:hint="eastAsia"/>
        </w:rPr>
        <w:t>加强对财政资金使用合规性审查和有效性监督，确保项目全生命周期规范实施、高效运营；</w:t>
      </w:r>
    </w:p>
    <w:p>
      <w:pPr>
        <w:pStyle w:val="165"/>
        <w:numPr>
          <w:ilvl w:val="0"/>
          <w:numId w:val="33"/>
        </w:numPr>
      </w:pPr>
      <w:r>
        <w:rPr>
          <w:rFonts w:hint="eastAsia"/>
        </w:rPr>
        <w:t>依托污水处理厂项目有关信息平台，加强项目信息管理；</w:t>
      </w:r>
    </w:p>
    <w:p>
      <w:pPr>
        <w:pStyle w:val="165"/>
        <w:numPr>
          <w:ilvl w:val="0"/>
          <w:numId w:val="33"/>
        </w:numPr>
      </w:pPr>
      <w:r>
        <w:rPr>
          <w:rFonts w:hint="eastAsia"/>
        </w:rPr>
        <w:t>参与绩效评价评分工作，依据具体部门职责对绩效评价过程以及评价结果提出审核意见。</w:t>
      </w:r>
    </w:p>
    <w:p>
      <w:pPr>
        <w:pStyle w:val="165"/>
        <w:ind w:left="0"/>
      </w:pPr>
      <w:r>
        <w:rPr>
          <w:rFonts w:hint="eastAsia"/>
        </w:rPr>
        <w:t>项目公司</w:t>
      </w:r>
    </w:p>
    <w:p>
      <w:pPr>
        <w:pStyle w:val="165"/>
        <w:numPr>
          <w:ilvl w:val="0"/>
          <w:numId w:val="0"/>
        </w:numPr>
        <w:ind w:firstLine="420" w:firstLineChars="200"/>
      </w:pPr>
      <w:r>
        <w:rPr>
          <w:rFonts w:hint="eastAsia"/>
        </w:rPr>
        <w:t>项目公司具体职责如下：</w:t>
      </w:r>
    </w:p>
    <w:p>
      <w:pPr>
        <w:pStyle w:val="165"/>
        <w:numPr>
          <w:ilvl w:val="0"/>
          <w:numId w:val="34"/>
        </w:numPr>
      </w:pPr>
      <w:r>
        <w:rPr>
          <w:rFonts w:hint="eastAsia"/>
        </w:rPr>
        <w:t>作为被评价方，积极配合开展项目绩效评价工作；</w:t>
      </w:r>
    </w:p>
    <w:p>
      <w:pPr>
        <w:pStyle w:val="165"/>
        <w:numPr>
          <w:ilvl w:val="0"/>
          <w:numId w:val="34"/>
        </w:numPr>
      </w:pPr>
      <w:r>
        <w:rPr>
          <w:rFonts w:hint="eastAsia"/>
        </w:rPr>
        <w:t>负责提供真实、准确、有效的运营管理资料和信息，接收现场考察调研和走访座谈；</w:t>
      </w:r>
    </w:p>
    <w:p>
      <w:pPr>
        <w:pStyle w:val="165"/>
        <w:numPr>
          <w:ilvl w:val="0"/>
          <w:numId w:val="34"/>
        </w:numPr>
      </w:pPr>
      <w:r>
        <w:rPr>
          <w:rFonts w:hint="eastAsia"/>
        </w:rPr>
        <w:t>切实整改绩效评价过程中污水处理厂项目所发现的有关问题；</w:t>
      </w:r>
    </w:p>
    <w:p>
      <w:pPr>
        <w:pStyle w:val="165"/>
        <w:numPr>
          <w:ilvl w:val="0"/>
          <w:numId w:val="34"/>
        </w:numPr>
      </w:pPr>
      <w:r>
        <w:rPr>
          <w:rFonts w:hint="eastAsia"/>
        </w:rPr>
        <w:t>根据项目实际进展及时提供和更新项目绩效管理相关信息，做好信息公开。</w:t>
      </w:r>
    </w:p>
    <w:p>
      <w:pPr>
        <w:pStyle w:val="165"/>
        <w:ind w:left="0"/>
      </w:pPr>
      <w:r>
        <w:rPr>
          <w:rFonts w:hint="eastAsia"/>
        </w:rPr>
        <w:t>第三方机构</w:t>
      </w:r>
    </w:p>
    <w:p>
      <w:pPr>
        <w:pStyle w:val="165"/>
        <w:numPr>
          <w:ilvl w:val="0"/>
          <w:numId w:val="0"/>
        </w:numPr>
        <w:ind w:firstLine="420" w:firstLineChars="200"/>
      </w:pPr>
      <w:r>
        <w:rPr>
          <w:rFonts w:hint="eastAsia"/>
        </w:rPr>
        <w:t>作为第三方绩效评价机构，全程参与绩效评价工作。具体职责如下：</w:t>
      </w:r>
    </w:p>
    <w:p>
      <w:pPr>
        <w:pStyle w:val="165"/>
        <w:numPr>
          <w:ilvl w:val="0"/>
          <w:numId w:val="35"/>
        </w:numPr>
      </w:pPr>
      <w:r>
        <w:rPr>
          <w:rFonts w:hint="eastAsia"/>
        </w:rPr>
        <w:t>负责编制工作方案、组织现场绩效评价、编制绩效评价报告等；</w:t>
      </w:r>
    </w:p>
    <w:p>
      <w:pPr>
        <w:pStyle w:val="165"/>
        <w:numPr>
          <w:ilvl w:val="0"/>
          <w:numId w:val="35"/>
        </w:numPr>
      </w:pPr>
      <w:r>
        <w:rPr>
          <w:rFonts w:hint="eastAsia"/>
        </w:rPr>
        <w:t>在参与绩效评价期间，应遵守国家相关法律法规和污水处理厂绩效评价领域相关规范要求，接受相关部门的指导和监督，坚持尽责、保密、公开、客观原则，恪守职业道德，不得利用职业便利为己谋取不正当利益。</w:t>
      </w:r>
    </w:p>
    <w:p>
      <w:pPr>
        <w:pStyle w:val="105"/>
        <w:spacing w:before="156" w:after="156"/>
        <w:ind w:left="0"/>
      </w:pPr>
      <w:r>
        <w:rPr>
          <w:rFonts w:hint="eastAsia"/>
        </w:rPr>
        <w:t>运营期绩效评价实施程序</w:t>
      </w:r>
    </w:p>
    <w:p>
      <w:pPr>
        <w:pStyle w:val="165"/>
        <w:ind w:left="0"/>
      </w:pPr>
      <w:r>
        <w:rPr>
          <w:rFonts w:hint="eastAsia"/>
        </w:rPr>
        <w:t>成立评价工作组。依据委托方及污水处理厂项目情况成立运营期绩效评价工作组。</w:t>
      </w:r>
    </w:p>
    <w:p>
      <w:pPr>
        <w:pStyle w:val="165"/>
        <w:ind w:left="0"/>
      </w:pPr>
      <w:r>
        <w:rPr>
          <w:rFonts w:hint="eastAsia"/>
        </w:rPr>
        <w:t>下达绩效评价工作通知。</w:t>
      </w:r>
      <w:r>
        <w:t>项目实施机构确定绩效评价工作开展时间后，应至少提前5个工作日通知</w:t>
      </w:r>
      <w:r>
        <w:rPr>
          <w:rFonts w:hint="eastAsia"/>
        </w:rPr>
        <w:t>污水处理厂</w:t>
      </w:r>
      <w:r>
        <w:t>及相关部门做好准备和配合工作</w:t>
      </w:r>
      <w:r>
        <w:rPr>
          <w:rFonts w:hint="eastAsia"/>
        </w:rPr>
        <w:t>。</w:t>
      </w:r>
    </w:p>
    <w:p>
      <w:pPr>
        <w:pStyle w:val="165"/>
        <w:ind w:left="0"/>
      </w:pPr>
      <w:r>
        <w:rPr>
          <w:rFonts w:hint="eastAsia"/>
        </w:rPr>
        <w:t>制定绩效评价工作方案。</w:t>
      </w:r>
      <w:r>
        <w:t>项目实施机构应根据</w:t>
      </w:r>
      <w:r>
        <w:rPr>
          <w:rFonts w:hint="eastAsia"/>
        </w:rPr>
        <w:t>项目合同</w:t>
      </w:r>
      <w:r>
        <w:t>要求及项目实际组织编制工作方案，内容通常包括项目基本情况、绩效目标和指标体系、评价目的和依据、评价对象和范围、评价方法、组织与实施计划、资料收集与调查等。</w:t>
      </w:r>
    </w:p>
    <w:p>
      <w:pPr>
        <w:pStyle w:val="165"/>
        <w:ind w:left="0"/>
      </w:pPr>
      <w:r>
        <w:rPr>
          <w:rFonts w:hint="eastAsia"/>
        </w:rPr>
        <w:t>开展资料信息收集和处理。</w:t>
      </w:r>
    </w:p>
    <w:p>
      <w:pPr>
        <w:pStyle w:val="165"/>
        <w:numPr>
          <w:ilvl w:val="0"/>
          <w:numId w:val="36"/>
        </w:numPr>
      </w:pPr>
      <w:r>
        <w:rPr>
          <w:rFonts w:hint="eastAsia"/>
        </w:rPr>
        <w:t>资料信息收集。第三方机构在收到绩效评价工作通知后，应全面收集绩效评价工作所需的项目资料及相关数据，资料收集方法包括：案卷研究（项目公司提供的资料）、问卷调查、网络收集（污水处理信息平台、政府官方网站等）、相关行业主管部门证明（无环保处罚证明、无安全事故证明等）</w:t>
      </w:r>
    </w:p>
    <w:p>
      <w:pPr>
        <w:pStyle w:val="165"/>
        <w:numPr>
          <w:ilvl w:val="0"/>
          <w:numId w:val="36"/>
        </w:numPr>
      </w:pPr>
      <w:r>
        <w:rPr>
          <w:rFonts w:hint="eastAsia"/>
        </w:rPr>
        <w:t>资料信息处理。对收集的资料、数据和绩效评价细则进行分析、甄别、汇总、验证，最终形成正确有效的评价依据，为现场绩效评价奠定基础。资料信息收集及数据分析工作在5个工作日内完成。</w:t>
      </w:r>
    </w:p>
    <w:p>
      <w:pPr>
        <w:pStyle w:val="165"/>
        <w:ind w:left="0"/>
      </w:pPr>
      <w:r>
        <w:rPr>
          <w:rFonts w:hint="eastAsia"/>
        </w:rPr>
        <w:t>问卷调查。</w:t>
      </w:r>
      <w:r>
        <w:t>第三方机构在进行资料收集的同时开展问卷调查工作，针对污水处理厂涉及的社会</w:t>
      </w:r>
      <w:r>
        <w:rPr>
          <w:rFonts w:hint="eastAsia"/>
        </w:rPr>
        <w:t>公</w:t>
      </w:r>
      <w:r>
        <w:t>众及相关政府部门进行满意度调查，并对调查结果进行汇总。对调查过程中发现的问题进行记录，形成满意度调查结果说明，并在现场绩效</w:t>
      </w:r>
      <w:r>
        <w:rPr>
          <w:rFonts w:hint="eastAsia"/>
        </w:rPr>
        <w:t>评价</w:t>
      </w:r>
      <w:r>
        <w:t>时向绩效</w:t>
      </w:r>
      <w:r>
        <w:rPr>
          <w:rFonts w:hint="eastAsia"/>
        </w:rPr>
        <w:t>评价工作组</w:t>
      </w:r>
      <w:r>
        <w:t>进行汇报。问卷调查工作在5个工作日内完成。</w:t>
      </w:r>
    </w:p>
    <w:p>
      <w:pPr>
        <w:pStyle w:val="165"/>
        <w:ind w:left="0"/>
      </w:pPr>
      <w:r>
        <w:rPr>
          <w:rFonts w:hint="eastAsia"/>
        </w:rPr>
        <w:t>组织实施绩效评价。</w:t>
      </w:r>
      <w:r>
        <w:t>项目实施机构应根据绩效</w:t>
      </w:r>
      <w:r>
        <w:rPr>
          <w:rFonts w:hint="eastAsia"/>
        </w:rPr>
        <w:t>评价</w:t>
      </w:r>
      <w:r>
        <w:t>工作方案对</w:t>
      </w:r>
      <w:r>
        <w:rPr>
          <w:rFonts w:hint="eastAsia"/>
        </w:rPr>
        <w:t>污水处理厂运营期</w:t>
      </w:r>
      <w:r>
        <w:t>绩效情况进行客观、公正的评价。通过综合分析、意见征询，区分责任主体，形成客观、公正、全面的绩效</w:t>
      </w:r>
      <w:r>
        <w:rPr>
          <w:rFonts w:hint="eastAsia"/>
        </w:rPr>
        <w:t>评价</w:t>
      </w:r>
      <w:r>
        <w:t>结果。对于不属于</w:t>
      </w:r>
      <w:r>
        <w:rPr>
          <w:rFonts w:hint="eastAsia"/>
        </w:rPr>
        <w:t>污水处理厂</w:t>
      </w:r>
      <w:r>
        <w:t>责任造成的绩效偏差，不应影响</w:t>
      </w:r>
      <w:r>
        <w:rPr>
          <w:rFonts w:hint="eastAsia"/>
        </w:rPr>
        <w:t>城镇污水处理厂</w:t>
      </w:r>
      <w:r>
        <w:t>绩效</w:t>
      </w:r>
      <w:r>
        <w:rPr>
          <w:rFonts w:hint="eastAsia"/>
        </w:rPr>
        <w:t>评价</w:t>
      </w:r>
      <w:r>
        <w:t>结果</w:t>
      </w:r>
      <w:r>
        <w:rPr>
          <w:rFonts w:hint="eastAsia"/>
        </w:rPr>
        <w:t>。具体实施过程如下：</w:t>
      </w:r>
    </w:p>
    <w:p>
      <w:pPr>
        <w:pStyle w:val="165"/>
        <w:numPr>
          <w:ilvl w:val="0"/>
          <w:numId w:val="0"/>
        </w:numPr>
        <w:ind w:firstLine="420" w:firstLineChars="200"/>
      </w:pPr>
      <w:r>
        <w:rPr>
          <w:rFonts w:hint="eastAsia"/>
        </w:rPr>
        <w:t>1</w:t>
      </w:r>
      <w:r>
        <w:t>.</w:t>
      </w:r>
      <w:r>
        <w:rPr>
          <w:rFonts w:hint="eastAsia"/>
        </w:rPr>
        <w:t>现场绩效评价前准备工作</w:t>
      </w:r>
    </w:p>
    <w:p>
      <w:pPr>
        <w:pStyle w:val="165"/>
        <w:numPr>
          <w:ilvl w:val="0"/>
          <w:numId w:val="37"/>
        </w:numPr>
      </w:pPr>
      <w:r>
        <w:rPr>
          <w:rFonts w:hint="eastAsia"/>
        </w:rPr>
        <w:t>现场绩效评价前1天，项目实施机构将现场绩效评价会议方案发送给各参会单位，并通知绩效评价工作组成员及财政部门做好现场绩效评价工作，确保参与现场绩效评价相关人员全部按时到位。</w:t>
      </w:r>
    </w:p>
    <w:p>
      <w:pPr>
        <w:pStyle w:val="165"/>
        <w:numPr>
          <w:ilvl w:val="0"/>
          <w:numId w:val="37"/>
        </w:numPr>
      </w:pPr>
      <w:r>
        <w:rPr>
          <w:rFonts w:hint="eastAsia"/>
        </w:rPr>
        <w:t>项目公司将项目资料准备完成，由第三方机构检查确认，会同第三方机构将现场绩效评价路线、现场车辆、防护用品等安排妥当。</w:t>
      </w:r>
    </w:p>
    <w:p>
      <w:pPr>
        <w:pStyle w:val="165"/>
        <w:numPr>
          <w:ilvl w:val="0"/>
          <w:numId w:val="37"/>
        </w:numPr>
      </w:pPr>
      <w:r>
        <w:rPr>
          <w:rFonts w:hint="eastAsia"/>
        </w:rPr>
        <w:t>第三方机构将资料核查及数据分析的结果、问卷调查表、调查结果说明等资料准备完成，供绩效评价工作组进行现场查阅；并将评价会议所需会议室、签到表等会议相关物品准备齐全。</w:t>
      </w:r>
    </w:p>
    <w:p>
      <w:pPr>
        <w:pStyle w:val="165"/>
        <w:numPr>
          <w:ilvl w:val="0"/>
          <w:numId w:val="0"/>
        </w:numPr>
        <w:ind w:firstLine="420" w:firstLineChars="200"/>
      </w:pPr>
      <w:r>
        <w:rPr>
          <w:rFonts w:hint="eastAsia"/>
        </w:rPr>
        <w:t>2</w:t>
      </w:r>
      <w:r>
        <w:t>.</w:t>
      </w:r>
      <w:r>
        <w:rPr>
          <w:rFonts w:hint="eastAsia"/>
        </w:rPr>
        <w:t>现场绩效评价</w:t>
      </w:r>
    </w:p>
    <w:p>
      <w:pPr>
        <w:pStyle w:val="165"/>
        <w:numPr>
          <w:ilvl w:val="0"/>
          <w:numId w:val="0"/>
        </w:numPr>
        <w:ind w:firstLine="420" w:firstLineChars="200"/>
      </w:pPr>
      <w:r>
        <w:rPr>
          <w:rFonts w:hint="eastAsia"/>
        </w:rPr>
        <w:t>现场绩效评价工作分为四个阶段进行。</w:t>
      </w:r>
    </w:p>
    <w:p>
      <w:pPr>
        <w:pStyle w:val="165"/>
        <w:numPr>
          <w:ilvl w:val="0"/>
          <w:numId w:val="38"/>
        </w:numPr>
      </w:pPr>
      <w:r>
        <w:rPr>
          <w:rFonts w:hint="eastAsia"/>
        </w:rPr>
        <w:t>第一阶段：绩效评价工作会议。项目公司对项目运营维护情况并做简要汇报；第三方机构介绍绩效评价工作流程；第三方机构对绩效评价评分细则进行解释和说明。</w:t>
      </w:r>
    </w:p>
    <w:p>
      <w:pPr>
        <w:pStyle w:val="165"/>
        <w:numPr>
          <w:ilvl w:val="0"/>
          <w:numId w:val="38"/>
        </w:numPr>
      </w:pPr>
      <w:r>
        <w:rPr>
          <w:rFonts w:hint="eastAsia"/>
        </w:rPr>
        <w:t>第二阶段：查阅资料，进行打分。绩效评价工作组对运营维护资料、数据分析结果、问卷调查表、调查结果及书面责任声明（对所提供资料完整、真实进行责任声明）等内容进行详细检查，并根据评分细则进行相应打分，并记录绩效评价中发现的问题。</w:t>
      </w:r>
    </w:p>
    <w:p>
      <w:pPr>
        <w:pStyle w:val="165"/>
        <w:numPr>
          <w:ilvl w:val="0"/>
          <w:numId w:val="38"/>
        </w:numPr>
      </w:pPr>
      <w:r>
        <w:rPr>
          <w:rFonts w:hint="eastAsia"/>
        </w:rPr>
        <w:t>第三阶段：现场查看，进行打分。绩效评价工作组对污水处理厂现场进行详细查看，根据评分细则进行相应打分，并记录绩效评价中发现的问题。</w:t>
      </w:r>
    </w:p>
    <w:p>
      <w:pPr>
        <w:pStyle w:val="165"/>
        <w:numPr>
          <w:ilvl w:val="0"/>
          <w:numId w:val="38"/>
        </w:numPr>
      </w:pPr>
      <w:r>
        <w:rPr>
          <w:rFonts w:hint="eastAsia"/>
        </w:rPr>
        <w:t>第四阶段：汇总得分，会议总结。查阅资料与现场查看结束后，第三方机构根据绩效评价工作组成员的绩效评价结果汇总计算该项目本次绩效评价最终得分（得分以绩效评价工作组成员评价分数取平均值），形成绩效评价初步结论；第三方机构就本次绩效评价所发现的问题进行通报；项目公司就以上问题进行逐一回复；住建部门及参会相关部门就绩效考核工作进行点评，针对发现的问题提出整改意见，项目公司明确整改责任人及整改完成时间；现场绩效考核结果由评价小组成员及项目公司签字确认；项目公司提供其已经履行绩效考核相关职责，并提供完整真实信息的书面责任声明；第三方机构形成会议纪要，并发给各参会单位（会议纪要需项目公司及绩效评价工作组签字确认）。</w:t>
      </w:r>
    </w:p>
    <w:p>
      <w:pPr>
        <w:pStyle w:val="165"/>
        <w:ind w:left="0"/>
      </w:pPr>
      <w:r>
        <w:rPr>
          <w:rFonts w:hint="eastAsia"/>
        </w:rPr>
        <w:t>编制绩效评价报告。污水处理厂</w:t>
      </w:r>
      <w:r>
        <w:t>绩效评价报告应当依据充分、真实完整、数据准确、客观公正，内容通常包括项目基本情况、绩效评价工作情况、评价结论和绩效分析、存在问题及原因分析、相关建议、其他需要说明的问题。</w:t>
      </w:r>
    </w:p>
    <w:p>
      <w:pPr>
        <w:pStyle w:val="165"/>
        <w:ind w:left="0"/>
      </w:pPr>
      <w:r>
        <w:rPr>
          <w:rFonts w:hint="eastAsia"/>
        </w:rPr>
        <w:t>考核结果反馈。</w:t>
      </w:r>
      <w:r>
        <w:t>项目实施机构应及时向</w:t>
      </w:r>
      <w:r>
        <w:rPr>
          <w:rFonts w:hint="eastAsia"/>
        </w:rPr>
        <w:t>污水处理厂</w:t>
      </w:r>
      <w:r>
        <w:t>和相关部门反馈绩效</w:t>
      </w:r>
      <w:r>
        <w:rPr>
          <w:rFonts w:hint="eastAsia"/>
        </w:rPr>
        <w:t>评价</w:t>
      </w:r>
      <w:r>
        <w:t>结果</w:t>
      </w:r>
      <w:r>
        <w:rPr>
          <w:rFonts w:hint="eastAsia"/>
        </w:rPr>
        <w:t>。</w:t>
      </w:r>
    </w:p>
    <w:p>
      <w:pPr>
        <w:pStyle w:val="165"/>
        <w:ind w:left="0"/>
      </w:pPr>
      <w:r>
        <w:rPr>
          <w:rFonts w:hint="eastAsia"/>
        </w:rPr>
        <w:t>资料归档与整理。</w:t>
      </w:r>
      <w:r>
        <w:t>项目实施机构应将绩效</w:t>
      </w:r>
      <w:r>
        <w:rPr>
          <w:rFonts w:hint="eastAsia"/>
        </w:rPr>
        <w:t>评价</w:t>
      </w:r>
      <w:r>
        <w:t>过程中收集的全部有效资料，主要包括绩效</w:t>
      </w:r>
      <w:r>
        <w:rPr>
          <w:rFonts w:hint="eastAsia"/>
        </w:rPr>
        <w:t>评价</w:t>
      </w:r>
      <w:r>
        <w:t>工作方案、专家论证意见和建议、座谈会记录、调查问卷、绩效评价报告等一并归档，并按照有关档案管理规定妥善管理。</w:t>
      </w:r>
    </w:p>
    <w:p>
      <w:pPr>
        <w:pStyle w:val="105"/>
        <w:spacing w:before="156" w:after="156"/>
        <w:ind w:left="0"/>
      </w:pPr>
      <w:r>
        <w:rPr>
          <w:rFonts w:hint="eastAsia"/>
        </w:rPr>
        <w:t>绩效评价报告编制</w:t>
      </w:r>
    </w:p>
    <w:p>
      <w:pPr>
        <w:pStyle w:val="165"/>
        <w:ind w:left="0"/>
      </w:pPr>
      <w:r>
        <w:rPr>
          <w:rFonts w:hint="eastAsia"/>
        </w:rPr>
        <w:t>绩效评价报告的编制</w:t>
      </w:r>
    </w:p>
    <w:p>
      <w:pPr>
        <w:pStyle w:val="165"/>
        <w:numPr>
          <w:ilvl w:val="0"/>
          <w:numId w:val="39"/>
        </w:numPr>
      </w:pPr>
      <w:r>
        <w:rPr>
          <w:rFonts w:hint="eastAsia"/>
        </w:rPr>
        <w:t>报告时间节点的编制。</w:t>
      </w:r>
      <w:r>
        <w:t>绩效评价报告应在完成现场绩效</w:t>
      </w:r>
      <w:r>
        <w:rPr>
          <w:rFonts w:hint="eastAsia"/>
        </w:rPr>
        <w:t>考核</w:t>
      </w:r>
      <w:r>
        <w:t>工作，现场评价结果经</w:t>
      </w:r>
      <w:r>
        <w:rPr>
          <w:rFonts w:hint="eastAsia"/>
        </w:rPr>
        <w:t>考核</w:t>
      </w:r>
      <w:r>
        <w:t>小组成员及被评价单位签字同意后，正式启动绩效评价报告的编制工作</w:t>
      </w:r>
      <w:r>
        <w:rPr>
          <w:rFonts w:hint="eastAsia"/>
        </w:rPr>
        <w:t>。</w:t>
      </w:r>
    </w:p>
    <w:p>
      <w:pPr>
        <w:pStyle w:val="165"/>
        <w:numPr>
          <w:ilvl w:val="0"/>
          <w:numId w:val="39"/>
        </w:numPr>
      </w:pPr>
      <w:r>
        <w:rPr>
          <w:rFonts w:hint="eastAsia"/>
        </w:rPr>
        <w:t>提供书面声明。在报告形成前，项目公司应提供已经履行绩效评价相关职责及完整真实信息的书面责任声明。</w:t>
      </w:r>
    </w:p>
    <w:p>
      <w:pPr>
        <w:pStyle w:val="165"/>
        <w:numPr>
          <w:ilvl w:val="0"/>
          <w:numId w:val="39"/>
        </w:numPr>
      </w:pPr>
      <w:r>
        <w:rPr>
          <w:rFonts w:hint="eastAsia"/>
        </w:rPr>
        <w:t>复核绩效考核资料及依据。</w:t>
      </w:r>
      <w:r>
        <w:t>在绩效评价编制过程中需要对绩效评价的佐证材料、依据等，进行复核，并充分考虑绩效评价资料及依据的完整性、可靠性和相关性、确保评价结论有较强的数据和资料支撑</w:t>
      </w:r>
      <w:r>
        <w:rPr>
          <w:rFonts w:hint="eastAsia"/>
        </w:rPr>
        <w:t>。</w:t>
      </w:r>
    </w:p>
    <w:p>
      <w:pPr>
        <w:pStyle w:val="165"/>
        <w:numPr>
          <w:ilvl w:val="0"/>
          <w:numId w:val="39"/>
        </w:numPr>
      </w:pPr>
      <w:r>
        <w:rPr>
          <w:rFonts w:hint="eastAsia"/>
        </w:rPr>
        <w:t>形成绩效评价结论。</w:t>
      </w:r>
      <w:r>
        <w:t>项目实施机构应会同第三方机构及专家等，对绩效评价工作进行全方位的综合分析，系统地收集资料和意见，对相关问题及时讨论沟通，综合各方观点，最后进行比较分析形成初步评价结论。</w:t>
      </w:r>
    </w:p>
    <w:p>
      <w:pPr>
        <w:pStyle w:val="165"/>
        <w:numPr>
          <w:ilvl w:val="0"/>
          <w:numId w:val="39"/>
        </w:numPr>
      </w:pPr>
      <w:r>
        <w:rPr>
          <w:rFonts w:hint="eastAsia"/>
        </w:rPr>
        <w:t>与相关方充分讨论。</w:t>
      </w:r>
      <w:r>
        <w:t>第三方机构在出具正式的绩效评价报告前，绩效评价组应与项目实施机构、项目公司、财政部门等各涉及方进行充分沟通并征求意见，确保对报告进行修改的有理有据。</w:t>
      </w:r>
    </w:p>
    <w:p>
      <w:pPr>
        <w:pStyle w:val="165"/>
        <w:numPr>
          <w:ilvl w:val="0"/>
          <w:numId w:val="39"/>
        </w:numPr>
      </w:pPr>
      <w:r>
        <w:rPr>
          <w:rFonts w:hint="eastAsia"/>
        </w:rPr>
        <w:t>争议解决方式。</w:t>
      </w:r>
      <w:r>
        <w:t>项目公司对绩效评价结果确有异议的，应在收到绩效评价报告后的5个工作日内明确提出并提供有效的佐证材料，向项目实施机构解释说明并达成一致意见。无法达成一致的，应由异议发起方组织召开专家评审会，双方对评审意见无异议的，根据评审意见确定最终评价结果；仍有异议的，按照合同约定的争议解决机制处理。</w:t>
      </w:r>
    </w:p>
    <w:p>
      <w:pPr>
        <w:pStyle w:val="165"/>
        <w:numPr>
          <w:ilvl w:val="0"/>
          <w:numId w:val="39"/>
        </w:numPr>
      </w:pPr>
      <w:r>
        <w:rPr>
          <w:rFonts w:hint="eastAsia"/>
        </w:rPr>
        <w:t>按效付费。</w:t>
      </w:r>
      <w:r>
        <w:t>绩效评价工作完成后，项目实施机构将绩效评价报告报送</w:t>
      </w:r>
      <w:r>
        <w:rPr>
          <w:rFonts w:hint="eastAsia"/>
        </w:rPr>
        <w:t>财政部门</w:t>
      </w:r>
      <w:r>
        <w:t>，并根据绩效评价结果和项目合同，及时向财政部门提出财政支出申请，财政部门有关预算管理科室应对财政付费与绩效挂钩情况进行审查核定，并安排相应支出。</w:t>
      </w:r>
    </w:p>
    <w:p>
      <w:pPr>
        <w:pStyle w:val="165"/>
        <w:numPr>
          <w:ilvl w:val="0"/>
          <w:numId w:val="39"/>
        </w:numPr>
      </w:pPr>
      <w:r>
        <w:rPr>
          <w:rFonts w:hint="eastAsia"/>
        </w:rPr>
        <w:t>报告归档。当地</w:t>
      </w:r>
      <w:r>
        <w:t>住</w:t>
      </w:r>
      <w:r>
        <w:rPr>
          <w:rFonts w:hint="eastAsia"/>
        </w:rPr>
        <w:t>建部门或项目实施机构</w:t>
      </w:r>
      <w:r>
        <w:t>应将绩效评价过程中收集的全部有效资料，主要包括评价依据、绩效评价工作方案、专家论证意见和建议、调查问卷、绩效评价过程资料、绩效评价报告等一并归档，并按照国家有关档案管理的法律法规妥善管理</w:t>
      </w:r>
      <w:r>
        <w:rPr>
          <w:rFonts w:hint="eastAsia"/>
        </w:rPr>
        <w:t>。</w:t>
      </w:r>
    </w:p>
    <w:p>
      <w:pPr>
        <w:pStyle w:val="165"/>
        <w:ind w:left="0"/>
      </w:pPr>
      <w:r>
        <w:rPr>
          <w:rFonts w:hint="eastAsia"/>
        </w:rPr>
        <w:t>绩效评价报告具体内容</w:t>
      </w:r>
    </w:p>
    <w:p>
      <w:pPr>
        <w:pStyle w:val="165"/>
        <w:numPr>
          <w:ilvl w:val="0"/>
          <w:numId w:val="40"/>
        </w:numPr>
      </w:pPr>
      <w:r>
        <w:rPr>
          <w:rFonts w:hint="eastAsia"/>
        </w:rPr>
        <w:t>项目基本情况。</w:t>
      </w:r>
      <w:r>
        <w:t>包括项目实施情况、产出情况、财务情况、资金使用及融资情况、项目组织和管理情况等</w:t>
      </w:r>
      <w:r>
        <w:rPr>
          <w:rFonts w:hint="eastAsia"/>
        </w:rPr>
        <w:t>。</w:t>
      </w:r>
    </w:p>
    <w:p>
      <w:pPr>
        <w:pStyle w:val="165"/>
        <w:numPr>
          <w:ilvl w:val="0"/>
          <w:numId w:val="40"/>
        </w:numPr>
      </w:pPr>
      <w:r>
        <w:rPr>
          <w:rFonts w:hint="eastAsia"/>
        </w:rPr>
        <w:t>绩效评价工作组织和实施情况。</w:t>
      </w:r>
      <w:r>
        <w:t>包括评价目的、依据；评价主体、对象及时段；评价人员构成；绩效评价目标的设置、绩效评价的原则、方法及标准；数据收集情况；实地调研座谈情况；现场绩效评价情况；沟通及征求意见情况等。</w:t>
      </w:r>
    </w:p>
    <w:p>
      <w:pPr>
        <w:pStyle w:val="165"/>
        <w:numPr>
          <w:ilvl w:val="0"/>
          <w:numId w:val="40"/>
        </w:numPr>
      </w:pPr>
      <w:r>
        <w:rPr>
          <w:rFonts w:hint="eastAsia"/>
        </w:rPr>
        <w:t>绩效目标实现程度。主要包括项目执行过程中绩效目标及工作计划的达成情况。</w:t>
      </w:r>
    </w:p>
    <w:p>
      <w:pPr>
        <w:pStyle w:val="165"/>
        <w:numPr>
          <w:ilvl w:val="0"/>
          <w:numId w:val="40"/>
        </w:numPr>
      </w:pPr>
      <w:r>
        <w:rPr>
          <w:rFonts w:hint="eastAsia"/>
        </w:rPr>
        <w:t>绩效分析及评价结论。</w:t>
      </w:r>
      <w:r>
        <w:t>根据项目实际评价过程与评价情况，对项目各方面进行具体、详细的绩效分析说明，最终形成评价结论。评价结论要重点说明项目绩效目标的实现程度，重点反映项目管理、产出、效果、满意度及可持续性方面的成绩，探索项目运营管理的经验，梳理分析项目存在的问题，并提出整改措施和建议。</w:t>
      </w:r>
    </w:p>
    <w:p>
      <w:pPr>
        <w:pStyle w:val="165"/>
        <w:numPr>
          <w:ilvl w:val="0"/>
          <w:numId w:val="40"/>
        </w:numPr>
      </w:pPr>
      <w:r>
        <w:rPr>
          <w:rFonts w:hint="eastAsia"/>
        </w:rPr>
        <w:t>相关附件。主要包括评价依据、绩效评价得分表、专家结论、现场照片、会议资料、调查问卷及其他资料等。</w:t>
      </w:r>
    </w:p>
    <w:p>
      <w:pPr>
        <w:pStyle w:val="165"/>
        <w:numPr>
          <w:ilvl w:val="0"/>
          <w:numId w:val="40"/>
        </w:numPr>
      </w:pPr>
      <w:r>
        <w:rPr>
          <w:rFonts w:hint="eastAsia"/>
        </w:rPr>
        <w:t>付费计算。依据绩效评价方案与项目合同、补充协议约定的绩效付费相关内容计算该评价时段内绩效付费金额。</w:t>
      </w:r>
      <w:r>
        <w:t>第三方机构通过综合分析、意见征询，形成客观、全面的绩效评价结果，按绩效评价相关规定及要求编制绩效评价报告，绩效评价报告在现场绩效评价后</w:t>
      </w:r>
      <w:r>
        <w:rPr>
          <w:rFonts w:hint="eastAsia"/>
        </w:rPr>
        <w:t>的</w:t>
      </w:r>
      <w:r>
        <w:t>8个工作日内完成。绩效评价报告编制完成后实施机构需要对第三方机构编制的绩效评价报告进行内审，内审结束后由实施机构将绩效评价报告报送至</w:t>
      </w:r>
      <w:r>
        <w:rPr>
          <w:rFonts w:hint="eastAsia"/>
        </w:rPr>
        <w:t>财政部门</w:t>
      </w:r>
      <w:r>
        <w:t>，</w:t>
      </w:r>
      <w:r>
        <w:rPr>
          <w:rFonts w:hint="eastAsia"/>
        </w:rPr>
        <w:t>财政部门</w:t>
      </w:r>
      <w:r>
        <w:t>对绩效评价报告进行</w:t>
      </w:r>
      <w:r>
        <w:rPr>
          <w:rFonts w:hint="eastAsia"/>
        </w:rPr>
        <w:t>复核</w:t>
      </w:r>
      <w:r>
        <w:t>。绩效评价报告一式四份，住</w:t>
      </w:r>
      <w:r>
        <w:rPr>
          <w:rFonts w:hint="eastAsia"/>
        </w:rPr>
        <w:t>建部门</w:t>
      </w:r>
      <w:r>
        <w:t>一份、</w:t>
      </w:r>
      <w:r>
        <w:rPr>
          <w:rFonts w:hint="eastAsia"/>
        </w:rPr>
        <w:t>财政部门</w:t>
      </w:r>
      <w:r>
        <w:t>一份、项目公司一份、第三方机构自留一份。</w:t>
      </w:r>
    </w:p>
    <w:p>
      <w:pPr>
        <w:pStyle w:val="105"/>
        <w:spacing w:before="156" w:after="156"/>
        <w:ind w:left="0"/>
      </w:pPr>
      <w:r>
        <w:rPr>
          <w:rFonts w:hint="eastAsia"/>
        </w:rPr>
        <w:t>第三方机构工作质量控制措施</w:t>
      </w:r>
    </w:p>
    <w:p>
      <w:pPr>
        <w:pStyle w:val="165"/>
        <w:ind w:left="0"/>
      </w:pPr>
      <w:r>
        <w:rPr>
          <w:rFonts w:hint="eastAsia"/>
        </w:rPr>
        <w:t>第三方机构在开展污水处理厂项目绩效评价咨询服务时，需要确保服务的真实性、规范性、科学性、合规性。</w:t>
      </w:r>
    </w:p>
    <w:p>
      <w:pPr>
        <w:pStyle w:val="165"/>
        <w:ind w:left="0"/>
      </w:pPr>
      <w:r>
        <w:rPr>
          <w:rFonts w:hint="eastAsia"/>
        </w:rPr>
        <w:t>第三方机构工作质量控制可按如下方式开展：</w:t>
      </w:r>
    </w:p>
    <w:p>
      <w:pPr>
        <w:pStyle w:val="165"/>
        <w:numPr>
          <w:ilvl w:val="0"/>
          <w:numId w:val="41"/>
        </w:numPr>
        <w:rPr>
          <w:bCs/>
        </w:rPr>
      </w:pPr>
      <w:r>
        <w:rPr>
          <w:rFonts w:hint="eastAsia"/>
        </w:rPr>
        <w:t>真实性控制。</w:t>
      </w:r>
      <w:r>
        <w:rPr>
          <w:bCs/>
        </w:rPr>
        <w:t>主要指标数据来源要客观、科学并可核实，同时能够相互印证，便于监控。对项目公司提供的文档记录等信息进行审核，保证资料的真实性；对项目公司提供的数据信息，要调查核实数据来源；对定性资料要借助问卷调查及官方</w:t>
      </w:r>
      <w:r>
        <w:rPr>
          <w:rFonts w:hint="eastAsia"/>
          <w:bCs/>
        </w:rPr>
        <w:t>网站</w:t>
      </w:r>
      <w:r>
        <w:rPr>
          <w:bCs/>
        </w:rPr>
        <w:t>收集的相关资料等进行验证。</w:t>
      </w:r>
    </w:p>
    <w:p>
      <w:pPr>
        <w:pStyle w:val="165"/>
        <w:numPr>
          <w:ilvl w:val="0"/>
          <w:numId w:val="41"/>
        </w:numPr>
      </w:pPr>
      <w:r>
        <w:rPr>
          <w:rFonts w:hint="eastAsia"/>
        </w:rPr>
        <w:t>规范性控制。</w:t>
      </w:r>
      <w:r>
        <w:rPr>
          <w:bCs/>
        </w:rPr>
        <w:t>评价工作应该按照事先制定的评价方案按部就班的进行，不随意更改评价流程和标准，维护评价工作的严肃性和稳定性。在评价流程上，不得删减现场评价程序，履行实地查看、问卷调查、验证核实等程序，避免绩效评价流于形式；对</w:t>
      </w:r>
      <w:r>
        <w:rPr>
          <w:rFonts w:hint="eastAsia"/>
          <w:bCs/>
        </w:rPr>
        <w:t>工作</w:t>
      </w:r>
      <w:r>
        <w:rPr>
          <w:bCs/>
        </w:rPr>
        <w:t>方案中制定的评价标准、报告体例、底稿格式等严格执行，保持统一的汇总口径</w:t>
      </w:r>
      <w:r>
        <w:rPr>
          <w:rFonts w:hint="eastAsia"/>
          <w:bCs/>
        </w:rPr>
        <w:t>。</w:t>
      </w:r>
    </w:p>
    <w:p>
      <w:pPr>
        <w:pStyle w:val="165"/>
        <w:numPr>
          <w:ilvl w:val="0"/>
          <w:numId w:val="41"/>
        </w:numPr>
      </w:pPr>
      <w:r>
        <w:rPr>
          <w:rFonts w:hint="eastAsia"/>
        </w:rPr>
        <w:t>科学性控制。评价应遵循评价流程的客观规律，实现评价流程设计的科学化。</w:t>
      </w:r>
    </w:p>
    <w:p>
      <w:pPr>
        <w:pStyle w:val="165"/>
        <w:numPr>
          <w:ilvl w:val="0"/>
          <w:numId w:val="41"/>
        </w:numPr>
        <w:rPr>
          <w:bCs/>
        </w:rPr>
      </w:pPr>
      <w:r>
        <w:rPr>
          <w:rFonts w:hint="eastAsia"/>
        </w:rPr>
        <w:t>合规性控制。</w:t>
      </w:r>
      <w:r>
        <w:rPr>
          <w:bCs/>
        </w:rPr>
        <w:t>整个</w:t>
      </w:r>
      <w:r>
        <w:rPr>
          <w:rFonts w:hint="eastAsia"/>
          <w:bCs/>
        </w:rPr>
        <w:t>评价</w:t>
      </w:r>
      <w:r>
        <w:rPr>
          <w:bCs/>
        </w:rPr>
        <w:t>过程都应依法依规进行，从制度上防范违规违法行为。</w:t>
      </w:r>
      <w:r>
        <w:rPr>
          <w:rFonts w:hint="eastAsia"/>
          <w:bCs/>
        </w:rPr>
        <w:t>在开展业务时</w:t>
      </w:r>
      <w:r>
        <w:rPr>
          <w:bCs/>
        </w:rPr>
        <w:t>，应当独立进行分析、</w:t>
      </w:r>
      <w:r>
        <w:rPr>
          <w:rFonts w:hint="eastAsia"/>
          <w:bCs/>
        </w:rPr>
        <w:t>计算</w:t>
      </w:r>
      <w:r>
        <w:rPr>
          <w:bCs/>
        </w:rPr>
        <w:t>并形成专业意见，不受委托方或相关当事方的影响，不得预先设定评价结论。</w:t>
      </w:r>
    </w:p>
    <w:p>
      <w:pPr>
        <w:pStyle w:val="165"/>
        <w:numPr>
          <w:ilvl w:val="0"/>
          <w:numId w:val="41"/>
        </w:numPr>
      </w:pPr>
      <w:r>
        <w:rPr>
          <w:rFonts w:hint="eastAsia"/>
        </w:rPr>
        <w:t>三审审核制度控制。</w:t>
      </w:r>
      <w:r>
        <w:t>首先要履行各级审核制度，在数字的准确性、文字的表达性方面消除低级性错误的出现。其次在审核过程中要对逻辑性、合理性进行审核，避免报告自相矛盾。再次对报告的可读性进行审核，使报告依据充分、真实完整、数据准确、分析透彻、逻辑清晰、客观公正。为保证咨询成果文件的质量，所有咨询成果文件在签发前必须经过三级审核程序，即项目负责人自审、部门</w:t>
      </w:r>
      <w:r>
        <w:rPr>
          <w:rFonts w:hint="eastAsia"/>
        </w:rPr>
        <w:t>校核、最终机构审核</w:t>
      </w:r>
      <w:r>
        <w:t>。</w:t>
      </w:r>
    </w:p>
    <w:p>
      <w:pPr>
        <w:pStyle w:val="165"/>
        <w:numPr>
          <w:ilvl w:val="0"/>
          <w:numId w:val="41"/>
        </w:numPr>
      </w:pPr>
      <w:r>
        <w:rPr>
          <w:rFonts w:hint="eastAsia"/>
        </w:rPr>
        <w:t>保障措施控制。</w:t>
      </w:r>
      <w:r>
        <w:rPr>
          <w:bCs/>
        </w:rPr>
        <w:t>第三方机构的工作组人员在绩效评价各个环节均应严格遵守执业道德要求，诚信执业，不得以任何理由在评价工作中获取不当利益，应严守项目商业秘密，不向任何单位及个人泄露应保密的项目信息，不得将任何资料与成果文件等有关资料作为其它用途</w:t>
      </w:r>
      <w:r>
        <w:rPr>
          <w:rFonts w:hint="eastAsia"/>
          <w:bCs/>
        </w:rPr>
        <w:t>。</w:t>
      </w:r>
    </w:p>
    <w:p>
      <w:pPr>
        <w:pStyle w:val="165"/>
        <w:numPr>
          <w:ilvl w:val="0"/>
          <w:numId w:val="41"/>
        </w:numPr>
      </w:pPr>
      <w:r>
        <w:rPr>
          <w:rFonts w:hint="eastAsia"/>
        </w:rPr>
        <w:t>进度控制措施。</w:t>
      </w:r>
      <w:r>
        <w:t>在项目</w:t>
      </w:r>
      <w:r>
        <w:rPr>
          <w:rFonts w:hint="eastAsia"/>
        </w:rPr>
        <w:t>绩效评价实施</w:t>
      </w:r>
      <w:r>
        <w:t>过程中，将被动控制与主动控制紧密地结合起来。认真分析各种因素对项目进度目标的影响程度，及时将实际进度与计划进度进行对比，制定纠正偏差的方案，并采取赶工措施，使实际进度与计划进度保持一致。</w:t>
      </w:r>
    </w:p>
    <w:p>
      <w:pPr>
        <w:pStyle w:val="104"/>
        <w:spacing w:before="312" w:after="312"/>
      </w:pPr>
      <w:bookmarkStart w:id="101" w:name="_Toc154763568"/>
      <w:r>
        <w:rPr>
          <w:rFonts w:hint="eastAsia"/>
        </w:rPr>
        <w:t>运营期绩效评价方法</w:t>
      </w:r>
      <w:bookmarkEnd w:id="101"/>
    </w:p>
    <w:p>
      <w:pPr>
        <w:pStyle w:val="105"/>
        <w:spacing w:before="156" w:after="156"/>
        <w:ind w:left="0"/>
      </w:pPr>
      <w:r>
        <w:rPr>
          <w:rFonts w:hint="eastAsia"/>
        </w:rPr>
        <w:t>定期评价</w:t>
      </w:r>
    </w:p>
    <w:p>
      <w:pPr>
        <w:pStyle w:val="165"/>
        <w:ind w:left="0"/>
      </w:pPr>
      <w:r>
        <w:rPr>
          <w:rFonts w:hint="eastAsia"/>
        </w:rPr>
        <w:t>运营期内，政府方通过定期评价与随机评价相结合的方式，对项目公司运营管理情况进行评价，并将评价结果作为污水处理服务费支付依据。</w:t>
      </w:r>
    </w:p>
    <w:p>
      <w:pPr>
        <w:pStyle w:val="165"/>
        <w:ind w:left="0"/>
      </w:pPr>
      <w:r>
        <w:t>定期</w:t>
      </w:r>
      <w:r>
        <w:rPr>
          <w:rFonts w:hint="eastAsia"/>
        </w:rPr>
        <w:t>评价</w:t>
      </w:r>
      <w:r>
        <w:t>是污水处理厂运营期绩效</w:t>
      </w:r>
      <w:r>
        <w:rPr>
          <w:rFonts w:hint="eastAsia"/>
        </w:rPr>
        <w:t>评价</w:t>
      </w:r>
      <w:r>
        <w:t>的重要方式之一，能够对污水处理厂一段时间内的工作成果进行全面、系统的评估。</w:t>
      </w:r>
      <w:r>
        <w:rPr>
          <w:rFonts w:hint="eastAsia"/>
        </w:rPr>
        <w:t>污水处理厂运营期具体绩效评价内容按第8章“运营期绩效评价指标体系”执行。</w:t>
      </w:r>
    </w:p>
    <w:p>
      <w:pPr>
        <w:pStyle w:val="165"/>
        <w:ind w:left="0"/>
      </w:pPr>
      <w:r>
        <w:rPr>
          <w:rFonts w:hint="eastAsia"/>
        </w:rPr>
        <w:t>定期评价从以下方面执行：</w:t>
      </w:r>
    </w:p>
    <w:p>
      <w:pPr>
        <w:pStyle w:val="165"/>
        <w:numPr>
          <w:ilvl w:val="0"/>
          <w:numId w:val="42"/>
        </w:numPr>
      </w:pPr>
      <w:r>
        <w:rPr>
          <w:rFonts w:hint="eastAsia"/>
        </w:rPr>
        <w:t>季度评价。污水处理厂绩效定期评价原则上每季度进行一次，一般安排在当季末月月初进行。项目实施机构提前通知项目公司，考核小组在选定的污水处理厂区域进行现场绩效评价，项目公司应提供相关资料以供检查，另外可根据需要安排相关人员进行访谈，同时结合客户满意度调查结果形成季度考核得分。</w:t>
      </w:r>
    </w:p>
    <w:p>
      <w:pPr>
        <w:pStyle w:val="165"/>
        <w:numPr>
          <w:ilvl w:val="0"/>
          <w:numId w:val="42"/>
        </w:numPr>
      </w:pPr>
      <w:r>
        <w:rPr>
          <w:rFonts w:hint="eastAsia"/>
        </w:rPr>
        <w:t>年度评价。污水处理厂绩效定期评价还应设立以年为单位的时点考核，每年底进行一次全面的年度评价，综合季度评价得分和付费情况，待运营期超过一定年限后，再结合年度绩效评价情况对城镇污水处理厂开展中期评估。</w:t>
      </w:r>
    </w:p>
    <w:p>
      <w:pPr>
        <w:pStyle w:val="105"/>
        <w:spacing w:before="156" w:after="156"/>
        <w:ind w:left="0"/>
      </w:pPr>
      <w:r>
        <w:rPr>
          <w:rFonts w:hint="eastAsia"/>
        </w:rPr>
        <w:t>随机评价</w:t>
      </w:r>
    </w:p>
    <w:p>
      <w:pPr>
        <w:pStyle w:val="165"/>
        <w:ind w:left="0"/>
      </w:pPr>
      <w:r>
        <w:rPr>
          <w:rFonts w:hint="eastAsia"/>
        </w:rPr>
        <w:t>污水处理厂项目绩效随机评价由项目实施机构提前通知项目公司考核时间，现场随机选取污水处理厂区域进行评价，形成随机评价得分。</w:t>
      </w:r>
    </w:p>
    <w:p>
      <w:pPr>
        <w:pStyle w:val="165"/>
        <w:ind w:left="0"/>
      </w:pPr>
      <w:r>
        <w:rPr>
          <w:rFonts w:hint="eastAsia"/>
        </w:rPr>
        <w:t>污水处理厂项目绩效随机评价从以下方面执行：</w:t>
      </w:r>
    </w:p>
    <w:p>
      <w:pPr>
        <w:pStyle w:val="165"/>
        <w:numPr>
          <w:ilvl w:val="0"/>
          <w:numId w:val="43"/>
        </w:numPr>
      </w:pPr>
      <w:r>
        <w:rPr>
          <w:rFonts w:hint="eastAsia"/>
        </w:rPr>
        <w:t>不定期抽查评价。对污水处理厂项目各项工作的开展进行不定期抽查和评价，以确保各项工作的稳定和达标；</w:t>
      </w:r>
    </w:p>
    <w:p>
      <w:pPr>
        <w:pStyle w:val="165"/>
        <w:numPr>
          <w:ilvl w:val="0"/>
          <w:numId w:val="43"/>
        </w:numPr>
      </w:pPr>
      <w:r>
        <w:rPr>
          <w:rFonts w:hint="eastAsia"/>
        </w:rPr>
        <w:t>临时任务评价。对污水处理厂项目的污水处理或污泥处理等运营情况进行临时任务评价，检查污水处理厂项目日常运行执行情况。</w:t>
      </w:r>
    </w:p>
    <w:p>
      <w:pPr>
        <w:pStyle w:val="165"/>
        <w:ind w:left="0"/>
      </w:pPr>
      <w:r>
        <w:rPr>
          <w:rFonts w:hint="eastAsia"/>
        </w:rPr>
        <w:t>污水处理厂项目绩效随机评价每年至少进行一次，随机评价对于抽取到的评价项目采用扣分制，未评价项目均按照满分计算。</w:t>
      </w:r>
    </w:p>
    <w:p>
      <w:pPr>
        <w:pStyle w:val="165"/>
        <w:ind w:left="0"/>
      </w:pPr>
      <w:r>
        <w:rPr>
          <w:rFonts w:hint="eastAsia"/>
        </w:rPr>
        <w:t>若在评价过程中发现缺陷，应以拍照保留文件等形式记录，并在4</w:t>
      </w:r>
      <w:r>
        <w:t>8</w:t>
      </w:r>
      <w:r>
        <w:rPr>
          <w:rFonts w:hint="eastAsia"/>
        </w:rPr>
        <w:t>h内向项目公司下达限期整改通知书，由项目公司进行整改。项目应根据整改通知书的要求进行整改工作，否则项目实施机构可根据合同等相关约定从每年支付的运营期绩效付费中扣除相应金额。</w:t>
      </w:r>
    </w:p>
    <w:p>
      <w:pPr>
        <w:pStyle w:val="165"/>
        <w:ind w:left="0"/>
      </w:pPr>
      <w:r>
        <w:rPr>
          <w:rFonts w:hint="eastAsia"/>
        </w:rPr>
        <w:t>污水处理厂项目在接到整改通知书后，应在7个工作日内以书面形式回复后续解决措施，并在3个月内完成初步整改。若未在限定日期进行整改的，下一期评价将加倍扣分。</w:t>
      </w:r>
    </w:p>
    <w:p>
      <w:pPr>
        <w:pStyle w:val="105"/>
        <w:spacing w:before="156" w:after="156"/>
        <w:ind w:left="0"/>
      </w:pPr>
      <w:r>
        <w:rPr>
          <w:rFonts w:hint="eastAsia"/>
        </w:rPr>
        <w:t>绩效评价评分规则</w:t>
      </w:r>
    </w:p>
    <w:p>
      <w:pPr>
        <w:pStyle w:val="165"/>
        <w:ind w:left="0"/>
      </w:pPr>
      <w:r>
        <w:rPr>
          <w:rFonts w:hint="eastAsia"/>
        </w:rPr>
        <w:t>污水处理厂项目运营期绩效评价采用百分制评分办法，扣分项目扣至单项零分为止。</w:t>
      </w:r>
    </w:p>
    <w:p>
      <w:pPr>
        <w:pStyle w:val="165"/>
        <w:ind w:left="0"/>
      </w:pPr>
      <w:r>
        <w:rPr>
          <w:rFonts w:hint="eastAsia"/>
        </w:rPr>
        <w:t>绩效评价评分具体计算如下：</w:t>
      </w:r>
    </w:p>
    <w:p>
      <w:pPr>
        <w:pStyle w:val="165"/>
        <w:numPr>
          <w:ilvl w:val="0"/>
          <w:numId w:val="44"/>
        </w:numPr>
      </w:pPr>
      <w:r>
        <w:rPr>
          <w:rFonts w:hint="eastAsia"/>
        </w:rPr>
        <w:t>若季度内未进行随机评价，则季度评价得分等于本季度定期评价得分（加权平均值）；</w:t>
      </w:r>
    </w:p>
    <w:p>
      <w:pPr>
        <w:pStyle w:val="165"/>
        <w:numPr>
          <w:ilvl w:val="0"/>
          <w:numId w:val="44"/>
        </w:numPr>
      </w:pPr>
      <w:r>
        <w:rPr>
          <w:rFonts w:hint="eastAsia"/>
        </w:rPr>
        <w:t>若季度内进行过随机评价，则季度评价得分=本季度定期评价得分（加权平均值）×0</w:t>
      </w:r>
      <w:r>
        <w:t>.7+</w:t>
      </w:r>
      <w:r>
        <w:rPr>
          <w:rFonts w:hint="eastAsia"/>
        </w:rPr>
        <w:t>随机评价得分（加权平均值）×</w:t>
      </w:r>
      <w:r>
        <w:t>0.3</w:t>
      </w:r>
    </w:p>
    <w:p>
      <w:pPr>
        <w:pStyle w:val="165"/>
        <w:numPr>
          <w:ilvl w:val="0"/>
          <w:numId w:val="44"/>
        </w:numPr>
      </w:pPr>
      <w:r>
        <w:rPr>
          <w:rFonts w:hint="eastAsia"/>
        </w:rPr>
        <w:t>年度绩效评价得分=各季度评价得分之和÷4。</w:t>
      </w:r>
    </w:p>
    <w:p>
      <w:pPr>
        <w:pStyle w:val="165"/>
        <w:numPr>
          <w:ilvl w:val="3"/>
          <w:numId w:val="0"/>
        </w:numPr>
      </w:pPr>
    </w:p>
    <w:p>
      <w:pPr>
        <w:pStyle w:val="104"/>
        <w:spacing w:before="312" w:after="312"/>
      </w:pPr>
      <w:r>
        <w:rPr>
          <w:rFonts w:hint="eastAsia"/>
        </w:rPr>
        <w:t>第三方机构资格条件</w:t>
      </w:r>
    </w:p>
    <w:p>
      <w:pPr>
        <w:pStyle w:val="105"/>
        <w:numPr>
          <w:ilvl w:val="2"/>
          <w:numId w:val="0"/>
        </w:numPr>
        <w:spacing w:before="156" w:after="156"/>
        <w:ind w:firstLine="420" w:firstLineChars="200"/>
      </w:pPr>
      <w:r>
        <w:rPr>
          <w:rFonts w:hint="eastAsia" w:ascii="宋体" w:eastAsia="宋体"/>
        </w:rPr>
        <w:t>参与污水处理厂运营期绩效评价的第三方机构资格条件及绩效评价专业团队应满足以下要求：</w:t>
      </w:r>
    </w:p>
    <w:p>
      <w:pPr>
        <w:pStyle w:val="174"/>
      </w:pPr>
      <w:r>
        <w:rPr>
          <w:rFonts w:hint="eastAsia"/>
        </w:rPr>
        <w:t>应是依法设立的企事业单位或专业社团组织，已办理相关注册登记手续。</w:t>
      </w:r>
    </w:p>
    <w:p>
      <w:pPr>
        <w:pStyle w:val="174"/>
      </w:pPr>
      <w:r>
        <w:rPr>
          <w:rFonts w:hint="eastAsia"/>
        </w:rPr>
        <w:t>拥有开展污水处理厂运营期绩效评价工作需要的专业人员。</w:t>
      </w:r>
    </w:p>
    <w:p>
      <w:pPr>
        <w:pStyle w:val="174"/>
      </w:pPr>
      <w:r>
        <w:rPr>
          <w:rFonts w:hint="eastAsia"/>
        </w:rPr>
        <w:t>拥有完善的内部管理制度，包括技术管理、财务管理、人事管理、安全管理、质量管理和档案管理等制度体系，且运行良好。</w:t>
      </w:r>
    </w:p>
    <w:p>
      <w:pPr>
        <w:pStyle w:val="174"/>
      </w:pPr>
      <w:r>
        <w:rPr>
          <w:rFonts w:hint="eastAsia"/>
        </w:rPr>
        <w:t>无不良市场行为记录，</w:t>
      </w:r>
      <w:r>
        <w:t>在信用中国网未被列为失信被执行人</w:t>
      </w:r>
      <w:r>
        <w:rPr>
          <w:rFonts w:hint="eastAsia"/>
        </w:rPr>
        <w:t>。</w:t>
      </w:r>
    </w:p>
    <w:p>
      <w:pPr>
        <w:pStyle w:val="174"/>
      </w:pPr>
      <w:r>
        <w:rPr>
          <w:rFonts w:hint="eastAsia"/>
        </w:rPr>
        <w:t>近</w:t>
      </w:r>
      <w:r>
        <w:t>年</w:t>
      </w:r>
      <w:r>
        <w:rPr>
          <w:rFonts w:hint="eastAsia"/>
        </w:rPr>
        <w:t>来机构财务状况良好。</w:t>
      </w:r>
    </w:p>
    <w:p>
      <w:pPr>
        <w:pStyle w:val="174"/>
      </w:pPr>
      <w:r>
        <w:t>在信用中国网未被列为失信被执行人</w:t>
      </w:r>
      <w:r>
        <w:rPr>
          <w:rFonts w:hint="eastAsia"/>
        </w:rPr>
        <w:t>。</w:t>
      </w:r>
    </w:p>
    <w:p>
      <w:pPr>
        <w:pStyle w:val="174"/>
      </w:pPr>
      <w:r>
        <w:rPr>
          <w:rFonts w:hint="eastAsia"/>
        </w:rPr>
        <w:t>绩效评价专业团队应具备合理的专业结构，一般应由市政给排水、项目管理、财务管理和工程咨询等专业人员组成。大型污水处理厂绩效评价，尚应配备法律专业人员参与绩效评价。</w:t>
      </w:r>
    </w:p>
    <w:p>
      <w:pPr>
        <w:pStyle w:val="174"/>
      </w:pPr>
      <w:r>
        <w:rPr>
          <w:rFonts w:hint="eastAsia"/>
        </w:rPr>
        <w:t>绩效评价专业团队应具备合理的职称结构。团队负责人应具有中级及以上专业技术职称，具有5年以上专业工作经历，有类似项目工作经验。团队技术负责人应具有高级专业技术职称。</w:t>
      </w:r>
    </w:p>
    <w:p>
      <w:pPr>
        <w:pStyle w:val="174"/>
      </w:pPr>
      <w:r>
        <w:rPr>
          <w:rFonts w:hint="eastAsia"/>
        </w:rPr>
        <w:t>绩效评价专业团队成员中，外聘专家人数不得超过绩效评价团队人员总数的三分之一。</w:t>
      </w:r>
    </w:p>
    <w:p>
      <w:pPr>
        <w:pStyle w:val="174"/>
      </w:pPr>
      <w:r>
        <w:rPr>
          <w:rFonts w:hint="eastAsia"/>
        </w:rPr>
        <w:t>与被评价项目有利益相关的人员应予以回避，不得进入绩效评价专业团队。与被评价项目有利益或利害关系的机构应予以回避，不得开展该项目的绩效评价。</w:t>
      </w:r>
    </w:p>
    <w:p>
      <w:pPr>
        <w:pStyle w:val="174"/>
      </w:pPr>
    </w:p>
    <w:p>
      <w:pPr>
        <w:pStyle w:val="165"/>
        <w:numPr>
          <w:ilvl w:val="3"/>
          <w:numId w:val="0"/>
        </w:numPr>
      </w:pPr>
    </w:p>
    <w:p>
      <w:pPr>
        <w:pStyle w:val="104"/>
        <w:spacing w:before="312" w:after="312"/>
      </w:pPr>
      <w:bookmarkStart w:id="102" w:name="_Toc154763569"/>
      <w:r>
        <w:rPr>
          <w:rFonts w:hint="eastAsia"/>
        </w:rPr>
        <w:t>运营期绩效评价指标体系</w:t>
      </w:r>
      <w:bookmarkEnd w:id="102"/>
    </w:p>
    <w:p>
      <w:pPr>
        <w:pStyle w:val="105"/>
        <w:spacing w:before="156" w:after="156"/>
        <w:ind w:left="0"/>
      </w:pPr>
      <w:r>
        <w:rPr>
          <w:rFonts w:hint="eastAsia"/>
        </w:rPr>
        <w:t>绩效评价指标体系设置原则</w:t>
      </w:r>
    </w:p>
    <w:p>
      <w:pPr>
        <w:pStyle w:val="56"/>
        <w:ind w:firstLine="420"/>
      </w:pPr>
      <w:r>
        <w:rPr>
          <w:rFonts w:hint="eastAsia"/>
        </w:rPr>
        <w:t>绩效评价指标是指衡量绩效目标实现程度的考核工具。绩效评价指标的确定需遵循以下原则：</w:t>
      </w:r>
    </w:p>
    <w:p>
      <w:pPr>
        <w:pStyle w:val="174"/>
      </w:pPr>
      <w:bookmarkStart w:id="103" w:name="_Hlk154315888"/>
      <w:r>
        <w:t>相关性原则。需要与绩效目标有直接的联系，能够恰当反映目标的实现程度</w:t>
      </w:r>
      <w:r>
        <w:rPr>
          <w:rFonts w:hint="eastAsia"/>
        </w:rPr>
        <w:t>；</w:t>
      </w:r>
    </w:p>
    <w:bookmarkEnd w:id="103"/>
    <w:p>
      <w:pPr>
        <w:pStyle w:val="174"/>
      </w:pPr>
      <w:r>
        <w:t>重要性原则。需要优先使用最具评价对象代表性、最能反映评价要求的核心指标</w:t>
      </w:r>
      <w:r>
        <w:rPr>
          <w:rFonts w:hint="eastAsia"/>
        </w:rPr>
        <w:t>；</w:t>
      </w:r>
    </w:p>
    <w:p>
      <w:pPr>
        <w:pStyle w:val="174"/>
      </w:pPr>
      <w:r>
        <w:t>可比性原则。对同类评价对象要设定共性的绩效评价指标，以便于评价结果可以相互比较</w:t>
      </w:r>
      <w:r>
        <w:rPr>
          <w:rFonts w:hint="eastAsia"/>
        </w:rPr>
        <w:t>；</w:t>
      </w:r>
    </w:p>
    <w:p>
      <w:pPr>
        <w:pStyle w:val="174"/>
      </w:pPr>
      <w:r>
        <w:t>系统性原则。需要将定量指标与定性指标相结合，系统反映项目的社会效益、经济效益、环境效益和可持续影响等</w:t>
      </w:r>
      <w:r>
        <w:rPr>
          <w:rFonts w:hint="eastAsia"/>
        </w:rPr>
        <w:t>；</w:t>
      </w:r>
    </w:p>
    <w:p>
      <w:pPr>
        <w:pStyle w:val="174"/>
      </w:pPr>
      <w:r>
        <w:t>经济性原则。需要通俗易懂、简便易行，数据的获得一般考虑现实条件和可操作性，符合成本效益原则</w:t>
      </w:r>
      <w:r>
        <w:rPr>
          <w:rFonts w:hint="eastAsia"/>
        </w:rPr>
        <w:t>；</w:t>
      </w:r>
    </w:p>
    <w:p>
      <w:pPr>
        <w:pStyle w:val="174"/>
      </w:pPr>
      <w:r>
        <w:t>可量化原则。所有指标的设置应做到有实物或者有数据可查，考核指标应该具体、量化以方便考核及记录留档</w:t>
      </w:r>
      <w:r>
        <w:rPr>
          <w:rFonts w:hint="eastAsia"/>
        </w:rPr>
        <w:t>。</w:t>
      </w:r>
    </w:p>
    <w:p>
      <w:pPr>
        <w:pStyle w:val="105"/>
        <w:spacing w:before="156" w:after="156"/>
        <w:ind w:left="0"/>
      </w:pPr>
      <w:r>
        <w:rPr>
          <w:rFonts w:hint="eastAsia"/>
        </w:rPr>
        <w:t>绩效评价指标设置标准</w:t>
      </w:r>
    </w:p>
    <w:p>
      <w:pPr>
        <w:pStyle w:val="165"/>
        <w:ind w:left="0"/>
      </w:pPr>
      <w:r>
        <w:t>绩效</w:t>
      </w:r>
      <w:r>
        <w:rPr>
          <w:rFonts w:hint="eastAsia"/>
        </w:rPr>
        <w:t>评价</w:t>
      </w:r>
      <w:r>
        <w:t>指标</w:t>
      </w:r>
      <w:r>
        <w:rPr>
          <w:rFonts w:hint="eastAsia"/>
        </w:rPr>
        <w:t>设置</w:t>
      </w:r>
      <w:r>
        <w:t>标准是衡量项目绩效目标完成程度的尺度。绩效评价指标标准的选用需坚持客观公正、规范有效的原则</w:t>
      </w:r>
      <w:r>
        <w:rPr>
          <w:rFonts w:hint="eastAsia"/>
        </w:rPr>
        <w:t>。</w:t>
      </w:r>
    </w:p>
    <w:p>
      <w:pPr>
        <w:pStyle w:val="165"/>
        <w:ind w:left="0"/>
      </w:pPr>
      <w:r>
        <w:t>根据不同的项目特点，可以选用不同的</w:t>
      </w:r>
      <w:r>
        <w:rPr>
          <w:rFonts w:hint="eastAsia"/>
        </w:rPr>
        <w:t>评价</w:t>
      </w:r>
      <w:r>
        <w:t>指标标准。绩效</w:t>
      </w:r>
      <w:r>
        <w:rPr>
          <w:rFonts w:hint="eastAsia"/>
        </w:rPr>
        <w:t>评价</w:t>
      </w:r>
      <w:r>
        <w:t>指标标准的选取应遵循</w:t>
      </w:r>
      <w:r>
        <w:rPr>
          <w:rFonts w:hint="eastAsia"/>
        </w:rPr>
        <w:t>国家</w:t>
      </w:r>
      <w:r>
        <w:t>标准</w:t>
      </w:r>
      <w:r>
        <w:rPr>
          <w:rFonts w:hint="eastAsia"/>
        </w:rPr>
        <w:t>、地方标准或其他经相关主管部门确认的标准。</w:t>
      </w:r>
    </w:p>
    <w:p>
      <w:pPr>
        <w:pStyle w:val="174"/>
        <w:numPr>
          <w:ilvl w:val="0"/>
          <w:numId w:val="45"/>
        </w:numPr>
        <w:ind w:firstLineChars="0"/>
      </w:pPr>
      <w:r>
        <w:t>参照国家公布的行业指标数据制定评价标准。</w:t>
      </w:r>
    </w:p>
    <w:p>
      <w:pPr>
        <w:pStyle w:val="174"/>
        <w:numPr>
          <w:ilvl w:val="0"/>
          <w:numId w:val="45"/>
        </w:numPr>
        <w:ind w:firstLineChars="0"/>
      </w:pPr>
      <w:r>
        <w:t>以《项目合同》、《绩效</w:t>
      </w:r>
      <w:r>
        <w:rPr>
          <w:rFonts w:hint="eastAsia"/>
        </w:rPr>
        <w:t>评价</w:t>
      </w:r>
      <w:r>
        <w:t>协议》约定的目标、计划、预算、规范等数据作为评价的标准。</w:t>
      </w:r>
    </w:p>
    <w:p>
      <w:pPr>
        <w:pStyle w:val="174"/>
        <w:numPr>
          <w:ilvl w:val="0"/>
          <w:numId w:val="45"/>
        </w:numPr>
        <w:ind w:firstLineChars="0"/>
      </w:pPr>
      <w:r>
        <w:t>参照同类指标的历史数据制定评价标准。</w:t>
      </w:r>
    </w:p>
    <w:p>
      <w:pPr>
        <w:pStyle w:val="174"/>
        <w:numPr>
          <w:ilvl w:val="0"/>
          <w:numId w:val="45"/>
        </w:numPr>
        <w:ind w:firstLineChars="0"/>
      </w:pPr>
      <w:r>
        <w:rPr>
          <w:rFonts w:hint="eastAsia"/>
        </w:rPr>
        <w:t>参照其他经相关主管部门确认的标准。</w:t>
      </w:r>
    </w:p>
    <w:p>
      <w:pPr>
        <w:pStyle w:val="105"/>
        <w:spacing w:before="156" w:after="156"/>
        <w:ind w:left="0"/>
      </w:pPr>
      <w:r>
        <w:rPr>
          <w:rFonts w:hint="eastAsia"/>
        </w:rPr>
        <w:t>绩效评价指标权重设置原则</w:t>
      </w:r>
    </w:p>
    <w:p>
      <w:pPr>
        <w:pStyle w:val="165"/>
        <w:ind w:left="0"/>
      </w:pPr>
      <w:r>
        <w:t>绩效评价指标权重</w:t>
      </w:r>
      <w:r>
        <w:rPr>
          <w:rFonts w:hint="eastAsia"/>
        </w:rPr>
        <w:t>应体现</w:t>
      </w:r>
      <w:r>
        <w:t>指标在评价体系中的相对重要程度。</w:t>
      </w:r>
    </w:p>
    <w:p>
      <w:pPr>
        <w:pStyle w:val="165"/>
        <w:ind w:left="0"/>
      </w:pPr>
      <w:r>
        <w:t>在评价过程中，</w:t>
      </w:r>
      <w:r>
        <w:rPr>
          <w:rFonts w:hint="eastAsia"/>
        </w:rPr>
        <w:t>应</w:t>
      </w:r>
      <w:r>
        <w:t>对评价对象不同侧面重要程度</w:t>
      </w:r>
      <w:r>
        <w:rPr>
          <w:rFonts w:hint="eastAsia"/>
        </w:rPr>
        <w:t>进行</w:t>
      </w:r>
      <w:r>
        <w:t>定量分配，以区别对待各级评价指标在总体评价中的作用</w:t>
      </w:r>
      <w:r>
        <w:rPr>
          <w:rFonts w:hint="eastAsia"/>
        </w:rPr>
        <w:t>。</w:t>
      </w:r>
    </w:p>
    <w:p>
      <w:pPr>
        <w:pStyle w:val="165"/>
        <w:ind w:left="0"/>
      </w:pPr>
      <w:r>
        <w:rPr>
          <w:rFonts w:hint="eastAsia"/>
        </w:rPr>
        <w:t>基于具体指标及考核要点，考虑其导向性和突出科学性，</w:t>
      </w:r>
      <w:r>
        <w:t>对项目影响较大</w:t>
      </w:r>
      <w:r>
        <w:rPr>
          <w:rFonts w:hint="eastAsia"/>
        </w:rPr>
        <w:t>的</w:t>
      </w:r>
      <w:r>
        <w:t>指标，必须着重将其单独列出，重点考核。</w:t>
      </w:r>
    </w:p>
    <w:p>
      <w:pPr>
        <w:pStyle w:val="165"/>
        <w:ind w:left="0"/>
      </w:pPr>
      <w:r>
        <w:rPr>
          <w:rFonts w:hint="eastAsia"/>
        </w:rPr>
        <w:t>确定指标权重的方法通常包括专家调查法、层次分析法、主成分分析法、熵值法等。</w:t>
      </w:r>
    </w:p>
    <w:p>
      <w:pPr>
        <w:pStyle w:val="105"/>
        <w:spacing w:before="156" w:after="156"/>
        <w:ind w:left="0"/>
      </w:pPr>
      <w:r>
        <w:rPr>
          <w:rFonts w:hint="eastAsia"/>
        </w:rPr>
        <w:t>绩效评价指标体系</w:t>
      </w:r>
    </w:p>
    <w:p>
      <w:pPr>
        <w:pStyle w:val="165"/>
        <w:ind w:left="0"/>
      </w:pPr>
      <w:r>
        <w:t>绩效</w:t>
      </w:r>
      <w:r>
        <w:rPr>
          <w:rFonts w:hint="eastAsia"/>
        </w:rPr>
        <w:t>评价</w:t>
      </w:r>
      <w:r>
        <w:t>指标体系包括绩效目标、评价指标、指标权重、指标解释、数据来源、评</w:t>
      </w:r>
      <w:r>
        <w:rPr>
          <w:rFonts w:hint="eastAsia"/>
        </w:rPr>
        <w:t>分</w:t>
      </w:r>
      <w:r>
        <w:t>方法、评价标准等</w:t>
      </w:r>
      <w:r>
        <w:rPr>
          <w:rFonts w:hint="eastAsia"/>
        </w:rPr>
        <w:t>。</w:t>
      </w:r>
    </w:p>
    <w:p>
      <w:pPr>
        <w:pStyle w:val="165"/>
        <w:ind w:left="0"/>
      </w:pPr>
      <w:r>
        <w:t>绩效目标</w:t>
      </w:r>
      <w:r>
        <w:rPr>
          <w:rFonts w:hint="eastAsia"/>
        </w:rPr>
        <w:t>应当合理、具体、可衡量、可实现，应包括预期产出、预期效果及项目管理等内容。</w:t>
      </w:r>
    </w:p>
    <w:p>
      <w:pPr>
        <w:pStyle w:val="165"/>
        <w:ind w:left="0"/>
      </w:pPr>
      <w:r>
        <w:rPr>
          <w:rFonts w:hint="eastAsia"/>
        </w:rPr>
        <w:t>评价指标体系应结合项目产出、实施效果和项目管理等绩效目标细化量化后合理设定，全面评价污水处理厂运营维护、成本效益、安全保障、社会影响、满意度、组织管理、财务管理、制度管理、档案管理和信息公开等情况。</w:t>
      </w:r>
    </w:p>
    <w:p>
      <w:pPr>
        <w:pStyle w:val="165"/>
        <w:ind w:left="0"/>
      </w:pPr>
      <w:r>
        <w:rPr>
          <w:rFonts w:hint="eastAsia"/>
        </w:rPr>
        <w:t>绩效指标包含三个层级，其中：一级指标为项目绩效评价内容类别，二级指标是根据行业特殊性对一级指标的细化，三级指标是根据项目特性对二级指标进一步细化量化。</w:t>
      </w:r>
    </w:p>
    <w:p>
      <w:pPr>
        <w:pStyle w:val="165"/>
        <w:ind w:left="0"/>
      </w:pPr>
      <w:r>
        <w:t>项目产出主要从</w:t>
      </w:r>
      <w:r>
        <w:rPr>
          <w:rFonts w:hint="eastAsia"/>
        </w:rPr>
        <w:t>项目运营、项目维护、安全保障等方面进行绩效评价，项目运营应包括污水处理达标率、污泥处理、污泥处理等指标，项目维护应包括生产设备、附属设施等指标，安全保障应包括安全事故、事故抢修、应急预案、安全管理制度等指标。</w:t>
      </w:r>
    </w:p>
    <w:p>
      <w:pPr>
        <w:pStyle w:val="165"/>
        <w:ind w:left="0"/>
      </w:pPr>
      <w:r>
        <w:rPr>
          <w:rFonts w:hint="eastAsia"/>
        </w:rPr>
        <w:t>“产出”指标应作为绩效付费的核心指标，指标权重不低于总权重的80%。</w:t>
      </w:r>
    </w:p>
    <w:p>
      <w:pPr>
        <w:pStyle w:val="165"/>
        <w:ind w:left="0"/>
      </w:pPr>
      <w:r>
        <w:rPr>
          <w:rFonts w:hint="eastAsia"/>
        </w:rPr>
        <w:t>项目效果主要从社会影响、生态影响、</w:t>
      </w:r>
      <w:r>
        <w:t>可持续性3</w:t>
      </w:r>
      <w:r>
        <w:rPr>
          <w:rFonts w:hint="eastAsia"/>
        </w:rPr>
        <w:t>个方面进行绩效评价。社会影响应包括</w:t>
      </w:r>
      <w:r>
        <w:t>媒体曝光</w:t>
      </w:r>
      <w:r>
        <w:rPr>
          <w:rFonts w:hint="eastAsia"/>
        </w:rPr>
        <w:t>、</w:t>
      </w:r>
      <w:r>
        <w:t>公众投诉</w:t>
      </w:r>
      <w:r>
        <w:rPr>
          <w:rFonts w:hint="eastAsia"/>
        </w:rPr>
        <w:t>等指标，生态影响应包括</w:t>
      </w:r>
      <w:r>
        <w:t>厂区环境</w:t>
      </w:r>
      <w:r>
        <w:rPr>
          <w:rFonts w:hint="eastAsia"/>
        </w:rPr>
        <w:t>、</w:t>
      </w:r>
      <w:r>
        <w:t>大气环境</w:t>
      </w:r>
      <w:r>
        <w:rPr>
          <w:rFonts w:hint="eastAsia"/>
        </w:rPr>
        <w:t>等指标，</w:t>
      </w:r>
      <w:r>
        <w:t>可持续性</w:t>
      </w:r>
      <w:r>
        <w:rPr>
          <w:rFonts w:hint="eastAsia"/>
        </w:rPr>
        <w:t>应包括</w:t>
      </w:r>
      <w:r>
        <w:t>在线监测</w:t>
      </w:r>
      <w:r>
        <w:rPr>
          <w:rFonts w:hint="eastAsia"/>
        </w:rPr>
        <w:t>等指标。</w:t>
      </w:r>
    </w:p>
    <w:p>
      <w:pPr>
        <w:pStyle w:val="165"/>
        <w:ind w:left="0"/>
      </w:pPr>
      <w:r>
        <w:rPr>
          <w:rFonts w:hint="eastAsia"/>
        </w:rPr>
        <w:t>项目管理主要从制度管理、档案管理等方面进行绩效评价。</w:t>
      </w:r>
    </w:p>
    <w:p>
      <w:pPr>
        <w:pStyle w:val="165"/>
        <w:ind w:left="0"/>
      </w:pPr>
      <w:r>
        <w:rPr>
          <w:rFonts w:hint="eastAsia"/>
        </w:rPr>
        <w:t>绩效评价指标评价标准的来源应参考相关公开指导文件、管理办法、评分细则以及技术规范。</w:t>
      </w:r>
    </w:p>
    <w:p>
      <w:pPr>
        <w:pStyle w:val="165"/>
        <w:ind w:left="0"/>
      </w:pPr>
      <w:r>
        <w:rPr>
          <w:rFonts w:hint="eastAsia"/>
        </w:rPr>
        <w:t>评分方法应结合指标权重，衡量实际绩效值与评价标准值偏离程度，对不同的等级赋予不同分值。</w:t>
      </w:r>
    </w:p>
    <w:p>
      <w:pPr>
        <w:pStyle w:val="165"/>
        <w:ind w:left="0"/>
      </w:pPr>
      <w:r>
        <w:rPr>
          <w:rFonts w:hint="eastAsia"/>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协商确定，经财政部门及相关主管部门审核通过后报本级人民政府批准。</w:t>
      </w:r>
    </w:p>
    <w:p>
      <w:pPr>
        <w:pStyle w:val="104"/>
        <w:spacing w:before="312" w:after="312"/>
      </w:pPr>
      <w:bookmarkStart w:id="104" w:name="_Toc154763570"/>
      <w:r>
        <w:rPr>
          <w:rFonts w:hint="eastAsia"/>
        </w:rPr>
        <w:t>满意度调查</w:t>
      </w:r>
      <w:bookmarkEnd w:id="104"/>
    </w:p>
    <w:p>
      <w:pPr>
        <w:pStyle w:val="105"/>
        <w:spacing w:before="156" w:after="156"/>
        <w:ind w:left="0"/>
      </w:pPr>
      <w:r>
        <w:rPr>
          <w:rFonts w:hint="eastAsia"/>
        </w:rPr>
        <w:t>社会公众满意度调查</w:t>
      </w:r>
    </w:p>
    <w:p>
      <w:pPr>
        <w:pStyle w:val="165"/>
        <w:ind w:left="0"/>
      </w:pPr>
      <w:r>
        <w:rPr>
          <w:rFonts w:hint="eastAsia"/>
        </w:rPr>
        <w:t>社会公众满意度调查是社会公众对污水处理厂有关行为满意程度的调查，是衡量基层公共服务水平的重要方式。</w:t>
      </w:r>
    </w:p>
    <w:p>
      <w:pPr>
        <w:pStyle w:val="165"/>
        <w:ind w:left="0"/>
      </w:pPr>
      <w:r>
        <w:rPr>
          <w:rFonts w:hint="eastAsia"/>
        </w:rPr>
        <w:t>社会公众满意度调查合格样本数量应不少于100份，回收满意度调查样本后，应对样本数据开展统计学信度分析。</w:t>
      </w:r>
    </w:p>
    <w:p>
      <w:pPr>
        <w:pStyle w:val="165"/>
        <w:ind w:left="0"/>
      </w:pPr>
      <w:r>
        <w:rPr>
          <w:rFonts w:hint="eastAsia"/>
        </w:rPr>
        <w:t>社会公众满意度调查的开展步骤主要分为以下步骤：明确调查目的和范围，确定需要收集的信息和数据；设计合理的问卷和调查方式；确定合适样本，确保样本具有代表性和广泛性，能够反映公众意见和反馈；分析数据并撰写报告，形成最终的社会公众满意度调查结果。</w:t>
      </w:r>
    </w:p>
    <w:p>
      <w:pPr>
        <w:pStyle w:val="165"/>
        <w:ind w:left="0"/>
      </w:pPr>
      <w:bookmarkStart w:id="105" w:name="_Hlk153963973"/>
      <w:r>
        <w:rPr>
          <w:rFonts w:hint="eastAsia"/>
        </w:rPr>
        <w:t>社会公众满意度调查问卷示例</w:t>
      </w:r>
    </w:p>
    <w:bookmarkEnd w:id="105"/>
    <w:p>
      <w:pPr>
        <w:spacing w:line="240" w:lineRule="auto"/>
        <w:ind w:firstLine="422"/>
        <w:jc w:val="center"/>
        <w:rPr>
          <w:b/>
          <w:bCs/>
          <w:color w:val="000000"/>
          <w:lang w:val="zh-TW"/>
        </w:rPr>
      </w:pPr>
      <w:bookmarkStart w:id="106" w:name="_Hlk153964094"/>
      <w:r>
        <w:rPr>
          <w:b/>
          <w:bCs/>
        </w:rPr>
        <w:t>***</w:t>
      </w:r>
      <w:r>
        <w:rPr>
          <w:b/>
          <w:bCs/>
          <w:color w:val="000000"/>
        </w:rPr>
        <w:t>污水处理厂项目运营期绩效</w:t>
      </w:r>
      <w:r>
        <w:rPr>
          <w:rFonts w:hint="eastAsia"/>
          <w:b/>
          <w:bCs/>
          <w:color w:val="000000"/>
        </w:rPr>
        <w:t>评价</w:t>
      </w:r>
      <w:r>
        <w:rPr>
          <w:b/>
          <w:bCs/>
          <w:color w:val="000000"/>
        </w:rPr>
        <w:t>调查问卷</w:t>
      </w:r>
    </w:p>
    <w:p>
      <w:pPr>
        <w:spacing w:line="240" w:lineRule="auto"/>
        <w:rPr>
          <w:color w:val="000000"/>
          <w:lang w:val="zh-TW"/>
        </w:rPr>
      </w:pPr>
      <w:r>
        <w:rPr>
          <w:rFonts w:hint="eastAsia"/>
          <w:color w:val="000000"/>
          <w:lang w:val="zh-TW"/>
        </w:rPr>
        <w:t>尊敬的调查对象：</w:t>
      </w:r>
    </w:p>
    <w:p>
      <w:pPr>
        <w:spacing w:line="240" w:lineRule="auto"/>
        <w:ind w:firstLine="420" w:firstLineChars="200"/>
        <w:rPr>
          <w:bCs/>
          <w:color w:val="000000"/>
        </w:rPr>
      </w:pPr>
      <w:r>
        <w:rPr>
          <w:bCs/>
          <w:color w:val="000000"/>
        </w:rPr>
        <w:t>受</w:t>
      </w:r>
      <w:r>
        <w:rPr>
          <w:rFonts w:hint="eastAsia"/>
          <w:bCs/>
          <w:color w:val="000000"/>
        </w:rPr>
        <w:t>***</w:t>
      </w:r>
      <w:r>
        <w:rPr>
          <w:bCs/>
          <w:color w:val="000000"/>
        </w:rPr>
        <w:t>住建局委托，我司正在开展</w:t>
      </w:r>
      <w:r>
        <w:rPr>
          <w:rFonts w:hint="eastAsia"/>
          <w:bCs/>
          <w:color w:val="000000"/>
        </w:rPr>
        <w:t>***</w:t>
      </w:r>
      <w:r>
        <w:rPr>
          <w:bCs/>
          <w:color w:val="000000"/>
        </w:rPr>
        <w:t>污水处理厂运营期绩效</w:t>
      </w:r>
      <w:r>
        <w:rPr>
          <w:rFonts w:hint="eastAsia"/>
          <w:bCs/>
          <w:color w:val="000000"/>
        </w:rPr>
        <w:t>评价</w:t>
      </w:r>
      <w:r>
        <w:rPr>
          <w:bCs/>
          <w:color w:val="000000"/>
        </w:rPr>
        <w:t>工作，为了解您对</w:t>
      </w:r>
      <w:r>
        <w:rPr>
          <w:rFonts w:hint="eastAsia"/>
          <w:bCs/>
          <w:color w:val="000000"/>
        </w:rPr>
        <w:t>***</w:t>
      </w:r>
      <w:r>
        <w:rPr>
          <w:bCs/>
          <w:color w:val="000000"/>
        </w:rPr>
        <w:t>污水处理厂等各方面运营工作满意程度，请您在百忙之中真实地填写此份问卷，我们将对您的个人资料严格保密，非常感谢您的支持！</w:t>
      </w:r>
    </w:p>
    <w:p>
      <w:pPr>
        <w:spacing w:line="240" w:lineRule="auto"/>
        <w:ind w:firstLine="420" w:firstLineChars="200"/>
        <w:rPr>
          <w:bCs/>
          <w:color w:val="000000"/>
        </w:rPr>
      </w:pPr>
      <w:r>
        <w:rPr>
          <w:bCs/>
          <w:color w:val="000000"/>
        </w:rPr>
        <w:t>姓名：                        年龄</w:t>
      </w:r>
      <w:r>
        <w:rPr>
          <w:rFonts w:hint="eastAsia"/>
          <w:bCs/>
          <w:color w:val="000000"/>
        </w:rPr>
        <w:t>：</w:t>
      </w:r>
    </w:p>
    <w:p>
      <w:pPr>
        <w:spacing w:line="240" w:lineRule="auto"/>
        <w:ind w:firstLine="420" w:firstLineChars="200"/>
        <w:rPr>
          <w:bCs/>
          <w:color w:val="000000"/>
        </w:rPr>
      </w:pPr>
      <w:r>
        <w:rPr>
          <w:bCs/>
          <w:color w:val="000000"/>
        </w:rPr>
        <w:t>联系电话：                    所在</w:t>
      </w:r>
      <w:r>
        <w:rPr>
          <w:rFonts w:hint="eastAsia"/>
          <w:bCs/>
          <w:color w:val="000000"/>
        </w:rPr>
        <w:t>单位</w:t>
      </w:r>
      <w:r>
        <w:rPr>
          <w:bCs/>
          <w:color w:val="000000"/>
        </w:rPr>
        <w:t>：</w:t>
      </w:r>
    </w:p>
    <w:bookmarkEnd w:id="106"/>
    <w:p>
      <w:pPr>
        <w:spacing w:line="240" w:lineRule="auto"/>
        <w:ind w:firstLine="420" w:firstLineChars="200"/>
        <w:rPr>
          <w:bCs/>
          <w:color w:val="000000"/>
        </w:rPr>
      </w:pPr>
      <w:r>
        <w:rPr>
          <w:bCs/>
          <w:color w:val="000000"/>
        </w:rPr>
        <w:t>调查时间：</w:t>
      </w:r>
    </w:p>
    <w:p>
      <w:pPr>
        <w:spacing w:line="240" w:lineRule="auto"/>
        <w:ind w:firstLine="420" w:firstLineChars="200"/>
        <w:rPr>
          <w:bCs/>
          <w:color w:val="000000"/>
        </w:rPr>
      </w:pPr>
      <w:r>
        <w:rPr>
          <w:bCs/>
          <w:color w:val="000000"/>
        </w:rPr>
        <w:t>一、满意度调查</w:t>
      </w:r>
    </w:p>
    <w:tbl>
      <w:tblPr>
        <w:tblStyle w:val="26"/>
        <w:tblW w:w="9325" w:type="dxa"/>
        <w:jc w:val="center"/>
        <w:tblLayout w:type="autofit"/>
        <w:tblCellMar>
          <w:top w:w="0" w:type="dxa"/>
          <w:left w:w="0" w:type="dxa"/>
          <w:bottom w:w="0" w:type="dxa"/>
          <w:right w:w="0" w:type="dxa"/>
        </w:tblCellMar>
      </w:tblPr>
      <w:tblGrid>
        <w:gridCol w:w="9325"/>
      </w:tblGrid>
      <w:tr>
        <w:tblPrEx>
          <w:tblCellMar>
            <w:top w:w="0" w:type="dxa"/>
            <w:left w:w="0" w:type="dxa"/>
            <w:bottom w:w="0" w:type="dxa"/>
            <w:right w:w="0" w:type="dxa"/>
          </w:tblCellMar>
        </w:tblPrEx>
        <w:trPr>
          <w:trHeight w:val="324"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color w:val="000000"/>
              </w:rPr>
              <w:t>1．您的生活污水通常排往何处？。</w:t>
            </w:r>
          </w:p>
        </w:tc>
      </w:tr>
      <w:tr>
        <w:tblPrEx>
          <w:tblCellMar>
            <w:top w:w="0" w:type="dxa"/>
            <w:left w:w="0" w:type="dxa"/>
            <w:bottom w:w="0" w:type="dxa"/>
            <w:right w:w="0" w:type="dxa"/>
          </w:tblCellMar>
        </w:tblPrEx>
        <w:trPr>
          <w:trHeight w:val="379"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rFonts w:hint="eastAsia"/>
                <w:color w:val="000000"/>
              </w:rPr>
              <w:t>①排</w:t>
            </w:r>
            <w:r>
              <w:rPr>
                <w:color w:val="000000"/>
              </w:rPr>
              <w:t xml:space="preserve">入排水管网（2分）     </w:t>
            </w:r>
            <w:r>
              <w:rPr>
                <w:rFonts w:hint="eastAsia"/>
                <w:color w:val="000000"/>
              </w:rPr>
              <w:t>②</w:t>
            </w:r>
            <w:r>
              <w:rPr>
                <w:color w:val="000000"/>
              </w:rPr>
              <w:t>直接排向河流、湖泊（0分）</w:t>
            </w:r>
          </w:p>
        </w:tc>
      </w:tr>
      <w:tr>
        <w:tblPrEx>
          <w:tblCellMar>
            <w:top w:w="0" w:type="dxa"/>
            <w:left w:w="0" w:type="dxa"/>
            <w:bottom w:w="0" w:type="dxa"/>
            <w:right w:w="0" w:type="dxa"/>
          </w:tblCellMar>
        </w:tblPrEx>
        <w:trPr>
          <w:trHeight w:val="400"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color w:val="000000"/>
              </w:rPr>
              <w:t>2．您是否发现污水处理厂对未经处理的生活污水乱排的现象。</w:t>
            </w:r>
          </w:p>
        </w:tc>
      </w:tr>
      <w:tr>
        <w:tblPrEx>
          <w:tblCellMar>
            <w:top w:w="0" w:type="dxa"/>
            <w:left w:w="0" w:type="dxa"/>
            <w:bottom w:w="0" w:type="dxa"/>
            <w:right w:w="0" w:type="dxa"/>
          </w:tblCellMar>
        </w:tblPrEx>
        <w:trPr>
          <w:trHeight w:val="342"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rFonts w:hint="eastAsia"/>
                <w:color w:val="000000"/>
              </w:rPr>
              <w:t>①</w:t>
            </w:r>
            <w:r>
              <w:rPr>
                <w:color w:val="000000"/>
              </w:rPr>
              <w:t xml:space="preserve">不存在乱排放（2分）     </w:t>
            </w:r>
            <w:r>
              <w:rPr>
                <w:rFonts w:hint="eastAsia"/>
                <w:color w:val="000000"/>
              </w:rPr>
              <w:t>②</w:t>
            </w:r>
            <w:r>
              <w:rPr>
                <w:color w:val="000000"/>
              </w:rPr>
              <w:t>存在乱排放（0分）</w:t>
            </w:r>
          </w:p>
        </w:tc>
      </w:tr>
      <w:tr>
        <w:tblPrEx>
          <w:tblCellMar>
            <w:top w:w="0" w:type="dxa"/>
            <w:left w:w="0" w:type="dxa"/>
            <w:bottom w:w="0" w:type="dxa"/>
            <w:right w:w="0" w:type="dxa"/>
          </w:tblCellMar>
        </w:tblPrEx>
        <w:trPr>
          <w:trHeight w:val="324"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color w:val="000000"/>
              </w:rPr>
              <w:t>3．污水处理厂的运行对您的日常生活是否造成不良影响？（噪音、气味等）</w:t>
            </w:r>
          </w:p>
        </w:tc>
      </w:tr>
      <w:tr>
        <w:tblPrEx>
          <w:tblCellMar>
            <w:top w:w="0" w:type="dxa"/>
            <w:left w:w="0" w:type="dxa"/>
            <w:bottom w:w="0" w:type="dxa"/>
            <w:right w:w="0" w:type="dxa"/>
          </w:tblCellMar>
        </w:tblPrEx>
        <w:trPr>
          <w:trHeight w:val="342"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rFonts w:hint="eastAsia"/>
                <w:color w:val="000000"/>
              </w:rPr>
              <w:t>①</w:t>
            </w:r>
            <w:r>
              <w:rPr>
                <w:color w:val="000000"/>
              </w:rPr>
              <w:t>无影响（2分）</w:t>
            </w:r>
            <w:r>
              <w:rPr>
                <w:rFonts w:hint="eastAsia"/>
                <w:color w:val="000000"/>
              </w:rPr>
              <w:t xml:space="preserve"> </w:t>
            </w:r>
            <w:r>
              <w:rPr>
                <w:color w:val="000000"/>
              </w:rPr>
              <w:t xml:space="preserve">     </w:t>
            </w:r>
            <w:r>
              <w:rPr>
                <w:rFonts w:hint="eastAsia"/>
                <w:color w:val="000000"/>
              </w:rPr>
              <w:t>②</w:t>
            </w:r>
            <w:r>
              <w:rPr>
                <w:color w:val="000000"/>
              </w:rPr>
              <w:t xml:space="preserve">影响很小（1分）      </w:t>
            </w:r>
            <w:r>
              <w:rPr>
                <w:rFonts w:hint="eastAsia"/>
                <w:color w:val="000000"/>
              </w:rPr>
              <w:t>③</w:t>
            </w:r>
            <w:r>
              <w:rPr>
                <w:color w:val="000000"/>
              </w:rPr>
              <w:t>影响较大（0分）</w:t>
            </w:r>
          </w:p>
        </w:tc>
      </w:tr>
      <w:tr>
        <w:tblPrEx>
          <w:tblCellMar>
            <w:top w:w="0" w:type="dxa"/>
            <w:left w:w="0" w:type="dxa"/>
            <w:bottom w:w="0" w:type="dxa"/>
            <w:right w:w="0" w:type="dxa"/>
          </w:tblCellMar>
        </w:tblPrEx>
        <w:trPr>
          <w:trHeight w:val="466"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color w:val="000000"/>
              </w:rPr>
              <w:t>4．您认为污水处理厂的运营是否提升当地的居住环境？。</w:t>
            </w:r>
          </w:p>
        </w:tc>
      </w:tr>
      <w:tr>
        <w:tblPrEx>
          <w:tblCellMar>
            <w:top w:w="0" w:type="dxa"/>
            <w:left w:w="0" w:type="dxa"/>
            <w:bottom w:w="0" w:type="dxa"/>
            <w:right w:w="0" w:type="dxa"/>
          </w:tblCellMar>
        </w:tblPrEx>
        <w:trPr>
          <w:trHeight w:val="90"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rFonts w:hint="eastAsia"/>
                <w:color w:val="000000"/>
              </w:rPr>
              <w:t>①</w:t>
            </w:r>
            <w:r>
              <w:rPr>
                <w:color w:val="000000"/>
              </w:rPr>
              <w:t xml:space="preserve">很大提升（2分）    </w:t>
            </w:r>
            <w:r>
              <w:rPr>
                <w:rFonts w:hint="eastAsia"/>
                <w:color w:val="000000"/>
              </w:rPr>
              <w:t>②</w:t>
            </w:r>
            <w:r>
              <w:rPr>
                <w:color w:val="000000"/>
              </w:rPr>
              <w:t xml:space="preserve">一般（1分）          </w:t>
            </w:r>
            <w:r>
              <w:rPr>
                <w:rFonts w:hint="eastAsia"/>
                <w:color w:val="000000"/>
              </w:rPr>
              <w:t>③</w:t>
            </w:r>
            <w:r>
              <w:rPr>
                <w:color w:val="000000"/>
              </w:rPr>
              <w:t>无提升（0分）</w:t>
            </w:r>
          </w:p>
        </w:tc>
      </w:tr>
      <w:tr>
        <w:tblPrEx>
          <w:tblCellMar>
            <w:top w:w="0" w:type="dxa"/>
            <w:left w:w="0" w:type="dxa"/>
            <w:bottom w:w="0" w:type="dxa"/>
            <w:right w:w="0" w:type="dxa"/>
          </w:tblCellMar>
        </w:tblPrEx>
        <w:trPr>
          <w:trHeight w:val="401"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color w:val="000000"/>
              </w:rPr>
              <w:t>5．您对污水处理厂运营的整体评价？</w:t>
            </w:r>
          </w:p>
        </w:tc>
      </w:tr>
      <w:tr>
        <w:tblPrEx>
          <w:tblCellMar>
            <w:top w:w="0" w:type="dxa"/>
            <w:left w:w="0" w:type="dxa"/>
            <w:bottom w:w="0" w:type="dxa"/>
            <w:right w:w="0" w:type="dxa"/>
          </w:tblCellMar>
        </w:tblPrEx>
        <w:trPr>
          <w:trHeight w:val="342" w:hRule="atLeast"/>
          <w:jc w:val="center"/>
        </w:trPr>
        <w:tc>
          <w:tcPr>
            <w:tcW w:w="9325" w:type="dxa"/>
            <w:tcBorders>
              <w:top w:val="nil"/>
            </w:tcBorders>
            <w:tcMar>
              <w:top w:w="12" w:type="dxa"/>
              <w:left w:w="12" w:type="dxa"/>
              <w:right w:w="12" w:type="dxa"/>
            </w:tcMar>
            <w:vAlign w:val="center"/>
          </w:tcPr>
          <w:p>
            <w:pPr>
              <w:spacing w:line="240" w:lineRule="auto"/>
              <w:rPr>
                <w:color w:val="000000"/>
              </w:rPr>
            </w:pPr>
            <w:r>
              <w:rPr>
                <w:rFonts w:hint="eastAsia"/>
                <w:color w:val="000000"/>
              </w:rPr>
              <w:t>①</w:t>
            </w:r>
            <w:r>
              <w:rPr>
                <w:color w:val="000000"/>
              </w:rPr>
              <w:t>满意（2分）</w:t>
            </w:r>
            <w:r>
              <w:rPr>
                <w:rFonts w:hint="eastAsia"/>
                <w:color w:val="000000"/>
              </w:rPr>
              <w:t xml:space="preserve"> </w:t>
            </w:r>
            <w:r>
              <w:rPr>
                <w:color w:val="000000"/>
              </w:rPr>
              <w:t xml:space="preserve">       </w:t>
            </w:r>
            <w:r>
              <w:rPr>
                <w:rFonts w:hint="eastAsia"/>
                <w:color w:val="000000"/>
              </w:rPr>
              <w:t>②</w:t>
            </w:r>
            <w:r>
              <w:rPr>
                <w:color w:val="000000"/>
              </w:rPr>
              <w:t xml:space="preserve">一般（1分）          </w:t>
            </w:r>
            <w:r>
              <w:rPr>
                <w:rFonts w:hint="eastAsia"/>
                <w:color w:val="000000"/>
              </w:rPr>
              <w:t>③</w:t>
            </w:r>
            <w:r>
              <w:rPr>
                <w:color w:val="000000"/>
              </w:rPr>
              <w:t xml:space="preserve">不满意（0分）  </w:t>
            </w:r>
          </w:p>
          <w:p>
            <w:pPr>
              <w:spacing w:line="240" w:lineRule="auto"/>
              <w:rPr>
                <w:color w:val="000000"/>
              </w:rPr>
            </w:pPr>
            <w:r>
              <w:rPr>
                <w:color w:val="000000"/>
              </w:rPr>
              <w:t>6．您对该项目具体的意见和建议。</w:t>
            </w:r>
          </w:p>
          <w:p>
            <w:pPr>
              <w:spacing w:line="240" w:lineRule="auto"/>
              <w:rPr>
                <w:color w:val="000000"/>
                <w:u w:val="single"/>
              </w:rPr>
            </w:pPr>
            <w:r>
              <w:rPr>
                <w:color w:val="000000"/>
              </w:rPr>
              <w:t xml:space="preserve">   </w:t>
            </w:r>
            <w:r>
              <w:rPr>
                <w:color w:val="000000"/>
                <w:u w:val="single"/>
              </w:rPr>
              <w:t xml:space="preserve">                                                                                  </w:t>
            </w:r>
          </w:p>
          <w:p>
            <w:pPr>
              <w:spacing w:line="240" w:lineRule="auto"/>
              <w:rPr>
                <w:color w:val="000000"/>
              </w:rPr>
            </w:pPr>
            <w:r>
              <w:rPr>
                <w:color w:val="000000"/>
                <w:u w:val="single"/>
              </w:rPr>
              <w:t xml:space="preserve">                                                                                     </w:t>
            </w:r>
          </w:p>
          <w:p>
            <w:pPr>
              <w:spacing w:line="240" w:lineRule="auto"/>
              <w:rPr>
                <w:color w:val="000000"/>
              </w:rPr>
            </w:pPr>
            <w:r>
              <w:rPr>
                <w:color w:val="000000"/>
              </w:rPr>
              <w:t>二、负面影响调查</w:t>
            </w:r>
          </w:p>
          <w:p>
            <w:pPr>
              <w:spacing w:line="240" w:lineRule="auto"/>
              <w:rPr>
                <w:color w:val="000000"/>
              </w:rPr>
            </w:pPr>
            <w:r>
              <w:rPr>
                <w:color w:val="000000"/>
              </w:rPr>
              <w:t>1．您是否发现污水处理厂的污泥随意倾倒？如有发现说明具体位置。</w:t>
            </w:r>
          </w:p>
          <w:p>
            <w:pPr>
              <w:spacing w:line="240" w:lineRule="auto"/>
              <w:rPr>
                <w:color w:val="000000"/>
              </w:rPr>
            </w:pPr>
            <w:r>
              <w:rPr>
                <w:rFonts w:hint="eastAsia"/>
                <w:color w:val="000000"/>
              </w:rPr>
              <w:t>①</w:t>
            </w:r>
            <w:r>
              <w:rPr>
                <w:color w:val="000000"/>
              </w:rPr>
              <w:t xml:space="preserve">无随意倾倒          </w:t>
            </w:r>
            <w:r>
              <w:rPr>
                <w:rFonts w:hint="eastAsia"/>
                <w:color w:val="000000"/>
              </w:rPr>
              <w:t>②</w:t>
            </w:r>
            <w:r>
              <w:rPr>
                <w:color w:val="000000"/>
              </w:rPr>
              <w:t>有随意倾倒</w:t>
            </w:r>
          </w:p>
          <w:p>
            <w:pPr>
              <w:spacing w:line="240" w:lineRule="auto"/>
              <w:rPr>
                <w:color w:val="000000"/>
              </w:rPr>
            </w:pPr>
            <w:r>
              <w:rPr>
                <w:color w:val="000000"/>
              </w:rPr>
              <w:t>2．污水处理厂在污泥转运中污泥车是否密封、是否有滴漏、洒落等现象？</w:t>
            </w:r>
          </w:p>
          <w:p>
            <w:pPr>
              <w:spacing w:line="240" w:lineRule="auto"/>
              <w:rPr>
                <w:color w:val="000000"/>
              </w:rPr>
            </w:pPr>
            <w:r>
              <w:rPr>
                <w:rFonts w:hint="eastAsia"/>
                <w:color w:val="000000"/>
              </w:rPr>
              <w:t>①</w:t>
            </w:r>
            <w:r>
              <w:rPr>
                <w:color w:val="000000"/>
              </w:rPr>
              <w:t xml:space="preserve">有发现              </w:t>
            </w:r>
            <w:r>
              <w:rPr>
                <w:rFonts w:hint="eastAsia"/>
                <w:color w:val="000000"/>
              </w:rPr>
              <w:t>②</w:t>
            </w:r>
            <w:r>
              <w:rPr>
                <w:color w:val="000000"/>
              </w:rPr>
              <w:t>未发现</w:t>
            </w:r>
          </w:p>
          <w:p>
            <w:pPr>
              <w:spacing w:line="240" w:lineRule="auto"/>
              <w:rPr>
                <w:color w:val="000000"/>
              </w:rPr>
            </w:pPr>
            <w:r>
              <w:rPr>
                <w:color w:val="000000"/>
              </w:rPr>
              <w:t>3．污水处理厂是否发生群体事件等。</w:t>
            </w:r>
          </w:p>
          <w:p>
            <w:pPr>
              <w:spacing w:line="240" w:lineRule="auto"/>
              <w:rPr>
                <w:color w:val="000000"/>
              </w:rPr>
            </w:pPr>
            <w:r>
              <w:rPr>
                <w:rFonts w:hint="eastAsia"/>
                <w:color w:val="000000"/>
              </w:rPr>
              <w:t>①</w:t>
            </w:r>
            <w:r>
              <w:rPr>
                <w:color w:val="000000"/>
              </w:rPr>
              <w:t xml:space="preserve">有发生              </w:t>
            </w:r>
            <w:r>
              <w:rPr>
                <w:rFonts w:hint="eastAsia"/>
                <w:color w:val="000000"/>
              </w:rPr>
              <w:t>②</w:t>
            </w:r>
            <w:r>
              <w:rPr>
                <w:color w:val="000000"/>
              </w:rPr>
              <w:t>未发生</w:t>
            </w:r>
          </w:p>
        </w:tc>
      </w:tr>
    </w:tbl>
    <w:p>
      <w:pPr>
        <w:spacing w:line="240" w:lineRule="auto"/>
        <w:ind w:firstLine="420"/>
        <w:textAlignment w:val="center"/>
        <w:rPr>
          <w:color w:val="000000"/>
          <w:lang w:bidi="ar"/>
        </w:rPr>
      </w:pPr>
      <w:bookmarkStart w:id="107" w:name="_Hlk153964498"/>
    </w:p>
    <w:p>
      <w:pPr>
        <w:spacing w:line="240" w:lineRule="auto"/>
        <w:ind w:firstLine="420"/>
        <w:textAlignment w:val="center"/>
        <w:rPr>
          <w:color w:val="000000"/>
          <w:lang w:bidi="ar"/>
        </w:rPr>
      </w:pPr>
      <w:r>
        <w:rPr>
          <w:color w:val="000000"/>
          <w:lang w:bidi="ar"/>
        </w:rPr>
        <w:t>为保证调查的真实性，请留下您的联系方式，便于调查机构核实。如果您对调查有任何疑问，可直接致电问卷调查机构。</w:t>
      </w:r>
    </w:p>
    <w:p>
      <w:pPr>
        <w:spacing w:line="240" w:lineRule="auto"/>
        <w:ind w:firstLine="420"/>
        <w:textAlignment w:val="center"/>
        <w:rPr>
          <w:color w:val="000000"/>
          <w:lang w:bidi="ar"/>
        </w:rPr>
      </w:pPr>
      <w:r>
        <w:rPr>
          <w:color w:val="000000"/>
          <w:lang w:bidi="ar"/>
        </w:rPr>
        <w:t>项目实施机构：</w:t>
      </w:r>
      <w:r>
        <w:rPr>
          <w:rFonts w:hint="eastAsia"/>
          <w:lang w:bidi="ar"/>
        </w:rPr>
        <w:t>***</w:t>
      </w:r>
      <w:r>
        <w:rPr>
          <w:color w:val="000000"/>
          <w:lang w:bidi="ar"/>
        </w:rPr>
        <w:t>住房和城乡建设局</w:t>
      </w:r>
    </w:p>
    <w:p>
      <w:pPr>
        <w:spacing w:line="240" w:lineRule="auto"/>
        <w:ind w:firstLine="420"/>
        <w:textAlignment w:val="center"/>
        <w:rPr>
          <w:color w:val="000000"/>
          <w:lang w:bidi="ar"/>
        </w:rPr>
      </w:pPr>
      <w:r>
        <w:rPr>
          <w:color w:val="000000"/>
          <w:lang w:bidi="ar"/>
        </w:rPr>
        <w:t>问卷调查机构：</w:t>
      </w:r>
    </w:p>
    <w:p>
      <w:pPr>
        <w:spacing w:line="240" w:lineRule="auto"/>
        <w:ind w:firstLine="420"/>
        <w:textAlignment w:val="center"/>
        <w:rPr>
          <w:color w:val="000000"/>
          <w:lang w:bidi="ar"/>
        </w:rPr>
      </w:pPr>
      <w:r>
        <w:rPr>
          <w:color w:val="000000"/>
          <w:lang w:bidi="ar"/>
        </w:rPr>
        <w:t>联系人：</w:t>
      </w:r>
    </w:p>
    <w:p>
      <w:pPr>
        <w:spacing w:line="240" w:lineRule="auto"/>
        <w:ind w:firstLine="420"/>
        <w:textAlignment w:val="center"/>
        <w:rPr>
          <w:color w:val="000000"/>
          <w:lang w:bidi="ar"/>
        </w:rPr>
      </w:pPr>
    </w:p>
    <w:p>
      <w:pPr>
        <w:spacing w:line="240" w:lineRule="auto"/>
        <w:ind w:firstLine="420"/>
        <w:textAlignment w:val="center"/>
        <w:rPr>
          <w:color w:val="000000"/>
          <w:lang w:bidi="ar"/>
        </w:rPr>
      </w:pPr>
      <w:r>
        <w:rPr>
          <w:bCs/>
          <w:color w:val="000000"/>
        </w:rPr>
        <w:t xml:space="preserve">                            填表时间：</w:t>
      </w:r>
    </w:p>
    <w:p>
      <w:pPr>
        <w:spacing w:line="240" w:lineRule="auto"/>
        <w:ind w:firstLine="480"/>
        <w:textAlignment w:val="center"/>
        <w:rPr>
          <w:color w:val="000000"/>
          <w:sz w:val="24"/>
          <w:szCs w:val="24"/>
          <w:lang w:bidi="ar"/>
        </w:rPr>
      </w:pPr>
    </w:p>
    <w:p>
      <w:pPr>
        <w:spacing w:line="240" w:lineRule="auto"/>
        <w:ind w:firstLine="420"/>
        <w:textAlignment w:val="center"/>
        <w:rPr>
          <w:bCs/>
          <w:color w:val="000000"/>
        </w:rPr>
      </w:pPr>
      <w:r>
        <w:rPr>
          <w:bCs/>
          <w:color w:val="000000"/>
        </w:rPr>
        <w:t>备注：满意度调查问卷得分在8分及以上，则该调查对象为满意，评分细则中满意度=满意调查人数/总调查人数。</w:t>
      </w:r>
    </w:p>
    <w:bookmarkEnd w:id="107"/>
    <w:p>
      <w:pPr>
        <w:pStyle w:val="105"/>
        <w:spacing w:before="156" w:after="156"/>
        <w:ind w:left="0"/>
      </w:pPr>
      <w:r>
        <w:rPr>
          <w:rFonts w:hint="eastAsia"/>
        </w:rPr>
        <w:t>政府部门满意度调查</w:t>
      </w:r>
    </w:p>
    <w:p>
      <w:pPr>
        <w:pStyle w:val="165"/>
        <w:ind w:left="0"/>
      </w:pPr>
      <w:r>
        <w:rPr>
          <w:rFonts w:hint="eastAsia"/>
        </w:rPr>
        <w:t>政府部门满意度调查是政府单位对城镇污水处理厂有关行为满意程度的调查。其中包括污水处理厂的总体评价、配合程度、负面投诉等。</w:t>
      </w:r>
    </w:p>
    <w:p>
      <w:pPr>
        <w:pStyle w:val="165"/>
        <w:ind w:left="0"/>
      </w:pPr>
      <w:r>
        <w:rPr>
          <w:rFonts w:hint="eastAsia"/>
        </w:rPr>
        <w:t>政府部门满意度调查合格样本数量应不少于100份，回收满意度调查样本后，应对样本数据开展统计学信度分析。</w:t>
      </w:r>
    </w:p>
    <w:p>
      <w:pPr>
        <w:pStyle w:val="165"/>
        <w:ind w:left="0"/>
      </w:pPr>
      <w:r>
        <w:rPr>
          <w:rFonts w:hint="eastAsia"/>
        </w:rPr>
        <w:t>政府部门满意度调查问卷示例。</w:t>
      </w:r>
    </w:p>
    <w:p>
      <w:pPr>
        <w:spacing w:line="240" w:lineRule="auto"/>
        <w:ind w:firstLine="422"/>
        <w:jc w:val="center"/>
        <w:rPr>
          <w:b/>
          <w:bCs/>
          <w:color w:val="000000"/>
          <w:lang w:val="zh-TW"/>
        </w:rPr>
      </w:pPr>
      <w:r>
        <w:rPr>
          <w:b/>
          <w:bCs/>
        </w:rPr>
        <w:t>***</w:t>
      </w:r>
      <w:r>
        <w:rPr>
          <w:b/>
          <w:bCs/>
          <w:color w:val="000000"/>
        </w:rPr>
        <w:t>污水处理厂项目运营期绩效</w:t>
      </w:r>
      <w:r>
        <w:rPr>
          <w:rFonts w:hint="eastAsia"/>
          <w:b/>
          <w:bCs/>
          <w:color w:val="000000"/>
        </w:rPr>
        <w:t>评价</w:t>
      </w:r>
      <w:r>
        <w:rPr>
          <w:b/>
          <w:bCs/>
          <w:color w:val="000000"/>
        </w:rPr>
        <w:t>调查问卷</w:t>
      </w:r>
    </w:p>
    <w:p>
      <w:pPr>
        <w:spacing w:line="240" w:lineRule="auto"/>
        <w:rPr>
          <w:color w:val="000000"/>
          <w:lang w:val="zh-TW"/>
        </w:rPr>
      </w:pPr>
      <w:r>
        <w:rPr>
          <w:rFonts w:hint="eastAsia"/>
          <w:color w:val="000000"/>
          <w:lang w:val="zh-TW"/>
        </w:rPr>
        <w:t>尊敬的调查对象：</w:t>
      </w:r>
    </w:p>
    <w:p>
      <w:pPr>
        <w:spacing w:line="240" w:lineRule="auto"/>
        <w:ind w:firstLine="420" w:firstLineChars="200"/>
        <w:rPr>
          <w:bCs/>
          <w:color w:val="000000"/>
        </w:rPr>
      </w:pPr>
      <w:r>
        <w:rPr>
          <w:bCs/>
          <w:color w:val="000000"/>
        </w:rPr>
        <w:t>受</w:t>
      </w:r>
      <w:r>
        <w:rPr>
          <w:rFonts w:hint="eastAsia"/>
          <w:bCs/>
          <w:color w:val="000000"/>
        </w:rPr>
        <w:t>***</w:t>
      </w:r>
      <w:r>
        <w:rPr>
          <w:bCs/>
          <w:color w:val="000000"/>
        </w:rPr>
        <w:t>住建局委托，我司正在开展</w:t>
      </w:r>
      <w:r>
        <w:rPr>
          <w:rFonts w:hint="eastAsia"/>
          <w:bCs/>
          <w:color w:val="000000"/>
        </w:rPr>
        <w:t>***</w:t>
      </w:r>
      <w:r>
        <w:rPr>
          <w:bCs/>
          <w:color w:val="000000"/>
        </w:rPr>
        <w:t>污水处理厂运营期绩效</w:t>
      </w:r>
      <w:r>
        <w:rPr>
          <w:rFonts w:hint="eastAsia"/>
          <w:bCs/>
          <w:color w:val="000000"/>
        </w:rPr>
        <w:t>评价</w:t>
      </w:r>
      <w:r>
        <w:rPr>
          <w:bCs/>
          <w:color w:val="000000"/>
        </w:rPr>
        <w:t>工作，为了解您对</w:t>
      </w:r>
      <w:r>
        <w:rPr>
          <w:rFonts w:hint="eastAsia"/>
          <w:bCs/>
          <w:color w:val="000000"/>
        </w:rPr>
        <w:t>***</w:t>
      </w:r>
      <w:r>
        <w:rPr>
          <w:bCs/>
          <w:color w:val="000000"/>
        </w:rPr>
        <w:t>污水处理厂等各方面运营工作满意程度，请您在百忙之中真实地填写此份问卷，我们将对您的个人资料严格保密，非常感谢您的支持！</w:t>
      </w:r>
    </w:p>
    <w:p>
      <w:pPr>
        <w:spacing w:line="240" w:lineRule="auto"/>
        <w:ind w:firstLine="420" w:firstLineChars="200"/>
        <w:rPr>
          <w:bCs/>
          <w:color w:val="000000"/>
        </w:rPr>
      </w:pPr>
      <w:r>
        <w:rPr>
          <w:bCs/>
          <w:color w:val="000000"/>
        </w:rPr>
        <w:t>姓名：                        年龄</w:t>
      </w:r>
      <w:r>
        <w:rPr>
          <w:rFonts w:hint="eastAsia"/>
          <w:bCs/>
          <w:color w:val="000000"/>
        </w:rPr>
        <w:t>：</w:t>
      </w:r>
    </w:p>
    <w:p>
      <w:pPr>
        <w:spacing w:line="240" w:lineRule="auto"/>
        <w:ind w:firstLine="420" w:firstLineChars="200"/>
        <w:rPr>
          <w:bCs/>
          <w:color w:val="000000"/>
        </w:rPr>
      </w:pPr>
      <w:r>
        <w:rPr>
          <w:bCs/>
          <w:color w:val="000000"/>
        </w:rPr>
        <w:t>联系电话：                    所在</w:t>
      </w:r>
      <w:r>
        <w:rPr>
          <w:rFonts w:hint="eastAsia"/>
          <w:bCs/>
          <w:color w:val="000000"/>
        </w:rPr>
        <w:t>单位</w:t>
      </w:r>
      <w:r>
        <w:rPr>
          <w:bCs/>
          <w:color w:val="000000"/>
        </w:rPr>
        <w:t>：</w:t>
      </w:r>
    </w:p>
    <w:tbl>
      <w:tblPr>
        <w:tblStyle w:val="26"/>
        <w:tblW w:w="9226" w:type="dxa"/>
        <w:jc w:val="center"/>
        <w:tblLayout w:type="autofit"/>
        <w:tblCellMar>
          <w:top w:w="0" w:type="dxa"/>
          <w:left w:w="0" w:type="dxa"/>
          <w:bottom w:w="0" w:type="dxa"/>
          <w:right w:w="0" w:type="dxa"/>
        </w:tblCellMar>
      </w:tblPr>
      <w:tblGrid>
        <w:gridCol w:w="9226"/>
      </w:tblGrid>
      <w:tr>
        <w:tblPrEx>
          <w:tblCellMar>
            <w:top w:w="0" w:type="dxa"/>
            <w:left w:w="0" w:type="dxa"/>
            <w:bottom w:w="0" w:type="dxa"/>
            <w:right w:w="0" w:type="dxa"/>
          </w:tblCellMar>
        </w:tblPrEx>
        <w:trPr>
          <w:trHeight w:val="324"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lang w:bidi="ar"/>
              </w:rPr>
            </w:pPr>
            <w:r>
              <w:rPr>
                <w:color w:val="000000"/>
                <w:lang w:bidi="ar"/>
              </w:rPr>
              <w:t>1.贵单位对污水处理厂污水处理的总体评价</w:t>
            </w:r>
          </w:p>
        </w:tc>
      </w:tr>
      <w:tr>
        <w:tblPrEx>
          <w:tblCellMar>
            <w:top w:w="0" w:type="dxa"/>
            <w:left w:w="0" w:type="dxa"/>
            <w:bottom w:w="0" w:type="dxa"/>
            <w:right w:w="0" w:type="dxa"/>
          </w:tblCellMar>
        </w:tblPrEx>
        <w:trPr>
          <w:trHeight w:val="379"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rFonts w:hint="eastAsia"/>
                <w:color w:val="000000"/>
                <w:lang w:bidi="ar"/>
              </w:rPr>
              <w:t>①</w:t>
            </w:r>
            <w:r>
              <w:rPr>
                <w:color w:val="000000"/>
                <w:lang w:bidi="ar"/>
              </w:rPr>
              <w:t>满意（2分）</w:t>
            </w:r>
            <w:r>
              <w:rPr>
                <w:color w:val="000000"/>
              </w:rPr>
              <w:t xml:space="preserve">      </w:t>
            </w:r>
            <w:r>
              <w:rPr>
                <w:rFonts w:hint="eastAsia"/>
                <w:color w:val="000000"/>
                <w:lang w:bidi="ar"/>
              </w:rPr>
              <w:t>②</w:t>
            </w:r>
            <w:r>
              <w:rPr>
                <w:color w:val="000000"/>
                <w:lang w:bidi="ar"/>
              </w:rPr>
              <w:t xml:space="preserve">一般（1分）      </w:t>
            </w:r>
            <w:r>
              <w:rPr>
                <w:rFonts w:hint="eastAsia"/>
                <w:color w:val="000000"/>
                <w:lang w:bidi="ar"/>
              </w:rPr>
              <w:t>③</w:t>
            </w:r>
            <w:r>
              <w:rPr>
                <w:color w:val="000000"/>
                <w:lang w:bidi="ar"/>
              </w:rPr>
              <w:t>不满意 （0分）</w:t>
            </w:r>
          </w:p>
        </w:tc>
      </w:tr>
      <w:tr>
        <w:tblPrEx>
          <w:tblCellMar>
            <w:top w:w="0" w:type="dxa"/>
            <w:left w:w="0" w:type="dxa"/>
            <w:bottom w:w="0" w:type="dxa"/>
            <w:right w:w="0" w:type="dxa"/>
          </w:tblCellMar>
        </w:tblPrEx>
        <w:trPr>
          <w:trHeight w:val="400"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rFonts w:hint="eastAsia"/>
                <w:color w:val="000000"/>
                <w:lang w:bidi="ar"/>
              </w:rPr>
              <w:t>2</w:t>
            </w:r>
            <w:r>
              <w:rPr>
                <w:color w:val="000000"/>
                <w:lang w:bidi="ar"/>
              </w:rPr>
              <w:t>.污水处理厂对贵单位日常管理的配合程度如何？</w:t>
            </w:r>
          </w:p>
        </w:tc>
      </w:tr>
      <w:tr>
        <w:tblPrEx>
          <w:tblCellMar>
            <w:top w:w="0" w:type="dxa"/>
            <w:left w:w="0" w:type="dxa"/>
            <w:bottom w:w="0" w:type="dxa"/>
            <w:right w:w="0" w:type="dxa"/>
          </w:tblCellMar>
        </w:tblPrEx>
        <w:trPr>
          <w:trHeight w:val="342"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rFonts w:hint="eastAsia"/>
                <w:color w:val="000000"/>
              </w:rPr>
              <w:t>①</w:t>
            </w:r>
            <w:r>
              <w:rPr>
                <w:color w:val="000000"/>
              </w:rPr>
              <w:t>很配合</w:t>
            </w:r>
            <w:r>
              <w:rPr>
                <w:color w:val="000000"/>
                <w:lang w:bidi="ar"/>
              </w:rPr>
              <w:t xml:space="preserve">（2分）    </w:t>
            </w:r>
            <w:r>
              <w:rPr>
                <w:rFonts w:hint="eastAsia"/>
                <w:color w:val="000000"/>
                <w:lang w:bidi="ar"/>
              </w:rPr>
              <w:t>②</w:t>
            </w:r>
            <w:r>
              <w:rPr>
                <w:color w:val="000000"/>
              </w:rPr>
              <w:t>一般</w:t>
            </w:r>
            <w:r>
              <w:rPr>
                <w:color w:val="000000"/>
                <w:lang w:bidi="ar"/>
              </w:rPr>
              <w:t xml:space="preserve">（1分）      </w:t>
            </w:r>
            <w:r>
              <w:rPr>
                <w:rFonts w:hint="eastAsia"/>
                <w:color w:val="000000"/>
                <w:lang w:bidi="ar"/>
              </w:rPr>
              <w:t>③</w:t>
            </w:r>
            <w:r>
              <w:rPr>
                <w:color w:val="000000"/>
              </w:rPr>
              <w:t>不配合</w:t>
            </w:r>
            <w:r>
              <w:rPr>
                <w:color w:val="000000"/>
                <w:lang w:bidi="ar"/>
              </w:rPr>
              <w:t>（0分）</w:t>
            </w:r>
          </w:p>
        </w:tc>
      </w:tr>
      <w:tr>
        <w:tblPrEx>
          <w:tblCellMar>
            <w:top w:w="0" w:type="dxa"/>
            <w:left w:w="0" w:type="dxa"/>
            <w:bottom w:w="0" w:type="dxa"/>
            <w:right w:w="0" w:type="dxa"/>
          </w:tblCellMar>
        </w:tblPrEx>
        <w:trPr>
          <w:trHeight w:val="324"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color w:val="000000"/>
                <w:lang w:bidi="ar"/>
              </w:rPr>
              <w:t>3</w:t>
            </w:r>
            <w:r>
              <w:rPr>
                <w:rFonts w:hint="eastAsia"/>
                <w:color w:val="000000"/>
                <w:lang w:bidi="ar"/>
              </w:rPr>
              <w:t>.</w:t>
            </w:r>
            <w:r>
              <w:rPr>
                <w:color w:val="000000"/>
                <w:lang w:bidi="ar"/>
              </w:rPr>
              <w:t>贵单位认为污水处理厂的运行是否对当地环境有所提升？</w:t>
            </w:r>
          </w:p>
        </w:tc>
      </w:tr>
      <w:tr>
        <w:tblPrEx>
          <w:tblCellMar>
            <w:top w:w="0" w:type="dxa"/>
            <w:left w:w="0" w:type="dxa"/>
            <w:bottom w:w="0" w:type="dxa"/>
            <w:right w:w="0" w:type="dxa"/>
          </w:tblCellMar>
        </w:tblPrEx>
        <w:trPr>
          <w:trHeight w:val="342"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rFonts w:hint="eastAsia"/>
                <w:color w:val="000000"/>
                <w:lang w:bidi="ar"/>
              </w:rPr>
              <w:t>①</w:t>
            </w:r>
            <w:r>
              <w:rPr>
                <w:color w:val="000000"/>
              </w:rPr>
              <w:t>很大提升</w:t>
            </w:r>
            <w:r>
              <w:rPr>
                <w:color w:val="000000"/>
                <w:lang w:bidi="ar"/>
              </w:rPr>
              <w:t>（2分）</w:t>
            </w:r>
            <w:r>
              <w:rPr>
                <w:rFonts w:hint="eastAsia"/>
                <w:color w:val="000000"/>
                <w:lang w:bidi="ar"/>
              </w:rPr>
              <w:t xml:space="preserve"> </w:t>
            </w:r>
            <w:r>
              <w:rPr>
                <w:color w:val="000000"/>
                <w:lang w:bidi="ar"/>
              </w:rPr>
              <w:t xml:space="preserve"> </w:t>
            </w:r>
            <w:r>
              <w:rPr>
                <w:rFonts w:hint="eastAsia"/>
                <w:color w:val="000000"/>
                <w:lang w:bidi="ar"/>
              </w:rPr>
              <w:t>②</w:t>
            </w:r>
            <w:r>
              <w:rPr>
                <w:color w:val="000000"/>
              </w:rPr>
              <w:t>一般</w:t>
            </w:r>
            <w:r>
              <w:rPr>
                <w:color w:val="000000"/>
                <w:lang w:bidi="ar"/>
              </w:rPr>
              <w:t xml:space="preserve">（1分）      </w:t>
            </w:r>
            <w:r>
              <w:rPr>
                <w:rFonts w:hint="eastAsia"/>
                <w:color w:val="000000"/>
                <w:lang w:bidi="ar"/>
              </w:rPr>
              <w:t>③</w:t>
            </w:r>
            <w:r>
              <w:rPr>
                <w:color w:val="000000"/>
              </w:rPr>
              <w:t>没有提升</w:t>
            </w:r>
            <w:r>
              <w:rPr>
                <w:color w:val="000000"/>
                <w:lang w:bidi="ar"/>
              </w:rPr>
              <w:t>（0分）</w:t>
            </w:r>
          </w:p>
        </w:tc>
      </w:tr>
      <w:tr>
        <w:tblPrEx>
          <w:tblCellMar>
            <w:top w:w="0" w:type="dxa"/>
            <w:left w:w="0" w:type="dxa"/>
            <w:bottom w:w="0" w:type="dxa"/>
            <w:right w:w="0" w:type="dxa"/>
          </w:tblCellMar>
        </w:tblPrEx>
        <w:trPr>
          <w:trHeight w:val="466" w:hRule="atLeast"/>
          <w:jc w:val="center"/>
        </w:trPr>
        <w:tc>
          <w:tcPr>
            <w:tcW w:w="9226" w:type="dxa"/>
            <w:tcBorders>
              <w:top w:val="nil"/>
            </w:tcBorders>
            <w:tcMar>
              <w:top w:w="12" w:type="dxa"/>
              <w:left w:w="12" w:type="dxa"/>
              <w:right w:w="12" w:type="dxa"/>
            </w:tcMar>
            <w:vAlign w:val="center"/>
          </w:tcPr>
          <w:p>
            <w:pPr>
              <w:spacing w:line="420" w:lineRule="exact"/>
              <w:textAlignment w:val="center"/>
              <w:rPr>
                <w:color w:val="000000"/>
                <w:lang w:bidi="ar"/>
              </w:rPr>
            </w:pPr>
            <w:r>
              <w:rPr>
                <w:color w:val="000000"/>
                <w:lang w:bidi="ar"/>
              </w:rPr>
              <w:t>4</w:t>
            </w:r>
            <w:r>
              <w:rPr>
                <w:rFonts w:hint="eastAsia"/>
                <w:color w:val="000000"/>
                <w:lang w:bidi="ar"/>
              </w:rPr>
              <w:t>.</w:t>
            </w:r>
            <w:r>
              <w:rPr>
                <w:color w:val="000000"/>
                <w:lang w:bidi="ar"/>
              </w:rPr>
              <w:t>贵单位是否收到过关于污水处理厂的负面投诉？</w:t>
            </w:r>
          </w:p>
        </w:tc>
      </w:tr>
      <w:tr>
        <w:tblPrEx>
          <w:tblCellMar>
            <w:top w:w="0" w:type="dxa"/>
            <w:left w:w="0" w:type="dxa"/>
            <w:bottom w:w="0" w:type="dxa"/>
            <w:right w:w="0" w:type="dxa"/>
          </w:tblCellMar>
        </w:tblPrEx>
        <w:trPr>
          <w:trHeight w:val="342"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rFonts w:hint="eastAsia"/>
                <w:color w:val="000000"/>
                <w:lang w:bidi="ar"/>
              </w:rPr>
              <w:t>①</w:t>
            </w:r>
            <w:r>
              <w:rPr>
                <w:rFonts w:hint="eastAsia"/>
                <w:color w:val="000000"/>
              </w:rPr>
              <w:t>未收到</w:t>
            </w:r>
            <w:r>
              <w:rPr>
                <w:color w:val="000000"/>
                <w:lang w:bidi="ar"/>
              </w:rPr>
              <w:t xml:space="preserve">（2分）    </w:t>
            </w:r>
            <w:r>
              <w:rPr>
                <w:rFonts w:hint="eastAsia"/>
                <w:color w:val="000000"/>
                <w:lang w:bidi="ar"/>
              </w:rPr>
              <w:t>②</w:t>
            </w:r>
            <w:r>
              <w:rPr>
                <w:rFonts w:hint="eastAsia"/>
                <w:color w:val="000000"/>
              </w:rPr>
              <w:t>收到</w:t>
            </w:r>
            <w:r>
              <w:rPr>
                <w:color w:val="000000"/>
                <w:lang w:bidi="ar"/>
              </w:rPr>
              <w:t>（0分）</w:t>
            </w:r>
          </w:p>
        </w:tc>
      </w:tr>
      <w:tr>
        <w:tblPrEx>
          <w:tblCellMar>
            <w:top w:w="0" w:type="dxa"/>
            <w:left w:w="0" w:type="dxa"/>
            <w:bottom w:w="0" w:type="dxa"/>
            <w:right w:w="0" w:type="dxa"/>
          </w:tblCellMar>
        </w:tblPrEx>
        <w:trPr>
          <w:trHeight w:val="401"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rPr>
            </w:pPr>
            <w:r>
              <w:rPr>
                <w:color w:val="000000"/>
                <w:lang w:bidi="ar"/>
              </w:rPr>
              <w:t>5</w:t>
            </w:r>
            <w:r>
              <w:rPr>
                <w:rFonts w:hint="eastAsia"/>
                <w:color w:val="000000"/>
              </w:rPr>
              <w:t>.</w:t>
            </w:r>
            <w:r>
              <w:rPr>
                <w:color w:val="000000"/>
              </w:rPr>
              <w:t>贵单位是</w:t>
            </w:r>
            <w:r>
              <w:rPr>
                <w:color w:val="000000"/>
                <w:lang w:bidi="ar"/>
              </w:rPr>
              <w:t>否发现污水处理厂将未经处理的生活污水乱排的现象？</w:t>
            </w:r>
          </w:p>
        </w:tc>
      </w:tr>
      <w:tr>
        <w:tblPrEx>
          <w:tblCellMar>
            <w:top w:w="0" w:type="dxa"/>
            <w:left w:w="0" w:type="dxa"/>
            <w:bottom w:w="0" w:type="dxa"/>
            <w:right w:w="0" w:type="dxa"/>
          </w:tblCellMar>
        </w:tblPrEx>
        <w:trPr>
          <w:trHeight w:val="342" w:hRule="atLeast"/>
          <w:jc w:val="center"/>
        </w:trPr>
        <w:tc>
          <w:tcPr>
            <w:tcW w:w="9226" w:type="dxa"/>
            <w:tcBorders>
              <w:top w:val="nil"/>
              <w:bottom w:val="nil"/>
            </w:tcBorders>
            <w:tcMar>
              <w:top w:w="12" w:type="dxa"/>
              <w:left w:w="12" w:type="dxa"/>
              <w:right w:w="12" w:type="dxa"/>
            </w:tcMar>
            <w:vAlign w:val="center"/>
          </w:tcPr>
          <w:p>
            <w:pPr>
              <w:spacing w:line="360" w:lineRule="auto"/>
              <w:textAlignment w:val="center"/>
              <w:rPr>
                <w:color w:val="000000"/>
                <w:lang w:bidi="ar"/>
              </w:rPr>
            </w:pPr>
            <w:r>
              <w:rPr>
                <w:rFonts w:hint="eastAsia"/>
                <w:color w:val="000000"/>
                <w:lang w:bidi="ar"/>
              </w:rPr>
              <w:t>①</w:t>
            </w:r>
            <w:r>
              <w:rPr>
                <w:color w:val="000000"/>
              </w:rPr>
              <w:t>未发现</w:t>
            </w:r>
            <w:r>
              <w:rPr>
                <w:color w:val="000000"/>
                <w:lang w:bidi="ar"/>
              </w:rPr>
              <w:t>（2分）</w:t>
            </w:r>
            <w:r>
              <w:rPr>
                <w:rFonts w:hint="eastAsia"/>
                <w:color w:val="000000"/>
                <w:lang w:bidi="ar"/>
              </w:rPr>
              <w:t xml:space="preserve"> </w:t>
            </w:r>
            <w:r>
              <w:rPr>
                <w:color w:val="000000"/>
                <w:lang w:bidi="ar"/>
              </w:rPr>
              <w:t xml:space="preserve">   </w:t>
            </w:r>
            <w:r>
              <w:rPr>
                <w:rFonts w:hint="eastAsia"/>
                <w:color w:val="000000"/>
                <w:lang w:bidi="ar"/>
              </w:rPr>
              <w:t>②</w:t>
            </w:r>
            <w:r>
              <w:rPr>
                <w:color w:val="000000"/>
              </w:rPr>
              <w:t>有发现</w:t>
            </w:r>
            <w:r>
              <w:rPr>
                <w:color w:val="000000"/>
                <w:lang w:bidi="ar"/>
              </w:rPr>
              <w:t>（0分）</w:t>
            </w:r>
          </w:p>
        </w:tc>
      </w:tr>
      <w:tr>
        <w:tblPrEx>
          <w:tblCellMar>
            <w:top w:w="0" w:type="dxa"/>
            <w:left w:w="0" w:type="dxa"/>
            <w:bottom w:w="0" w:type="dxa"/>
            <w:right w:w="0" w:type="dxa"/>
          </w:tblCellMar>
        </w:tblPrEx>
        <w:trPr>
          <w:trHeight w:val="342" w:hRule="atLeast"/>
          <w:jc w:val="center"/>
        </w:trPr>
        <w:tc>
          <w:tcPr>
            <w:tcW w:w="9226" w:type="dxa"/>
            <w:tcBorders>
              <w:top w:val="nil"/>
            </w:tcBorders>
            <w:tcMar>
              <w:top w:w="12" w:type="dxa"/>
              <w:left w:w="12" w:type="dxa"/>
              <w:right w:w="12" w:type="dxa"/>
            </w:tcMar>
            <w:vAlign w:val="center"/>
          </w:tcPr>
          <w:p>
            <w:pPr>
              <w:spacing w:line="360" w:lineRule="auto"/>
              <w:textAlignment w:val="center"/>
              <w:rPr>
                <w:color w:val="000000"/>
                <w:lang w:bidi="ar"/>
              </w:rPr>
            </w:pPr>
            <w:r>
              <w:rPr>
                <w:rFonts w:hint="eastAsia"/>
                <w:color w:val="000000"/>
                <w:lang w:bidi="ar"/>
              </w:rPr>
              <w:t>6</w:t>
            </w:r>
            <w:r>
              <w:rPr>
                <w:color w:val="000000"/>
                <w:lang w:bidi="ar"/>
              </w:rPr>
              <w:t>.</w:t>
            </w:r>
            <w:r>
              <w:rPr>
                <w:rFonts w:hint="eastAsia"/>
                <w:color w:val="000000"/>
                <w:lang w:bidi="ar"/>
              </w:rPr>
              <w:t>您对该项目具体的意见和建议。</w:t>
            </w:r>
          </w:p>
        </w:tc>
      </w:tr>
      <w:tr>
        <w:tblPrEx>
          <w:tblCellMar>
            <w:top w:w="0" w:type="dxa"/>
            <w:left w:w="0" w:type="dxa"/>
            <w:bottom w:w="0" w:type="dxa"/>
            <w:right w:w="0" w:type="dxa"/>
          </w:tblCellMar>
        </w:tblPrEx>
        <w:trPr>
          <w:trHeight w:val="342" w:hRule="atLeast"/>
          <w:jc w:val="center"/>
        </w:trPr>
        <w:tc>
          <w:tcPr>
            <w:tcW w:w="9226" w:type="dxa"/>
            <w:tcBorders>
              <w:top w:val="nil"/>
            </w:tcBorders>
            <w:tcMar>
              <w:top w:w="12" w:type="dxa"/>
              <w:left w:w="12" w:type="dxa"/>
              <w:right w:w="12" w:type="dxa"/>
            </w:tcMar>
            <w:vAlign w:val="center"/>
          </w:tcPr>
          <w:p>
            <w:pPr>
              <w:spacing w:line="240" w:lineRule="auto"/>
              <w:rPr>
                <w:color w:val="000000"/>
              </w:rPr>
            </w:pPr>
            <w:r>
              <w:rPr>
                <w:color w:val="000000"/>
              </w:rPr>
              <w:t xml:space="preserve">   </w:t>
            </w:r>
          </w:p>
          <w:p>
            <w:pPr>
              <w:spacing w:line="240" w:lineRule="auto"/>
              <w:rPr>
                <w:color w:val="000000"/>
                <w:u w:val="single"/>
              </w:rPr>
            </w:pPr>
            <w:r>
              <w:rPr>
                <w:color w:val="000000"/>
              </w:rPr>
              <w:t xml:space="preserve">   </w:t>
            </w:r>
            <w:r>
              <w:rPr>
                <w:color w:val="000000"/>
                <w:u w:val="single"/>
              </w:rPr>
              <w:t xml:space="preserve">                                                                                  </w:t>
            </w:r>
          </w:p>
          <w:p>
            <w:pPr>
              <w:spacing w:line="240" w:lineRule="auto"/>
              <w:rPr>
                <w:color w:val="000000"/>
              </w:rPr>
            </w:pPr>
            <w:r>
              <w:rPr>
                <w:color w:val="000000"/>
                <w:u w:val="single"/>
              </w:rPr>
              <w:t xml:space="preserve">                                                                                     </w:t>
            </w:r>
          </w:p>
        </w:tc>
      </w:tr>
    </w:tbl>
    <w:p>
      <w:pPr>
        <w:pStyle w:val="165"/>
        <w:numPr>
          <w:ilvl w:val="0"/>
          <w:numId w:val="0"/>
        </w:numPr>
      </w:pPr>
    </w:p>
    <w:p>
      <w:pPr>
        <w:spacing w:line="240" w:lineRule="auto"/>
        <w:ind w:firstLine="420"/>
        <w:textAlignment w:val="center"/>
        <w:rPr>
          <w:color w:val="000000"/>
          <w:lang w:bidi="ar"/>
        </w:rPr>
      </w:pPr>
      <w:r>
        <w:rPr>
          <w:color w:val="000000"/>
          <w:lang w:bidi="ar"/>
        </w:rPr>
        <w:t>为保证调查的真实性，请留下您的联系方式，便于调查机构核实。如果您对调查有任何疑问，可直接致电问卷调查机构。</w:t>
      </w:r>
    </w:p>
    <w:p>
      <w:pPr>
        <w:spacing w:line="240" w:lineRule="auto"/>
        <w:ind w:firstLine="420"/>
        <w:textAlignment w:val="center"/>
        <w:rPr>
          <w:color w:val="000000"/>
          <w:lang w:bidi="ar"/>
        </w:rPr>
      </w:pPr>
      <w:r>
        <w:rPr>
          <w:color w:val="000000"/>
          <w:lang w:bidi="ar"/>
        </w:rPr>
        <w:t>项目实施机构：</w:t>
      </w:r>
      <w:r>
        <w:rPr>
          <w:rFonts w:hint="eastAsia"/>
          <w:lang w:bidi="ar"/>
        </w:rPr>
        <w:t>***</w:t>
      </w:r>
      <w:r>
        <w:rPr>
          <w:color w:val="000000"/>
          <w:lang w:bidi="ar"/>
        </w:rPr>
        <w:t>住房和城乡建设局</w:t>
      </w:r>
    </w:p>
    <w:p>
      <w:pPr>
        <w:spacing w:line="240" w:lineRule="auto"/>
        <w:ind w:firstLine="420"/>
        <w:textAlignment w:val="center"/>
        <w:rPr>
          <w:color w:val="000000"/>
          <w:lang w:bidi="ar"/>
        </w:rPr>
      </w:pPr>
      <w:r>
        <w:rPr>
          <w:color w:val="000000"/>
          <w:lang w:bidi="ar"/>
        </w:rPr>
        <w:t>问卷调查机构：</w:t>
      </w:r>
    </w:p>
    <w:p>
      <w:pPr>
        <w:spacing w:line="240" w:lineRule="auto"/>
        <w:ind w:firstLine="420"/>
        <w:textAlignment w:val="center"/>
        <w:rPr>
          <w:color w:val="000000"/>
          <w:lang w:bidi="ar"/>
        </w:rPr>
      </w:pPr>
      <w:r>
        <w:rPr>
          <w:color w:val="000000"/>
          <w:lang w:bidi="ar"/>
        </w:rPr>
        <w:t>联系人：</w:t>
      </w:r>
    </w:p>
    <w:p>
      <w:pPr>
        <w:spacing w:line="240" w:lineRule="auto"/>
        <w:ind w:firstLine="420"/>
        <w:textAlignment w:val="center"/>
        <w:rPr>
          <w:color w:val="000000"/>
          <w:lang w:bidi="ar"/>
        </w:rPr>
      </w:pPr>
    </w:p>
    <w:p>
      <w:pPr>
        <w:spacing w:line="240" w:lineRule="auto"/>
        <w:ind w:firstLine="420"/>
        <w:textAlignment w:val="center"/>
        <w:rPr>
          <w:color w:val="000000"/>
          <w:lang w:bidi="ar"/>
        </w:rPr>
      </w:pPr>
      <w:r>
        <w:rPr>
          <w:bCs/>
          <w:color w:val="000000"/>
        </w:rPr>
        <w:t xml:space="preserve">                            填表时间：</w:t>
      </w:r>
    </w:p>
    <w:p>
      <w:pPr>
        <w:spacing w:line="240" w:lineRule="auto"/>
        <w:ind w:firstLine="480"/>
        <w:textAlignment w:val="center"/>
        <w:rPr>
          <w:color w:val="000000"/>
          <w:sz w:val="24"/>
          <w:szCs w:val="24"/>
          <w:lang w:bidi="ar"/>
        </w:rPr>
      </w:pPr>
    </w:p>
    <w:p>
      <w:pPr>
        <w:spacing w:line="240" w:lineRule="auto"/>
        <w:ind w:firstLine="420"/>
        <w:textAlignment w:val="center"/>
        <w:rPr>
          <w:bCs/>
          <w:color w:val="000000"/>
        </w:rPr>
      </w:pPr>
      <w:r>
        <w:rPr>
          <w:bCs/>
          <w:color w:val="000000"/>
        </w:rPr>
        <w:t>备注：满意度调查问卷得分在8分及以上，则该调查对象为满意，评分细则中满意度=满意调查</w:t>
      </w:r>
      <w:r>
        <w:rPr>
          <w:rFonts w:hint="eastAsia"/>
          <w:bCs/>
          <w:color w:val="000000"/>
        </w:rPr>
        <w:t>对象数</w:t>
      </w:r>
      <w:r>
        <w:rPr>
          <w:bCs/>
          <w:color w:val="000000"/>
        </w:rPr>
        <w:t>/总调查</w:t>
      </w:r>
      <w:r>
        <w:rPr>
          <w:rFonts w:hint="eastAsia"/>
          <w:bCs/>
          <w:color w:val="000000"/>
        </w:rPr>
        <w:t>对象</w:t>
      </w:r>
      <w:r>
        <w:rPr>
          <w:bCs/>
          <w:color w:val="000000"/>
        </w:rPr>
        <w:t>数。</w:t>
      </w:r>
    </w:p>
    <w:p>
      <w:pPr>
        <w:spacing w:line="240" w:lineRule="auto"/>
        <w:ind w:firstLine="420"/>
        <w:textAlignment w:val="center"/>
        <w:rPr>
          <w:bCs/>
          <w:color w:val="000000"/>
        </w:rPr>
      </w:pPr>
    </w:p>
    <w:p>
      <w:pPr>
        <w:pStyle w:val="104"/>
        <w:spacing w:before="312" w:after="312"/>
      </w:pPr>
      <w:r>
        <w:rPr>
          <w:rFonts w:hint="eastAsia"/>
        </w:rPr>
        <w:t>绩效评价结果的运用</w:t>
      </w:r>
    </w:p>
    <w:p>
      <w:pPr>
        <w:pStyle w:val="162"/>
        <w:ind w:left="0"/>
      </w:pPr>
      <w:r>
        <w:rPr>
          <w:rFonts w:hint="eastAsia"/>
        </w:rPr>
        <w:t>绩效评价结果的分级</w:t>
      </w:r>
    </w:p>
    <w:p>
      <w:pPr>
        <w:pStyle w:val="174"/>
      </w:pPr>
      <w:r>
        <w:rPr>
          <w:rFonts w:hint="eastAsia"/>
        </w:rPr>
        <w:t>污水处理厂运营期绩效评价结果共分为8级，分别为A+、A、A-、B+、B、B-、C、D，各等级对应的分值范围及绩效系数</w:t>
      </w:r>
      <w:r>
        <w:rPr>
          <w:rFonts w:hint="eastAsia" w:hAnsi="宋体" w:cs="宋体"/>
        </w:rPr>
        <w:t>µ</w:t>
      </w:r>
      <w:r>
        <w:rPr>
          <w:rFonts w:hint="eastAsia"/>
        </w:rPr>
        <w:t>分别为：</w:t>
      </w:r>
    </w:p>
    <w:p>
      <w:pPr>
        <w:pStyle w:val="174"/>
      </w:pPr>
      <w:r>
        <w:rPr>
          <w:rFonts w:hint="eastAsia"/>
        </w:rPr>
        <w:t>A+：年度绩效评价分数&gt; =95分；绩效系数µ=1.0</w:t>
      </w:r>
    </w:p>
    <w:p>
      <w:pPr>
        <w:pStyle w:val="174"/>
      </w:pPr>
      <w:r>
        <w:rPr>
          <w:rFonts w:hint="eastAsia"/>
        </w:rPr>
        <w:t>A：95&gt;年度绩效评价分数&gt; =90分；绩效系数µ=0.9980</w:t>
      </w:r>
    </w:p>
    <w:p>
      <w:pPr>
        <w:pStyle w:val="174"/>
      </w:pPr>
      <w:r>
        <w:rPr>
          <w:rFonts w:hint="eastAsia"/>
        </w:rPr>
        <w:t>A-：90&gt;年度绩效评价分数&gt; =85分；绩效系数µ=0.9970</w:t>
      </w:r>
    </w:p>
    <w:p>
      <w:pPr>
        <w:pStyle w:val="174"/>
      </w:pPr>
      <w:r>
        <w:rPr>
          <w:rFonts w:hint="eastAsia"/>
        </w:rPr>
        <w:t>B+：85&gt;年度绩效评价分数&gt; =80分；绩效系数µ=0.9960</w:t>
      </w:r>
    </w:p>
    <w:p>
      <w:pPr>
        <w:pStyle w:val="174"/>
      </w:pPr>
      <w:r>
        <w:rPr>
          <w:rFonts w:hint="eastAsia"/>
        </w:rPr>
        <w:t>B：80&gt;年度绩效评价分数&gt; =75分；绩效系数µ=0.9940</w:t>
      </w:r>
    </w:p>
    <w:p>
      <w:pPr>
        <w:pStyle w:val="174"/>
      </w:pPr>
      <w:r>
        <w:rPr>
          <w:rFonts w:hint="eastAsia"/>
        </w:rPr>
        <w:t>B-：75&gt;年度绩效评价分数&gt; =70分；绩效系数µ=0.9920</w:t>
      </w:r>
    </w:p>
    <w:p>
      <w:pPr>
        <w:pStyle w:val="174"/>
      </w:pPr>
      <w:r>
        <w:rPr>
          <w:rFonts w:hint="eastAsia"/>
        </w:rPr>
        <w:t>C：70&gt;年度绩效评价分数&gt; =60分；绩效系数µ=0.9900</w:t>
      </w:r>
    </w:p>
    <w:p>
      <w:pPr>
        <w:pStyle w:val="174"/>
      </w:pPr>
      <w:r>
        <w:rPr>
          <w:rFonts w:hint="eastAsia"/>
        </w:rPr>
        <w:t>D：年度绩效评价分数&lt;60分。绩效系数µ=0</w:t>
      </w:r>
    </w:p>
    <w:p>
      <w:pPr>
        <w:pStyle w:val="174"/>
      </w:pPr>
    </w:p>
    <w:p>
      <w:pPr>
        <w:pStyle w:val="162"/>
        <w:ind w:left="0"/>
      </w:pPr>
      <w:r>
        <w:rPr>
          <w:rFonts w:hint="eastAsia"/>
        </w:rPr>
        <w:t>绩效评价结果与年度绩效付费的关系</w:t>
      </w:r>
    </w:p>
    <w:p>
      <w:pPr>
        <w:pStyle w:val="174"/>
        <w:rPr>
          <w:highlight w:val="yellow"/>
        </w:rPr>
      </w:pPr>
      <w:r>
        <w:rPr>
          <w:rFonts w:hint="eastAsia"/>
          <w:highlight w:val="yellow"/>
        </w:rPr>
        <w:t>绩效评价结果与年度绩效付费的关系如公式（1）所示。</w:t>
      </w:r>
    </w:p>
    <w:p>
      <w:pPr>
        <w:pStyle w:val="174"/>
        <w:ind w:firstLine="0" w:firstLineChars="0"/>
        <w:jc w:val="center"/>
        <w:rPr>
          <w:highlight w:val="yellow"/>
        </w:rPr>
      </w:pPr>
      <m:oMathPara>
        <m:oMath>
          <m:eqArr>
            <m:eqArrPr>
              <m:maxDist m:val="true"/>
              <m:ctrlPr>
                <w:rPr>
                  <w:rFonts w:ascii="Cambria Math" w:hAnsi="Cambria Math"/>
                  <w:i/>
                  <w:highlight w:val="yellow"/>
                </w:rPr>
              </m:ctrlPr>
            </m:eqArrPr>
            <m:e>
              <m:r>
                <m:rPr/>
                <w:rPr>
                  <w:rFonts w:ascii="Cambria Math" w:hAnsi="Cambria Math"/>
                  <w:highlight w:val="yellow"/>
                </w:rPr>
                <m:t>F</m:t>
              </m:r>
              <m:r>
                <m:rPr/>
                <w:rPr>
                  <w:rFonts w:hint="eastAsia" w:ascii="Cambria Math" w:hAnsi="Cambria Math"/>
                  <w:highlight w:val="yellow"/>
                </w:rPr>
                <m:t>=</m:t>
              </m:r>
              <m:r>
                <m:rPr/>
                <w:rPr>
                  <w:rFonts w:ascii="Cambria Math" w:hAnsi="Cambria Math"/>
                  <w:highlight w:val="yellow"/>
                </w:rPr>
                <m:t>A+C∗μ#</m:t>
              </m:r>
              <m:r>
                <m:rPr>
                  <m:nor/>
                  <m:sty m:val="p"/>
                </m:rPr>
                <w:rPr>
                  <w:rFonts w:hint="eastAsia" w:hAnsi="宋体"/>
                  <w:b w:val="0"/>
                  <w:i w:val="0"/>
                  <w:highlight w:val="yellow"/>
                </w:rPr>
                <m:t>（</m:t>
              </m:r>
              <m:r>
                <m:rPr>
                  <m:nor/>
                  <m:sty m:val="p"/>
                </m:rPr>
                <w:rPr>
                  <w:rFonts w:hAnsi="宋体"/>
                  <w:b w:val="0"/>
                  <w:i w:val="0"/>
                  <w:highlight w:val="yellow"/>
                </w:rPr>
                <m:t>1</m:t>
              </m:r>
              <m:r>
                <m:rPr>
                  <m:nor/>
                  <m:sty m:val="p"/>
                </m:rPr>
                <w:rPr>
                  <w:rFonts w:hint="eastAsia" w:hAnsi="宋体"/>
                  <w:b w:val="0"/>
                  <w:i w:val="0"/>
                  <w:highlight w:val="yellow"/>
                </w:rPr>
                <m:t>）</m:t>
              </m:r>
              <m:ctrlPr>
                <w:rPr>
                  <w:rFonts w:ascii="Cambria Math" w:hAnsi="Cambria Math"/>
                  <w:i/>
                  <w:highlight w:val="yellow"/>
                </w:rPr>
              </m:ctrlPr>
            </m:e>
          </m:eqArr>
        </m:oMath>
      </m:oMathPara>
    </w:p>
    <w:p>
      <w:pPr>
        <w:pStyle w:val="174"/>
      </w:pPr>
      <w:r>
        <w:rPr>
          <w:rFonts w:hint="eastAsia"/>
          <w:highlight w:val="yellow"/>
        </w:rPr>
        <w:t>式中：F为年度绩效付费，单位为万元。</w:t>
      </w:r>
    </w:p>
    <w:p>
      <w:pPr>
        <w:pStyle w:val="174"/>
      </w:pPr>
      <w:r>
        <w:rPr>
          <w:rFonts w:hint="eastAsia"/>
        </w:rPr>
        <w:t>A为年度可用性付费，该费用按污水处理厂特许经营合同或PPP合同中约定的计费方式计算，合同中未约定的，可按经项目实施机构审定的投资额P，采用等额年金公式A=P（A/P,i，n）计算,i值取行业基准折现率。</w:t>
      </w:r>
    </w:p>
    <w:p>
      <w:pPr>
        <w:pStyle w:val="174"/>
      </w:pPr>
      <w:r>
        <w:rPr>
          <w:rFonts w:hint="eastAsia"/>
        </w:rPr>
        <w:t>C为年度运维成本，按污水处理厂特许经营协议或PPP合同中约定的计费方式计算，合同中未约定的，由项目公司编制年度运维成本，报项目实施机构审批后执行。</w:t>
      </w:r>
    </w:p>
    <w:p>
      <w:pPr>
        <w:pStyle w:val="174"/>
      </w:pPr>
    </w:p>
    <w:p>
      <w:pPr>
        <w:pStyle w:val="162"/>
        <w:ind w:left="0"/>
      </w:pPr>
      <w:r>
        <w:rPr>
          <w:rFonts w:hint="eastAsia"/>
        </w:rPr>
        <w:t>特殊情形下绩效评价结果的运用</w:t>
      </w:r>
    </w:p>
    <w:p>
      <w:pPr>
        <w:pStyle w:val="174"/>
      </w:pPr>
      <w:r>
        <w:rPr>
          <w:rFonts w:hint="eastAsia"/>
        </w:rPr>
        <w:t>如存量污水处理厂特许经营合同或PPP合同中约定的运营期绩效计算方法与本标准存在较大差异时，经双方协商一致，可采用本标准执行。未达成一致意见，宜按原合同约定方法计算。</w:t>
      </w:r>
    </w:p>
    <w:p>
      <w:pPr>
        <w:spacing w:line="240" w:lineRule="auto"/>
        <w:textAlignment w:val="center"/>
        <w:rPr>
          <w:bCs/>
          <w:color w:val="000000"/>
        </w:rPr>
      </w:pPr>
    </w:p>
    <w:p>
      <w:pPr>
        <w:pStyle w:val="104"/>
        <w:spacing w:before="312" w:after="312"/>
      </w:pPr>
      <w:bookmarkStart w:id="108" w:name="_Toc154763571"/>
      <w:r>
        <w:rPr>
          <w:rFonts w:hint="eastAsia"/>
        </w:rPr>
        <w:t>绩效评价表格</w:t>
      </w:r>
      <w:bookmarkEnd w:id="108"/>
    </w:p>
    <w:p>
      <w:pPr>
        <w:pStyle w:val="162"/>
        <w:ind w:left="0"/>
      </w:pPr>
      <w:r>
        <w:rPr>
          <w:rFonts w:hint="eastAsia"/>
        </w:rPr>
        <w:t>污水处理厂运营期绩效评价评分细则表（见附录A）包括一级、二级、三级指标及对应标准分值，并说明具体的评价标准。</w:t>
      </w:r>
    </w:p>
    <w:p>
      <w:pPr>
        <w:pStyle w:val="162"/>
        <w:ind w:left="0"/>
      </w:pPr>
      <w:r>
        <w:rPr>
          <w:rFonts w:hint="eastAsia"/>
        </w:rPr>
        <w:t>绩效评价评分完成后应汇总绩效评价项目的各项实际得分，形成绩效评价项目得分汇总表（见附录B），绩效评价工作组应确认无误后进行签字。</w:t>
      </w:r>
    </w:p>
    <w:p>
      <w:pPr>
        <w:pStyle w:val="162"/>
        <w:ind w:left="0"/>
      </w:pPr>
      <w:r>
        <w:rPr>
          <w:rFonts w:hint="eastAsia"/>
        </w:rPr>
        <w:t>绩效评价工作实施过程中应做好评价工作组和与会人员记录，设置</w:t>
      </w:r>
      <w:r>
        <w:t>运营期绩效</w:t>
      </w:r>
      <w:r>
        <w:rPr>
          <w:rFonts w:hint="eastAsia"/>
        </w:rPr>
        <w:t>评价</w:t>
      </w:r>
      <w:r>
        <w:t>工作组签到表</w:t>
      </w:r>
      <w:r>
        <w:rPr>
          <w:rFonts w:hint="eastAsia"/>
        </w:rPr>
        <w:t>和运营期绩效评价与会人员签到表，记录</w:t>
      </w:r>
      <w:r>
        <w:t>工作组</w:t>
      </w:r>
      <w:r>
        <w:rPr>
          <w:rFonts w:hint="eastAsia"/>
        </w:rPr>
        <w:t>和与会人员的姓名、单位名称、联系方式，保障绩效评价工作的规范性。</w:t>
      </w:r>
    </w:p>
    <w:p>
      <w:pPr>
        <w:pStyle w:val="162"/>
        <w:numPr>
          <w:ilvl w:val="2"/>
          <w:numId w:val="0"/>
        </w:numPr>
      </w:pPr>
    </w:p>
    <w:p>
      <w:pPr>
        <w:pStyle w:val="104"/>
        <w:spacing w:before="312" w:after="312"/>
        <w:rPr>
          <w:rFonts w:ascii="宋体" w:hAnsi="宋体" w:eastAsia="宋体" w:cs="宋体"/>
          <w:sz w:val="24"/>
          <w:szCs w:val="24"/>
          <w:lang w:bidi="ar"/>
        </w:rPr>
      </w:pPr>
      <w:r>
        <w:rPr>
          <w:rFonts w:hint="eastAsia"/>
        </w:rPr>
        <w:t>标准实施及评价</w:t>
      </w:r>
    </w:p>
    <w:p>
      <w:pPr>
        <w:pStyle w:val="162"/>
        <w:ind w:left="0"/>
      </w:pPr>
      <w:r>
        <w:rPr>
          <w:rFonts w:hint="eastAsia"/>
        </w:rPr>
        <w:t>结合实际，认真做好标准实施准备，包括标准实施的方案准备、组织准备、知识准备、手段准备和物质条件准备等。</w:t>
      </w:r>
    </w:p>
    <w:p>
      <w:pPr>
        <w:pStyle w:val="162"/>
        <w:ind w:left="0"/>
      </w:pPr>
      <w:r>
        <w:rPr>
          <w:rFonts w:hint="eastAsia"/>
        </w:rPr>
        <w:t>制定标准实施方案，明确适用对象和场景、提供实施必备条件和保障(组织、制度、资金、人员和设备仪器等)、推荐方法路径，确定资源要素配置、关键环节和控制点，提出标准实施中的注意事项。</w:t>
      </w:r>
    </w:p>
    <w:p>
      <w:pPr>
        <w:pStyle w:val="162"/>
        <w:ind w:left="0"/>
      </w:pPr>
      <w:r>
        <w:rPr>
          <w:rFonts w:hint="eastAsia"/>
        </w:rPr>
        <w:t>针对相关方和具体对象/岗位进行标准宣贯和培训，结合标准要求，落实责任制，做到横向到边，纵向到底。</w:t>
      </w:r>
    </w:p>
    <w:p>
      <w:pPr>
        <w:pStyle w:val="162"/>
        <w:ind w:left="0"/>
      </w:pPr>
      <w:r>
        <w:rPr>
          <w:rFonts w:hint="eastAsia"/>
        </w:rPr>
        <w:t>标准实施主要在生产、运营及技术改造等活动中开展。标准实施的重点是落实国家的环境保护、健康、卫生、安全的要求。</w:t>
      </w:r>
    </w:p>
    <w:p>
      <w:pPr>
        <w:pStyle w:val="162"/>
        <w:ind w:left="0"/>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r>
        <w:rPr>
          <w:rFonts w:hint="eastAsia"/>
        </w:rPr>
        <w:br w:type="textWrapping"/>
      </w:r>
      <w:r>
        <w:rPr>
          <w:rFonts w:hint="eastAsia"/>
        </w:rPr>
        <w:t>对标准实施评价的基本依据是《中华人民共和国标准化法》等。</w:t>
      </w:r>
    </w:p>
    <w:p>
      <w:pPr>
        <w:pStyle w:val="162"/>
        <w:ind w:left="0"/>
      </w:pPr>
      <w:r>
        <w:rPr>
          <w:rFonts w:hint="eastAsia"/>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pPr>
        <w:pStyle w:val="162"/>
        <w:ind w:left="0"/>
      </w:pPr>
      <w:r>
        <w:rPr>
          <w:rFonts w:hint="eastAsia"/>
        </w:rPr>
        <w:t>适时向专业标准化技术委员会和标准归口管理单位反馈情况，提出标准推广、修改、补充、完善或者废止等意见建议。</w:t>
      </w:r>
    </w:p>
    <w:p>
      <w:pPr>
        <w:pStyle w:val="162"/>
        <w:ind w:left="0"/>
      </w:pPr>
      <w:r>
        <w:rPr>
          <w:rFonts w:hint="eastAsia"/>
        </w:rPr>
        <w:t>标准实施信息及意见反馈表相关示例见附录C</w:t>
      </w:r>
      <w:r>
        <w:rPr>
          <w:rFonts w:hint="eastAsia"/>
          <w:lang w:val="en-US" w:eastAsia="zh-CN"/>
        </w:rPr>
        <w:t>所示</w:t>
      </w:r>
      <w:r>
        <w:rPr>
          <w:rFonts w:hint="eastAsia"/>
        </w:rPr>
        <w:t>。</w:t>
      </w:r>
    </w:p>
    <w:bookmarkEnd w:id="24"/>
    <w:p>
      <w:pPr>
        <w:pStyle w:val="162"/>
        <w:numPr>
          <w:ilvl w:val="2"/>
          <w:numId w:val="0"/>
        </w:numPr>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bookmarkStart w:id="109" w:name="BookMark5"/>
    </w:p>
    <w:p>
      <w:pPr>
        <w:pStyle w:val="233"/>
        <w:rPr>
          <w:b w:val="0"/>
          <w:bCs w:val="0"/>
          <w:highlight w:val="none"/>
        </w:rPr>
      </w:pPr>
      <w:bookmarkStart w:id="110" w:name="_Toc90837851"/>
      <w:r>
        <w:rPr>
          <w:b w:val="0"/>
          <w:bCs w:val="0"/>
          <w:highlight w:val="none"/>
        </w:rPr>
        <w:t>附</w:t>
      </w:r>
      <w:r>
        <w:rPr>
          <w:rFonts w:hint="eastAsia"/>
          <w:b w:val="0"/>
          <w:bCs w:val="0"/>
          <w:highlight w:val="none"/>
        </w:rPr>
        <w:t>录A</w:t>
      </w:r>
    </w:p>
    <w:bookmarkEnd w:id="110"/>
    <w:p>
      <w:pPr>
        <w:pStyle w:val="233"/>
        <w:outlineLvl w:val="9"/>
        <w:rPr>
          <w:b w:val="0"/>
          <w:bCs w:val="0"/>
          <w:highlight w:val="none"/>
        </w:rPr>
      </w:pPr>
      <w:r>
        <w:rPr>
          <w:rFonts w:hint="eastAsia"/>
          <w:b w:val="0"/>
          <w:bCs w:val="0"/>
          <w:highlight w:val="none"/>
        </w:rPr>
        <w:t>（规范性）</w:t>
      </w:r>
    </w:p>
    <w:p>
      <w:pPr>
        <w:pStyle w:val="233"/>
        <w:ind w:firstLine="420"/>
        <w:outlineLvl w:val="9"/>
        <w:rPr>
          <w:b w:val="0"/>
          <w:bCs w:val="0"/>
          <w:highlight w:val="none"/>
        </w:rPr>
      </w:pPr>
      <w:r>
        <w:rPr>
          <w:rFonts w:hint="eastAsia"/>
          <w:b w:val="0"/>
          <w:bCs w:val="0"/>
          <w:highlight w:val="none"/>
        </w:rPr>
        <w:t>污水处理厂运营期绩效评价指标</w:t>
      </w:r>
    </w:p>
    <w:p>
      <w:pPr>
        <w:pStyle w:val="233"/>
        <w:ind w:firstLine="420" w:firstLineChars="200"/>
        <w:jc w:val="both"/>
        <w:outlineLvl w:val="9"/>
        <w:rPr>
          <w:rFonts w:ascii="宋体" w:hAnsi="宋体" w:eastAsia="宋体"/>
          <w:b w:val="0"/>
          <w:bCs w:val="0"/>
          <w:highlight w:val="none"/>
        </w:rPr>
      </w:pPr>
      <w:r>
        <w:rPr>
          <w:rFonts w:hint="eastAsia" w:ascii="宋体" w:hAnsi="宋体" w:eastAsia="宋体"/>
          <w:b w:val="0"/>
          <w:bCs w:val="0"/>
          <w:highlight w:val="none"/>
        </w:rPr>
        <w:t>污水处理厂运营期绩效评价指标见表A.1所示。</w:t>
      </w:r>
    </w:p>
    <w:p>
      <w:pPr>
        <w:pStyle w:val="233"/>
        <w:outlineLvl w:val="9"/>
        <w:rPr>
          <w:b w:val="0"/>
          <w:bCs w:val="0"/>
          <w:highlight w:val="none"/>
        </w:rPr>
      </w:pPr>
      <w:r>
        <w:rPr>
          <w:rFonts w:hint="eastAsia"/>
          <w:b w:val="0"/>
          <w:bCs w:val="0"/>
          <w:highlight w:val="none"/>
        </w:rPr>
        <w:t>表A.1污水处理厂运营期绩效评价指标</w:t>
      </w:r>
    </w:p>
    <w:tbl>
      <w:tblPr>
        <w:tblStyle w:val="26"/>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10"/>
        <w:gridCol w:w="1134"/>
        <w:gridCol w:w="708"/>
        <w:gridCol w:w="1134"/>
        <w:gridCol w:w="709"/>
        <w:gridCol w:w="374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tblHeader/>
          <w:jc w:val="center"/>
        </w:trPr>
        <w:tc>
          <w:tcPr>
            <w:tcW w:w="694" w:type="dxa"/>
            <w:vAlign w:val="center"/>
          </w:tcPr>
          <w:p>
            <w:pPr>
              <w:snapToGrid w:val="0"/>
              <w:jc w:val="center"/>
            </w:pPr>
            <w:bookmarkStart w:id="111" w:name="_Hlk84872249"/>
            <w:r>
              <w:t>一级指标</w:t>
            </w:r>
          </w:p>
        </w:tc>
        <w:tc>
          <w:tcPr>
            <w:tcW w:w="710" w:type="dxa"/>
            <w:tcBorders>
              <w:bottom w:val="single" w:color="auto" w:sz="4" w:space="0"/>
            </w:tcBorders>
            <w:vAlign w:val="center"/>
          </w:tcPr>
          <w:p>
            <w:pPr>
              <w:snapToGrid w:val="0"/>
              <w:jc w:val="center"/>
            </w:pPr>
            <w:r>
              <w:t>分值</w:t>
            </w:r>
          </w:p>
        </w:tc>
        <w:tc>
          <w:tcPr>
            <w:tcW w:w="1134" w:type="dxa"/>
            <w:vAlign w:val="center"/>
          </w:tcPr>
          <w:p>
            <w:pPr>
              <w:snapToGrid w:val="0"/>
              <w:jc w:val="center"/>
            </w:pPr>
            <w:r>
              <w:t>二级指标</w:t>
            </w:r>
          </w:p>
        </w:tc>
        <w:tc>
          <w:tcPr>
            <w:tcW w:w="708" w:type="dxa"/>
            <w:vAlign w:val="center"/>
          </w:tcPr>
          <w:p>
            <w:pPr>
              <w:snapToGrid w:val="0"/>
              <w:jc w:val="center"/>
            </w:pPr>
            <w:r>
              <w:t>分值</w:t>
            </w:r>
          </w:p>
        </w:tc>
        <w:tc>
          <w:tcPr>
            <w:tcW w:w="1134" w:type="dxa"/>
            <w:vAlign w:val="center"/>
          </w:tcPr>
          <w:p>
            <w:pPr>
              <w:snapToGrid w:val="0"/>
              <w:jc w:val="center"/>
            </w:pPr>
            <w:r>
              <w:t>三级指标</w:t>
            </w:r>
          </w:p>
        </w:tc>
        <w:tc>
          <w:tcPr>
            <w:tcW w:w="709" w:type="dxa"/>
            <w:vAlign w:val="center"/>
          </w:tcPr>
          <w:p>
            <w:pPr>
              <w:snapToGrid w:val="0"/>
              <w:jc w:val="center"/>
            </w:pPr>
            <w:r>
              <w:t>分值</w:t>
            </w:r>
          </w:p>
        </w:tc>
        <w:tc>
          <w:tcPr>
            <w:tcW w:w="3748" w:type="dxa"/>
            <w:vAlign w:val="center"/>
          </w:tcPr>
          <w:p>
            <w:pPr>
              <w:snapToGrid w:val="0"/>
              <w:jc w:val="center"/>
            </w:pPr>
            <w:r>
              <w:t>考核标准</w:t>
            </w:r>
          </w:p>
        </w:tc>
        <w:tc>
          <w:tcPr>
            <w:tcW w:w="1380" w:type="dxa"/>
            <w:vAlign w:val="center"/>
          </w:tcPr>
          <w:p>
            <w:pPr>
              <w:snapToGrid w:val="0"/>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restart"/>
            <w:vAlign w:val="center"/>
          </w:tcPr>
          <w:p>
            <w:pPr>
              <w:snapToGrid w:val="0"/>
              <w:jc w:val="center"/>
            </w:pPr>
            <w:r>
              <w:t>产出</w:t>
            </w:r>
          </w:p>
        </w:tc>
        <w:tc>
          <w:tcPr>
            <w:tcW w:w="710" w:type="dxa"/>
            <w:vMerge w:val="restart"/>
            <w:vAlign w:val="center"/>
          </w:tcPr>
          <w:p>
            <w:pPr>
              <w:snapToGrid w:val="0"/>
              <w:jc w:val="center"/>
            </w:pPr>
            <w:r>
              <w:t>80</w:t>
            </w:r>
          </w:p>
        </w:tc>
        <w:tc>
          <w:tcPr>
            <w:tcW w:w="1134" w:type="dxa"/>
            <w:vMerge w:val="restart"/>
            <w:vAlign w:val="center"/>
          </w:tcPr>
          <w:p>
            <w:pPr>
              <w:snapToGrid w:val="0"/>
              <w:jc w:val="center"/>
            </w:pPr>
            <w:r>
              <w:t>项目运营</w:t>
            </w:r>
          </w:p>
        </w:tc>
        <w:tc>
          <w:tcPr>
            <w:tcW w:w="708" w:type="dxa"/>
            <w:vMerge w:val="restart"/>
            <w:vAlign w:val="center"/>
          </w:tcPr>
          <w:p>
            <w:pPr>
              <w:snapToGrid w:val="0"/>
              <w:jc w:val="center"/>
            </w:pPr>
            <w:r>
              <w:t>56</w:t>
            </w:r>
          </w:p>
        </w:tc>
        <w:tc>
          <w:tcPr>
            <w:tcW w:w="1134" w:type="dxa"/>
            <w:vAlign w:val="center"/>
          </w:tcPr>
          <w:p>
            <w:pPr>
              <w:snapToGrid w:val="0"/>
              <w:jc w:val="center"/>
            </w:pPr>
            <w:r>
              <w:t>污水处理达标率</w:t>
            </w:r>
          </w:p>
        </w:tc>
        <w:tc>
          <w:tcPr>
            <w:tcW w:w="709" w:type="dxa"/>
            <w:vAlign w:val="center"/>
          </w:tcPr>
          <w:p>
            <w:pPr>
              <w:snapToGrid w:val="0"/>
              <w:jc w:val="center"/>
            </w:pPr>
            <w:r>
              <w:t>50</w:t>
            </w:r>
          </w:p>
        </w:tc>
        <w:tc>
          <w:tcPr>
            <w:tcW w:w="3748" w:type="dxa"/>
            <w:vAlign w:val="center"/>
          </w:tcPr>
          <w:p>
            <w:pPr>
              <w:widowControl/>
              <w:tabs>
                <w:tab w:val="center" w:pos="4153"/>
                <w:tab w:val="right" w:pos="8306"/>
              </w:tabs>
              <w:snapToGrid w:val="0"/>
            </w:pPr>
            <w:r>
              <w:t>出水CODcr（mg/L）≤50、BOD5（mg/L）≤10、SS（mg/L）≤10、氨氮（mg/L）≤5（8）、总氮（mg/L）≤15、总磷（mg/L)≤0.5、pH：6-9。</w:t>
            </w:r>
          </w:p>
          <w:p>
            <w:pPr>
              <w:widowControl/>
              <w:tabs>
                <w:tab w:val="center" w:pos="4153"/>
                <w:tab w:val="right" w:pos="8306"/>
              </w:tabs>
              <w:snapToGrid w:val="0"/>
            </w:pPr>
            <w:r>
              <w:t>（注：氨氮括号外数值为水温＞12</w:t>
            </w:r>
            <w:r>
              <w:rPr>
                <w:lang w:eastAsia="ja-JP"/>
              </w:rPr>
              <w:t>℃</w:t>
            </w:r>
            <w:r>
              <w:t>时的控制指标，括号内数值为水温≤12</w:t>
            </w:r>
            <w:r>
              <w:rPr>
                <w:lang w:eastAsia="ja-JP"/>
              </w:rPr>
              <w:t>℃</w:t>
            </w:r>
            <w:r>
              <w:t>时的控制指标。）</w:t>
            </w:r>
          </w:p>
          <w:p>
            <w:pPr>
              <w:widowControl/>
              <w:tabs>
                <w:tab w:val="center" w:pos="4153"/>
                <w:tab w:val="right" w:pos="8306"/>
              </w:tabs>
              <w:snapToGrid w:val="0"/>
            </w:pPr>
            <w:r>
              <w:t>水质达标指当日出水指标检测平均值符合上述标准。如若其中一项指标不合格，则视为当日污水处理不达标。根据在线监测数据计算半年度的达标率（达标天数/183），污水处理达标率≥95%，不扣分；污水处理达标率&lt;95%时，每降低1%，扣除3分，扣完为止。</w:t>
            </w:r>
          </w:p>
          <w:p>
            <w:pPr>
              <w:tabs>
                <w:tab w:val="center" w:pos="4153"/>
                <w:tab w:val="right" w:pos="8306"/>
              </w:tabs>
              <w:snapToGrid w:val="0"/>
            </w:pPr>
            <w:r>
              <w:t>（注：进水水质不符合合同要求、在线监测系统故障、出水水质取样异常、电压不稳定等非乙方原因导致出水水质超标的部分不计入达标率计算。）</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污泥处理</w:t>
            </w:r>
          </w:p>
        </w:tc>
        <w:tc>
          <w:tcPr>
            <w:tcW w:w="709" w:type="dxa"/>
            <w:vAlign w:val="center"/>
          </w:tcPr>
          <w:p>
            <w:pPr>
              <w:snapToGrid w:val="0"/>
              <w:jc w:val="center"/>
            </w:pPr>
            <w:r>
              <w:t>3</w:t>
            </w:r>
          </w:p>
        </w:tc>
        <w:tc>
          <w:tcPr>
            <w:tcW w:w="3748" w:type="dxa"/>
            <w:vAlign w:val="center"/>
          </w:tcPr>
          <w:p>
            <w:pPr>
              <w:snapToGrid w:val="0"/>
            </w:pPr>
            <w:r>
              <w:t>污水处理厂污泥脱水处理后含水率≤80%，不扣分，&gt;80%的，发现一次扣1分，扣完为止。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污泥处置</w:t>
            </w:r>
          </w:p>
        </w:tc>
        <w:tc>
          <w:tcPr>
            <w:tcW w:w="709" w:type="dxa"/>
            <w:vAlign w:val="center"/>
          </w:tcPr>
          <w:p>
            <w:pPr>
              <w:snapToGrid w:val="0"/>
              <w:jc w:val="center"/>
            </w:pPr>
            <w:r>
              <w:t>3</w:t>
            </w:r>
          </w:p>
        </w:tc>
        <w:tc>
          <w:tcPr>
            <w:tcW w:w="3748" w:type="dxa"/>
            <w:vAlign w:val="center"/>
          </w:tcPr>
          <w:p>
            <w:pPr>
              <w:snapToGrid w:val="0"/>
            </w:pPr>
            <w:r>
              <w:t>有污泥处置合同或协议，转移联单信息真实有效，重量、流向等信息与台账保持一致，得3分。发现一项不合格，扣1分，扣完为止。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restart"/>
            <w:vAlign w:val="center"/>
          </w:tcPr>
          <w:p>
            <w:pPr>
              <w:snapToGrid w:val="0"/>
              <w:jc w:val="center"/>
            </w:pPr>
            <w:r>
              <w:t>项目维护</w:t>
            </w:r>
          </w:p>
        </w:tc>
        <w:tc>
          <w:tcPr>
            <w:tcW w:w="708" w:type="dxa"/>
            <w:vMerge w:val="restart"/>
            <w:vAlign w:val="center"/>
          </w:tcPr>
          <w:p>
            <w:pPr>
              <w:snapToGrid w:val="0"/>
              <w:jc w:val="center"/>
            </w:pPr>
            <w:r>
              <w:t>4</w:t>
            </w:r>
          </w:p>
        </w:tc>
        <w:tc>
          <w:tcPr>
            <w:tcW w:w="1134" w:type="dxa"/>
            <w:vAlign w:val="center"/>
          </w:tcPr>
          <w:p>
            <w:pPr>
              <w:snapToGrid w:val="0"/>
              <w:jc w:val="center"/>
            </w:pPr>
            <w:r>
              <w:t>生产设备</w:t>
            </w:r>
          </w:p>
        </w:tc>
        <w:tc>
          <w:tcPr>
            <w:tcW w:w="709" w:type="dxa"/>
            <w:vAlign w:val="center"/>
          </w:tcPr>
          <w:p>
            <w:pPr>
              <w:snapToGrid w:val="0"/>
              <w:jc w:val="center"/>
            </w:pPr>
            <w:r>
              <w:t>2</w:t>
            </w:r>
          </w:p>
        </w:tc>
        <w:tc>
          <w:tcPr>
            <w:tcW w:w="3748" w:type="dxa"/>
            <w:vAlign w:val="center"/>
          </w:tcPr>
          <w:p>
            <w:pPr>
              <w:widowControl/>
              <w:snapToGrid w:val="0"/>
            </w:pPr>
            <w:r>
              <w:t>设备养护得当，出现问题在12小时内（紧急情况4小时）响应并积极开展维修；设备未按《运营维护手册》定期养护，发现一次扣1分。</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附属设施</w:t>
            </w:r>
          </w:p>
        </w:tc>
        <w:tc>
          <w:tcPr>
            <w:tcW w:w="709" w:type="dxa"/>
            <w:vAlign w:val="center"/>
          </w:tcPr>
          <w:p>
            <w:pPr>
              <w:snapToGrid w:val="0"/>
              <w:jc w:val="center"/>
            </w:pPr>
            <w:r>
              <w:t>2</w:t>
            </w:r>
          </w:p>
        </w:tc>
        <w:tc>
          <w:tcPr>
            <w:tcW w:w="3748" w:type="dxa"/>
            <w:vAlign w:val="center"/>
          </w:tcPr>
          <w:p>
            <w:pPr>
              <w:snapToGrid w:val="0"/>
            </w:pPr>
            <w:r>
              <w:t>照明、通风、消防、供配电等附属设施满足使用功能，发现设施损坏，一处扣0.1分，扣完为止。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restart"/>
            <w:vAlign w:val="center"/>
          </w:tcPr>
          <w:p>
            <w:pPr>
              <w:snapToGrid w:val="0"/>
              <w:jc w:val="center"/>
            </w:pPr>
            <w:r>
              <w:t>安全保障</w:t>
            </w:r>
          </w:p>
        </w:tc>
        <w:tc>
          <w:tcPr>
            <w:tcW w:w="708" w:type="dxa"/>
            <w:vMerge w:val="restart"/>
            <w:vAlign w:val="center"/>
          </w:tcPr>
          <w:p>
            <w:pPr>
              <w:snapToGrid w:val="0"/>
              <w:jc w:val="center"/>
            </w:pPr>
            <w:r>
              <w:t>20</w:t>
            </w:r>
          </w:p>
        </w:tc>
        <w:tc>
          <w:tcPr>
            <w:tcW w:w="1134" w:type="dxa"/>
            <w:vAlign w:val="center"/>
          </w:tcPr>
          <w:p>
            <w:pPr>
              <w:snapToGrid w:val="0"/>
              <w:jc w:val="center"/>
            </w:pPr>
            <w:r>
              <w:rPr>
                <w:kern w:val="0"/>
              </w:rPr>
              <w:t>安全事故</w:t>
            </w:r>
          </w:p>
        </w:tc>
        <w:tc>
          <w:tcPr>
            <w:tcW w:w="709" w:type="dxa"/>
            <w:vAlign w:val="center"/>
          </w:tcPr>
          <w:p>
            <w:pPr>
              <w:snapToGrid w:val="0"/>
              <w:jc w:val="center"/>
            </w:pPr>
            <w:r>
              <w:rPr>
                <w:kern w:val="0"/>
              </w:rPr>
              <w:t>12</w:t>
            </w:r>
          </w:p>
        </w:tc>
        <w:tc>
          <w:tcPr>
            <w:tcW w:w="3748" w:type="dxa"/>
            <w:vAlign w:val="center"/>
          </w:tcPr>
          <w:p>
            <w:pPr>
              <w:snapToGrid w:val="0"/>
              <w:rPr>
                <w:kern w:val="0"/>
              </w:rPr>
            </w:pPr>
            <w:r>
              <w:rPr>
                <w:kern w:val="0"/>
              </w:rPr>
              <w:t>未发生经安监部门确认的安全事故，不扣分。</w:t>
            </w:r>
          </w:p>
          <w:p>
            <w:pPr>
              <w:snapToGrid w:val="0"/>
              <w:rPr>
                <w:kern w:val="0"/>
              </w:rPr>
            </w:pPr>
            <w:r>
              <w:rPr>
                <w:kern w:val="0"/>
              </w:rPr>
              <w:t>发生经安监部门确认的特别重大安全事故，扣12分；</w:t>
            </w:r>
          </w:p>
          <w:p>
            <w:pPr>
              <w:snapToGrid w:val="0"/>
              <w:rPr>
                <w:kern w:val="0"/>
              </w:rPr>
            </w:pPr>
            <w:r>
              <w:rPr>
                <w:kern w:val="0"/>
              </w:rPr>
              <w:t>发生经安监部门确认的重大安全事故，扣9分；</w:t>
            </w:r>
          </w:p>
          <w:p>
            <w:pPr>
              <w:snapToGrid w:val="0"/>
              <w:rPr>
                <w:kern w:val="0"/>
              </w:rPr>
            </w:pPr>
            <w:r>
              <w:rPr>
                <w:kern w:val="0"/>
              </w:rPr>
              <w:t>发生经安监部门确认的较大安全事故，扣6分；</w:t>
            </w:r>
          </w:p>
          <w:p>
            <w:pPr>
              <w:snapToGrid w:val="0"/>
              <w:rPr>
                <w:kern w:val="0"/>
              </w:rPr>
            </w:pPr>
            <w:r>
              <w:rPr>
                <w:kern w:val="0"/>
              </w:rPr>
              <w:t>发生经安监部门确认的一般安全事故，扣3分。</w:t>
            </w:r>
          </w:p>
        </w:tc>
        <w:tc>
          <w:tcPr>
            <w:tcW w:w="1380"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事故抢修</w:t>
            </w:r>
          </w:p>
        </w:tc>
        <w:tc>
          <w:tcPr>
            <w:tcW w:w="709" w:type="dxa"/>
            <w:vAlign w:val="center"/>
          </w:tcPr>
          <w:p>
            <w:pPr>
              <w:snapToGrid w:val="0"/>
              <w:jc w:val="center"/>
            </w:pPr>
            <w:r>
              <w:t>2</w:t>
            </w:r>
          </w:p>
        </w:tc>
        <w:tc>
          <w:tcPr>
            <w:tcW w:w="3748" w:type="dxa"/>
            <w:vAlign w:val="center"/>
          </w:tcPr>
          <w:p>
            <w:pPr>
              <w:snapToGrid w:val="0"/>
            </w:pPr>
            <w:r>
              <w:t>在事故发生或接到报障、报修，乙方在12小时内（紧急情况4小时）响应，积极开展维修，并于12小时内向主管部门报告；抢修不及时或未上报主管部门，每次扣1分，扣完为止。</w:t>
            </w:r>
          </w:p>
        </w:tc>
        <w:tc>
          <w:tcPr>
            <w:tcW w:w="1380"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应急预案</w:t>
            </w:r>
          </w:p>
        </w:tc>
        <w:tc>
          <w:tcPr>
            <w:tcW w:w="709" w:type="dxa"/>
            <w:vAlign w:val="center"/>
          </w:tcPr>
          <w:p>
            <w:pPr>
              <w:snapToGrid w:val="0"/>
              <w:jc w:val="center"/>
            </w:pPr>
            <w:r>
              <w:t>3</w:t>
            </w:r>
          </w:p>
        </w:tc>
        <w:tc>
          <w:tcPr>
            <w:tcW w:w="3748" w:type="dxa"/>
            <w:vAlign w:val="center"/>
          </w:tcPr>
          <w:p>
            <w:pPr>
              <w:snapToGrid w:val="0"/>
            </w:pPr>
            <w:r>
              <w:t>有应急预案且备案符合应急管理部门要求，并按应急预案组织演练的得3分；应急预案未备案扣1分；未按要求演练扣1分。无应急预案的此项不得分。</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tcBorders>
              <w:bottom w:val="single" w:color="auto" w:sz="4" w:space="0"/>
            </w:tcBorders>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安全管理制度</w:t>
            </w:r>
          </w:p>
        </w:tc>
        <w:tc>
          <w:tcPr>
            <w:tcW w:w="709" w:type="dxa"/>
            <w:vAlign w:val="center"/>
          </w:tcPr>
          <w:p>
            <w:pPr>
              <w:snapToGrid w:val="0"/>
              <w:jc w:val="center"/>
            </w:pPr>
            <w:r>
              <w:t>3</w:t>
            </w:r>
          </w:p>
        </w:tc>
        <w:tc>
          <w:tcPr>
            <w:tcW w:w="3748" w:type="dxa"/>
            <w:vAlign w:val="center"/>
          </w:tcPr>
          <w:p>
            <w:pPr>
              <w:snapToGrid w:val="0"/>
            </w:pPr>
            <w:r>
              <w:t>有健全的《安全管理制度》、安全管理机构、《安全生产责任制度》，不扣分；缺少制度，每项扣1分，扣完为止。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4" w:type="dxa"/>
            <w:vMerge w:val="restart"/>
            <w:vAlign w:val="center"/>
          </w:tcPr>
          <w:p>
            <w:pPr>
              <w:snapToGrid w:val="0"/>
              <w:jc w:val="center"/>
            </w:pPr>
            <w:r>
              <w:t>效果</w:t>
            </w:r>
          </w:p>
        </w:tc>
        <w:tc>
          <w:tcPr>
            <w:tcW w:w="710" w:type="dxa"/>
            <w:vMerge w:val="restart"/>
            <w:tcBorders>
              <w:top w:val="single" w:color="auto" w:sz="4" w:space="0"/>
            </w:tcBorders>
            <w:vAlign w:val="center"/>
          </w:tcPr>
          <w:p>
            <w:pPr>
              <w:snapToGrid w:val="0"/>
              <w:jc w:val="center"/>
            </w:pPr>
            <w:r>
              <w:t>16</w:t>
            </w:r>
          </w:p>
        </w:tc>
        <w:tc>
          <w:tcPr>
            <w:tcW w:w="1134" w:type="dxa"/>
            <w:vMerge w:val="restart"/>
            <w:vAlign w:val="center"/>
          </w:tcPr>
          <w:p>
            <w:pPr>
              <w:snapToGrid w:val="0"/>
              <w:jc w:val="center"/>
            </w:pPr>
            <w:r>
              <w:t>社会影响</w:t>
            </w:r>
          </w:p>
        </w:tc>
        <w:tc>
          <w:tcPr>
            <w:tcW w:w="708" w:type="dxa"/>
            <w:vMerge w:val="restart"/>
            <w:vAlign w:val="center"/>
          </w:tcPr>
          <w:p>
            <w:pPr>
              <w:snapToGrid w:val="0"/>
              <w:jc w:val="center"/>
            </w:pPr>
            <w:r>
              <w:t>4</w:t>
            </w:r>
          </w:p>
        </w:tc>
        <w:tc>
          <w:tcPr>
            <w:tcW w:w="1134" w:type="dxa"/>
            <w:vAlign w:val="center"/>
          </w:tcPr>
          <w:p>
            <w:pPr>
              <w:snapToGrid w:val="0"/>
              <w:jc w:val="center"/>
            </w:pPr>
            <w:r>
              <w:t>媒体曝光</w:t>
            </w:r>
          </w:p>
        </w:tc>
        <w:tc>
          <w:tcPr>
            <w:tcW w:w="709" w:type="dxa"/>
            <w:vAlign w:val="center"/>
          </w:tcPr>
          <w:p>
            <w:pPr>
              <w:snapToGrid w:val="0"/>
              <w:jc w:val="center"/>
            </w:pPr>
            <w:r>
              <w:t>2</w:t>
            </w:r>
          </w:p>
        </w:tc>
        <w:tc>
          <w:tcPr>
            <w:tcW w:w="3748" w:type="dxa"/>
            <w:vAlign w:val="center"/>
          </w:tcPr>
          <w:p>
            <w:pPr>
              <w:snapToGrid w:val="0"/>
            </w:pPr>
            <w:r>
              <w:t>若因乙方原因被媒体曝光，产生负面影响，经查情况属实的，扣2分。</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公众投诉</w:t>
            </w:r>
          </w:p>
        </w:tc>
        <w:tc>
          <w:tcPr>
            <w:tcW w:w="709" w:type="dxa"/>
            <w:vAlign w:val="center"/>
          </w:tcPr>
          <w:p>
            <w:pPr>
              <w:snapToGrid w:val="0"/>
              <w:jc w:val="center"/>
            </w:pPr>
            <w:r>
              <w:t>2</w:t>
            </w:r>
          </w:p>
        </w:tc>
        <w:tc>
          <w:tcPr>
            <w:tcW w:w="3748" w:type="dxa"/>
            <w:vAlign w:val="center"/>
          </w:tcPr>
          <w:p>
            <w:pPr>
              <w:snapToGrid w:val="0"/>
            </w:pPr>
            <w:r>
              <w:t>若因乙方原因受到公众投诉，经查情况属实的，每次扣1分，扣完为止。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restart"/>
            <w:vAlign w:val="center"/>
          </w:tcPr>
          <w:p>
            <w:pPr>
              <w:snapToGrid w:val="0"/>
              <w:jc w:val="center"/>
            </w:pPr>
            <w:r>
              <w:t>生态影响</w:t>
            </w:r>
          </w:p>
        </w:tc>
        <w:tc>
          <w:tcPr>
            <w:tcW w:w="708" w:type="dxa"/>
            <w:vMerge w:val="restart"/>
            <w:vAlign w:val="center"/>
          </w:tcPr>
          <w:p>
            <w:pPr>
              <w:snapToGrid w:val="0"/>
              <w:jc w:val="center"/>
            </w:pPr>
            <w:r>
              <w:t>10</w:t>
            </w:r>
          </w:p>
        </w:tc>
        <w:tc>
          <w:tcPr>
            <w:tcW w:w="1134" w:type="dxa"/>
            <w:vAlign w:val="center"/>
          </w:tcPr>
          <w:p>
            <w:pPr>
              <w:snapToGrid w:val="0"/>
              <w:jc w:val="center"/>
            </w:pPr>
            <w:r>
              <w:t>厂区环境</w:t>
            </w:r>
          </w:p>
        </w:tc>
        <w:tc>
          <w:tcPr>
            <w:tcW w:w="709" w:type="dxa"/>
            <w:vAlign w:val="center"/>
          </w:tcPr>
          <w:p>
            <w:pPr>
              <w:snapToGrid w:val="0"/>
              <w:jc w:val="center"/>
            </w:pPr>
            <w:r>
              <w:t>5</w:t>
            </w:r>
          </w:p>
        </w:tc>
        <w:tc>
          <w:tcPr>
            <w:tcW w:w="3748" w:type="dxa"/>
            <w:vAlign w:val="center"/>
          </w:tcPr>
          <w:p>
            <w:pPr>
              <w:snapToGrid w:val="0"/>
            </w:pPr>
            <w:r>
              <w:t>考核时，若厂区环境卫生脏乱差，发现一处垃圾无序堆积或设施严重破损，扣1分，扣完为止。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Merge w:val="continue"/>
            <w:vAlign w:val="center"/>
          </w:tcPr>
          <w:p>
            <w:pPr>
              <w:snapToGrid w:val="0"/>
              <w:jc w:val="center"/>
            </w:pPr>
          </w:p>
        </w:tc>
        <w:tc>
          <w:tcPr>
            <w:tcW w:w="708" w:type="dxa"/>
            <w:vMerge w:val="continue"/>
            <w:vAlign w:val="center"/>
          </w:tcPr>
          <w:p>
            <w:pPr>
              <w:snapToGrid w:val="0"/>
              <w:jc w:val="center"/>
            </w:pPr>
          </w:p>
        </w:tc>
        <w:tc>
          <w:tcPr>
            <w:tcW w:w="1134" w:type="dxa"/>
            <w:vAlign w:val="center"/>
          </w:tcPr>
          <w:p>
            <w:pPr>
              <w:snapToGrid w:val="0"/>
              <w:jc w:val="center"/>
            </w:pPr>
            <w:r>
              <w:t>大气环境</w:t>
            </w:r>
          </w:p>
        </w:tc>
        <w:tc>
          <w:tcPr>
            <w:tcW w:w="709" w:type="dxa"/>
            <w:vAlign w:val="center"/>
          </w:tcPr>
          <w:p>
            <w:pPr>
              <w:snapToGrid w:val="0"/>
              <w:jc w:val="center"/>
            </w:pPr>
            <w:r>
              <w:t>5</w:t>
            </w:r>
          </w:p>
        </w:tc>
        <w:tc>
          <w:tcPr>
            <w:tcW w:w="3748" w:type="dxa"/>
            <w:vAlign w:val="center"/>
          </w:tcPr>
          <w:p>
            <w:pPr>
              <w:snapToGrid w:val="0"/>
            </w:pPr>
            <w:r>
              <w:t>污水处理厂周围无明显臭味，不影响大气环境，厂界噪声控制在规定标准范围内，若因上述原因受到居民投诉，经相关部门监测认定超标的，一次扣1分，扣完为止。</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Align w:val="center"/>
          </w:tcPr>
          <w:p>
            <w:pPr>
              <w:snapToGrid w:val="0"/>
              <w:jc w:val="center"/>
            </w:pPr>
            <w:r>
              <w:t>可持续性</w:t>
            </w:r>
          </w:p>
        </w:tc>
        <w:tc>
          <w:tcPr>
            <w:tcW w:w="708" w:type="dxa"/>
            <w:vAlign w:val="center"/>
          </w:tcPr>
          <w:p>
            <w:pPr>
              <w:snapToGrid w:val="0"/>
              <w:jc w:val="center"/>
            </w:pPr>
            <w:r>
              <w:t>2</w:t>
            </w:r>
          </w:p>
        </w:tc>
        <w:tc>
          <w:tcPr>
            <w:tcW w:w="1134" w:type="dxa"/>
            <w:vAlign w:val="center"/>
          </w:tcPr>
          <w:p>
            <w:pPr>
              <w:snapToGrid w:val="0"/>
              <w:jc w:val="center"/>
            </w:pPr>
            <w:r>
              <w:t>在线监测</w:t>
            </w:r>
          </w:p>
        </w:tc>
        <w:tc>
          <w:tcPr>
            <w:tcW w:w="709" w:type="dxa"/>
            <w:vAlign w:val="center"/>
          </w:tcPr>
          <w:p>
            <w:pPr>
              <w:snapToGrid w:val="0"/>
              <w:jc w:val="center"/>
            </w:pPr>
            <w:r>
              <w:t>2</w:t>
            </w:r>
          </w:p>
        </w:tc>
        <w:tc>
          <w:tcPr>
            <w:tcW w:w="3748" w:type="dxa"/>
            <w:vAlign w:val="center"/>
          </w:tcPr>
          <w:p>
            <w:pPr>
              <w:snapToGrid w:val="0"/>
            </w:pPr>
            <w:r>
              <w:t>在线监测系统发生故障后，未在12小时内（紧急情况4小时）处理，并在一周内向环保部门备案的，扣2分。</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restart"/>
            <w:vAlign w:val="center"/>
          </w:tcPr>
          <w:p>
            <w:pPr>
              <w:snapToGrid w:val="0"/>
              <w:jc w:val="center"/>
            </w:pPr>
            <w:r>
              <w:t>管理</w:t>
            </w:r>
          </w:p>
        </w:tc>
        <w:tc>
          <w:tcPr>
            <w:tcW w:w="710" w:type="dxa"/>
            <w:vMerge w:val="restart"/>
            <w:vAlign w:val="center"/>
          </w:tcPr>
          <w:p>
            <w:pPr>
              <w:snapToGrid w:val="0"/>
              <w:jc w:val="center"/>
            </w:pPr>
            <w:r>
              <w:t>4</w:t>
            </w:r>
          </w:p>
        </w:tc>
        <w:tc>
          <w:tcPr>
            <w:tcW w:w="1134" w:type="dxa"/>
            <w:vAlign w:val="center"/>
          </w:tcPr>
          <w:p>
            <w:pPr>
              <w:snapToGrid w:val="0"/>
              <w:jc w:val="center"/>
            </w:pPr>
            <w:r>
              <w:t>制度管理</w:t>
            </w:r>
          </w:p>
        </w:tc>
        <w:tc>
          <w:tcPr>
            <w:tcW w:w="708" w:type="dxa"/>
            <w:vAlign w:val="center"/>
          </w:tcPr>
          <w:p>
            <w:pPr>
              <w:snapToGrid w:val="0"/>
              <w:jc w:val="center"/>
            </w:pPr>
            <w:r>
              <w:t>2</w:t>
            </w:r>
          </w:p>
        </w:tc>
        <w:tc>
          <w:tcPr>
            <w:tcW w:w="1134" w:type="dxa"/>
            <w:vAlign w:val="center"/>
          </w:tcPr>
          <w:p>
            <w:pPr>
              <w:snapToGrid w:val="0"/>
              <w:jc w:val="center"/>
            </w:pPr>
            <w:r>
              <w:t>运营维护手册</w:t>
            </w:r>
          </w:p>
        </w:tc>
        <w:tc>
          <w:tcPr>
            <w:tcW w:w="709" w:type="dxa"/>
            <w:vAlign w:val="center"/>
          </w:tcPr>
          <w:p>
            <w:pPr>
              <w:snapToGrid w:val="0"/>
              <w:jc w:val="center"/>
            </w:pPr>
            <w:r>
              <w:t>2</w:t>
            </w:r>
          </w:p>
        </w:tc>
        <w:tc>
          <w:tcPr>
            <w:tcW w:w="3748" w:type="dxa"/>
            <w:vAlign w:val="center"/>
          </w:tcPr>
          <w:p>
            <w:pPr>
              <w:snapToGrid w:val="0"/>
            </w:pPr>
            <w:r>
              <w:t>编制《运营维护手册》，内容应完整、详细。未按照操作手册实施的，扣2分。</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 w:type="dxa"/>
            <w:vMerge w:val="continue"/>
            <w:vAlign w:val="center"/>
          </w:tcPr>
          <w:p>
            <w:pPr>
              <w:snapToGrid w:val="0"/>
              <w:jc w:val="center"/>
            </w:pPr>
          </w:p>
        </w:tc>
        <w:tc>
          <w:tcPr>
            <w:tcW w:w="710" w:type="dxa"/>
            <w:vMerge w:val="continue"/>
            <w:vAlign w:val="center"/>
          </w:tcPr>
          <w:p>
            <w:pPr>
              <w:snapToGrid w:val="0"/>
              <w:jc w:val="center"/>
            </w:pPr>
          </w:p>
        </w:tc>
        <w:tc>
          <w:tcPr>
            <w:tcW w:w="1134" w:type="dxa"/>
            <w:vAlign w:val="center"/>
          </w:tcPr>
          <w:p>
            <w:pPr>
              <w:snapToGrid w:val="0"/>
              <w:jc w:val="center"/>
            </w:pPr>
            <w:r>
              <w:t>档案管理</w:t>
            </w:r>
          </w:p>
        </w:tc>
        <w:tc>
          <w:tcPr>
            <w:tcW w:w="708" w:type="dxa"/>
            <w:vAlign w:val="center"/>
          </w:tcPr>
          <w:p>
            <w:pPr>
              <w:snapToGrid w:val="0"/>
              <w:jc w:val="center"/>
            </w:pPr>
            <w:r>
              <w:t>2</w:t>
            </w:r>
          </w:p>
        </w:tc>
        <w:tc>
          <w:tcPr>
            <w:tcW w:w="1134" w:type="dxa"/>
            <w:vAlign w:val="center"/>
          </w:tcPr>
          <w:p>
            <w:pPr>
              <w:snapToGrid w:val="0"/>
              <w:jc w:val="center"/>
            </w:pPr>
            <w:r>
              <w:t>档案管理</w:t>
            </w:r>
          </w:p>
        </w:tc>
        <w:tc>
          <w:tcPr>
            <w:tcW w:w="709" w:type="dxa"/>
            <w:vAlign w:val="center"/>
          </w:tcPr>
          <w:p>
            <w:pPr>
              <w:snapToGrid w:val="0"/>
              <w:jc w:val="center"/>
            </w:pPr>
            <w:r>
              <w:t>2</w:t>
            </w:r>
          </w:p>
        </w:tc>
        <w:tc>
          <w:tcPr>
            <w:tcW w:w="3748" w:type="dxa"/>
            <w:vAlign w:val="center"/>
          </w:tcPr>
          <w:p>
            <w:pPr>
              <w:snapToGrid w:val="0"/>
            </w:pPr>
            <w:r>
              <w:t>编制《污水处理厂运营维护档案管理制度》，档案准确、齐全、及时归档，不扣分；档案遗漏或损毁的等，扣2分。</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80" w:type="dxa"/>
            <w:gridSpan w:val="5"/>
            <w:vAlign w:val="center"/>
          </w:tcPr>
          <w:p>
            <w:pPr>
              <w:snapToGrid w:val="0"/>
              <w:jc w:val="center"/>
            </w:pPr>
            <w:r>
              <w:t>加分项</w:t>
            </w:r>
          </w:p>
        </w:tc>
        <w:tc>
          <w:tcPr>
            <w:tcW w:w="709" w:type="dxa"/>
            <w:vAlign w:val="center"/>
          </w:tcPr>
          <w:p>
            <w:pPr>
              <w:snapToGrid w:val="0"/>
              <w:jc w:val="center"/>
            </w:pPr>
            <w:r>
              <w:t>5</w:t>
            </w:r>
          </w:p>
        </w:tc>
        <w:tc>
          <w:tcPr>
            <w:tcW w:w="3748" w:type="dxa"/>
            <w:vAlign w:val="center"/>
          </w:tcPr>
          <w:p>
            <w:pPr>
              <w:snapToGrid w:val="0"/>
            </w:pPr>
            <w:r>
              <w:t>得到相关部门和单位表彰的，作为加分项，其中区级加1分，市级加2分，省级加3分，国家级加5分。就同一事件获得表彰的取最高分，不累加。</w:t>
            </w:r>
          </w:p>
        </w:tc>
        <w:tc>
          <w:tcPr>
            <w:tcW w:w="1380" w:type="dxa"/>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80" w:type="dxa"/>
            <w:gridSpan w:val="5"/>
            <w:vAlign w:val="center"/>
          </w:tcPr>
          <w:p>
            <w:pPr>
              <w:snapToGrid w:val="0"/>
              <w:jc w:val="center"/>
            </w:pPr>
            <w:r>
              <w:t>合计</w:t>
            </w:r>
          </w:p>
        </w:tc>
        <w:tc>
          <w:tcPr>
            <w:tcW w:w="709" w:type="dxa"/>
            <w:vAlign w:val="center"/>
          </w:tcPr>
          <w:p>
            <w:pPr>
              <w:snapToGrid w:val="0"/>
              <w:jc w:val="center"/>
            </w:pPr>
            <w:r>
              <w:t>105</w:t>
            </w:r>
          </w:p>
        </w:tc>
        <w:tc>
          <w:tcPr>
            <w:tcW w:w="3748" w:type="dxa"/>
            <w:vAlign w:val="center"/>
          </w:tcPr>
          <w:p>
            <w:pPr>
              <w:snapToGrid w:val="0"/>
            </w:pPr>
          </w:p>
        </w:tc>
        <w:tc>
          <w:tcPr>
            <w:tcW w:w="1380" w:type="dxa"/>
          </w:tcPr>
          <w:p>
            <w:pPr>
              <w:snapToGrid w:val="0"/>
              <w:jc w:val="center"/>
            </w:pPr>
          </w:p>
        </w:tc>
      </w:tr>
      <w:bookmarkEnd w:id="111"/>
    </w:tbl>
    <w:p>
      <w:pPr>
        <w:pStyle w:val="13"/>
      </w:pPr>
    </w:p>
    <w:p>
      <w:pPr>
        <w:widowControl/>
        <w:adjustRightInd/>
        <w:spacing w:line="240" w:lineRule="auto"/>
        <w:jc w:val="left"/>
      </w:pPr>
      <w:r>
        <w:br w:type="page"/>
      </w:r>
    </w:p>
    <w:p>
      <w:pPr>
        <w:pStyle w:val="13"/>
      </w:pPr>
    </w:p>
    <w:p>
      <w:pPr>
        <w:widowControl/>
        <w:adjustRightInd/>
        <w:spacing w:line="240" w:lineRule="auto"/>
        <w:jc w:val="left"/>
      </w:pPr>
      <w:r>
        <w:br w:type="page"/>
      </w:r>
    </w:p>
    <w:p>
      <w:pPr>
        <w:pStyle w:val="233"/>
        <w:ind w:firstLine="420"/>
        <w:rPr>
          <w:b w:val="0"/>
          <w:bCs w:val="0"/>
          <w:highlight w:val="none"/>
        </w:rPr>
      </w:pPr>
      <w:r>
        <w:rPr>
          <w:b w:val="0"/>
          <w:bCs w:val="0"/>
          <w:highlight w:val="none"/>
        </w:rPr>
        <w:t>附</w:t>
      </w:r>
      <w:r>
        <w:rPr>
          <w:rFonts w:hint="eastAsia"/>
          <w:b w:val="0"/>
          <w:bCs w:val="0"/>
          <w:highlight w:val="none"/>
        </w:rPr>
        <w:t>录B</w:t>
      </w:r>
    </w:p>
    <w:p>
      <w:pPr>
        <w:spacing w:after="156" w:afterLines="50" w:line="240" w:lineRule="auto"/>
        <w:ind w:firstLine="420"/>
        <w:jc w:val="center"/>
        <w:rPr>
          <w:rFonts w:ascii="黑体" w:hAnsi="黑体" w:eastAsia="黑体"/>
          <w:highlight w:val="none"/>
        </w:rPr>
      </w:pPr>
      <w:r>
        <w:rPr>
          <w:rFonts w:hint="eastAsia" w:ascii="黑体" w:hAnsi="黑体" w:eastAsia="黑体"/>
          <w:highlight w:val="none"/>
        </w:rPr>
        <w:t>（规范性）</w:t>
      </w:r>
    </w:p>
    <w:p>
      <w:pPr>
        <w:spacing w:after="156" w:afterLines="50" w:line="240" w:lineRule="auto"/>
        <w:ind w:firstLine="422"/>
        <w:jc w:val="center"/>
        <w:rPr>
          <w:rFonts w:ascii="黑体" w:hAnsi="黑体" w:eastAsia="黑体"/>
          <w:highlight w:val="none"/>
        </w:rPr>
      </w:pPr>
      <w:r>
        <w:rPr>
          <w:rFonts w:hint="eastAsia" w:ascii="黑体" w:hAnsi="黑体" w:eastAsia="黑体"/>
          <w:highlight w:val="none"/>
        </w:rPr>
        <w:t>项目得分汇总表</w:t>
      </w:r>
    </w:p>
    <w:p>
      <w:pPr>
        <w:spacing w:after="156" w:afterLines="50" w:line="240" w:lineRule="auto"/>
        <w:ind w:firstLine="420" w:firstLineChars="200"/>
        <w:rPr>
          <w:highlight w:val="none"/>
        </w:rPr>
      </w:pPr>
      <w:r>
        <w:rPr>
          <w:rFonts w:hint="eastAsia"/>
          <w:highlight w:val="none"/>
        </w:rPr>
        <w:t>项目得分汇总表见表B.1所示。</w:t>
      </w:r>
    </w:p>
    <w:p>
      <w:pPr>
        <w:spacing w:after="156" w:afterLines="50" w:line="240" w:lineRule="auto"/>
        <w:ind w:firstLine="420"/>
        <w:jc w:val="center"/>
        <w:rPr>
          <w:rFonts w:eastAsia="黑体"/>
          <w:sz w:val="32"/>
          <w:szCs w:val="32"/>
          <w:highlight w:val="none"/>
        </w:rPr>
      </w:pPr>
      <w:r>
        <w:rPr>
          <w:rFonts w:hint="eastAsia" w:ascii="黑体" w:hAnsi="黑体" w:eastAsia="黑体"/>
          <w:highlight w:val="none"/>
        </w:rPr>
        <w:t>表B.1污水处理厂</w:t>
      </w:r>
      <w:r>
        <w:rPr>
          <w:rFonts w:ascii="黑体" w:hAnsi="黑体" w:eastAsia="黑体"/>
          <w:highlight w:val="none"/>
        </w:rPr>
        <w:t>运营期绩效评价得分汇总表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600"/>
        <w:gridCol w:w="1143"/>
        <w:gridCol w:w="1307"/>
        <w:gridCol w:w="130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Merge w:val="restart"/>
            <w:vAlign w:val="center"/>
          </w:tcPr>
          <w:p>
            <w:pPr>
              <w:spacing w:line="240" w:lineRule="auto"/>
              <w:jc w:val="center"/>
            </w:pPr>
            <w:r>
              <w:t>序号</w:t>
            </w:r>
          </w:p>
        </w:tc>
        <w:tc>
          <w:tcPr>
            <w:tcW w:w="1881" w:type="pct"/>
            <w:vMerge w:val="restart"/>
            <w:vAlign w:val="center"/>
          </w:tcPr>
          <w:p>
            <w:pPr>
              <w:spacing w:line="240" w:lineRule="auto"/>
              <w:jc w:val="center"/>
            </w:pPr>
            <w:r>
              <w:t>分类</w:t>
            </w:r>
          </w:p>
        </w:tc>
        <w:tc>
          <w:tcPr>
            <w:tcW w:w="597" w:type="pct"/>
            <w:vMerge w:val="restart"/>
            <w:vAlign w:val="center"/>
          </w:tcPr>
          <w:p>
            <w:pPr>
              <w:spacing w:line="240" w:lineRule="auto"/>
              <w:jc w:val="center"/>
            </w:pPr>
            <w:r>
              <w:t>标准</w:t>
            </w:r>
          </w:p>
          <w:p>
            <w:pPr>
              <w:spacing w:line="240" w:lineRule="auto"/>
              <w:jc w:val="center"/>
            </w:pPr>
            <w:r>
              <w:t>得分</w:t>
            </w:r>
          </w:p>
        </w:tc>
        <w:tc>
          <w:tcPr>
            <w:tcW w:w="2100" w:type="pct"/>
            <w:gridSpan w:val="3"/>
            <w:vAlign w:val="center"/>
          </w:tcPr>
          <w:p>
            <w:pPr>
              <w:spacing w:line="240" w:lineRule="auto"/>
              <w:jc w:val="center"/>
            </w:pPr>
            <w: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Merge w:val="continue"/>
            <w:vAlign w:val="center"/>
          </w:tcPr>
          <w:p>
            <w:pPr>
              <w:spacing w:line="240" w:lineRule="auto"/>
              <w:jc w:val="center"/>
            </w:pPr>
          </w:p>
        </w:tc>
        <w:tc>
          <w:tcPr>
            <w:tcW w:w="1881" w:type="pct"/>
            <w:vMerge w:val="continue"/>
            <w:vAlign w:val="center"/>
          </w:tcPr>
          <w:p>
            <w:pPr>
              <w:spacing w:line="240" w:lineRule="auto"/>
              <w:jc w:val="center"/>
            </w:pPr>
          </w:p>
        </w:tc>
        <w:tc>
          <w:tcPr>
            <w:tcW w:w="597" w:type="pct"/>
            <w:vMerge w:val="continue"/>
            <w:vAlign w:val="center"/>
          </w:tcPr>
          <w:p>
            <w:pPr>
              <w:spacing w:line="240" w:lineRule="auto"/>
              <w:jc w:val="center"/>
            </w:pPr>
          </w:p>
        </w:tc>
        <w:tc>
          <w:tcPr>
            <w:tcW w:w="683" w:type="pct"/>
            <w:vAlign w:val="center"/>
          </w:tcPr>
          <w:p>
            <w:pPr>
              <w:spacing w:line="240" w:lineRule="auto"/>
              <w:jc w:val="center"/>
            </w:pPr>
          </w:p>
        </w:tc>
        <w:tc>
          <w:tcPr>
            <w:tcW w:w="683" w:type="pct"/>
            <w:vAlign w:val="center"/>
          </w:tcPr>
          <w:p>
            <w:pPr>
              <w:spacing w:line="240" w:lineRule="auto"/>
              <w:jc w:val="center"/>
            </w:pPr>
          </w:p>
        </w:tc>
        <w:tc>
          <w:tcPr>
            <w:tcW w:w="73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Align w:val="center"/>
          </w:tcPr>
          <w:p>
            <w:pPr>
              <w:spacing w:line="240" w:lineRule="auto"/>
              <w:jc w:val="center"/>
            </w:pPr>
            <w:r>
              <w:t>1</w:t>
            </w:r>
          </w:p>
        </w:tc>
        <w:tc>
          <w:tcPr>
            <w:tcW w:w="1881" w:type="pct"/>
            <w:vAlign w:val="center"/>
          </w:tcPr>
          <w:p>
            <w:pPr>
              <w:spacing w:line="240" w:lineRule="auto"/>
              <w:jc w:val="center"/>
            </w:pPr>
          </w:p>
        </w:tc>
        <w:tc>
          <w:tcPr>
            <w:tcW w:w="597" w:type="pct"/>
            <w:vAlign w:val="center"/>
          </w:tcPr>
          <w:p>
            <w:pPr>
              <w:spacing w:line="240" w:lineRule="auto"/>
              <w:jc w:val="center"/>
            </w:pPr>
          </w:p>
        </w:tc>
        <w:tc>
          <w:tcPr>
            <w:tcW w:w="683" w:type="pct"/>
            <w:vAlign w:val="center"/>
          </w:tcPr>
          <w:p>
            <w:pPr>
              <w:spacing w:line="240" w:lineRule="auto"/>
              <w:jc w:val="center"/>
            </w:pPr>
          </w:p>
        </w:tc>
        <w:tc>
          <w:tcPr>
            <w:tcW w:w="683" w:type="pct"/>
            <w:vAlign w:val="center"/>
          </w:tcPr>
          <w:p>
            <w:pPr>
              <w:spacing w:line="240" w:lineRule="auto"/>
              <w:jc w:val="center"/>
            </w:pPr>
          </w:p>
        </w:tc>
        <w:tc>
          <w:tcPr>
            <w:tcW w:w="73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Align w:val="center"/>
          </w:tcPr>
          <w:p>
            <w:pPr>
              <w:spacing w:line="240" w:lineRule="auto"/>
              <w:jc w:val="center"/>
            </w:pPr>
            <w:r>
              <w:t>2</w:t>
            </w:r>
          </w:p>
        </w:tc>
        <w:tc>
          <w:tcPr>
            <w:tcW w:w="1881" w:type="pct"/>
            <w:vAlign w:val="center"/>
          </w:tcPr>
          <w:p>
            <w:pPr>
              <w:spacing w:line="240" w:lineRule="auto"/>
              <w:jc w:val="center"/>
            </w:pPr>
          </w:p>
        </w:tc>
        <w:tc>
          <w:tcPr>
            <w:tcW w:w="597" w:type="pct"/>
            <w:vAlign w:val="center"/>
          </w:tcPr>
          <w:p>
            <w:pPr>
              <w:spacing w:line="240" w:lineRule="auto"/>
              <w:jc w:val="center"/>
            </w:pPr>
          </w:p>
        </w:tc>
        <w:tc>
          <w:tcPr>
            <w:tcW w:w="683" w:type="pct"/>
            <w:vAlign w:val="center"/>
          </w:tcPr>
          <w:p>
            <w:pPr>
              <w:spacing w:line="240" w:lineRule="auto"/>
              <w:jc w:val="center"/>
            </w:pPr>
          </w:p>
        </w:tc>
        <w:tc>
          <w:tcPr>
            <w:tcW w:w="683" w:type="pct"/>
            <w:vAlign w:val="center"/>
          </w:tcPr>
          <w:p>
            <w:pPr>
              <w:spacing w:line="240" w:lineRule="auto"/>
              <w:jc w:val="center"/>
            </w:pPr>
          </w:p>
        </w:tc>
        <w:tc>
          <w:tcPr>
            <w:tcW w:w="73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Align w:val="center"/>
          </w:tcPr>
          <w:p>
            <w:pPr>
              <w:spacing w:line="240" w:lineRule="auto"/>
              <w:jc w:val="center"/>
            </w:pPr>
            <w:r>
              <w:t>3</w:t>
            </w:r>
          </w:p>
        </w:tc>
        <w:tc>
          <w:tcPr>
            <w:tcW w:w="1881" w:type="pct"/>
            <w:vAlign w:val="center"/>
          </w:tcPr>
          <w:p>
            <w:pPr>
              <w:spacing w:line="240" w:lineRule="auto"/>
              <w:jc w:val="center"/>
            </w:pPr>
          </w:p>
        </w:tc>
        <w:tc>
          <w:tcPr>
            <w:tcW w:w="597" w:type="pct"/>
            <w:vAlign w:val="center"/>
          </w:tcPr>
          <w:p>
            <w:pPr>
              <w:spacing w:line="240" w:lineRule="auto"/>
              <w:jc w:val="center"/>
            </w:pPr>
          </w:p>
        </w:tc>
        <w:tc>
          <w:tcPr>
            <w:tcW w:w="683" w:type="pct"/>
            <w:vAlign w:val="center"/>
          </w:tcPr>
          <w:p>
            <w:pPr>
              <w:spacing w:line="240" w:lineRule="auto"/>
              <w:jc w:val="center"/>
            </w:pPr>
          </w:p>
        </w:tc>
        <w:tc>
          <w:tcPr>
            <w:tcW w:w="683" w:type="pct"/>
            <w:vAlign w:val="center"/>
          </w:tcPr>
          <w:p>
            <w:pPr>
              <w:spacing w:line="240" w:lineRule="auto"/>
              <w:jc w:val="center"/>
            </w:pPr>
          </w:p>
        </w:tc>
        <w:tc>
          <w:tcPr>
            <w:tcW w:w="73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Align w:val="center"/>
          </w:tcPr>
          <w:p>
            <w:pPr>
              <w:spacing w:line="240" w:lineRule="auto"/>
              <w:jc w:val="center"/>
            </w:pPr>
            <w:r>
              <w:t>4</w:t>
            </w:r>
          </w:p>
        </w:tc>
        <w:tc>
          <w:tcPr>
            <w:tcW w:w="1881" w:type="pct"/>
            <w:vAlign w:val="center"/>
          </w:tcPr>
          <w:p>
            <w:pPr>
              <w:spacing w:line="240" w:lineRule="auto"/>
              <w:jc w:val="center"/>
            </w:pPr>
          </w:p>
        </w:tc>
        <w:tc>
          <w:tcPr>
            <w:tcW w:w="597" w:type="pct"/>
            <w:vAlign w:val="center"/>
          </w:tcPr>
          <w:p>
            <w:pPr>
              <w:spacing w:line="240" w:lineRule="auto"/>
              <w:jc w:val="center"/>
            </w:pPr>
          </w:p>
        </w:tc>
        <w:tc>
          <w:tcPr>
            <w:tcW w:w="683" w:type="pct"/>
            <w:vAlign w:val="center"/>
          </w:tcPr>
          <w:p>
            <w:pPr>
              <w:spacing w:line="240" w:lineRule="auto"/>
              <w:jc w:val="center"/>
            </w:pPr>
          </w:p>
        </w:tc>
        <w:tc>
          <w:tcPr>
            <w:tcW w:w="683" w:type="pct"/>
            <w:vAlign w:val="center"/>
          </w:tcPr>
          <w:p>
            <w:pPr>
              <w:spacing w:line="240" w:lineRule="auto"/>
              <w:jc w:val="center"/>
            </w:pPr>
          </w:p>
        </w:tc>
        <w:tc>
          <w:tcPr>
            <w:tcW w:w="73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Align w:val="center"/>
          </w:tcPr>
          <w:p>
            <w:pPr>
              <w:spacing w:line="240" w:lineRule="auto"/>
              <w:jc w:val="center"/>
            </w:pPr>
            <w:r>
              <w:t>5</w:t>
            </w:r>
          </w:p>
        </w:tc>
        <w:tc>
          <w:tcPr>
            <w:tcW w:w="1881" w:type="pct"/>
            <w:vAlign w:val="center"/>
          </w:tcPr>
          <w:p>
            <w:pPr>
              <w:spacing w:line="240" w:lineRule="auto"/>
              <w:jc w:val="center"/>
            </w:pPr>
            <w:r>
              <w:t>小计</w:t>
            </w:r>
          </w:p>
        </w:tc>
        <w:tc>
          <w:tcPr>
            <w:tcW w:w="597" w:type="pct"/>
            <w:vAlign w:val="center"/>
          </w:tcPr>
          <w:p>
            <w:pPr>
              <w:spacing w:line="240" w:lineRule="auto"/>
              <w:jc w:val="center"/>
            </w:pPr>
          </w:p>
        </w:tc>
        <w:tc>
          <w:tcPr>
            <w:tcW w:w="683" w:type="pct"/>
            <w:vAlign w:val="center"/>
          </w:tcPr>
          <w:p>
            <w:pPr>
              <w:spacing w:line="240" w:lineRule="auto"/>
              <w:jc w:val="center"/>
            </w:pPr>
          </w:p>
        </w:tc>
        <w:tc>
          <w:tcPr>
            <w:tcW w:w="683" w:type="pct"/>
            <w:vAlign w:val="center"/>
          </w:tcPr>
          <w:p>
            <w:pPr>
              <w:spacing w:line="240" w:lineRule="auto"/>
              <w:jc w:val="center"/>
            </w:pPr>
          </w:p>
        </w:tc>
        <w:tc>
          <w:tcPr>
            <w:tcW w:w="73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pct"/>
            <w:vAlign w:val="center"/>
          </w:tcPr>
          <w:p>
            <w:pPr>
              <w:spacing w:line="240" w:lineRule="auto"/>
              <w:jc w:val="center"/>
            </w:pPr>
            <w:r>
              <w:t>6</w:t>
            </w:r>
          </w:p>
        </w:tc>
        <w:tc>
          <w:tcPr>
            <w:tcW w:w="1881" w:type="pct"/>
            <w:vAlign w:val="center"/>
          </w:tcPr>
          <w:p>
            <w:pPr>
              <w:spacing w:line="240" w:lineRule="auto"/>
              <w:jc w:val="center"/>
            </w:pPr>
            <w:r>
              <w:t>平均分</w:t>
            </w:r>
          </w:p>
        </w:tc>
        <w:tc>
          <w:tcPr>
            <w:tcW w:w="2697" w:type="pct"/>
            <w:gridSpan w:val="4"/>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5000" w:type="pct"/>
            <w:gridSpan w:val="6"/>
          </w:tcPr>
          <w:p>
            <w:pPr>
              <w:spacing w:line="240" w:lineRule="auto"/>
              <w:jc w:val="left"/>
            </w:pPr>
            <w:r>
              <w:t>绩效</w:t>
            </w:r>
            <w:r>
              <w:rPr>
                <w:rFonts w:hint="eastAsia"/>
              </w:rPr>
              <w:t>评价</w:t>
            </w:r>
            <w:r>
              <w:t>工作组签字：</w:t>
            </w:r>
          </w:p>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right"/>
            </w:pPr>
            <w:r>
              <w:t>年   月   日</w:t>
            </w:r>
          </w:p>
        </w:tc>
      </w:tr>
    </w:tbl>
    <w:p>
      <w:pPr>
        <w:tabs>
          <w:tab w:val="left" w:pos="5220"/>
        </w:tabs>
      </w:pPr>
    </w:p>
    <w:p>
      <w:pPr>
        <w:widowControl/>
        <w:adjustRightInd/>
        <w:spacing w:line="240" w:lineRule="auto"/>
        <w:jc w:val="left"/>
      </w:pPr>
      <w:r>
        <w:br w:type="page"/>
      </w:r>
    </w:p>
    <w:p>
      <w:pPr>
        <w:widowControl/>
        <w:adjustRightInd/>
        <w:spacing w:line="240" w:lineRule="auto"/>
        <w:jc w:val="left"/>
        <w:rPr>
          <w:rFonts w:ascii="黑体" w:hAnsi="Times New Roman" w:eastAsia="黑体"/>
          <w:kern w:val="0"/>
          <w:szCs w:val="20"/>
        </w:rPr>
      </w:pPr>
      <w:r>
        <w:br w:type="page"/>
      </w:r>
    </w:p>
    <w:p>
      <w:pPr>
        <w:pStyle w:val="76"/>
        <w:numPr>
          <w:ilvl w:val="0"/>
          <w:numId w:val="0"/>
        </w:numPr>
        <w:spacing w:before="78" w:after="156"/>
        <w:rPr>
          <w:highlight w:val="none"/>
        </w:rPr>
      </w:pPr>
      <w:r>
        <w:rPr>
          <w:rFonts w:hint="eastAsia"/>
          <w:highlight w:val="none"/>
        </w:rPr>
        <w:t>附录C</w:t>
      </w:r>
    </w:p>
    <w:p>
      <w:pPr>
        <w:pStyle w:val="76"/>
        <w:widowControl w:val="0"/>
        <w:numPr>
          <w:ilvl w:val="0"/>
          <w:numId w:val="0"/>
        </w:numPr>
        <w:adjustRightInd w:val="0"/>
        <w:snapToGrid w:val="0"/>
        <w:spacing w:before="78" w:after="156"/>
        <w:outlineLvl w:val="9"/>
        <w:rPr>
          <w:highlight w:val="none"/>
        </w:rPr>
      </w:pPr>
      <w:bookmarkStart w:id="112" w:name="_Toc151390230"/>
      <w:bookmarkStart w:id="113" w:name="_Toc151390325"/>
      <w:bookmarkStart w:id="114" w:name="_Toc151389568"/>
      <w:r>
        <w:rPr>
          <w:rFonts w:hint="eastAsia"/>
          <w:highlight w:val="none"/>
        </w:rPr>
        <w:t>（资料性）</w:t>
      </w:r>
    </w:p>
    <w:p>
      <w:pPr>
        <w:pStyle w:val="76"/>
        <w:widowControl w:val="0"/>
        <w:numPr>
          <w:ilvl w:val="0"/>
          <w:numId w:val="0"/>
        </w:numPr>
        <w:adjustRightInd w:val="0"/>
        <w:snapToGrid w:val="0"/>
        <w:spacing w:before="78" w:after="156"/>
        <w:outlineLvl w:val="9"/>
        <w:rPr>
          <w:highlight w:val="none"/>
        </w:rPr>
      </w:pPr>
      <w:r>
        <w:rPr>
          <w:rFonts w:hint="eastAsia"/>
          <w:highlight w:val="none"/>
        </w:rPr>
        <w:t>湖北省地方标准实施信息及意见反馈表</w:t>
      </w:r>
      <w:bookmarkEnd w:id="112"/>
      <w:bookmarkEnd w:id="113"/>
      <w:bookmarkEnd w:id="114"/>
    </w:p>
    <w:p>
      <w:pPr>
        <w:pStyle w:val="56"/>
        <w:ind w:firstLine="420"/>
        <w:rPr>
          <w:highlight w:val="none"/>
        </w:rPr>
      </w:pPr>
      <w:r>
        <w:rPr>
          <w:rFonts w:hint="eastAsia"/>
          <w:highlight w:val="none"/>
        </w:rPr>
        <w:t>湖北省地方标准实施信息及意见反馈表如表C.1所示。</w:t>
      </w:r>
    </w:p>
    <w:p>
      <w:pPr>
        <w:pStyle w:val="77"/>
        <w:numPr>
          <w:ilvl w:val="1"/>
          <w:numId w:val="0"/>
        </w:numPr>
        <w:spacing w:before="156" w:after="156"/>
        <w:ind w:firstLine="2730" w:firstLineChars="1300"/>
        <w:jc w:val="both"/>
        <w:rPr>
          <w:highlight w:val="none"/>
        </w:rPr>
      </w:pPr>
      <w:r>
        <w:rPr>
          <w:rFonts w:hint="eastAsia"/>
          <w:highlight w:val="none"/>
        </w:rPr>
        <w:t>表C.1湖北省地方标准实施信息及意见反馈表</w:t>
      </w:r>
    </w:p>
    <w:tbl>
      <w:tblPr>
        <w:tblStyle w:val="234"/>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kinsoku w:val="0"/>
              <w:autoSpaceDE w:val="0"/>
              <w:autoSpaceDN w:val="0"/>
              <w:snapToGrid w:val="0"/>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pPr>
              <w:snapToGrid w:val="0"/>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kinsoku w:val="0"/>
              <w:autoSpaceDE w:val="0"/>
              <w:autoSpaceDN w:val="0"/>
              <w:snapToGrid w:val="0"/>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pPr>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pPr>
              <w:kinsoku w:val="0"/>
              <w:autoSpaceDE w:val="0"/>
              <w:autoSpaceDN w:val="0"/>
              <w:snapToGrid w:val="0"/>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该标准与当前所在地的产业或社会发展水平是否</w:t>
            </w:r>
          </w:p>
          <w:p>
            <w:pPr>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pPr>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2" name="图片 2"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3" name="图片 3"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snapToGrid w:val="0"/>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snapToGrid w:val="0"/>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pPr>
              <w:kinsoku w:val="0"/>
              <w:autoSpaceDE w:val="0"/>
              <w:autoSpaceDN w:val="0"/>
              <w:snapToGrid w:val="0"/>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w:t>
            </w:r>
          </w:p>
          <w:p>
            <w:pPr>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pPr>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kinsoku w:val="0"/>
              <w:autoSpaceDE w:val="0"/>
              <w:autoSpaceDN w:val="0"/>
              <w:snapToGrid w:val="0"/>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snapToGrid w:val="0"/>
              <w:jc w:val="left"/>
              <w:rPr>
                <w:rFonts w:ascii="宋体" w:hAnsi="宋体" w:eastAsia="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snapToGrid w:val="0"/>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kinsoku w:val="0"/>
              <w:autoSpaceDE w:val="0"/>
              <w:autoSpaceDN w:val="0"/>
              <w:snapToGrid w:val="0"/>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snapToGrid w:val="0"/>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pPr>
              <w:kinsoku w:val="0"/>
              <w:autoSpaceDE w:val="0"/>
              <w:autoSpaceDN w:val="0"/>
              <w:snapToGrid w:val="0"/>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pPr>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snapToGrid w:val="0"/>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pPr>
              <w:kinsoku w:val="0"/>
              <w:autoSpaceDE w:val="0"/>
              <w:autoSpaceDN w:val="0"/>
              <w:snapToGrid w:val="0"/>
              <w:ind w:left="23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pPr>
              <w:kinsoku w:val="0"/>
              <w:autoSpaceDE w:val="0"/>
              <w:autoSpaceDN w:val="0"/>
              <w:snapToGrid w:val="0"/>
              <w:ind w:left="2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pPr>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pPr>
              <w:kinsoku w:val="0"/>
              <w:autoSpaceDE w:val="0"/>
              <w:autoSpaceDN w:val="0"/>
              <w:snapToGrid w:val="0"/>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pPr>
              <w:kinsoku w:val="0"/>
              <w:autoSpaceDE w:val="0"/>
              <w:autoSpaceDN w:val="0"/>
              <w:snapToGrid w:val="0"/>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pPr>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2"/>
                <w:kern w:val="0"/>
                <w:sz w:val="18"/>
                <w:szCs w:val="18"/>
              </w:rPr>
              <w:t>标准化行政主管部门</w:t>
            </w:r>
          </w:p>
          <w:p>
            <w:pPr>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2"/>
                <w:kern w:val="0"/>
                <w:sz w:val="18"/>
                <w:szCs w:val="18"/>
              </w:rPr>
              <w:t>省直行业主管部门</w:t>
            </w:r>
          </w:p>
          <w:p>
            <w:pPr>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0"/>
                <w:kern w:val="0"/>
                <w:sz w:val="18"/>
                <w:szCs w:val="18"/>
              </w:rPr>
              <w:t>专业标准化技术委员会（工作组）</w:t>
            </w:r>
          </w:p>
          <w:p>
            <w:pPr>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1"/>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pPr>
              <w:kinsoku w:val="0"/>
              <w:autoSpaceDE w:val="0"/>
              <w:autoSpaceDN w:val="0"/>
              <w:snapToGrid w:val="0"/>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pPr>
              <w:kinsoku w:val="0"/>
              <w:autoSpaceDE w:val="0"/>
              <w:autoSpaceDN w:val="0"/>
              <w:snapToGrid w:val="0"/>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pPr>
        <w:ind w:firstLine="360" w:firstLineChars="200"/>
        <w:jc w:val="left"/>
        <w:rPr>
          <w:rFonts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tabs>
          <w:tab w:val="left" w:pos="5220"/>
        </w:tabs>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232"/>
        <w:ind w:firstLine="2880" w:firstLineChars="600"/>
        <w:jc w:val="both"/>
        <w:rPr>
          <w:sz w:val="48"/>
        </w:rPr>
      </w:pPr>
      <w:bookmarkStart w:id="115" w:name="_Toc154763572"/>
      <w:bookmarkStart w:id="116" w:name="_Toc137116705"/>
      <w:bookmarkStart w:id="117" w:name="_Toc137056389"/>
      <w:r>
        <w:rPr>
          <w:rFonts w:hint="eastAsia"/>
          <w:sz w:val="48"/>
        </w:rPr>
        <w:t>湖北省地方标准</w:t>
      </w:r>
      <w:bookmarkEnd w:id="115"/>
      <w:bookmarkEnd w:id="116"/>
      <w:bookmarkEnd w:id="117"/>
    </w:p>
    <w:p/>
    <w:p>
      <w:pPr>
        <w:jc w:val="center"/>
        <w:rPr>
          <w:b/>
          <w:bCs/>
          <w:sz w:val="36"/>
          <w:szCs w:val="36"/>
        </w:rPr>
      </w:pPr>
      <w:r>
        <w:rPr>
          <w:rFonts w:hint="eastAsia"/>
          <w:b/>
          <w:bCs/>
          <w:sz w:val="36"/>
          <w:szCs w:val="36"/>
        </w:rPr>
        <w:t>污水处理厂运营期绩效评价标准</w:t>
      </w:r>
    </w:p>
    <w:p>
      <w:pPr>
        <w:jc w:val="center"/>
        <w:rPr>
          <w:sz w:val="36"/>
          <w:szCs w:val="36"/>
        </w:rPr>
      </w:pPr>
    </w:p>
    <w:p>
      <w:pPr>
        <w:jc w:val="center"/>
        <w:rPr>
          <w:sz w:val="36"/>
          <w:szCs w:val="36"/>
        </w:rPr>
      </w:pPr>
      <w:r>
        <w:rPr>
          <w:rFonts w:hint="eastAsia"/>
          <w:sz w:val="36"/>
          <w:szCs w:val="36"/>
        </w:rPr>
        <w:t>DB 42/T X</w:t>
      </w:r>
      <w:r>
        <w:rPr>
          <w:rFonts w:hint="eastAsia"/>
          <w:sz w:val="36"/>
          <w:szCs w:val="36"/>
          <w:lang w:val="fr-FR"/>
        </w:rPr>
        <w:t>XXX</w:t>
      </w:r>
      <w:r>
        <w:rPr>
          <w:rFonts w:hint="eastAsia"/>
          <w:sz w:val="36"/>
          <w:szCs w:val="36"/>
        </w:rPr>
        <w:t>----</w:t>
      </w:r>
      <w:r>
        <w:rPr>
          <w:rFonts w:hint="eastAsia"/>
          <w:sz w:val="36"/>
          <w:szCs w:val="36"/>
          <w:lang w:val="fr-FR"/>
        </w:rPr>
        <w:t>XXXX</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条文说明</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
      <w:pPr>
        <w:widowControl/>
        <w:adjustRightInd/>
        <w:spacing w:line="240" w:lineRule="auto"/>
        <w:jc w:val="left"/>
      </w:pPr>
      <w:r>
        <w:br w:type="page"/>
      </w:r>
    </w:p>
    <w:p>
      <w:pPr>
        <w:widowControl/>
        <w:adjustRightInd/>
        <w:spacing w:before="312" w:beforeLines="100" w:after="312" w:afterLines="100" w:line="240" w:lineRule="auto"/>
        <w:outlineLvl w:val="0"/>
        <w:rPr>
          <w:rFonts w:ascii="黑体" w:hAnsi="Times New Roman" w:eastAsia="黑体"/>
          <w:kern w:val="0"/>
          <w:szCs w:val="20"/>
        </w:rPr>
      </w:pPr>
      <w:bookmarkStart w:id="118" w:name="_Hlk154388783"/>
      <w:r>
        <w:rPr>
          <w:rFonts w:hint="eastAsia" w:ascii="黑体" w:hAnsi="Times New Roman" w:eastAsia="黑体"/>
          <w:kern w:val="0"/>
          <w:szCs w:val="20"/>
        </w:rPr>
        <w:t>3</w:t>
      </w:r>
      <w:r>
        <w:rPr>
          <w:rFonts w:ascii="黑体" w:hAnsi="Times New Roman" w:eastAsia="黑体"/>
          <w:kern w:val="0"/>
          <w:szCs w:val="20"/>
        </w:rPr>
        <w:t xml:space="preserve"> </w:t>
      </w:r>
      <w:r>
        <w:rPr>
          <w:rFonts w:hint="eastAsia" w:ascii="黑体" w:hAnsi="Times New Roman" w:eastAsia="黑体"/>
          <w:kern w:val="0"/>
          <w:szCs w:val="20"/>
        </w:rPr>
        <w:t>术语和定义</w:t>
      </w:r>
    </w:p>
    <w:bookmarkEnd w:id="118"/>
    <w:p>
      <w:pPr>
        <w:widowControl/>
        <w:adjustRightInd/>
        <w:spacing w:before="156" w:beforeLines="50" w:after="156" w:afterLines="50" w:line="240" w:lineRule="auto"/>
        <w:outlineLvl w:val="1"/>
        <w:rPr>
          <w:rFonts w:ascii="黑体" w:hAnsi="黑体" w:eastAsia="黑体" w:cs="黑体"/>
          <w:kern w:val="0"/>
          <w:szCs w:val="20"/>
        </w:rPr>
      </w:pPr>
      <w:bookmarkStart w:id="119" w:name="_Hlk154392931"/>
      <w:r>
        <w:rPr>
          <w:rFonts w:hint="eastAsia" w:ascii="黑体" w:hAnsi="黑体" w:eastAsia="黑体" w:cs="黑体"/>
          <w:kern w:val="0"/>
          <w:szCs w:val="20"/>
        </w:rPr>
        <w:t>3.</w:t>
      </w:r>
      <w:r>
        <w:rPr>
          <w:rFonts w:ascii="黑体" w:hAnsi="黑体" w:eastAsia="黑体" w:cs="黑体"/>
          <w:kern w:val="0"/>
          <w:szCs w:val="20"/>
        </w:rPr>
        <w:t>3</w:t>
      </w:r>
      <w:r>
        <w:rPr>
          <w:rFonts w:hint="eastAsia" w:ascii="黑体" w:hAnsi="黑体" w:eastAsia="黑体" w:cs="黑体"/>
          <w:kern w:val="0"/>
          <w:szCs w:val="20"/>
        </w:rPr>
        <w:t>绩效评价</w:t>
      </w:r>
    </w:p>
    <w:p>
      <w:pPr>
        <w:widowControl/>
        <w:adjustRightInd/>
        <w:spacing w:before="156" w:beforeLines="50" w:after="156" w:afterLines="50" w:line="240" w:lineRule="auto"/>
        <w:ind w:firstLine="420" w:firstLineChars="200"/>
        <w:outlineLvl w:val="1"/>
        <w:rPr>
          <w:rFonts w:ascii="宋体" w:hAnsi="Times New Roman"/>
          <w:kern w:val="0"/>
          <w:szCs w:val="20"/>
        </w:rPr>
      </w:pPr>
      <w:r>
        <w:rPr>
          <w:rFonts w:hint="eastAsia" w:ascii="宋体" w:hAnsi="Times New Roman"/>
          <w:kern w:val="0"/>
          <w:szCs w:val="20"/>
        </w:rPr>
        <w:t>绩效评价是指污水处理厂运营期考核主体对污水处理厂运营期完成指定任务的工作业绩的价值积累的评价过程。</w:t>
      </w:r>
    </w:p>
    <w:p>
      <w:pPr>
        <w:widowControl/>
        <w:adjustRightInd/>
        <w:spacing w:before="156" w:beforeLines="50" w:after="156" w:afterLines="50" w:line="240" w:lineRule="auto"/>
        <w:outlineLvl w:val="1"/>
        <w:rPr>
          <w:rFonts w:ascii="黑体" w:hAnsi="黑体" w:eastAsia="黑体" w:cs="黑体"/>
          <w:kern w:val="0"/>
          <w:szCs w:val="20"/>
        </w:rPr>
      </w:pPr>
      <w:r>
        <w:rPr>
          <w:rFonts w:hint="eastAsia" w:ascii="黑体" w:hAnsi="黑体" w:eastAsia="黑体" w:cs="黑体"/>
          <w:kern w:val="0"/>
          <w:szCs w:val="20"/>
        </w:rPr>
        <w:t>3.1</w:t>
      </w:r>
      <w:r>
        <w:rPr>
          <w:rFonts w:ascii="黑体" w:hAnsi="黑体" w:eastAsia="黑体" w:cs="黑体"/>
          <w:kern w:val="0"/>
          <w:szCs w:val="20"/>
        </w:rPr>
        <w:t>1</w:t>
      </w:r>
      <w:r>
        <w:rPr>
          <w:rFonts w:hint="eastAsia" w:ascii="黑体" w:hAnsi="黑体" w:eastAsia="黑体" w:cs="黑体"/>
          <w:kern w:val="0"/>
          <w:szCs w:val="20"/>
        </w:rPr>
        <w:t>绩效指标</w:t>
      </w:r>
    </w:p>
    <w:p>
      <w:pPr>
        <w:widowControl/>
        <w:adjustRightInd/>
        <w:spacing w:before="156" w:beforeLines="50" w:after="156" w:afterLines="50" w:line="240" w:lineRule="auto"/>
        <w:ind w:firstLine="420" w:firstLineChars="200"/>
        <w:outlineLvl w:val="1"/>
        <w:rPr>
          <w:rFonts w:ascii="宋体" w:hAnsi="Times New Roman"/>
          <w:kern w:val="0"/>
          <w:szCs w:val="20"/>
        </w:rPr>
      </w:pPr>
      <w:r>
        <w:rPr>
          <w:rFonts w:hint="eastAsia" w:ascii="宋体" w:hAnsi="Times New Roman"/>
          <w:kern w:val="0"/>
          <w:szCs w:val="20"/>
        </w:rPr>
        <w:t>污水处理厂绩效指标是衡量污水处理厂运营期绩效目标实现程度的工具，一般按照系统性、重要性、相关性、可比性和经济性的原则，结合污水处理厂运营期绩效目标细化量化后设定。</w:t>
      </w:r>
    </w:p>
    <w:p>
      <w:pPr>
        <w:widowControl/>
        <w:adjustRightInd/>
        <w:spacing w:before="156" w:beforeLines="50" w:after="156" w:afterLines="50" w:line="240" w:lineRule="auto"/>
        <w:outlineLvl w:val="1"/>
        <w:rPr>
          <w:rFonts w:ascii="黑体" w:hAnsi="黑体" w:eastAsia="黑体" w:cs="黑体"/>
          <w:kern w:val="0"/>
          <w:szCs w:val="20"/>
        </w:rPr>
      </w:pPr>
      <w:r>
        <w:rPr>
          <w:rFonts w:hint="eastAsia" w:ascii="黑体" w:hAnsi="黑体" w:eastAsia="黑体" w:cs="黑体"/>
          <w:kern w:val="0"/>
          <w:szCs w:val="20"/>
        </w:rPr>
        <w:t>3.1</w:t>
      </w:r>
      <w:r>
        <w:rPr>
          <w:rFonts w:ascii="黑体" w:hAnsi="黑体" w:eastAsia="黑体" w:cs="黑体"/>
          <w:kern w:val="0"/>
          <w:szCs w:val="20"/>
        </w:rPr>
        <w:t>5</w:t>
      </w:r>
      <w:r>
        <w:rPr>
          <w:rFonts w:hint="eastAsia" w:ascii="黑体" w:hAnsi="黑体" w:eastAsia="黑体" w:cs="黑体"/>
          <w:kern w:val="0"/>
          <w:szCs w:val="20"/>
        </w:rPr>
        <w:t>-</w:t>
      </w:r>
      <w:r>
        <w:rPr>
          <w:rFonts w:ascii="黑体" w:hAnsi="黑体" w:eastAsia="黑体" w:cs="黑体"/>
          <w:kern w:val="0"/>
          <w:szCs w:val="20"/>
        </w:rPr>
        <w:t>3.17</w:t>
      </w:r>
      <w:r>
        <w:rPr>
          <w:rFonts w:hint="eastAsia" w:ascii="黑体" w:hAnsi="黑体" w:eastAsia="黑体" w:cs="黑体"/>
          <w:kern w:val="0"/>
          <w:szCs w:val="20"/>
        </w:rPr>
        <w:t>项目产出、项目效果、项目管理</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污水处理厂绩效评价内容应包括项目产出、项目效果及项目管理等方面。</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“项目产出”是指污水处理厂在运营期内处理污水和污泥所削减的污染物的数量和质量等，同时还包括它所提供的其他公共服务的时效等。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“项目效果”是指污水处理厂通过项目运作所产生的水环境效益、经济效益以及社会效益，代表了项目所在水域的可持续发展能力。</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“项目管理”是指污水处理厂在项目全生命周期内开展的绩效目标、指标管理、绩效评价、预算、财务、制度、风险、监测与评估等项目管理活动。</w:t>
      </w:r>
    </w:p>
    <w:p>
      <w:pPr>
        <w:widowControl/>
        <w:adjustRightInd/>
        <w:spacing w:before="312" w:beforeLines="100" w:after="312" w:afterLines="100" w:line="240" w:lineRule="auto"/>
        <w:outlineLvl w:val="0"/>
        <w:rPr>
          <w:rFonts w:ascii="黑体" w:hAnsi="黑体" w:eastAsia="黑体" w:cs="黑体"/>
          <w:kern w:val="0"/>
          <w:szCs w:val="20"/>
        </w:rPr>
      </w:pPr>
      <w:r>
        <w:rPr>
          <w:rFonts w:hint="eastAsia" w:ascii="黑体" w:hAnsi="黑体" w:eastAsia="黑体" w:cs="黑体"/>
          <w:kern w:val="0"/>
          <w:szCs w:val="20"/>
        </w:rPr>
        <w:t>4基本规定</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4.1</w:t>
      </w:r>
      <w:r>
        <w:rPr>
          <w:rFonts w:hint="eastAsia" w:ascii="宋体" w:hAnsi="Times New Roman"/>
          <w:kern w:val="0"/>
          <w:szCs w:val="20"/>
        </w:rPr>
        <w:t>本条阐述了制定本标准的目的和法律依据。</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4.2</w:t>
      </w:r>
      <w:r>
        <w:rPr>
          <w:rFonts w:hint="eastAsia" w:ascii="宋体" w:hAnsi="Times New Roman"/>
          <w:kern w:val="0"/>
          <w:szCs w:val="20"/>
        </w:rPr>
        <w:t>本条规定了本标准适用的污水处理厂类别。</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4.3</w:t>
      </w:r>
      <w:r>
        <w:rPr>
          <w:rFonts w:hint="eastAsia" w:ascii="宋体" w:hAnsi="Times New Roman"/>
          <w:kern w:val="0"/>
          <w:szCs w:val="20"/>
        </w:rPr>
        <w:t>本条所指的污水处理厂运营期绩效评价内容包括：</w:t>
      </w:r>
      <w:r>
        <w:rPr>
          <w:rFonts w:hint="eastAsia"/>
        </w:rPr>
        <w:t>项目运营、项目维护、安全保障、社会影响、生态影响、</w:t>
      </w:r>
      <w:r>
        <w:t>可持续性</w:t>
      </w:r>
      <w:r>
        <w:rPr>
          <w:rFonts w:hint="eastAsia"/>
        </w:rPr>
        <w:t>、制度管理以及档案管理</w:t>
      </w:r>
      <w:r>
        <w:rPr>
          <w:rFonts w:hint="eastAsia" w:ascii="宋体" w:hAnsi="Times New Roman"/>
          <w:kern w:val="0"/>
          <w:szCs w:val="20"/>
        </w:rPr>
        <w:t>等内容。</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4.4</w:t>
      </w:r>
      <w:r>
        <w:rPr>
          <w:rFonts w:hint="eastAsia" w:ascii="宋体" w:hAnsi="Times New Roman"/>
          <w:kern w:val="0"/>
          <w:szCs w:val="20"/>
        </w:rPr>
        <w:t>本条规定了污水处理厂运营过程中污水、污泥、臭气和噪声排放的基本要求。合理处理和处置污水，能够有效减少环境中有毒有害物质的含量，预防和减少水体和土壤污染，保护生态环境的稳定，有利于水环境可持续发展。</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4.5</w:t>
      </w:r>
      <w:r>
        <w:rPr>
          <w:rFonts w:hint="eastAsia" w:ascii="宋体" w:hAnsi="Times New Roman"/>
          <w:kern w:val="0"/>
          <w:szCs w:val="20"/>
        </w:rPr>
        <w:t>本标准条款是湖北省污水处理厂运营期绩效评价中应遵守的专业性条款，在绩效评价工作开展过程中，除应遵守专业性条款外，还应遵守国家现行有关政策以及其他有关标准的规定。</w:t>
      </w:r>
    </w:p>
    <w:bookmarkEnd w:id="119"/>
    <w:p>
      <w:pPr>
        <w:widowControl/>
        <w:adjustRightInd/>
        <w:spacing w:before="312" w:beforeLines="100" w:after="312" w:afterLines="100" w:line="240" w:lineRule="auto"/>
        <w:outlineLvl w:val="0"/>
        <w:rPr>
          <w:rFonts w:ascii="黑体" w:hAnsi="黑体" w:eastAsia="黑体" w:cs="黑体"/>
          <w:kern w:val="0"/>
          <w:szCs w:val="20"/>
        </w:rPr>
      </w:pPr>
      <w:bookmarkStart w:id="120" w:name="_Hlk154411480"/>
      <w:r>
        <w:rPr>
          <w:rFonts w:ascii="黑体" w:hAnsi="黑体" w:eastAsia="黑体" w:cs="黑体"/>
          <w:kern w:val="0"/>
          <w:szCs w:val="20"/>
        </w:rPr>
        <w:t>5</w:t>
      </w:r>
      <w:r>
        <w:rPr>
          <w:rFonts w:hint="eastAsia" w:ascii="黑体" w:hAnsi="黑体" w:eastAsia="黑体" w:cs="黑体"/>
          <w:kern w:val="0"/>
          <w:szCs w:val="20"/>
        </w:rPr>
        <w:t>运营期绩效评价基本原则</w:t>
      </w:r>
    </w:p>
    <w:p>
      <w:pPr>
        <w:widowControl/>
        <w:adjustRightInd/>
        <w:spacing w:before="156" w:beforeLines="50" w:after="156" w:afterLines="50" w:line="240" w:lineRule="auto"/>
        <w:outlineLvl w:val="1"/>
        <w:rPr>
          <w:rFonts w:ascii="黑体" w:hAnsi="黑体" w:eastAsia="黑体" w:cs="黑体"/>
          <w:kern w:val="0"/>
          <w:szCs w:val="20"/>
        </w:rPr>
      </w:pPr>
      <w:r>
        <w:rPr>
          <w:rFonts w:ascii="黑体" w:hAnsi="黑体" w:eastAsia="黑体" w:cs="黑体"/>
          <w:kern w:val="0"/>
          <w:szCs w:val="20"/>
        </w:rPr>
        <w:t xml:space="preserve">5.1-5.6 </w:t>
      </w:r>
      <w:r>
        <w:rPr>
          <w:rFonts w:hint="eastAsia" w:ascii="宋体" w:hAnsi="Times New Roman"/>
          <w:kern w:val="0"/>
          <w:szCs w:val="20"/>
        </w:rPr>
        <w:t>规定了污水处理厂运营期绩效评价应遵循的有法必依、公平公正、公开透明、奖惩结合、定期与不定期相结合、动态循环原则。</w:t>
      </w:r>
    </w:p>
    <w:p>
      <w:pPr>
        <w:widowControl/>
        <w:adjustRightInd/>
        <w:spacing w:before="312" w:beforeLines="100" w:after="312" w:afterLines="100" w:line="240" w:lineRule="auto"/>
        <w:outlineLvl w:val="0"/>
        <w:rPr>
          <w:rFonts w:ascii="黑体" w:hAnsi="黑体" w:eastAsia="黑体" w:cs="黑体"/>
          <w:kern w:val="0"/>
          <w:szCs w:val="20"/>
        </w:rPr>
      </w:pPr>
      <w:r>
        <w:rPr>
          <w:rFonts w:ascii="黑体" w:hAnsi="黑体" w:eastAsia="黑体" w:cs="黑体"/>
          <w:kern w:val="0"/>
          <w:szCs w:val="20"/>
        </w:rPr>
        <w:t>6</w:t>
      </w:r>
      <w:r>
        <w:rPr>
          <w:rFonts w:hint="eastAsia" w:ascii="黑体" w:hAnsi="黑体" w:eastAsia="黑体" w:cs="黑体"/>
          <w:kern w:val="0"/>
          <w:szCs w:val="20"/>
        </w:rPr>
        <w:t>运营期绩效评价程序</w:t>
      </w:r>
    </w:p>
    <w:p>
      <w:pPr>
        <w:widowControl/>
        <w:adjustRightInd/>
        <w:spacing w:before="312" w:beforeLines="100" w:after="312" w:afterLines="100" w:line="240" w:lineRule="auto"/>
        <w:outlineLvl w:val="0"/>
        <w:rPr>
          <w:rFonts w:ascii="宋体" w:hAnsi="Times New Roman"/>
          <w:kern w:val="0"/>
          <w:szCs w:val="20"/>
        </w:rPr>
      </w:pPr>
      <w:r>
        <w:rPr>
          <w:rFonts w:ascii="黑体" w:hAnsi="黑体" w:eastAsia="黑体" w:cs="黑体"/>
          <w:kern w:val="0"/>
          <w:szCs w:val="20"/>
        </w:rPr>
        <w:t>6</w:t>
      </w:r>
      <w:r>
        <w:rPr>
          <w:rFonts w:hint="eastAsia" w:ascii="黑体" w:hAnsi="黑体" w:eastAsia="黑体" w:cs="黑体"/>
          <w:kern w:val="0"/>
          <w:szCs w:val="20"/>
        </w:rPr>
        <w:t>.1</w:t>
      </w:r>
      <w:r>
        <w:rPr>
          <w:rFonts w:hint="eastAsia" w:ascii="宋体" w:hAnsi="Times New Roman"/>
          <w:kern w:val="0"/>
          <w:szCs w:val="20"/>
        </w:rPr>
        <w:t>本条规定了污水处理厂运营期绩效评价需做的准备。污水处理厂运营期绩效评价应成立工作组，由项目实施机构、财政部门、项目公司、环保部门及第三方机构等组成，各参与方应明确自身职责，做好提前准备，配合完成绩效评价工作。</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6</w:t>
      </w:r>
      <w:r>
        <w:rPr>
          <w:rFonts w:hint="eastAsia" w:ascii="黑体" w:hAnsi="黑体" w:eastAsia="黑体" w:cs="黑体"/>
          <w:kern w:val="0"/>
          <w:szCs w:val="20"/>
        </w:rPr>
        <w:t>.2</w:t>
      </w:r>
      <w:r>
        <w:rPr>
          <w:rFonts w:hint="eastAsia" w:ascii="宋体" w:hAnsi="Times New Roman"/>
          <w:kern w:val="0"/>
          <w:szCs w:val="20"/>
        </w:rPr>
        <w:t>本条规定了污水处理厂运营期绩效评价工作组各参与方的具体职责及相应分工。</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6</w:t>
      </w:r>
      <w:r>
        <w:rPr>
          <w:rFonts w:hint="eastAsia" w:ascii="黑体" w:hAnsi="黑体" w:eastAsia="黑体" w:cs="黑体"/>
          <w:kern w:val="0"/>
          <w:szCs w:val="20"/>
        </w:rPr>
        <w:t>.3</w:t>
      </w:r>
      <w:r>
        <w:rPr>
          <w:rFonts w:hint="eastAsia" w:ascii="宋体" w:hAnsi="Times New Roman"/>
          <w:kern w:val="0"/>
          <w:szCs w:val="20"/>
        </w:rPr>
        <w:t>本条规定了污水处理厂运营期绩效评价实施程序，包括成立评价工作组、下达绩效评价工作通知、制定绩效评价工作方案、开展资料信息收集和处理、问卷调查、组织实施绩效评价、编制绩效评价报告、评价结果反馈及资料归档与整理。</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6</w:t>
      </w:r>
      <w:r>
        <w:rPr>
          <w:rFonts w:hint="eastAsia" w:ascii="黑体" w:hAnsi="黑体" w:eastAsia="黑体" w:cs="黑体"/>
          <w:kern w:val="0"/>
          <w:szCs w:val="20"/>
        </w:rPr>
        <w:t>.4</w:t>
      </w:r>
      <w:r>
        <w:rPr>
          <w:rFonts w:hint="eastAsia" w:ascii="宋体" w:hAnsi="Times New Roman"/>
          <w:kern w:val="0"/>
          <w:szCs w:val="20"/>
        </w:rPr>
        <w:t>本条规定了污水处理厂运营期绩效评价过程中绩效评价报告编制程序及编制具体内容。绩效评价报告的编制需要依据正确的时间节点，按照绩效评价的实施程序，与相关方充分讨论后完成；绩效评价报告的具体内容应包括项目基本情况、绩效评价工作组织和实施情况、绩效目标实施程度、绩效分析及评价结论、付费计算和其他附件等。</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6</w:t>
      </w:r>
      <w:r>
        <w:rPr>
          <w:rFonts w:hint="eastAsia" w:ascii="黑体" w:hAnsi="黑体" w:eastAsia="黑体" w:cs="黑体"/>
          <w:kern w:val="0"/>
          <w:szCs w:val="20"/>
        </w:rPr>
        <w:t>.5</w:t>
      </w:r>
      <w:r>
        <w:rPr>
          <w:rFonts w:hint="eastAsia" w:ascii="宋体" w:hAnsi="Times New Roman"/>
          <w:kern w:val="0"/>
          <w:szCs w:val="20"/>
        </w:rPr>
        <w:t>本条规定了第三方机构工作质量控制措施，第三方机构可从数据真实性、工作开展规范性、评价流程科学性、考核合规性、审核制度完善性、进度控制等方面确保污水处理厂运营期绩效评价咨询服务质量。</w:t>
      </w:r>
    </w:p>
    <w:p>
      <w:pPr>
        <w:widowControl/>
        <w:adjustRightInd/>
        <w:spacing w:before="312" w:beforeLines="100" w:after="312" w:afterLines="100" w:line="240" w:lineRule="auto"/>
        <w:outlineLvl w:val="0"/>
        <w:rPr>
          <w:rFonts w:ascii="黑体" w:hAnsi="黑体" w:eastAsia="黑体" w:cs="黑体"/>
          <w:kern w:val="0"/>
          <w:szCs w:val="20"/>
        </w:rPr>
      </w:pPr>
      <w:r>
        <w:rPr>
          <w:rFonts w:ascii="黑体" w:hAnsi="黑体" w:eastAsia="黑体" w:cs="黑体"/>
          <w:kern w:val="0"/>
          <w:szCs w:val="20"/>
        </w:rPr>
        <w:t>7</w:t>
      </w:r>
      <w:r>
        <w:rPr>
          <w:rFonts w:hint="eastAsia" w:ascii="黑体" w:hAnsi="黑体" w:eastAsia="黑体" w:cs="黑体"/>
          <w:kern w:val="0"/>
          <w:szCs w:val="20"/>
        </w:rPr>
        <w:t>运营期绩效评价方法</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7</w:t>
      </w:r>
      <w:r>
        <w:rPr>
          <w:rFonts w:hint="eastAsia" w:ascii="黑体" w:hAnsi="黑体" w:eastAsia="黑体" w:cs="黑体"/>
          <w:kern w:val="0"/>
          <w:szCs w:val="20"/>
        </w:rPr>
        <w:t>.</w:t>
      </w:r>
      <w:r>
        <w:rPr>
          <w:rFonts w:ascii="黑体" w:hAnsi="黑体" w:eastAsia="黑体" w:cs="黑体"/>
          <w:kern w:val="0"/>
          <w:szCs w:val="20"/>
        </w:rPr>
        <w:t>1</w:t>
      </w:r>
      <w:r>
        <w:rPr>
          <w:rFonts w:hint="eastAsia" w:ascii="宋体" w:hAnsi="Times New Roman"/>
          <w:kern w:val="0"/>
          <w:szCs w:val="20"/>
        </w:rPr>
        <w:t>本条规定了污水处理厂运营期绩效评价中定期评价的具体内容。其中：定期评价的方式包括季度评价和年度评价两种，具体绩效评价内容参考第8章及附录A“污水处理厂运营期绩效评价指标”实施。</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7</w:t>
      </w:r>
      <w:r>
        <w:rPr>
          <w:rFonts w:hint="eastAsia" w:ascii="黑体" w:hAnsi="黑体" w:eastAsia="黑体" w:cs="黑体"/>
          <w:kern w:val="0"/>
          <w:szCs w:val="20"/>
        </w:rPr>
        <w:t>.2</w:t>
      </w:r>
      <w:r>
        <w:rPr>
          <w:rFonts w:hint="eastAsia" w:ascii="宋体" w:hAnsi="Times New Roman"/>
          <w:kern w:val="0"/>
          <w:szCs w:val="20"/>
        </w:rPr>
        <w:t>本条规定了污水处理厂运营期绩效随机评价的实施内容。随机评价以不定期抽查评价和临时任务评价两种方式开展，每年至少进行一次，随机评价抽取的评价项目采用扣分制进行计算。</w:t>
      </w:r>
    </w:p>
    <w:p>
      <w:pPr>
        <w:widowControl/>
        <w:adjustRightInd/>
        <w:spacing w:before="156" w:beforeLines="50" w:after="156" w:afterLines="50" w:line="240" w:lineRule="auto"/>
        <w:outlineLvl w:val="1"/>
        <w:rPr>
          <w:rFonts w:ascii="宋体" w:hAnsi="Times New Roman"/>
          <w:kern w:val="0"/>
          <w:szCs w:val="20"/>
        </w:rPr>
      </w:pPr>
      <w:r>
        <w:rPr>
          <w:rFonts w:ascii="黑体" w:hAnsi="黑体" w:eastAsia="黑体" w:cs="黑体"/>
          <w:kern w:val="0"/>
          <w:szCs w:val="20"/>
        </w:rPr>
        <w:t>7</w:t>
      </w:r>
      <w:r>
        <w:rPr>
          <w:rFonts w:hint="eastAsia" w:ascii="黑体" w:hAnsi="黑体" w:eastAsia="黑体" w:cs="黑体"/>
          <w:kern w:val="0"/>
          <w:szCs w:val="20"/>
        </w:rPr>
        <w:t>.3</w:t>
      </w:r>
      <w:r>
        <w:rPr>
          <w:rFonts w:hint="eastAsia" w:ascii="宋体" w:hAnsi="Times New Roman"/>
          <w:kern w:val="0"/>
          <w:szCs w:val="20"/>
        </w:rPr>
        <w:t>本条规定了污水处理厂运营期绩效评价评分规则，阐述了绩效评价评分具体计算方式。</w:t>
      </w:r>
    </w:p>
    <w:p>
      <w:pPr>
        <w:widowControl/>
        <w:adjustRightInd/>
        <w:spacing w:before="312" w:beforeLines="100" w:after="312" w:afterLines="100" w:line="240" w:lineRule="auto"/>
        <w:outlineLvl w:val="0"/>
        <w:rPr>
          <w:rFonts w:ascii="黑体" w:hAnsi="黑体" w:eastAsia="黑体" w:cs="黑体"/>
          <w:kern w:val="0"/>
          <w:szCs w:val="20"/>
        </w:rPr>
      </w:pPr>
      <w:r>
        <w:rPr>
          <w:rFonts w:hint="eastAsia" w:ascii="黑体" w:hAnsi="黑体" w:eastAsia="黑体" w:cs="黑体"/>
          <w:kern w:val="0"/>
          <w:szCs w:val="20"/>
        </w:rPr>
        <w:t>9 运营期绩效评价指标体系</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9.</w:t>
      </w:r>
      <w:r>
        <w:rPr>
          <w:rFonts w:ascii="黑体" w:hAnsi="黑体" w:eastAsia="黑体" w:cs="黑体"/>
          <w:kern w:val="0"/>
          <w:szCs w:val="20"/>
        </w:rPr>
        <w:t>1</w:t>
      </w:r>
      <w:r>
        <w:rPr>
          <w:rFonts w:hint="eastAsia" w:ascii="宋体" w:hAnsi="Times New Roman"/>
          <w:kern w:val="0"/>
          <w:szCs w:val="20"/>
        </w:rPr>
        <w:t>本条规定了污水处理厂运营期绩效评价指标体系应遵循的基本原则。</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9.2</w:t>
      </w:r>
      <w:r>
        <w:rPr>
          <w:rFonts w:hint="eastAsia" w:ascii="宋体" w:hAnsi="Times New Roman"/>
          <w:kern w:val="0"/>
          <w:szCs w:val="20"/>
        </w:rPr>
        <w:t>本条规定了污水处理厂运营期绩效评价指标设置标准应遵循的原则，标准的选取</w:t>
      </w:r>
      <w:r>
        <w:t>应遵循</w:t>
      </w:r>
      <w:r>
        <w:rPr>
          <w:rFonts w:hint="eastAsia"/>
        </w:rPr>
        <w:t>国家</w:t>
      </w:r>
      <w:r>
        <w:t>标准</w:t>
      </w:r>
      <w:r>
        <w:rPr>
          <w:rFonts w:hint="eastAsia"/>
        </w:rPr>
        <w:t>、地方标准或其他经相关主管部门确认的标准</w:t>
      </w:r>
      <w:r>
        <w:rPr>
          <w:rFonts w:hint="eastAsia" w:ascii="宋体" w:hAnsi="Times New Roman"/>
          <w:kern w:val="0"/>
          <w:szCs w:val="20"/>
        </w:rPr>
        <w:t>。</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9.3</w:t>
      </w:r>
      <w:r>
        <w:rPr>
          <w:rFonts w:hint="eastAsia" w:ascii="宋体" w:hAnsi="Times New Roman"/>
          <w:kern w:val="0"/>
          <w:szCs w:val="20"/>
        </w:rPr>
        <w:t>本条规定了污水处理厂运营期绩效评价指标权重设置的原则。</w:t>
      </w:r>
    </w:p>
    <w:p>
      <w:pPr>
        <w:widowControl/>
        <w:adjustRightInd/>
        <w:spacing w:before="312" w:beforeLines="100" w:after="312" w:afterLines="100" w:line="240" w:lineRule="auto"/>
        <w:outlineLvl w:val="0"/>
        <w:rPr>
          <w:rFonts w:ascii="宋体" w:hAnsi="Times New Roman"/>
          <w:kern w:val="0"/>
          <w:szCs w:val="20"/>
        </w:rPr>
      </w:pPr>
      <w:r>
        <w:rPr>
          <w:rFonts w:hint="eastAsia" w:ascii="黑体" w:hAnsi="黑体" w:eastAsia="黑体" w:cs="黑体"/>
          <w:kern w:val="0"/>
          <w:szCs w:val="20"/>
        </w:rPr>
        <w:t xml:space="preserve">9.4 </w:t>
      </w:r>
      <w:r>
        <w:rPr>
          <w:rFonts w:hint="eastAsia" w:ascii="宋体" w:hAnsi="Times New Roman"/>
          <w:kern w:val="0"/>
          <w:szCs w:val="20"/>
        </w:rPr>
        <w:t>绩效评价指标体系</w:t>
      </w:r>
    </w:p>
    <w:p>
      <w:pPr>
        <w:widowControl/>
        <w:adjustRightInd/>
        <w:spacing w:before="156" w:beforeLines="50" w:after="156" w:afterLines="50" w:line="240" w:lineRule="auto"/>
        <w:outlineLvl w:val="1"/>
      </w:pPr>
      <w:r>
        <w:rPr>
          <w:rFonts w:hint="eastAsia"/>
        </w:rPr>
        <w:t>9.4.1本条规定了</w:t>
      </w:r>
      <w:r>
        <w:t>绩效</w:t>
      </w:r>
      <w:r>
        <w:rPr>
          <w:rFonts w:hint="eastAsia"/>
        </w:rPr>
        <w:t>评价</w:t>
      </w:r>
      <w:r>
        <w:t>指标体系</w:t>
      </w:r>
      <w:r>
        <w:rPr>
          <w:rFonts w:hint="eastAsia"/>
        </w:rPr>
        <w:t>应包括的内容。</w:t>
      </w:r>
    </w:p>
    <w:p>
      <w:pPr>
        <w:widowControl/>
        <w:adjustRightInd/>
        <w:spacing w:before="156" w:beforeLines="50" w:after="156" w:afterLines="50" w:line="240" w:lineRule="auto"/>
        <w:outlineLvl w:val="1"/>
      </w:pPr>
      <w:r>
        <w:rPr>
          <w:rFonts w:hint="eastAsia"/>
        </w:rPr>
        <w:t>9.4.2本条规定了</w:t>
      </w:r>
      <w:r>
        <w:t>绩效目标</w:t>
      </w:r>
      <w:r>
        <w:rPr>
          <w:rFonts w:hint="eastAsia"/>
        </w:rPr>
        <w:t>应遵循的原则和应包括的内容。</w:t>
      </w:r>
    </w:p>
    <w:p>
      <w:pPr>
        <w:widowControl/>
        <w:adjustRightInd/>
        <w:spacing w:before="156" w:beforeLines="50" w:after="156" w:afterLines="50" w:line="240" w:lineRule="auto"/>
        <w:outlineLvl w:val="1"/>
      </w:pPr>
      <w:r>
        <w:rPr>
          <w:rFonts w:hint="eastAsia"/>
        </w:rPr>
        <w:t>9.4.3本条规定了绩效评价指标体系的确定方法。</w:t>
      </w:r>
    </w:p>
    <w:p>
      <w:pPr>
        <w:widowControl/>
        <w:adjustRightInd/>
        <w:spacing w:before="156" w:beforeLines="50" w:after="156" w:afterLines="50" w:line="240" w:lineRule="auto"/>
        <w:outlineLvl w:val="1"/>
      </w:pPr>
      <w:r>
        <w:rPr>
          <w:rFonts w:hint="eastAsia"/>
        </w:rPr>
        <w:t>9.4.4本条阐述了绩效指标所包含三个层级及三个层级的内容。</w:t>
      </w:r>
    </w:p>
    <w:p>
      <w:pPr>
        <w:widowControl/>
        <w:adjustRightInd/>
        <w:spacing w:before="156" w:beforeLines="50" w:after="156" w:afterLines="50" w:line="240" w:lineRule="auto"/>
        <w:outlineLvl w:val="1"/>
      </w:pPr>
      <w:r>
        <w:rPr>
          <w:rFonts w:hint="eastAsia"/>
        </w:rPr>
        <w:t>9.4.5本条规定了项目产出、项目运营、项目维护、安全保障应包含的指标。</w:t>
      </w:r>
    </w:p>
    <w:p>
      <w:pPr>
        <w:widowControl/>
        <w:adjustRightInd/>
        <w:spacing w:before="156" w:beforeLines="50" w:after="156" w:afterLines="50" w:line="240" w:lineRule="auto"/>
        <w:outlineLvl w:val="1"/>
      </w:pPr>
      <w:r>
        <w:rPr>
          <w:rFonts w:hint="eastAsia"/>
        </w:rPr>
        <w:t>9.4.7本条阐述了项目效果主要从社会影响、生态影响、</w:t>
      </w:r>
      <w:r>
        <w:t>可持续性3</w:t>
      </w:r>
      <w:r>
        <w:rPr>
          <w:rFonts w:hint="eastAsia"/>
        </w:rPr>
        <w:t>个方面进行绩效评价。</w:t>
      </w:r>
    </w:p>
    <w:p>
      <w:pPr>
        <w:widowControl/>
        <w:adjustRightInd/>
        <w:spacing w:before="156" w:beforeLines="50" w:after="156" w:afterLines="50" w:line="240" w:lineRule="auto"/>
        <w:outlineLvl w:val="1"/>
      </w:pPr>
      <w:r>
        <w:rPr>
          <w:rFonts w:hint="eastAsia"/>
        </w:rPr>
        <w:t>9.4.8本条阐述了项目管理主要从制度管理、档案管理等方面进行绩效评价。</w:t>
      </w:r>
    </w:p>
    <w:p>
      <w:pPr>
        <w:widowControl/>
        <w:adjustRightInd/>
        <w:spacing w:before="156" w:beforeLines="50" w:after="156" w:afterLines="50" w:line="240" w:lineRule="auto"/>
        <w:outlineLvl w:val="1"/>
      </w:pPr>
      <w:r>
        <w:rPr>
          <w:rFonts w:hint="eastAsia"/>
        </w:rPr>
        <w:t>9.4.9本条规定了绩效评价指标评价标准的参考来源。</w:t>
      </w:r>
    </w:p>
    <w:p>
      <w:pPr>
        <w:widowControl/>
        <w:adjustRightInd/>
        <w:spacing w:before="156" w:beforeLines="50" w:after="156" w:afterLines="50" w:line="240" w:lineRule="auto"/>
        <w:outlineLvl w:val="1"/>
      </w:pPr>
      <w:r>
        <w:rPr>
          <w:rFonts w:hint="eastAsia"/>
        </w:rPr>
        <w:t>9.4.10本条规定了绩效评价指标体系评分方法。</w:t>
      </w:r>
    </w:p>
    <w:p>
      <w:pPr>
        <w:widowControl/>
        <w:adjustRightInd/>
        <w:spacing w:before="156" w:beforeLines="50" w:after="156" w:afterLines="50" w:line="240" w:lineRule="auto"/>
        <w:outlineLvl w:val="1"/>
      </w:pPr>
      <w:r>
        <w:rPr>
          <w:rFonts w:hint="eastAsia"/>
        </w:rPr>
        <w:t>9.4.11本条规定了调整绩效目标和指标体系原则需要进行的程序。</w:t>
      </w:r>
    </w:p>
    <w:bookmarkEnd w:id="120"/>
    <w:p>
      <w:pPr>
        <w:widowControl/>
        <w:adjustRightInd/>
        <w:spacing w:before="312" w:beforeLines="100" w:after="312" w:afterLines="100" w:line="240" w:lineRule="auto"/>
        <w:outlineLvl w:val="0"/>
        <w:rPr>
          <w:rFonts w:ascii="黑体" w:hAnsi="黑体" w:eastAsia="黑体" w:cs="黑体"/>
          <w:kern w:val="0"/>
          <w:szCs w:val="20"/>
        </w:rPr>
      </w:pPr>
      <w:r>
        <w:rPr>
          <w:rFonts w:hint="eastAsia" w:ascii="黑体" w:hAnsi="黑体" w:eastAsia="黑体" w:cs="黑体"/>
          <w:kern w:val="0"/>
          <w:szCs w:val="20"/>
        </w:rPr>
        <w:t>10 满意度调查</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10.</w:t>
      </w:r>
      <w:r>
        <w:rPr>
          <w:rFonts w:ascii="黑体" w:hAnsi="黑体" w:eastAsia="黑体" w:cs="黑体"/>
          <w:kern w:val="0"/>
          <w:szCs w:val="20"/>
        </w:rPr>
        <w:t>1</w:t>
      </w:r>
      <w:r>
        <w:rPr>
          <w:rFonts w:hint="eastAsia" w:ascii="宋体" w:hAnsi="Times New Roman"/>
          <w:kern w:val="0"/>
          <w:szCs w:val="20"/>
        </w:rPr>
        <w:t>本条规定了社会公众满意度调查的定义及其开展步骤，提供了满意度调查问卷示例供参考。</w:t>
      </w:r>
    </w:p>
    <w:p>
      <w:pPr>
        <w:widowControl/>
        <w:adjustRightInd/>
        <w:spacing w:before="156" w:beforeLines="50" w:after="156" w:afterLines="50" w:line="240" w:lineRule="auto"/>
        <w:outlineLvl w:val="1"/>
        <w:rPr>
          <w:rFonts w:ascii="宋体" w:hAnsi="Times New Roman"/>
          <w:kern w:val="0"/>
          <w:szCs w:val="20"/>
        </w:rPr>
      </w:pPr>
      <w:r>
        <w:rPr>
          <w:rFonts w:hint="eastAsia" w:ascii="黑体" w:hAnsi="黑体" w:eastAsia="黑体" w:cs="黑体"/>
          <w:kern w:val="0"/>
          <w:szCs w:val="20"/>
        </w:rPr>
        <w:t>10.2</w:t>
      </w:r>
      <w:r>
        <w:rPr>
          <w:rFonts w:hint="eastAsia" w:ascii="宋体" w:hAnsi="Times New Roman"/>
          <w:kern w:val="0"/>
          <w:szCs w:val="20"/>
        </w:rPr>
        <w:t>本条规定了政府部门满意度调查的定义，提供了政府部门满意度调查问卷示例供参考。</w:t>
      </w:r>
    </w:p>
    <w:bookmarkEnd w:id="109"/>
    <w:p>
      <w:pPr>
        <w:pStyle w:val="56"/>
        <w:ind w:firstLine="0" w:firstLineChars="0"/>
      </w:pPr>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32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DB42/T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DB42/T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DB42/T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5615"/>
        </w:tabs>
        <w:ind w:left="5615" w:hanging="648"/>
      </w:pPr>
    </w:lvl>
    <w:lvl w:ilvl="1" w:tentative="0">
      <w:start w:val="1"/>
      <w:numFmt w:val="lowerLetter"/>
      <w:lvlText w:val="%2)"/>
      <w:lvlJc w:val="left"/>
      <w:pPr>
        <w:tabs>
          <w:tab w:val="left" w:pos="5807"/>
        </w:tabs>
        <w:ind w:left="5807" w:hanging="420"/>
      </w:pPr>
    </w:lvl>
    <w:lvl w:ilvl="2" w:tentative="0">
      <w:start w:val="1"/>
      <w:numFmt w:val="lowerRoman"/>
      <w:lvlText w:val="%3."/>
      <w:lvlJc w:val="right"/>
      <w:pPr>
        <w:tabs>
          <w:tab w:val="left" w:pos="6227"/>
        </w:tabs>
        <w:ind w:left="6227" w:hanging="420"/>
      </w:pPr>
    </w:lvl>
    <w:lvl w:ilvl="3" w:tentative="0">
      <w:start w:val="1"/>
      <w:numFmt w:val="decimal"/>
      <w:lvlText w:val="%4."/>
      <w:lvlJc w:val="left"/>
      <w:pPr>
        <w:tabs>
          <w:tab w:val="left" w:pos="6647"/>
        </w:tabs>
        <w:ind w:left="6647" w:hanging="420"/>
      </w:pPr>
    </w:lvl>
    <w:lvl w:ilvl="4" w:tentative="0">
      <w:start w:val="1"/>
      <w:numFmt w:val="lowerLetter"/>
      <w:lvlText w:val="%5)"/>
      <w:lvlJc w:val="left"/>
      <w:pPr>
        <w:tabs>
          <w:tab w:val="left" w:pos="7067"/>
        </w:tabs>
        <w:ind w:left="7067" w:hanging="420"/>
      </w:pPr>
    </w:lvl>
    <w:lvl w:ilvl="5" w:tentative="0">
      <w:start w:val="1"/>
      <w:numFmt w:val="lowerRoman"/>
      <w:lvlText w:val="%6."/>
      <w:lvlJc w:val="right"/>
      <w:pPr>
        <w:tabs>
          <w:tab w:val="left" w:pos="7487"/>
        </w:tabs>
        <w:ind w:left="7487" w:hanging="420"/>
      </w:pPr>
    </w:lvl>
    <w:lvl w:ilvl="6" w:tentative="0">
      <w:start w:val="1"/>
      <w:numFmt w:val="decimal"/>
      <w:lvlText w:val="%7."/>
      <w:lvlJc w:val="left"/>
      <w:pPr>
        <w:tabs>
          <w:tab w:val="left" w:pos="7907"/>
        </w:tabs>
        <w:ind w:left="7907" w:hanging="420"/>
      </w:pPr>
    </w:lvl>
    <w:lvl w:ilvl="7" w:tentative="0">
      <w:start w:val="1"/>
      <w:numFmt w:val="lowerLetter"/>
      <w:lvlText w:val="%8)"/>
      <w:lvlJc w:val="left"/>
      <w:pPr>
        <w:tabs>
          <w:tab w:val="left" w:pos="8327"/>
        </w:tabs>
        <w:ind w:left="8327" w:hanging="420"/>
      </w:pPr>
    </w:lvl>
    <w:lvl w:ilvl="8" w:tentative="0">
      <w:start w:val="1"/>
      <w:numFmt w:val="lowerRoman"/>
      <w:lvlText w:val="%9."/>
      <w:lvlJc w:val="right"/>
      <w:pPr>
        <w:tabs>
          <w:tab w:val="left" w:pos="8747"/>
        </w:tabs>
        <w:ind w:left="8747"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2962A3C"/>
    <w:multiLevelType w:val="multilevel"/>
    <w:tmpl w:val="12962A3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9DF2518"/>
    <w:multiLevelType w:val="multilevel"/>
    <w:tmpl w:val="19DF2518"/>
    <w:lvl w:ilvl="0" w:tentative="0">
      <w:start w:val="1"/>
      <w:numFmt w:val="lowerLetter"/>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58F2043"/>
    <w:multiLevelType w:val="multilevel"/>
    <w:tmpl w:val="258F204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0C06373"/>
    <w:multiLevelType w:val="multilevel"/>
    <w:tmpl w:val="30C0637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9B21734"/>
    <w:multiLevelType w:val="multilevel"/>
    <w:tmpl w:val="39B2173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93B1741"/>
    <w:multiLevelType w:val="multilevel"/>
    <w:tmpl w:val="493B174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B866B33"/>
    <w:multiLevelType w:val="multilevel"/>
    <w:tmpl w:val="5B866B3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7">
    <w:nsid w:val="62E83965"/>
    <w:multiLevelType w:val="multilevel"/>
    <w:tmpl w:val="62E8396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677B24"/>
    <w:multiLevelType w:val="multilevel"/>
    <w:tmpl w:val="6C677B2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4">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AE24B8"/>
    <w:multiLevelType w:val="multilevel"/>
    <w:tmpl w:val="6CAE24B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992" w:firstLine="0"/>
      </w:pPr>
      <w:rPr>
        <w:rFonts w:hint="eastAsia" w:ascii="黑体" w:eastAsia="黑体"/>
        <w:b w:val="0"/>
        <w:i w:val="0"/>
        <w:sz w:val="21"/>
      </w:rPr>
    </w:lvl>
    <w:lvl w:ilvl="2" w:tentative="0">
      <w:start w:val="1"/>
      <w:numFmt w:val="decimal"/>
      <w:pStyle w:val="105"/>
      <w:suff w:val="nothing"/>
      <w:lvlText w:val="%1%2.%3　"/>
      <w:lvlJc w:val="left"/>
      <w:pPr>
        <w:ind w:left="24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1417" w:firstLine="0"/>
      </w:pPr>
      <w:rPr>
        <w:rFonts w:hint="eastAsia" w:ascii="黑体" w:hAns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6EBB3987"/>
    <w:multiLevelType w:val="multilevel"/>
    <w:tmpl w:val="6EBB398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1">
    <w:nsid w:val="73E56B38"/>
    <w:multiLevelType w:val="multilevel"/>
    <w:tmpl w:val="73E56B3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A235387"/>
    <w:multiLevelType w:val="multilevel"/>
    <w:tmpl w:val="7A23538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7ED459CB"/>
    <w:multiLevelType w:val="multilevel"/>
    <w:tmpl w:val="7ED459C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37"/>
  </w:num>
  <w:num w:numId="3">
    <w:abstractNumId w:val="5"/>
  </w:num>
  <w:num w:numId="4">
    <w:abstractNumId w:val="31"/>
  </w:num>
  <w:num w:numId="5">
    <w:abstractNumId w:val="24"/>
  </w:num>
  <w:num w:numId="6">
    <w:abstractNumId w:val="18"/>
  </w:num>
  <w:num w:numId="7">
    <w:abstractNumId w:val="10"/>
  </w:num>
  <w:num w:numId="8">
    <w:abstractNumId w:val="3"/>
  </w:num>
  <w:num w:numId="9">
    <w:abstractNumId w:val="11"/>
  </w:num>
  <w:num w:numId="10">
    <w:abstractNumId w:val="22"/>
  </w:num>
  <w:num w:numId="11">
    <w:abstractNumId w:val="34"/>
  </w:num>
  <w:num w:numId="12">
    <w:abstractNumId w:val="15"/>
  </w:num>
  <w:num w:numId="13">
    <w:abstractNumId w:val="17"/>
  </w:num>
  <w:num w:numId="14">
    <w:abstractNumId w:val="9"/>
  </w:num>
  <w:num w:numId="15">
    <w:abstractNumId w:val="25"/>
  </w:num>
  <w:num w:numId="16">
    <w:abstractNumId w:val="29"/>
  </w:num>
  <w:num w:numId="17">
    <w:abstractNumId w:val="23"/>
  </w:num>
  <w:num w:numId="18">
    <w:abstractNumId w:val="39"/>
  </w:num>
  <w:num w:numId="19">
    <w:abstractNumId w:val="21"/>
  </w:num>
  <w:num w:numId="20">
    <w:abstractNumId w:val="1"/>
  </w:num>
  <w:num w:numId="21">
    <w:abstractNumId w:val="13"/>
  </w:num>
  <w:num w:numId="22">
    <w:abstractNumId w:val="42"/>
  </w:num>
  <w:num w:numId="23">
    <w:abstractNumId w:val="28"/>
  </w:num>
  <w:num w:numId="24">
    <w:abstractNumId w:val="6"/>
  </w:num>
  <w:num w:numId="25">
    <w:abstractNumId w:val="36"/>
  </w:num>
  <w:num w:numId="26">
    <w:abstractNumId w:val="38"/>
  </w:num>
  <w:num w:numId="27">
    <w:abstractNumId w:val="2"/>
  </w:num>
  <w:num w:numId="28">
    <w:abstractNumId w:val="4"/>
  </w:num>
  <w:num w:numId="29">
    <w:abstractNumId w:val="20"/>
  </w:num>
  <w:num w:numId="30">
    <w:abstractNumId w:val="32"/>
  </w:num>
  <w:num w:numId="31">
    <w:abstractNumId w:val="30"/>
  </w:num>
  <w:num w:numId="32">
    <w:abstractNumId w:val="12"/>
  </w:num>
  <w:num w:numId="33">
    <w:abstractNumId w:val="19"/>
  </w:num>
  <w:num w:numId="34">
    <w:abstractNumId w:val="27"/>
  </w:num>
  <w:num w:numId="35">
    <w:abstractNumId w:val="44"/>
  </w:num>
  <w:num w:numId="36">
    <w:abstractNumId w:val="7"/>
  </w:num>
  <w:num w:numId="37">
    <w:abstractNumId w:val="43"/>
  </w:num>
  <w:num w:numId="38">
    <w:abstractNumId w:val="14"/>
  </w:num>
  <w:num w:numId="39">
    <w:abstractNumId w:val="33"/>
  </w:num>
  <w:num w:numId="40">
    <w:abstractNumId w:val="40"/>
  </w:num>
  <w:num w:numId="41">
    <w:abstractNumId w:val="16"/>
  </w:num>
  <w:num w:numId="42">
    <w:abstractNumId w:val="41"/>
  </w:num>
  <w:num w:numId="43">
    <w:abstractNumId w:val="26"/>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1" w:cryptProviderType="rsaAES" w:cryptAlgorithmClass="hash" w:cryptAlgorithmType="typeAny" w:cryptAlgorithmSid="14" w:cryptSpinCount="100000" w:hash="yxd4RpDT+LoX9uCkd1swYk4LGw4mY51BOTfoIQnR350Q/EBjYytyT7vXpvnmPQxifiswP5iWkglWtssuX1KJBg==" w:salt="uT1BCgisMFz3Ly0S4Y6Ryg=="/>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GFjNjNlNTFkYmIzZDYxZDY5YmZkMzNlN2JjOTUifQ=="/>
  </w:docVars>
  <w:rsids>
    <w:rsidRoot w:val="006816A0"/>
    <w:rsid w:val="0000040A"/>
    <w:rsid w:val="00000A94"/>
    <w:rsid w:val="00001972"/>
    <w:rsid w:val="00001D9A"/>
    <w:rsid w:val="00001E4C"/>
    <w:rsid w:val="000024FC"/>
    <w:rsid w:val="00002F2A"/>
    <w:rsid w:val="00007B3A"/>
    <w:rsid w:val="000107E0"/>
    <w:rsid w:val="00010DE1"/>
    <w:rsid w:val="00011FDE"/>
    <w:rsid w:val="00012155"/>
    <w:rsid w:val="00012FFD"/>
    <w:rsid w:val="00014162"/>
    <w:rsid w:val="00014340"/>
    <w:rsid w:val="000143CE"/>
    <w:rsid w:val="00015150"/>
    <w:rsid w:val="00015644"/>
    <w:rsid w:val="00016A9C"/>
    <w:rsid w:val="00017C52"/>
    <w:rsid w:val="00022184"/>
    <w:rsid w:val="00022762"/>
    <w:rsid w:val="000238E0"/>
    <w:rsid w:val="00023A87"/>
    <w:rsid w:val="000249DB"/>
    <w:rsid w:val="0002595E"/>
    <w:rsid w:val="000259FB"/>
    <w:rsid w:val="000274E5"/>
    <w:rsid w:val="000303C3"/>
    <w:rsid w:val="00030422"/>
    <w:rsid w:val="00030575"/>
    <w:rsid w:val="000331D3"/>
    <w:rsid w:val="000346A5"/>
    <w:rsid w:val="000359C3"/>
    <w:rsid w:val="00035A7D"/>
    <w:rsid w:val="00035DB5"/>
    <w:rsid w:val="00036428"/>
    <w:rsid w:val="000365ED"/>
    <w:rsid w:val="00037664"/>
    <w:rsid w:val="0004184A"/>
    <w:rsid w:val="0004249A"/>
    <w:rsid w:val="00043282"/>
    <w:rsid w:val="00044286"/>
    <w:rsid w:val="00044AB3"/>
    <w:rsid w:val="00047B3A"/>
    <w:rsid w:val="00047F28"/>
    <w:rsid w:val="000503AA"/>
    <w:rsid w:val="000506A1"/>
    <w:rsid w:val="000515DD"/>
    <w:rsid w:val="00051859"/>
    <w:rsid w:val="0005265A"/>
    <w:rsid w:val="000539DD"/>
    <w:rsid w:val="00053BD3"/>
    <w:rsid w:val="00053D3F"/>
    <w:rsid w:val="000540E5"/>
    <w:rsid w:val="000556ED"/>
    <w:rsid w:val="00055FE2"/>
    <w:rsid w:val="0005616F"/>
    <w:rsid w:val="0005679D"/>
    <w:rsid w:val="00057314"/>
    <w:rsid w:val="00060368"/>
    <w:rsid w:val="00060C2E"/>
    <w:rsid w:val="00061033"/>
    <w:rsid w:val="000619E9"/>
    <w:rsid w:val="00061A2C"/>
    <w:rsid w:val="000622D4"/>
    <w:rsid w:val="0006357D"/>
    <w:rsid w:val="00067F1E"/>
    <w:rsid w:val="00071CC0"/>
    <w:rsid w:val="00073B06"/>
    <w:rsid w:val="00073C8C"/>
    <w:rsid w:val="00077A01"/>
    <w:rsid w:val="00077B64"/>
    <w:rsid w:val="00080A1C"/>
    <w:rsid w:val="00081AA6"/>
    <w:rsid w:val="00082317"/>
    <w:rsid w:val="00083D2C"/>
    <w:rsid w:val="000841EC"/>
    <w:rsid w:val="00086AA1"/>
    <w:rsid w:val="00087A77"/>
    <w:rsid w:val="00090CA6"/>
    <w:rsid w:val="00092B8A"/>
    <w:rsid w:val="00092FB0"/>
    <w:rsid w:val="000934C5"/>
    <w:rsid w:val="00093D25"/>
    <w:rsid w:val="00093DAB"/>
    <w:rsid w:val="00094052"/>
    <w:rsid w:val="00094D73"/>
    <w:rsid w:val="0009685A"/>
    <w:rsid w:val="00096D63"/>
    <w:rsid w:val="000A08F6"/>
    <w:rsid w:val="000A0B60"/>
    <w:rsid w:val="000A0EB8"/>
    <w:rsid w:val="000A19FC"/>
    <w:rsid w:val="000A2797"/>
    <w:rsid w:val="000A296B"/>
    <w:rsid w:val="000A5EF0"/>
    <w:rsid w:val="000A7311"/>
    <w:rsid w:val="000A7D3F"/>
    <w:rsid w:val="000B060F"/>
    <w:rsid w:val="000B1355"/>
    <w:rsid w:val="000B1592"/>
    <w:rsid w:val="000B1FF2"/>
    <w:rsid w:val="000B3CDA"/>
    <w:rsid w:val="000B41C1"/>
    <w:rsid w:val="000B5256"/>
    <w:rsid w:val="000B6A0B"/>
    <w:rsid w:val="000C0EB4"/>
    <w:rsid w:val="000C0F6C"/>
    <w:rsid w:val="000C11DB"/>
    <w:rsid w:val="000C1492"/>
    <w:rsid w:val="000C2FBD"/>
    <w:rsid w:val="000C4B41"/>
    <w:rsid w:val="000C57D6"/>
    <w:rsid w:val="000C6362"/>
    <w:rsid w:val="000C7666"/>
    <w:rsid w:val="000D0A9C"/>
    <w:rsid w:val="000D0CED"/>
    <w:rsid w:val="000D1795"/>
    <w:rsid w:val="000D22D5"/>
    <w:rsid w:val="000D24B4"/>
    <w:rsid w:val="000D329A"/>
    <w:rsid w:val="000D4B9C"/>
    <w:rsid w:val="000D4EB6"/>
    <w:rsid w:val="000D51B8"/>
    <w:rsid w:val="000D6897"/>
    <w:rsid w:val="000D753B"/>
    <w:rsid w:val="000E4C9E"/>
    <w:rsid w:val="000E6FD7"/>
    <w:rsid w:val="000F06E1"/>
    <w:rsid w:val="000F0E3C"/>
    <w:rsid w:val="000F19D5"/>
    <w:rsid w:val="000F3E2B"/>
    <w:rsid w:val="000F4AEA"/>
    <w:rsid w:val="000F4CC2"/>
    <w:rsid w:val="000F599F"/>
    <w:rsid w:val="000F633F"/>
    <w:rsid w:val="000F67E9"/>
    <w:rsid w:val="000F7222"/>
    <w:rsid w:val="00100601"/>
    <w:rsid w:val="00104926"/>
    <w:rsid w:val="001102C6"/>
    <w:rsid w:val="00110E74"/>
    <w:rsid w:val="00111D51"/>
    <w:rsid w:val="00113B1E"/>
    <w:rsid w:val="00113E8E"/>
    <w:rsid w:val="00115211"/>
    <w:rsid w:val="0011711C"/>
    <w:rsid w:val="0012059C"/>
    <w:rsid w:val="00120CAD"/>
    <w:rsid w:val="0012121D"/>
    <w:rsid w:val="00121F55"/>
    <w:rsid w:val="00124E4F"/>
    <w:rsid w:val="00124ED5"/>
    <w:rsid w:val="00125201"/>
    <w:rsid w:val="00125AAB"/>
    <w:rsid w:val="00126060"/>
    <w:rsid w:val="001260B7"/>
    <w:rsid w:val="001265CB"/>
    <w:rsid w:val="0012725E"/>
    <w:rsid w:val="001279C8"/>
    <w:rsid w:val="001321C6"/>
    <w:rsid w:val="001325C4"/>
    <w:rsid w:val="00133010"/>
    <w:rsid w:val="001338EE"/>
    <w:rsid w:val="00133AAE"/>
    <w:rsid w:val="00134B6D"/>
    <w:rsid w:val="00135323"/>
    <w:rsid w:val="001356C4"/>
    <w:rsid w:val="00136528"/>
    <w:rsid w:val="00140026"/>
    <w:rsid w:val="00141114"/>
    <w:rsid w:val="0014278B"/>
    <w:rsid w:val="00142969"/>
    <w:rsid w:val="001446C2"/>
    <w:rsid w:val="00145475"/>
    <w:rsid w:val="001457E7"/>
    <w:rsid w:val="00145D9D"/>
    <w:rsid w:val="00146388"/>
    <w:rsid w:val="001529E5"/>
    <w:rsid w:val="00153C7E"/>
    <w:rsid w:val="00156B25"/>
    <w:rsid w:val="00156E1A"/>
    <w:rsid w:val="00157894"/>
    <w:rsid w:val="00157B55"/>
    <w:rsid w:val="00157D47"/>
    <w:rsid w:val="00161F13"/>
    <w:rsid w:val="001642FA"/>
    <w:rsid w:val="001649EB"/>
    <w:rsid w:val="00164BAF"/>
    <w:rsid w:val="00164FA8"/>
    <w:rsid w:val="00165065"/>
    <w:rsid w:val="00165434"/>
    <w:rsid w:val="0016580B"/>
    <w:rsid w:val="00165F49"/>
    <w:rsid w:val="00166B88"/>
    <w:rsid w:val="0016770A"/>
    <w:rsid w:val="00167B68"/>
    <w:rsid w:val="00170804"/>
    <w:rsid w:val="001708E9"/>
    <w:rsid w:val="0017340B"/>
    <w:rsid w:val="00173FB1"/>
    <w:rsid w:val="00174B18"/>
    <w:rsid w:val="00176DFD"/>
    <w:rsid w:val="0018085D"/>
    <w:rsid w:val="00180CCC"/>
    <w:rsid w:val="00182EB2"/>
    <w:rsid w:val="00184ED8"/>
    <w:rsid w:val="001852C9"/>
    <w:rsid w:val="001876B2"/>
    <w:rsid w:val="00190087"/>
    <w:rsid w:val="001913C4"/>
    <w:rsid w:val="0019348F"/>
    <w:rsid w:val="00193A07"/>
    <w:rsid w:val="0019404B"/>
    <w:rsid w:val="00194C95"/>
    <w:rsid w:val="00195C34"/>
    <w:rsid w:val="00196C38"/>
    <w:rsid w:val="00196EF5"/>
    <w:rsid w:val="001A1A53"/>
    <w:rsid w:val="001A234A"/>
    <w:rsid w:val="001A4CF3"/>
    <w:rsid w:val="001A5BCA"/>
    <w:rsid w:val="001B06E8"/>
    <w:rsid w:val="001B18D6"/>
    <w:rsid w:val="001B29FF"/>
    <w:rsid w:val="001B71D0"/>
    <w:rsid w:val="001B71EE"/>
    <w:rsid w:val="001C04A8"/>
    <w:rsid w:val="001C170D"/>
    <w:rsid w:val="001C2C03"/>
    <w:rsid w:val="001C42F7"/>
    <w:rsid w:val="001C4872"/>
    <w:rsid w:val="001C49E5"/>
    <w:rsid w:val="001C680C"/>
    <w:rsid w:val="001C7FEA"/>
    <w:rsid w:val="001D0499"/>
    <w:rsid w:val="001D0BBE"/>
    <w:rsid w:val="001D0ED4"/>
    <w:rsid w:val="001D1F63"/>
    <w:rsid w:val="001D212F"/>
    <w:rsid w:val="001D29D7"/>
    <w:rsid w:val="001D2DE7"/>
    <w:rsid w:val="001D411C"/>
    <w:rsid w:val="001D7C60"/>
    <w:rsid w:val="001E1B6A"/>
    <w:rsid w:val="001E2484"/>
    <w:rsid w:val="001E2D42"/>
    <w:rsid w:val="001E3AD8"/>
    <w:rsid w:val="001E3CC4"/>
    <w:rsid w:val="001E4882"/>
    <w:rsid w:val="001E5388"/>
    <w:rsid w:val="001E60A9"/>
    <w:rsid w:val="001E69A1"/>
    <w:rsid w:val="001E72AE"/>
    <w:rsid w:val="001E73AB"/>
    <w:rsid w:val="001F092D"/>
    <w:rsid w:val="001F143A"/>
    <w:rsid w:val="001F1605"/>
    <w:rsid w:val="001F2508"/>
    <w:rsid w:val="001F3B14"/>
    <w:rsid w:val="001F3BF4"/>
    <w:rsid w:val="001F47CB"/>
    <w:rsid w:val="001F4816"/>
    <w:rsid w:val="001F4EE9"/>
    <w:rsid w:val="001F62F5"/>
    <w:rsid w:val="001F69B4"/>
    <w:rsid w:val="001F77C7"/>
    <w:rsid w:val="00200183"/>
    <w:rsid w:val="00200333"/>
    <w:rsid w:val="0020107D"/>
    <w:rsid w:val="00201663"/>
    <w:rsid w:val="00202AA4"/>
    <w:rsid w:val="002031F7"/>
    <w:rsid w:val="002040E6"/>
    <w:rsid w:val="0020527B"/>
    <w:rsid w:val="00205F0B"/>
    <w:rsid w:val="00205F2C"/>
    <w:rsid w:val="00207326"/>
    <w:rsid w:val="00207C7F"/>
    <w:rsid w:val="00210B15"/>
    <w:rsid w:val="00211BC6"/>
    <w:rsid w:val="0021307B"/>
    <w:rsid w:val="002142EA"/>
    <w:rsid w:val="002157D4"/>
    <w:rsid w:val="00216907"/>
    <w:rsid w:val="00217505"/>
    <w:rsid w:val="002204BB"/>
    <w:rsid w:val="00221B79"/>
    <w:rsid w:val="00221C6B"/>
    <w:rsid w:val="002226CA"/>
    <w:rsid w:val="002228BD"/>
    <w:rsid w:val="002228E2"/>
    <w:rsid w:val="002253A1"/>
    <w:rsid w:val="00225CF8"/>
    <w:rsid w:val="00226AD9"/>
    <w:rsid w:val="002271D6"/>
    <w:rsid w:val="0022794E"/>
    <w:rsid w:val="00233D64"/>
    <w:rsid w:val="0023482A"/>
    <w:rsid w:val="002359CB"/>
    <w:rsid w:val="00242158"/>
    <w:rsid w:val="002426E7"/>
    <w:rsid w:val="00242823"/>
    <w:rsid w:val="00243540"/>
    <w:rsid w:val="0024497B"/>
    <w:rsid w:val="0024515B"/>
    <w:rsid w:val="00246021"/>
    <w:rsid w:val="0024666E"/>
    <w:rsid w:val="00247CE6"/>
    <w:rsid w:val="00247F52"/>
    <w:rsid w:val="00250A8B"/>
    <w:rsid w:val="00250B25"/>
    <w:rsid w:val="00250BBE"/>
    <w:rsid w:val="002515C2"/>
    <w:rsid w:val="0025194F"/>
    <w:rsid w:val="00252787"/>
    <w:rsid w:val="00256AFF"/>
    <w:rsid w:val="002570F6"/>
    <w:rsid w:val="00257896"/>
    <w:rsid w:val="0025798D"/>
    <w:rsid w:val="0026148A"/>
    <w:rsid w:val="00261E46"/>
    <w:rsid w:val="00262696"/>
    <w:rsid w:val="00263D25"/>
    <w:rsid w:val="002640AF"/>
    <w:rsid w:val="002643C3"/>
    <w:rsid w:val="002649ED"/>
    <w:rsid w:val="00264A0C"/>
    <w:rsid w:val="00265424"/>
    <w:rsid w:val="00266EEB"/>
    <w:rsid w:val="00267850"/>
    <w:rsid w:val="00267EF4"/>
    <w:rsid w:val="00270856"/>
    <w:rsid w:val="00270CB8"/>
    <w:rsid w:val="00272B08"/>
    <w:rsid w:val="002771AC"/>
    <w:rsid w:val="00281BB8"/>
    <w:rsid w:val="00281E9E"/>
    <w:rsid w:val="00282405"/>
    <w:rsid w:val="00283808"/>
    <w:rsid w:val="00285170"/>
    <w:rsid w:val="00285361"/>
    <w:rsid w:val="00290A6E"/>
    <w:rsid w:val="002917B3"/>
    <w:rsid w:val="00292D60"/>
    <w:rsid w:val="00292E92"/>
    <w:rsid w:val="00293B30"/>
    <w:rsid w:val="00294D34"/>
    <w:rsid w:val="00294D36"/>
    <w:rsid w:val="00294E3B"/>
    <w:rsid w:val="00295256"/>
    <w:rsid w:val="00295C2E"/>
    <w:rsid w:val="00296193"/>
    <w:rsid w:val="00296C66"/>
    <w:rsid w:val="00296EBE"/>
    <w:rsid w:val="002974E3"/>
    <w:rsid w:val="002A0726"/>
    <w:rsid w:val="002A084B"/>
    <w:rsid w:val="002A1260"/>
    <w:rsid w:val="002A1589"/>
    <w:rsid w:val="002A1608"/>
    <w:rsid w:val="002A25DC"/>
    <w:rsid w:val="002A2EFB"/>
    <w:rsid w:val="002A3AAB"/>
    <w:rsid w:val="002A4CEA"/>
    <w:rsid w:val="002A5977"/>
    <w:rsid w:val="002A5A13"/>
    <w:rsid w:val="002A62B5"/>
    <w:rsid w:val="002A6D34"/>
    <w:rsid w:val="002A757F"/>
    <w:rsid w:val="002A760B"/>
    <w:rsid w:val="002A7F44"/>
    <w:rsid w:val="002B0B00"/>
    <w:rsid w:val="002B0C40"/>
    <w:rsid w:val="002B1966"/>
    <w:rsid w:val="002B4508"/>
    <w:rsid w:val="002B47E4"/>
    <w:rsid w:val="002B5779"/>
    <w:rsid w:val="002B7332"/>
    <w:rsid w:val="002B7F51"/>
    <w:rsid w:val="002C09E7"/>
    <w:rsid w:val="002C0F02"/>
    <w:rsid w:val="002C1E06"/>
    <w:rsid w:val="002C1E1C"/>
    <w:rsid w:val="002C2CAA"/>
    <w:rsid w:val="002C3F07"/>
    <w:rsid w:val="002C5278"/>
    <w:rsid w:val="002C7EBB"/>
    <w:rsid w:val="002D06C1"/>
    <w:rsid w:val="002D2393"/>
    <w:rsid w:val="002D416E"/>
    <w:rsid w:val="002D42B5"/>
    <w:rsid w:val="002D4D61"/>
    <w:rsid w:val="002D4F1A"/>
    <w:rsid w:val="002D6A83"/>
    <w:rsid w:val="002D6EC6"/>
    <w:rsid w:val="002D79AC"/>
    <w:rsid w:val="002E039D"/>
    <w:rsid w:val="002E4D5A"/>
    <w:rsid w:val="002E6326"/>
    <w:rsid w:val="002F1B1A"/>
    <w:rsid w:val="002F1DF7"/>
    <w:rsid w:val="002F1F6C"/>
    <w:rsid w:val="002F30E0"/>
    <w:rsid w:val="002F35E4"/>
    <w:rsid w:val="002F3730"/>
    <w:rsid w:val="002F38E1"/>
    <w:rsid w:val="002F732D"/>
    <w:rsid w:val="002F7AF6"/>
    <w:rsid w:val="00300E63"/>
    <w:rsid w:val="00302F5F"/>
    <w:rsid w:val="003040E7"/>
    <w:rsid w:val="0030441D"/>
    <w:rsid w:val="00306063"/>
    <w:rsid w:val="00313B85"/>
    <w:rsid w:val="00315242"/>
    <w:rsid w:val="00315C82"/>
    <w:rsid w:val="003163DB"/>
    <w:rsid w:val="00317988"/>
    <w:rsid w:val="00320582"/>
    <w:rsid w:val="0032064E"/>
    <w:rsid w:val="0032171E"/>
    <w:rsid w:val="003221B4"/>
    <w:rsid w:val="0032258D"/>
    <w:rsid w:val="00322E62"/>
    <w:rsid w:val="00323910"/>
    <w:rsid w:val="00324D13"/>
    <w:rsid w:val="00324D2A"/>
    <w:rsid w:val="00324EDD"/>
    <w:rsid w:val="00325486"/>
    <w:rsid w:val="00326ED7"/>
    <w:rsid w:val="00330E75"/>
    <w:rsid w:val="003331E4"/>
    <w:rsid w:val="00334AE1"/>
    <w:rsid w:val="00334B63"/>
    <w:rsid w:val="00335698"/>
    <w:rsid w:val="00336C64"/>
    <w:rsid w:val="00337162"/>
    <w:rsid w:val="0034194F"/>
    <w:rsid w:val="00344605"/>
    <w:rsid w:val="00344FA8"/>
    <w:rsid w:val="00346761"/>
    <w:rsid w:val="003474AA"/>
    <w:rsid w:val="00350D1D"/>
    <w:rsid w:val="00351AF5"/>
    <w:rsid w:val="00352992"/>
    <w:rsid w:val="00352C83"/>
    <w:rsid w:val="003615D2"/>
    <w:rsid w:val="003618C9"/>
    <w:rsid w:val="00362B32"/>
    <w:rsid w:val="00362C4F"/>
    <w:rsid w:val="00364113"/>
    <w:rsid w:val="0036429C"/>
    <w:rsid w:val="00364A53"/>
    <w:rsid w:val="00364C20"/>
    <w:rsid w:val="003654CB"/>
    <w:rsid w:val="00365AA9"/>
    <w:rsid w:val="00365F86"/>
    <w:rsid w:val="00365F87"/>
    <w:rsid w:val="003663C3"/>
    <w:rsid w:val="00366E89"/>
    <w:rsid w:val="0037017F"/>
    <w:rsid w:val="003705D9"/>
    <w:rsid w:val="003705F4"/>
    <w:rsid w:val="00370D58"/>
    <w:rsid w:val="00371316"/>
    <w:rsid w:val="003717CC"/>
    <w:rsid w:val="003746E9"/>
    <w:rsid w:val="00376713"/>
    <w:rsid w:val="00376CA8"/>
    <w:rsid w:val="00377563"/>
    <w:rsid w:val="003779E7"/>
    <w:rsid w:val="00381815"/>
    <w:rsid w:val="003819AF"/>
    <w:rsid w:val="003820E9"/>
    <w:rsid w:val="00382DE7"/>
    <w:rsid w:val="0038319D"/>
    <w:rsid w:val="003833DD"/>
    <w:rsid w:val="00384FFC"/>
    <w:rsid w:val="0038648B"/>
    <w:rsid w:val="003872FC"/>
    <w:rsid w:val="00387ADC"/>
    <w:rsid w:val="00390020"/>
    <w:rsid w:val="003903D6"/>
    <w:rsid w:val="00390EE6"/>
    <w:rsid w:val="0039118F"/>
    <w:rsid w:val="0039140D"/>
    <w:rsid w:val="00391C51"/>
    <w:rsid w:val="00392AD7"/>
    <w:rsid w:val="003936A4"/>
    <w:rsid w:val="003938D9"/>
    <w:rsid w:val="00393988"/>
    <w:rsid w:val="00394214"/>
    <w:rsid w:val="00394376"/>
    <w:rsid w:val="003943FF"/>
    <w:rsid w:val="00395700"/>
    <w:rsid w:val="003974EB"/>
    <w:rsid w:val="00397CC5"/>
    <w:rsid w:val="003A1582"/>
    <w:rsid w:val="003A4077"/>
    <w:rsid w:val="003B09AD"/>
    <w:rsid w:val="003B1063"/>
    <w:rsid w:val="003B1F18"/>
    <w:rsid w:val="003B24FD"/>
    <w:rsid w:val="003B5BF0"/>
    <w:rsid w:val="003B60BF"/>
    <w:rsid w:val="003B620D"/>
    <w:rsid w:val="003B6BE3"/>
    <w:rsid w:val="003B6F7B"/>
    <w:rsid w:val="003C010C"/>
    <w:rsid w:val="003C0452"/>
    <w:rsid w:val="003C0A6C"/>
    <w:rsid w:val="003C14F8"/>
    <w:rsid w:val="003C3EFB"/>
    <w:rsid w:val="003C5067"/>
    <w:rsid w:val="003C5A43"/>
    <w:rsid w:val="003D0519"/>
    <w:rsid w:val="003D0FF6"/>
    <w:rsid w:val="003D1751"/>
    <w:rsid w:val="003D262C"/>
    <w:rsid w:val="003D6D61"/>
    <w:rsid w:val="003D79C6"/>
    <w:rsid w:val="003E091D"/>
    <w:rsid w:val="003E142F"/>
    <w:rsid w:val="003E1C53"/>
    <w:rsid w:val="003E2A69"/>
    <w:rsid w:val="003E2D49"/>
    <w:rsid w:val="003E2FD4"/>
    <w:rsid w:val="003E49F6"/>
    <w:rsid w:val="003E54E5"/>
    <w:rsid w:val="003E660F"/>
    <w:rsid w:val="003E6918"/>
    <w:rsid w:val="003E6BB8"/>
    <w:rsid w:val="003E6E04"/>
    <w:rsid w:val="003E7067"/>
    <w:rsid w:val="003F0841"/>
    <w:rsid w:val="003F23D3"/>
    <w:rsid w:val="003F3F08"/>
    <w:rsid w:val="003F49F1"/>
    <w:rsid w:val="003F4A80"/>
    <w:rsid w:val="003F6272"/>
    <w:rsid w:val="003F78E8"/>
    <w:rsid w:val="00400E72"/>
    <w:rsid w:val="00401400"/>
    <w:rsid w:val="00401A1D"/>
    <w:rsid w:val="0040240C"/>
    <w:rsid w:val="0040251F"/>
    <w:rsid w:val="0040282C"/>
    <w:rsid w:val="00404869"/>
    <w:rsid w:val="00404AD8"/>
    <w:rsid w:val="00405884"/>
    <w:rsid w:val="00405914"/>
    <w:rsid w:val="0040598F"/>
    <w:rsid w:val="00406A9A"/>
    <w:rsid w:val="00406AA2"/>
    <w:rsid w:val="00406E20"/>
    <w:rsid w:val="00407D39"/>
    <w:rsid w:val="0041303B"/>
    <w:rsid w:val="0041477A"/>
    <w:rsid w:val="00414CDF"/>
    <w:rsid w:val="004167A3"/>
    <w:rsid w:val="004179F0"/>
    <w:rsid w:val="004226CB"/>
    <w:rsid w:val="00423B3A"/>
    <w:rsid w:val="004241DF"/>
    <w:rsid w:val="00424B70"/>
    <w:rsid w:val="00431A50"/>
    <w:rsid w:val="00432DAA"/>
    <w:rsid w:val="00432F16"/>
    <w:rsid w:val="00433987"/>
    <w:rsid w:val="00434305"/>
    <w:rsid w:val="00435158"/>
    <w:rsid w:val="00435DF7"/>
    <w:rsid w:val="0044083F"/>
    <w:rsid w:val="0044110B"/>
    <w:rsid w:val="00441AE7"/>
    <w:rsid w:val="004430F2"/>
    <w:rsid w:val="00443686"/>
    <w:rsid w:val="00443F48"/>
    <w:rsid w:val="00445574"/>
    <w:rsid w:val="0044557C"/>
    <w:rsid w:val="0044678A"/>
    <w:rsid w:val="004467FB"/>
    <w:rsid w:val="00451311"/>
    <w:rsid w:val="00452B75"/>
    <w:rsid w:val="00452D6B"/>
    <w:rsid w:val="004542D2"/>
    <w:rsid w:val="00454484"/>
    <w:rsid w:val="0045517B"/>
    <w:rsid w:val="00457FF7"/>
    <w:rsid w:val="0046116B"/>
    <w:rsid w:val="00461710"/>
    <w:rsid w:val="00461716"/>
    <w:rsid w:val="00463B77"/>
    <w:rsid w:val="00463C7B"/>
    <w:rsid w:val="00464070"/>
    <w:rsid w:val="004644A6"/>
    <w:rsid w:val="004650A3"/>
    <w:rsid w:val="004651B8"/>
    <w:rsid w:val="004659BD"/>
    <w:rsid w:val="00466297"/>
    <w:rsid w:val="00466BEE"/>
    <w:rsid w:val="00470775"/>
    <w:rsid w:val="00472267"/>
    <w:rsid w:val="00473678"/>
    <w:rsid w:val="00473BF3"/>
    <w:rsid w:val="004746B1"/>
    <w:rsid w:val="0047583F"/>
    <w:rsid w:val="00475DE8"/>
    <w:rsid w:val="00476A60"/>
    <w:rsid w:val="00481C44"/>
    <w:rsid w:val="004822B5"/>
    <w:rsid w:val="00483931"/>
    <w:rsid w:val="004839A0"/>
    <w:rsid w:val="00484936"/>
    <w:rsid w:val="00484C68"/>
    <w:rsid w:val="00485C89"/>
    <w:rsid w:val="00486BE3"/>
    <w:rsid w:val="004900E3"/>
    <w:rsid w:val="004905E4"/>
    <w:rsid w:val="00490A89"/>
    <w:rsid w:val="00490AB4"/>
    <w:rsid w:val="00491186"/>
    <w:rsid w:val="00492F02"/>
    <w:rsid w:val="004939AE"/>
    <w:rsid w:val="00497392"/>
    <w:rsid w:val="00497E65"/>
    <w:rsid w:val="004A12DF"/>
    <w:rsid w:val="004A17E6"/>
    <w:rsid w:val="004A1BA8"/>
    <w:rsid w:val="004A44EA"/>
    <w:rsid w:val="004A4B57"/>
    <w:rsid w:val="004A5AC3"/>
    <w:rsid w:val="004A63FA"/>
    <w:rsid w:val="004A67E3"/>
    <w:rsid w:val="004A693C"/>
    <w:rsid w:val="004B0272"/>
    <w:rsid w:val="004B2701"/>
    <w:rsid w:val="004B2E1B"/>
    <w:rsid w:val="004B3AA8"/>
    <w:rsid w:val="004B3E93"/>
    <w:rsid w:val="004B4997"/>
    <w:rsid w:val="004B4EC9"/>
    <w:rsid w:val="004C1FBC"/>
    <w:rsid w:val="004C3F1D"/>
    <w:rsid w:val="004C458D"/>
    <w:rsid w:val="004C7556"/>
    <w:rsid w:val="004C7E8B"/>
    <w:rsid w:val="004C7E9D"/>
    <w:rsid w:val="004C7F67"/>
    <w:rsid w:val="004D076D"/>
    <w:rsid w:val="004D0E8C"/>
    <w:rsid w:val="004D0EF1"/>
    <w:rsid w:val="004D1C70"/>
    <w:rsid w:val="004D2253"/>
    <w:rsid w:val="004D4406"/>
    <w:rsid w:val="004D5AC9"/>
    <w:rsid w:val="004D6018"/>
    <w:rsid w:val="004D7C42"/>
    <w:rsid w:val="004E0465"/>
    <w:rsid w:val="004E127B"/>
    <w:rsid w:val="004E1C0A"/>
    <w:rsid w:val="004E26E6"/>
    <w:rsid w:val="004E2B06"/>
    <w:rsid w:val="004E30C5"/>
    <w:rsid w:val="004E458D"/>
    <w:rsid w:val="004E4AA5"/>
    <w:rsid w:val="004E4AEE"/>
    <w:rsid w:val="004E59E3"/>
    <w:rsid w:val="004E601A"/>
    <w:rsid w:val="004E67C0"/>
    <w:rsid w:val="004E6998"/>
    <w:rsid w:val="004F0B76"/>
    <w:rsid w:val="004F2D2D"/>
    <w:rsid w:val="004F391A"/>
    <w:rsid w:val="004F3CFB"/>
    <w:rsid w:val="004F51AE"/>
    <w:rsid w:val="004F6456"/>
    <w:rsid w:val="004F696E"/>
    <w:rsid w:val="004F6C71"/>
    <w:rsid w:val="00501139"/>
    <w:rsid w:val="00502549"/>
    <w:rsid w:val="0050363E"/>
    <w:rsid w:val="005039BC"/>
    <w:rsid w:val="005043BB"/>
    <w:rsid w:val="0050495F"/>
    <w:rsid w:val="00504A3D"/>
    <w:rsid w:val="00505767"/>
    <w:rsid w:val="00505D45"/>
    <w:rsid w:val="005073F0"/>
    <w:rsid w:val="005074DC"/>
    <w:rsid w:val="0051039C"/>
    <w:rsid w:val="00510A7B"/>
    <w:rsid w:val="00512F6E"/>
    <w:rsid w:val="00513038"/>
    <w:rsid w:val="00514174"/>
    <w:rsid w:val="00515637"/>
    <w:rsid w:val="00516088"/>
    <w:rsid w:val="00516B0B"/>
    <w:rsid w:val="0051782F"/>
    <w:rsid w:val="00521821"/>
    <w:rsid w:val="00521BD5"/>
    <w:rsid w:val="005220EC"/>
    <w:rsid w:val="00523F95"/>
    <w:rsid w:val="00524351"/>
    <w:rsid w:val="00524D65"/>
    <w:rsid w:val="00524E5C"/>
    <w:rsid w:val="005257F1"/>
    <w:rsid w:val="00525B16"/>
    <w:rsid w:val="0052605D"/>
    <w:rsid w:val="00526BA9"/>
    <w:rsid w:val="00533C21"/>
    <w:rsid w:val="00533D04"/>
    <w:rsid w:val="00534804"/>
    <w:rsid w:val="00534BDF"/>
    <w:rsid w:val="005354EA"/>
    <w:rsid w:val="0053585F"/>
    <w:rsid w:val="00535EC4"/>
    <w:rsid w:val="00535ED9"/>
    <w:rsid w:val="0053692B"/>
    <w:rsid w:val="005371F6"/>
    <w:rsid w:val="00540E75"/>
    <w:rsid w:val="00541853"/>
    <w:rsid w:val="0054378F"/>
    <w:rsid w:val="00543BDA"/>
    <w:rsid w:val="005441CC"/>
    <w:rsid w:val="005443E4"/>
    <w:rsid w:val="00544E1C"/>
    <w:rsid w:val="005479DA"/>
    <w:rsid w:val="00547BCC"/>
    <w:rsid w:val="0055013B"/>
    <w:rsid w:val="00551F6F"/>
    <w:rsid w:val="00555044"/>
    <w:rsid w:val="005560E1"/>
    <w:rsid w:val="00561475"/>
    <w:rsid w:val="00562586"/>
    <w:rsid w:val="0056487B"/>
    <w:rsid w:val="00564FB9"/>
    <w:rsid w:val="00571661"/>
    <w:rsid w:val="00572CCB"/>
    <w:rsid w:val="00573AEC"/>
    <w:rsid w:val="00573D9E"/>
    <w:rsid w:val="00573F8E"/>
    <w:rsid w:val="005759BF"/>
    <w:rsid w:val="005762FE"/>
    <w:rsid w:val="0057783E"/>
    <w:rsid w:val="005801E3"/>
    <w:rsid w:val="005811E5"/>
    <w:rsid w:val="00581802"/>
    <w:rsid w:val="005820FA"/>
    <w:rsid w:val="005836A8"/>
    <w:rsid w:val="0058409C"/>
    <w:rsid w:val="00584262"/>
    <w:rsid w:val="00586630"/>
    <w:rsid w:val="00587ADD"/>
    <w:rsid w:val="00587AEA"/>
    <w:rsid w:val="00591127"/>
    <w:rsid w:val="00591E27"/>
    <w:rsid w:val="00595E00"/>
    <w:rsid w:val="00596160"/>
    <w:rsid w:val="005966E2"/>
    <w:rsid w:val="00597007"/>
    <w:rsid w:val="005A0966"/>
    <w:rsid w:val="005A11B7"/>
    <w:rsid w:val="005A1986"/>
    <w:rsid w:val="005A260B"/>
    <w:rsid w:val="005A4A1B"/>
    <w:rsid w:val="005A6BB7"/>
    <w:rsid w:val="005A7830"/>
    <w:rsid w:val="005A7EDF"/>
    <w:rsid w:val="005A7FCE"/>
    <w:rsid w:val="005B0F3F"/>
    <w:rsid w:val="005B1DC3"/>
    <w:rsid w:val="005B2061"/>
    <w:rsid w:val="005B4903"/>
    <w:rsid w:val="005B500D"/>
    <w:rsid w:val="005B51CE"/>
    <w:rsid w:val="005B5885"/>
    <w:rsid w:val="005B5CD7"/>
    <w:rsid w:val="005B6CF6"/>
    <w:rsid w:val="005B7422"/>
    <w:rsid w:val="005C0B33"/>
    <w:rsid w:val="005C29B8"/>
    <w:rsid w:val="005C4CC2"/>
    <w:rsid w:val="005C5F21"/>
    <w:rsid w:val="005C7156"/>
    <w:rsid w:val="005D0C75"/>
    <w:rsid w:val="005D1811"/>
    <w:rsid w:val="005D26C3"/>
    <w:rsid w:val="005D4171"/>
    <w:rsid w:val="005D44D8"/>
    <w:rsid w:val="005D5FDB"/>
    <w:rsid w:val="005D6A95"/>
    <w:rsid w:val="005D6B2C"/>
    <w:rsid w:val="005D6D9C"/>
    <w:rsid w:val="005D75CA"/>
    <w:rsid w:val="005E01B2"/>
    <w:rsid w:val="005E2335"/>
    <w:rsid w:val="005E34CA"/>
    <w:rsid w:val="005E3C18"/>
    <w:rsid w:val="005E5194"/>
    <w:rsid w:val="005E6812"/>
    <w:rsid w:val="005E7881"/>
    <w:rsid w:val="005E78E0"/>
    <w:rsid w:val="005F0D9C"/>
    <w:rsid w:val="005F284E"/>
    <w:rsid w:val="005F4712"/>
    <w:rsid w:val="00600B46"/>
    <w:rsid w:val="006015CE"/>
    <w:rsid w:val="006025B2"/>
    <w:rsid w:val="00604784"/>
    <w:rsid w:val="00606419"/>
    <w:rsid w:val="00607D29"/>
    <w:rsid w:val="00607FDC"/>
    <w:rsid w:val="00610FE6"/>
    <w:rsid w:val="00612952"/>
    <w:rsid w:val="00614CC1"/>
    <w:rsid w:val="00615A9D"/>
    <w:rsid w:val="00617387"/>
    <w:rsid w:val="006205D6"/>
    <w:rsid w:val="006252D8"/>
    <w:rsid w:val="006259BC"/>
    <w:rsid w:val="0062636B"/>
    <w:rsid w:val="00627DEE"/>
    <w:rsid w:val="00632182"/>
    <w:rsid w:val="00632AE0"/>
    <w:rsid w:val="00632AE5"/>
    <w:rsid w:val="00633C17"/>
    <w:rsid w:val="00633CE2"/>
    <w:rsid w:val="00634D9E"/>
    <w:rsid w:val="00634FEE"/>
    <w:rsid w:val="00636E3E"/>
    <w:rsid w:val="006379F7"/>
    <w:rsid w:val="00637E4D"/>
    <w:rsid w:val="00640620"/>
    <w:rsid w:val="00641A1F"/>
    <w:rsid w:val="00645904"/>
    <w:rsid w:val="00650355"/>
    <w:rsid w:val="00651ACB"/>
    <w:rsid w:val="00651C47"/>
    <w:rsid w:val="00652AB2"/>
    <w:rsid w:val="00652DAE"/>
    <w:rsid w:val="00653FED"/>
    <w:rsid w:val="00654EC0"/>
    <w:rsid w:val="0065525B"/>
    <w:rsid w:val="00655D4F"/>
    <w:rsid w:val="00656D29"/>
    <w:rsid w:val="00661A63"/>
    <w:rsid w:val="00661BE7"/>
    <w:rsid w:val="00663F59"/>
    <w:rsid w:val="006640E5"/>
    <w:rsid w:val="006646F1"/>
    <w:rsid w:val="00664929"/>
    <w:rsid w:val="00664F62"/>
    <w:rsid w:val="006655E1"/>
    <w:rsid w:val="00665C86"/>
    <w:rsid w:val="006662B4"/>
    <w:rsid w:val="00666ABB"/>
    <w:rsid w:val="00667367"/>
    <w:rsid w:val="00672060"/>
    <w:rsid w:val="00672BFD"/>
    <w:rsid w:val="006739ED"/>
    <w:rsid w:val="006770F4"/>
    <w:rsid w:val="006776DD"/>
    <w:rsid w:val="00677A32"/>
    <w:rsid w:val="00677A84"/>
    <w:rsid w:val="0068026D"/>
    <w:rsid w:val="00680A27"/>
    <w:rsid w:val="006816A0"/>
    <w:rsid w:val="006816A4"/>
    <w:rsid w:val="006819B8"/>
    <w:rsid w:val="00681B21"/>
    <w:rsid w:val="006840A6"/>
    <w:rsid w:val="00684869"/>
    <w:rsid w:val="006850CD"/>
    <w:rsid w:val="00685AAB"/>
    <w:rsid w:val="006906CC"/>
    <w:rsid w:val="00692E9C"/>
    <w:rsid w:val="0069494A"/>
    <w:rsid w:val="00695D22"/>
    <w:rsid w:val="006969F0"/>
    <w:rsid w:val="00697B7E"/>
    <w:rsid w:val="006A07AA"/>
    <w:rsid w:val="006A25E5"/>
    <w:rsid w:val="006A2B46"/>
    <w:rsid w:val="006A336D"/>
    <w:rsid w:val="006A37B9"/>
    <w:rsid w:val="006B0B90"/>
    <w:rsid w:val="006B2672"/>
    <w:rsid w:val="006B32F3"/>
    <w:rsid w:val="006B3C0A"/>
    <w:rsid w:val="006B54BF"/>
    <w:rsid w:val="006B5F44"/>
    <w:rsid w:val="006B5F90"/>
    <w:rsid w:val="006B62E4"/>
    <w:rsid w:val="006C1BBA"/>
    <w:rsid w:val="006C2079"/>
    <w:rsid w:val="006C2727"/>
    <w:rsid w:val="006C3EC6"/>
    <w:rsid w:val="006C468C"/>
    <w:rsid w:val="006C5A62"/>
    <w:rsid w:val="006C5D68"/>
    <w:rsid w:val="006C62A0"/>
    <w:rsid w:val="006C6976"/>
    <w:rsid w:val="006C6CBC"/>
    <w:rsid w:val="006C6DD0"/>
    <w:rsid w:val="006D04EA"/>
    <w:rsid w:val="006D0AB7"/>
    <w:rsid w:val="006D16C4"/>
    <w:rsid w:val="006D38AB"/>
    <w:rsid w:val="006D3E96"/>
    <w:rsid w:val="006D4515"/>
    <w:rsid w:val="006D4BB1"/>
    <w:rsid w:val="006D6593"/>
    <w:rsid w:val="006D7CF6"/>
    <w:rsid w:val="006E0E40"/>
    <w:rsid w:val="006E1EE6"/>
    <w:rsid w:val="006E23EA"/>
    <w:rsid w:val="006E2C57"/>
    <w:rsid w:val="006E5375"/>
    <w:rsid w:val="006E7F4E"/>
    <w:rsid w:val="006F03A8"/>
    <w:rsid w:val="006F20B9"/>
    <w:rsid w:val="006F2ACA"/>
    <w:rsid w:val="006F2ADC"/>
    <w:rsid w:val="006F2BFE"/>
    <w:rsid w:val="006F31E9"/>
    <w:rsid w:val="006F3CC4"/>
    <w:rsid w:val="006F490E"/>
    <w:rsid w:val="006F6284"/>
    <w:rsid w:val="007002C5"/>
    <w:rsid w:val="00701F56"/>
    <w:rsid w:val="00704387"/>
    <w:rsid w:val="00705B2E"/>
    <w:rsid w:val="00707669"/>
    <w:rsid w:val="00711B48"/>
    <w:rsid w:val="00711CBA"/>
    <w:rsid w:val="00711FB5"/>
    <w:rsid w:val="00712A01"/>
    <w:rsid w:val="00712FDE"/>
    <w:rsid w:val="00714F24"/>
    <w:rsid w:val="00714F58"/>
    <w:rsid w:val="00716E2C"/>
    <w:rsid w:val="00717A7C"/>
    <w:rsid w:val="00722FBF"/>
    <w:rsid w:val="00722FC2"/>
    <w:rsid w:val="00724879"/>
    <w:rsid w:val="00724E1B"/>
    <w:rsid w:val="00725949"/>
    <w:rsid w:val="00727FA2"/>
    <w:rsid w:val="007322D9"/>
    <w:rsid w:val="00732BC0"/>
    <w:rsid w:val="00732D53"/>
    <w:rsid w:val="00732FAF"/>
    <w:rsid w:val="00733015"/>
    <w:rsid w:val="0073600D"/>
    <w:rsid w:val="0073720F"/>
    <w:rsid w:val="00737796"/>
    <w:rsid w:val="00740CE9"/>
    <w:rsid w:val="0074165C"/>
    <w:rsid w:val="007424F3"/>
    <w:rsid w:val="007426F5"/>
    <w:rsid w:val="00742C35"/>
    <w:rsid w:val="007432CA"/>
    <w:rsid w:val="007439EB"/>
    <w:rsid w:val="00743CB4"/>
    <w:rsid w:val="00743F0A"/>
    <w:rsid w:val="007444E8"/>
    <w:rsid w:val="0074548E"/>
    <w:rsid w:val="00745773"/>
    <w:rsid w:val="00746800"/>
    <w:rsid w:val="007501A8"/>
    <w:rsid w:val="00750D61"/>
    <w:rsid w:val="00750EE1"/>
    <w:rsid w:val="00752862"/>
    <w:rsid w:val="00752B4D"/>
    <w:rsid w:val="00755402"/>
    <w:rsid w:val="00756B26"/>
    <w:rsid w:val="00756EDF"/>
    <w:rsid w:val="007600E3"/>
    <w:rsid w:val="00761AFB"/>
    <w:rsid w:val="00765C43"/>
    <w:rsid w:val="00765EFB"/>
    <w:rsid w:val="007671CA"/>
    <w:rsid w:val="00767B1A"/>
    <w:rsid w:val="00767C61"/>
    <w:rsid w:val="00767DA5"/>
    <w:rsid w:val="0077008A"/>
    <w:rsid w:val="0077138F"/>
    <w:rsid w:val="00773C1F"/>
    <w:rsid w:val="00774DA4"/>
    <w:rsid w:val="0077555B"/>
    <w:rsid w:val="00776599"/>
    <w:rsid w:val="0078036F"/>
    <w:rsid w:val="0078114B"/>
    <w:rsid w:val="00781BBD"/>
    <w:rsid w:val="00781DD2"/>
    <w:rsid w:val="00783ECF"/>
    <w:rsid w:val="0078413A"/>
    <w:rsid w:val="00784C28"/>
    <w:rsid w:val="00787400"/>
    <w:rsid w:val="007936A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DB9"/>
    <w:rsid w:val="007C0FAE"/>
    <w:rsid w:val="007C1B70"/>
    <w:rsid w:val="007C1E8B"/>
    <w:rsid w:val="007C239E"/>
    <w:rsid w:val="007C2D89"/>
    <w:rsid w:val="007C4593"/>
    <w:rsid w:val="007C45D9"/>
    <w:rsid w:val="007C495B"/>
    <w:rsid w:val="007C4976"/>
    <w:rsid w:val="007C4CFB"/>
    <w:rsid w:val="007C5309"/>
    <w:rsid w:val="007C54F5"/>
    <w:rsid w:val="007C5C02"/>
    <w:rsid w:val="007C6069"/>
    <w:rsid w:val="007C70D6"/>
    <w:rsid w:val="007D06C4"/>
    <w:rsid w:val="007D1352"/>
    <w:rsid w:val="007D2508"/>
    <w:rsid w:val="007D346A"/>
    <w:rsid w:val="007D3857"/>
    <w:rsid w:val="007D392E"/>
    <w:rsid w:val="007D4C44"/>
    <w:rsid w:val="007D6518"/>
    <w:rsid w:val="007D76BD"/>
    <w:rsid w:val="007E0BF1"/>
    <w:rsid w:val="007E0E4B"/>
    <w:rsid w:val="007E13DE"/>
    <w:rsid w:val="007E4EF8"/>
    <w:rsid w:val="007E598E"/>
    <w:rsid w:val="007E7688"/>
    <w:rsid w:val="007F0ED8"/>
    <w:rsid w:val="007F0F63"/>
    <w:rsid w:val="007F2934"/>
    <w:rsid w:val="007F5740"/>
    <w:rsid w:val="007F6E06"/>
    <w:rsid w:val="007F6F56"/>
    <w:rsid w:val="007F75CE"/>
    <w:rsid w:val="008013A4"/>
    <w:rsid w:val="008027CE"/>
    <w:rsid w:val="00802870"/>
    <w:rsid w:val="00802F42"/>
    <w:rsid w:val="00804383"/>
    <w:rsid w:val="00804BB7"/>
    <w:rsid w:val="00804D41"/>
    <w:rsid w:val="00810257"/>
    <w:rsid w:val="008102C0"/>
    <w:rsid w:val="008104F5"/>
    <w:rsid w:val="00810A27"/>
    <w:rsid w:val="00811072"/>
    <w:rsid w:val="00811369"/>
    <w:rsid w:val="0081402C"/>
    <w:rsid w:val="00815419"/>
    <w:rsid w:val="0081583A"/>
    <w:rsid w:val="008163C8"/>
    <w:rsid w:val="008164A1"/>
    <w:rsid w:val="0081668D"/>
    <w:rsid w:val="00817325"/>
    <w:rsid w:val="008209E6"/>
    <w:rsid w:val="00823303"/>
    <w:rsid w:val="008233B2"/>
    <w:rsid w:val="00823A9F"/>
    <w:rsid w:val="00823C85"/>
    <w:rsid w:val="00825138"/>
    <w:rsid w:val="008269DD"/>
    <w:rsid w:val="00830621"/>
    <w:rsid w:val="00830AFD"/>
    <w:rsid w:val="0083348C"/>
    <w:rsid w:val="00835D5E"/>
    <w:rsid w:val="0083710B"/>
    <w:rsid w:val="008373D3"/>
    <w:rsid w:val="00837A61"/>
    <w:rsid w:val="00840617"/>
    <w:rsid w:val="00840F84"/>
    <w:rsid w:val="00842A47"/>
    <w:rsid w:val="00843C13"/>
    <w:rsid w:val="00843ECC"/>
    <w:rsid w:val="00844075"/>
    <w:rsid w:val="008454F8"/>
    <w:rsid w:val="008465B6"/>
    <w:rsid w:val="0085173A"/>
    <w:rsid w:val="00851A39"/>
    <w:rsid w:val="00856316"/>
    <w:rsid w:val="008603CE"/>
    <w:rsid w:val="00861110"/>
    <w:rsid w:val="008620FC"/>
    <w:rsid w:val="008627A5"/>
    <w:rsid w:val="00862875"/>
    <w:rsid w:val="00863E05"/>
    <w:rsid w:val="008652F8"/>
    <w:rsid w:val="00865ACA"/>
    <w:rsid w:val="00865D28"/>
    <w:rsid w:val="00865F85"/>
    <w:rsid w:val="00866175"/>
    <w:rsid w:val="00866B8C"/>
    <w:rsid w:val="00867C10"/>
    <w:rsid w:val="00870439"/>
    <w:rsid w:val="00870DA1"/>
    <w:rsid w:val="00871DA1"/>
    <w:rsid w:val="00875757"/>
    <w:rsid w:val="0087646A"/>
    <w:rsid w:val="00876909"/>
    <w:rsid w:val="00883F93"/>
    <w:rsid w:val="00884DB3"/>
    <w:rsid w:val="00885A9D"/>
    <w:rsid w:val="008864F6"/>
    <w:rsid w:val="0089049D"/>
    <w:rsid w:val="008928C9"/>
    <w:rsid w:val="008930CB"/>
    <w:rsid w:val="008938DC"/>
    <w:rsid w:val="00893FD1"/>
    <w:rsid w:val="00894836"/>
    <w:rsid w:val="008950E7"/>
    <w:rsid w:val="00895172"/>
    <w:rsid w:val="008952EF"/>
    <w:rsid w:val="00895680"/>
    <w:rsid w:val="00896DFF"/>
    <w:rsid w:val="0089762C"/>
    <w:rsid w:val="008A1893"/>
    <w:rsid w:val="008A3215"/>
    <w:rsid w:val="008A325F"/>
    <w:rsid w:val="008A5293"/>
    <w:rsid w:val="008A57E6"/>
    <w:rsid w:val="008A6009"/>
    <w:rsid w:val="008A631E"/>
    <w:rsid w:val="008A6F81"/>
    <w:rsid w:val="008A769A"/>
    <w:rsid w:val="008B0C9C"/>
    <w:rsid w:val="008B166D"/>
    <w:rsid w:val="008B17F4"/>
    <w:rsid w:val="008B3615"/>
    <w:rsid w:val="008B3B54"/>
    <w:rsid w:val="008B45DC"/>
    <w:rsid w:val="008B4AC4"/>
    <w:rsid w:val="008B50C8"/>
    <w:rsid w:val="008B5281"/>
    <w:rsid w:val="008B7E05"/>
    <w:rsid w:val="008C0DA9"/>
    <w:rsid w:val="008C1797"/>
    <w:rsid w:val="008C219C"/>
    <w:rsid w:val="008C475E"/>
    <w:rsid w:val="008C4D9B"/>
    <w:rsid w:val="008C619A"/>
    <w:rsid w:val="008C6A26"/>
    <w:rsid w:val="008D0CE8"/>
    <w:rsid w:val="008D2487"/>
    <w:rsid w:val="008D2D1D"/>
    <w:rsid w:val="008D453D"/>
    <w:rsid w:val="008D4867"/>
    <w:rsid w:val="008D53AD"/>
    <w:rsid w:val="008D562B"/>
    <w:rsid w:val="008D5733"/>
    <w:rsid w:val="008D622B"/>
    <w:rsid w:val="008D666C"/>
    <w:rsid w:val="008D7B54"/>
    <w:rsid w:val="008E095D"/>
    <w:rsid w:val="008E0C9D"/>
    <w:rsid w:val="008E15F6"/>
    <w:rsid w:val="008E1648"/>
    <w:rsid w:val="008E1B3E"/>
    <w:rsid w:val="008E2319"/>
    <w:rsid w:val="008E4BB6"/>
    <w:rsid w:val="008E5518"/>
    <w:rsid w:val="008E6A84"/>
    <w:rsid w:val="008E7034"/>
    <w:rsid w:val="008F0CDC"/>
    <w:rsid w:val="008F17A3"/>
    <w:rsid w:val="008F1ED3"/>
    <w:rsid w:val="008F2348"/>
    <w:rsid w:val="008F23A5"/>
    <w:rsid w:val="008F2CD0"/>
    <w:rsid w:val="008F3B90"/>
    <w:rsid w:val="008F4C29"/>
    <w:rsid w:val="008F70BD"/>
    <w:rsid w:val="008F788F"/>
    <w:rsid w:val="008F7EA2"/>
    <w:rsid w:val="00902722"/>
    <w:rsid w:val="009027BC"/>
    <w:rsid w:val="00905042"/>
    <w:rsid w:val="00906086"/>
    <w:rsid w:val="009062E6"/>
    <w:rsid w:val="00907AAA"/>
    <w:rsid w:val="00910AEC"/>
    <w:rsid w:val="00911BE5"/>
    <w:rsid w:val="00913CA9"/>
    <w:rsid w:val="009145AE"/>
    <w:rsid w:val="009146CE"/>
    <w:rsid w:val="00914CA7"/>
    <w:rsid w:val="00915C3E"/>
    <w:rsid w:val="009161A8"/>
    <w:rsid w:val="00916B94"/>
    <w:rsid w:val="00917812"/>
    <w:rsid w:val="009245F5"/>
    <w:rsid w:val="00924848"/>
    <w:rsid w:val="009249EC"/>
    <w:rsid w:val="00924A00"/>
    <w:rsid w:val="00924A72"/>
    <w:rsid w:val="009273B3"/>
    <w:rsid w:val="009305B5"/>
    <w:rsid w:val="00932933"/>
    <w:rsid w:val="00935D1A"/>
    <w:rsid w:val="009414C1"/>
    <w:rsid w:val="009429D5"/>
    <w:rsid w:val="00942BF1"/>
    <w:rsid w:val="009443CB"/>
    <w:rsid w:val="00945180"/>
    <w:rsid w:val="00945428"/>
    <w:rsid w:val="0094607B"/>
    <w:rsid w:val="00946811"/>
    <w:rsid w:val="00946DCE"/>
    <w:rsid w:val="00946EF1"/>
    <w:rsid w:val="009478B6"/>
    <w:rsid w:val="00947FD8"/>
    <w:rsid w:val="009501BB"/>
    <w:rsid w:val="00950B2E"/>
    <w:rsid w:val="00953604"/>
    <w:rsid w:val="009540B0"/>
    <w:rsid w:val="0095496B"/>
    <w:rsid w:val="0095727B"/>
    <w:rsid w:val="009601BC"/>
    <w:rsid w:val="009610DC"/>
    <w:rsid w:val="00961490"/>
    <w:rsid w:val="00962B71"/>
    <w:rsid w:val="0096381A"/>
    <w:rsid w:val="00963DEE"/>
    <w:rsid w:val="00965D31"/>
    <w:rsid w:val="00965E04"/>
    <w:rsid w:val="0096716B"/>
    <w:rsid w:val="009674AD"/>
    <w:rsid w:val="00967954"/>
    <w:rsid w:val="00970CDC"/>
    <w:rsid w:val="009736FD"/>
    <w:rsid w:val="009750EF"/>
    <w:rsid w:val="00977010"/>
    <w:rsid w:val="00977AB6"/>
    <w:rsid w:val="00977D02"/>
    <w:rsid w:val="009809BB"/>
    <w:rsid w:val="00981F0C"/>
    <w:rsid w:val="0098364B"/>
    <w:rsid w:val="00984306"/>
    <w:rsid w:val="0099026B"/>
    <w:rsid w:val="009911AF"/>
    <w:rsid w:val="00991875"/>
    <w:rsid w:val="00991F92"/>
    <w:rsid w:val="009921B4"/>
    <w:rsid w:val="00992985"/>
    <w:rsid w:val="00993889"/>
    <w:rsid w:val="00993DE1"/>
    <w:rsid w:val="00994EAA"/>
    <w:rsid w:val="0099551B"/>
    <w:rsid w:val="00995FEB"/>
    <w:rsid w:val="009961E4"/>
    <w:rsid w:val="00997BF1"/>
    <w:rsid w:val="009A041B"/>
    <w:rsid w:val="009A089C"/>
    <w:rsid w:val="009A08E5"/>
    <w:rsid w:val="009A118E"/>
    <w:rsid w:val="009A177C"/>
    <w:rsid w:val="009A1A8D"/>
    <w:rsid w:val="009A21CD"/>
    <w:rsid w:val="009A278C"/>
    <w:rsid w:val="009A2BC2"/>
    <w:rsid w:val="009A42C1"/>
    <w:rsid w:val="009A5429"/>
    <w:rsid w:val="009A72AD"/>
    <w:rsid w:val="009B09E0"/>
    <w:rsid w:val="009B0BC5"/>
    <w:rsid w:val="009B1247"/>
    <w:rsid w:val="009B34AC"/>
    <w:rsid w:val="009B46F9"/>
    <w:rsid w:val="009B6029"/>
    <w:rsid w:val="009B6116"/>
    <w:rsid w:val="009B6971"/>
    <w:rsid w:val="009C25BE"/>
    <w:rsid w:val="009C27F1"/>
    <w:rsid w:val="009C3152"/>
    <w:rsid w:val="009C3B49"/>
    <w:rsid w:val="009C4CFA"/>
    <w:rsid w:val="009C5070"/>
    <w:rsid w:val="009C6684"/>
    <w:rsid w:val="009C6733"/>
    <w:rsid w:val="009D112C"/>
    <w:rsid w:val="009D47FA"/>
    <w:rsid w:val="009D4C5B"/>
    <w:rsid w:val="009D50D2"/>
    <w:rsid w:val="009D6BCA"/>
    <w:rsid w:val="009E0F62"/>
    <w:rsid w:val="009E2CA0"/>
    <w:rsid w:val="009E4A58"/>
    <w:rsid w:val="009E4BE6"/>
    <w:rsid w:val="009E5A2D"/>
    <w:rsid w:val="009E5AB2"/>
    <w:rsid w:val="009E6219"/>
    <w:rsid w:val="009F03B3"/>
    <w:rsid w:val="009F0BB4"/>
    <w:rsid w:val="009F3D40"/>
    <w:rsid w:val="009F574F"/>
    <w:rsid w:val="009F654A"/>
    <w:rsid w:val="00A0096C"/>
    <w:rsid w:val="00A01757"/>
    <w:rsid w:val="00A01CD4"/>
    <w:rsid w:val="00A028C0"/>
    <w:rsid w:val="00A02BAE"/>
    <w:rsid w:val="00A02FEE"/>
    <w:rsid w:val="00A05859"/>
    <w:rsid w:val="00A061BE"/>
    <w:rsid w:val="00A06493"/>
    <w:rsid w:val="00A06A6B"/>
    <w:rsid w:val="00A07E47"/>
    <w:rsid w:val="00A11CEA"/>
    <w:rsid w:val="00A129D0"/>
    <w:rsid w:val="00A12C33"/>
    <w:rsid w:val="00A138BA"/>
    <w:rsid w:val="00A13B31"/>
    <w:rsid w:val="00A14C8E"/>
    <w:rsid w:val="00A153D9"/>
    <w:rsid w:val="00A15F09"/>
    <w:rsid w:val="00A169B6"/>
    <w:rsid w:val="00A20988"/>
    <w:rsid w:val="00A2271D"/>
    <w:rsid w:val="00A237D5"/>
    <w:rsid w:val="00A25CEB"/>
    <w:rsid w:val="00A26E2D"/>
    <w:rsid w:val="00A30EFC"/>
    <w:rsid w:val="00A3187D"/>
    <w:rsid w:val="00A31984"/>
    <w:rsid w:val="00A32D73"/>
    <w:rsid w:val="00A3367B"/>
    <w:rsid w:val="00A34FDB"/>
    <w:rsid w:val="00A3597D"/>
    <w:rsid w:val="00A36DD1"/>
    <w:rsid w:val="00A375CF"/>
    <w:rsid w:val="00A3795F"/>
    <w:rsid w:val="00A4006C"/>
    <w:rsid w:val="00A40091"/>
    <w:rsid w:val="00A4030F"/>
    <w:rsid w:val="00A41C79"/>
    <w:rsid w:val="00A41CB5"/>
    <w:rsid w:val="00A42CDF"/>
    <w:rsid w:val="00A4452E"/>
    <w:rsid w:val="00A4472C"/>
    <w:rsid w:val="00A44E69"/>
    <w:rsid w:val="00A45A0A"/>
    <w:rsid w:val="00A4661E"/>
    <w:rsid w:val="00A4765B"/>
    <w:rsid w:val="00A5496C"/>
    <w:rsid w:val="00A55BD6"/>
    <w:rsid w:val="00A55D50"/>
    <w:rsid w:val="00A568FF"/>
    <w:rsid w:val="00A57142"/>
    <w:rsid w:val="00A5743B"/>
    <w:rsid w:val="00A64299"/>
    <w:rsid w:val="00A648CD"/>
    <w:rsid w:val="00A6537A"/>
    <w:rsid w:val="00A67866"/>
    <w:rsid w:val="00A70B07"/>
    <w:rsid w:val="00A723F8"/>
    <w:rsid w:val="00A76E0B"/>
    <w:rsid w:val="00A77CCB"/>
    <w:rsid w:val="00A83D8D"/>
    <w:rsid w:val="00A8446B"/>
    <w:rsid w:val="00A8473F"/>
    <w:rsid w:val="00A862D6"/>
    <w:rsid w:val="00A870DE"/>
    <w:rsid w:val="00A8715E"/>
    <w:rsid w:val="00A87955"/>
    <w:rsid w:val="00A91FCD"/>
    <w:rsid w:val="00A9295B"/>
    <w:rsid w:val="00A93B09"/>
    <w:rsid w:val="00A94111"/>
    <w:rsid w:val="00A94247"/>
    <w:rsid w:val="00A94C46"/>
    <w:rsid w:val="00A952D7"/>
    <w:rsid w:val="00A963F7"/>
    <w:rsid w:val="00A96AD8"/>
    <w:rsid w:val="00AA052C"/>
    <w:rsid w:val="00AA1340"/>
    <w:rsid w:val="00AA1E45"/>
    <w:rsid w:val="00AA4286"/>
    <w:rsid w:val="00AA456B"/>
    <w:rsid w:val="00AA5315"/>
    <w:rsid w:val="00AA57F5"/>
    <w:rsid w:val="00AA66D7"/>
    <w:rsid w:val="00AA672E"/>
    <w:rsid w:val="00AA6C93"/>
    <w:rsid w:val="00AA6EC9"/>
    <w:rsid w:val="00AB0920"/>
    <w:rsid w:val="00AB1505"/>
    <w:rsid w:val="00AB1918"/>
    <w:rsid w:val="00AB41D5"/>
    <w:rsid w:val="00AB5DE0"/>
    <w:rsid w:val="00AB6309"/>
    <w:rsid w:val="00AB6C5F"/>
    <w:rsid w:val="00AB7129"/>
    <w:rsid w:val="00AB753F"/>
    <w:rsid w:val="00AB765B"/>
    <w:rsid w:val="00AC17A1"/>
    <w:rsid w:val="00AC1FB8"/>
    <w:rsid w:val="00AC27A6"/>
    <w:rsid w:val="00AC30F7"/>
    <w:rsid w:val="00AC3A5A"/>
    <w:rsid w:val="00AC3C43"/>
    <w:rsid w:val="00AC4985"/>
    <w:rsid w:val="00AC4C89"/>
    <w:rsid w:val="00AC4D95"/>
    <w:rsid w:val="00AC5DF4"/>
    <w:rsid w:val="00AD01D7"/>
    <w:rsid w:val="00AD0AEF"/>
    <w:rsid w:val="00AD11B7"/>
    <w:rsid w:val="00AD1A94"/>
    <w:rsid w:val="00AD1C05"/>
    <w:rsid w:val="00AD4126"/>
    <w:rsid w:val="00AD4130"/>
    <w:rsid w:val="00AD421C"/>
    <w:rsid w:val="00AD44FA"/>
    <w:rsid w:val="00AD7195"/>
    <w:rsid w:val="00AE070A"/>
    <w:rsid w:val="00AE0B2D"/>
    <w:rsid w:val="00AE0EC2"/>
    <w:rsid w:val="00AE101C"/>
    <w:rsid w:val="00AE1769"/>
    <w:rsid w:val="00AE1F4E"/>
    <w:rsid w:val="00AE3074"/>
    <w:rsid w:val="00AE37E5"/>
    <w:rsid w:val="00AE5EB4"/>
    <w:rsid w:val="00AE7B3C"/>
    <w:rsid w:val="00AF0C18"/>
    <w:rsid w:val="00AF47C5"/>
    <w:rsid w:val="00AF5398"/>
    <w:rsid w:val="00AF5C79"/>
    <w:rsid w:val="00AF7801"/>
    <w:rsid w:val="00B0135E"/>
    <w:rsid w:val="00B036E4"/>
    <w:rsid w:val="00B049AF"/>
    <w:rsid w:val="00B07242"/>
    <w:rsid w:val="00B10534"/>
    <w:rsid w:val="00B113DB"/>
    <w:rsid w:val="00B11D8A"/>
    <w:rsid w:val="00B12981"/>
    <w:rsid w:val="00B13244"/>
    <w:rsid w:val="00B13A9C"/>
    <w:rsid w:val="00B147DD"/>
    <w:rsid w:val="00B156FD"/>
    <w:rsid w:val="00B1583D"/>
    <w:rsid w:val="00B20200"/>
    <w:rsid w:val="00B21F61"/>
    <w:rsid w:val="00B222D2"/>
    <w:rsid w:val="00B222FA"/>
    <w:rsid w:val="00B22417"/>
    <w:rsid w:val="00B25CAC"/>
    <w:rsid w:val="00B261F1"/>
    <w:rsid w:val="00B265BC"/>
    <w:rsid w:val="00B31FB1"/>
    <w:rsid w:val="00B33952"/>
    <w:rsid w:val="00B33C5E"/>
    <w:rsid w:val="00B342F4"/>
    <w:rsid w:val="00B34369"/>
    <w:rsid w:val="00B34975"/>
    <w:rsid w:val="00B34DC2"/>
    <w:rsid w:val="00B35515"/>
    <w:rsid w:val="00B378AE"/>
    <w:rsid w:val="00B378E5"/>
    <w:rsid w:val="00B37A1E"/>
    <w:rsid w:val="00B41549"/>
    <w:rsid w:val="00B41D93"/>
    <w:rsid w:val="00B4346D"/>
    <w:rsid w:val="00B440F4"/>
    <w:rsid w:val="00B447A5"/>
    <w:rsid w:val="00B4654C"/>
    <w:rsid w:val="00B46AF0"/>
    <w:rsid w:val="00B46CA6"/>
    <w:rsid w:val="00B47293"/>
    <w:rsid w:val="00B50251"/>
    <w:rsid w:val="00B50E50"/>
    <w:rsid w:val="00B52120"/>
    <w:rsid w:val="00B523DB"/>
    <w:rsid w:val="00B54ABC"/>
    <w:rsid w:val="00B54DDE"/>
    <w:rsid w:val="00B551C0"/>
    <w:rsid w:val="00B56FBE"/>
    <w:rsid w:val="00B60ACF"/>
    <w:rsid w:val="00B62B58"/>
    <w:rsid w:val="00B65149"/>
    <w:rsid w:val="00B66567"/>
    <w:rsid w:val="00B66F52"/>
    <w:rsid w:val="00B66FE5"/>
    <w:rsid w:val="00B72880"/>
    <w:rsid w:val="00B758BF"/>
    <w:rsid w:val="00B7716A"/>
    <w:rsid w:val="00B77CFB"/>
    <w:rsid w:val="00B77EC8"/>
    <w:rsid w:val="00B827A6"/>
    <w:rsid w:val="00B831CE"/>
    <w:rsid w:val="00B8364B"/>
    <w:rsid w:val="00B8525C"/>
    <w:rsid w:val="00B86677"/>
    <w:rsid w:val="00B87131"/>
    <w:rsid w:val="00B939B1"/>
    <w:rsid w:val="00B96005"/>
    <w:rsid w:val="00B96CA1"/>
    <w:rsid w:val="00B96D40"/>
    <w:rsid w:val="00B97386"/>
    <w:rsid w:val="00B97C8D"/>
    <w:rsid w:val="00BA20EF"/>
    <w:rsid w:val="00BA263B"/>
    <w:rsid w:val="00BA3952"/>
    <w:rsid w:val="00BA42B2"/>
    <w:rsid w:val="00BA4FE2"/>
    <w:rsid w:val="00BA58D4"/>
    <w:rsid w:val="00BA5B9E"/>
    <w:rsid w:val="00BA6D19"/>
    <w:rsid w:val="00BA7C9A"/>
    <w:rsid w:val="00BB203B"/>
    <w:rsid w:val="00BB4404"/>
    <w:rsid w:val="00BB5F8F"/>
    <w:rsid w:val="00BB657A"/>
    <w:rsid w:val="00BB66FB"/>
    <w:rsid w:val="00BB703C"/>
    <w:rsid w:val="00BC1A4E"/>
    <w:rsid w:val="00BC3DBA"/>
    <w:rsid w:val="00BC410E"/>
    <w:rsid w:val="00BC4410"/>
    <w:rsid w:val="00BC4790"/>
    <w:rsid w:val="00BC5DC7"/>
    <w:rsid w:val="00BC5DCC"/>
    <w:rsid w:val="00BC6B8B"/>
    <w:rsid w:val="00BC7015"/>
    <w:rsid w:val="00BC73D8"/>
    <w:rsid w:val="00BC7FC0"/>
    <w:rsid w:val="00BD1E51"/>
    <w:rsid w:val="00BD25E8"/>
    <w:rsid w:val="00BD3380"/>
    <w:rsid w:val="00BD4AE3"/>
    <w:rsid w:val="00BD52D7"/>
    <w:rsid w:val="00BD57D1"/>
    <w:rsid w:val="00BD5AD2"/>
    <w:rsid w:val="00BE0451"/>
    <w:rsid w:val="00BE22F3"/>
    <w:rsid w:val="00BE5B52"/>
    <w:rsid w:val="00BE67E6"/>
    <w:rsid w:val="00BE70EB"/>
    <w:rsid w:val="00BE7B8D"/>
    <w:rsid w:val="00BF0993"/>
    <w:rsid w:val="00BF10A9"/>
    <w:rsid w:val="00BF1703"/>
    <w:rsid w:val="00BF231C"/>
    <w:rsid w:val="00BF4925"/>
    <w:rsid w:val="00BF51E5"/>
    <w:rsid w:val="00BF5B06"/>
    <w:rsid w:val="00BF5D21"/>
    <w:rsid w:val="00BF74A6"/>
    <w:rsid w:val="00C00EDC"/>
    <w:rsid w:val="00C013AD"/>
    <w:rsid w:val="00C04904"/>
    <w:rsid w:val="00C04DD3"/>
    <w:rsid w:val="00C056B3"/>
    <w:rsid w:val="00C103E5"/>
    <w:rsid w:val="00C1206F"/>
    <w:rsid w:val="00C13319"/>
    <w:rsid w:val="00C13EE9"/>
    <w:rsid w:val="00C17BD4"/>
    <w:rsid w:val="00C21540"/>
    <w:rsid w:val="00C21906"/>
    <w:rsid w:val="00C21BFA"/>
    <w:rsid w:val="00C21DA1"/>
    <w:rsid w:val="00C22148"/>
    <w:rsid w:val="00C2263A"/>
    <w:rsid w:val="00C24C8D"/>
    <w:rsid w:val="00C25FE2"/>
    <w:rsid w:val="00C26B53"/>
    <w:rsid w:val="00C279B2"/>
    <w:rsid w:val="00C31625"/>
    <w:rsid w:val="00C31909"/>
    <w:rsid w:val="00C31EC8"/>
    <w:rsid w:val="00C32B88"/>
    <w:rsid w:val="00C33E50"/>
    <w:rsid w:val="00C34C20"/>
    <w:rsid w:val="00C35A3E"/>
    <w:rsid w:val="00C37010"/>
    <w:rsid w:val="00C41275"/>
    <w:rsid w:val="00C42130"/>
    <w:rsid w:val="00C423A4"/>
    <w:rsid w:val="00C44BF5"/>
    <w:rsid w:val="00C4695C"/>
    <w:rsid w:val="00C4702D"/>
    <w:rsid w:val="00C47A87"/>
    <w:rsid w:val="00C521D6"/>
    <w:rsid w:val="00C534CF"/>
    <w:rsid w:val="00C55232"/>
    <w:rsid w:val="00C553A4"/>
    <w:rsid w:val="00C55A06"/>
    <w:rsid w:val="00C55D03"/>
    <w:rsid w:val="00C55EE6"/>
    <w:rsid w:val="00C601BC"/>
    <w:rsid w:val="00C615C1"/>
    <w:rsid w:val="00C627B8"/>
    <w:rsid w:val="00C6329F"/>
    <w:rsid w:val="00C63340"/>
    <w:rsid w:val="00C643F9"/>
    <w:rsid w:val="00C64E95"/>
    <w:rsid w:val="00C65100"/>
    <w:rsid w:val="00C675F4"/>
    <w:rsid w:val="00C71372"/>
    <w:rsid w:val="00C72410"/>
    <w:rsid w:val="00C7287F"/>
    <w:rsid w:val="00C73551"/>
    <w:rsid w:val="00C753B6"/>
    <w:rsid w:val="00C756F8"/>
    <w:rsid w:val="00C77B4A"/>
    <w:rsid w:val="00C807A3"/>
    <w:rsid w:val="00C80982"/>
    <w:rsid w:val="00C80CB8"/>
    <w:rsid w:val="00C813EB"/>
    <w:rsid w:val="00C819F8"/>
    <w:rsid w:val="00C8248C"/>
    <w:rsid w:val="00C8446A"/>
    <w:rsid w:val="00C84E33"/>
    <w:rsid w:val="00C85A98"/>
    <w:rsid w:val="00C86D6F"/>
    <w:rsid w:val="00C87537"/>
    <w:rsid w:val="00C905FC"/>
    <w:rsid w:val="00C92D03"/>
    <w:rsid w:val="00C9319C"/>
    <w:rsid w:val="00C93516"/>
    <w:rsid w:val="00C9435D"/>
    <w:rsid w:val="00C94DF2"/>
    <w:rsid w:val="00C95164"/>
    <w:rsid w:val="00C963CC"/>
    <w:rsid w:val="00C96741"/>
    <w:rsid w:val="00C9734F"/>
    <w:rsid w:val="00CA0926"/>
    <w:rsid w:val="00CA0F47"/>
    <w:rsid w:val="00CA271A"/>
    <w:rsid w:val="00CA2B75"/>
    <w:rsid w:val="00CA2D1B"/>
    <w:rsid w:val="00CA375D"/>
    <w:rsid w:val="00CA662A"/>
    <w:rsid w:val="00CA7AFD"/>
    <w:rsid w:val="00CA7C3C"/>
    <w:rsid w:val="00CB0189"/>
    <w:rsid w:val="00CB05F9"/>
    <w:rsid w:val="00CB0BA2"/>
    <w:rsid w:val="00CB14AC"/>
    <w:rsid w:val="00CB16B2"/>
    <w:rsid w:val="00CB1A42"/>
    <w:rsid w:val="00CB1B0C"/>
    <w:rsid w:val="00CB2C0B"/>
    <w:rsid w:val="00CB2FC4"/>
    <w:rsid w:val="00CB517D"/>
    <w:rsid w:val="00CC038D"/>
    <w:rsid w:val="00CC08DB"/>
    <w:rsid w:val="00CC119D"/>
    <w:rsid w:val="00CC1CE8"/>
    <w:rsid w:val="00CC39FF"/>
    <w:rsid w:val="00CC3C2F"/>
    <w:rsid w:val="00CC448E"/>
    <w:rsid w:val="00CC4AC8"/>
    <w:rsid w:val="00CC4EEC"/>
    <w:rsid w:val="00CC4F40"/>
    <w:rsid w:val="00CC5233"/>
    <w:rsid w:val="00CC5DE6"/>
    <w:rsid w:val="00CC6E4E"/>
    <w:rsid w:val="00CC6FE8"/>
    <w:rsid w:val="00CC7202"/>
    <w:rsid w:val="00CD0252"/>
    <w:rsid w:val="00CD06FD"/>
    <w:rsid w:val="00CD2808"/>
    <w:rsid w:val="00CD28BF"/>
    <w:rsid w:val="00CD4092"/>
    <w:rsid w:val="00CD4A20"/>
    <w:rsid w:val="00CD50A1"/>
    <w:rsid w:val="00CD519E"/>
    <w:rsid w:val="00CD54CE"/>
    <w:rsid w:val="00CD561D"/>
    <w:rsid w:val="00CE02EB"/>
    <w:rsid w:val="00CE0C4F"/>
    <w:rsid w:val="00CE2C3B"/>
    <w:rsid w:val="00CE30EA"/>
    <w:rsid w:val="00CE67F7"/>
    <w:rsid w:val="00CF00E2"/>
    <w:rsid w:val="00CF048A"/>
    <w:rsid w:val="00CF155A"/>
    <w:rsid w:val="00CF1587"/>
    <w:rsid w:val="00CF25E4"/>
    <w:rsid w:val="00CF2947"/>
    <w:rsid w:val="00CF3B71"/>
    <w:rsid w:val="00CF44F9"/>
    <w:rsid w:val="00CF686F"/>
    <w:rsid w:val="00CF6E60"/>
    <w:rsid w:val="00CF7BCA"/>
    <w:rsid w:val="00D008FD"/>
    <w:rsid w:val="00D0321C"/>
    <w:rsid w:val="00D035EC"/>
    <w:rsid w:val="00D06275"/>
    <w:rsid w:val="00D06AB1"/>
    <w:rsid w:val="00D072ED"/>
    <w:rsid w:val="00D073B2"/>
    <w:rsid w:val="00D07A16"/>
    <w:rsid w:val="00D1067E"/>
    <w:rsid w:val="00D10F50"/>
    <w:rsid w:val="00D11272"/>
    <w:rsid w:val="00D11768"/>
    <w:rsid w:val="00D11B04"/>
    <w:rsid w:val="00D126F5"/>
    <w:rsid w:val="00D140D3"/>
    <w:rsid w:val="00D1489E"/>
    <w:rsid w:val="00D15168"/>
    <w:rsid w:val="00D151F5"/>
    <w:rsid w:val="00D16079"/>
    <w:rsid w:val="00D20737"/>
    <w:rsid w:val="00D215EF"/>
    <w:rsid w:val="00D21786"/>
    <w:rsid w:val="00D21E81"/>
    <w:rsid w:val="00D223DE"/>
    <w:rsid w:val="00D22521"/>
    <w:rsid w:val="00D25E37"/>
    <w:rsid w:val="00D2661A"/>
    <w:rsid w:val="00D27582"/>
    <w:rsid w:val="00D27EC4"/>
    <w:rsid w:val="00D30DE3"/>
    <w:rsid w:val="00D31453"/>
    <w:rsid w:val="00D32719"/>
    <w:rsid w:val="00D33333"/>
    <w:rsid w:val="00D33457"/>
    <w:rsid w:val="00D34669"/>
    <w:rsid w:val="00D352A2"/>
    <w:rsid w:val="00D3660F"/>
    <w:rsid w:val="00D368EB"/>
    <w:rsid w:val="00D4014B"/>
    <w:rsid w:val="00D4162B"/>
    <w:rsid w:val="00D43C11"/>
    <w:rsid w:val="00D44404"/>
    <w:rsid w:val="00D44578"/>
    <w:rsid w:val="00D4514F"/>
    <w:rsid w:val="00D451E2"/>
    <w:rsid w:val="00D45E89"/>
    <w:rsid w:val="00D45E8D"/>
    <w:rsid w:val="00D466AE"/>
    <w:rsid w:val="00D4734F"/>
    <w:rsid w:val="00D508EF"/>
    <w:rsid w:val="00D51BF3"/>
    <w:rsid w:val="00D52274"/>
    <w:rsid w:val="00D54C4B"/>
    <w:rsid w:val="00D56575"/>
    <w:rsid w:val="00D607E0"/>
    <w:rsid w:val="00D61719"/>
    <w:rsid w:val="00D66846"/>
    <w:rsid w:val="00D675FB"/>
    <w:rsid w:val="00D71F25"/>
    <w:rsid w:val="00D7256D"/>
    <w:rsid w:val="00D72A9C"/>
    <w:rsid w:val="00D746D2"/>
    <w:rsid w:val="00D75852"/>
    <w:rsid w:val="00D7592F"/>
    <w:rsid w:val="00D77031"/>
    <w:rsid w:val="00D8003E"/>
    <w:rsid w:val="00D81296"/>
    <w:rsid w:val="00D83453"/>
    <w:rsid w:val="00D83460"/>
    <w:rsid w:val="00D83A2A"/>
    <w:rsid w:val="00D84941"/>
    <w:rsid w:val="00D84E11"/>
    <w:rsid w:val="00D84FA1"/>
    <w:rsid w:val="00D850B0"/>
    <w:rsid w:val="00D851F0"/>
    <w:rsid w:val="00D864CE"/>
    <w:rsid w:val="00D86BC1"/>
    <w:rsid w:val="00D86DB7"/>
    <w:rsid w:val="00D87313"/>
    <w:rsid w:val="00D921B6"/>
    <w:rsid w:val="00D926D0"/>
    <w:rsid w:val="00D92ED1"/>
    <w:rsid w:val="00D93030"/>
    <w:rsid w:val="00D950E1"/>
    <w:rsid w:val="00D952A6"/>
    <w:rsid w:val="00D95607"/>
    <w:rsid w:val="00D95FC3"/>
    <w:rsid w:val="00D96001"/>
    <w:rsid w:val="00D97F99"/>
    <w:rsid w:val="00DA1E08"/>
    <w:rsid w:val="00DA24F8"/>
    <w:rsid w:val="00DA28E8"/>
    <w:rsid w:val="00DA38D3"/>
    <w:rsid w:val="00DA3932"/>
    <w:rsid w:val="00DA3AFC"/>
    <w:rsid w:val="00DA5191"/>
    <w:rsid w:val="00DA64F8"/>
    <w:rsid w:val="00DA6C15"/>
    <w:rsid w:val="00DA6EA9"/>
    <w:rsid w:val="00DB0258"/>
    <w:rsid w:val="00DB123D"/>
    <w:rsid w:val="00DB1DEA"/>
    <w:rsid w:val="00DB2C36"/>
    <w:rsid w:val="00DB38EE"/>
    <w:rsid w:val="00DB498B"/>
    <w:rsid w:val="00DB5ACE"/>
    <w:rsid w:val="00DB66CA"/>
    <w:rsid w:val="00DB6BCA"/>
    <w:rsid w:val="00DB73F7"/>
    <w:rsid w:val="00DC0321"/>
    <w:rsid w:val="00DC15FB"/>
    <w:rsid w:val="00DC3067"/>
    <w:rsid w:val="00DC370B"/>
    <w:rsid w:val="00DC5B90"/>
    <w:rsid w:val="00DC609A"/>
    <w:rsid w:val="00DC6AA9"/>
    <w:rsid w:val="00DC6DD4"/>
    <w:rsid w:val="00DD00FF"/>
    <w:rsid w:val="00DD01FD"/>
    <w:rsid w:val="00DD04F8"/>
    <w:rsid w:val="00DD0619"/>
    <w:rsid w:val="00DD07FB"/>
    <w:rsid w:val="00DD2109"/>
    <w:rsid w:val="00DD25C6"/>
    <w:rsid w:val="00DD3552"/>
    <w:rsid w:val="00DD4319"/>
    <w:rsid w:val="00DD4FE5"/>
    <w:rsid w:val="00DD54B0"/>
    <w:rsid w:val="00DD57EE"/>
    <w:rsid w:val="00DD6BCC"/>
    <w:rsid w:val="00DE004C"/>
    <w:rsid w:val="00DE0A4B"/>
    <w:rsid w:val="00DE1C67"/>
    <w:rsid w:val="00DE2410"/>
    <w:rsid w:val="00DE2939"/>
    <w:rsid w:val="00DE55F5"/>
    <w:rsid w:val="00DE6E81"/>
    <w:rsid w:val="00DE703F"/>
    <w:rsid w:val="00DE7595"/>
    <w:rsid w:val="00DE7989"/>
    <w:rsid w:val="00DF1961"/>
    <w:rsid w:val="00DF44DE"/>
    <w:rsid w:val="00DF5F11"/>
    <w:rsid w:val="00DF7E6B"/>
    <w:rsid w:val="00E01138"/>
    <w:rsid w:val="00E02DFB"/>
    <w:rsid w:val="00E030F9"/>
    <w:rsid w:val="00E0311A"/>
    <w:rsid w:val="00E03138"/>
    <w:rsid w:val="00E0476F"/>
    <w:rsid w:val="00E051AC"/>
    <w:rsid w:val="00E05AC5"/>
    <w:rsid w:val="00E06404"/>
    <w:rsid w:val="00E065D2"/>
    <w:rsid w:val="00E11A85"/>
    <w:rsid w:val="00E12495"/>
    <w:rsid w:val="00E15B38"/>
    <w:rsid w:val="00E15CCD"/>
    <w:rsid w:val="00E17373"/>
    <w:rsid w:val="00E202EF"/>
    <w:rsid w:val="00E210B5"/>
    <w:rsid w:val="00E22E5A"/>
    <w:rsid w:val="00E23D99"/>
    <w:rsid w:val="00E2552F"/>
    <w:rsid w:val="00E271FB"/>
    <w:rsid w:val="00E27928"/>
    <w:rsid w:val="00E302D4"/>
    <w:rsid w:val="00E3137A"/>
    <w:rsid w:val="00E32CCF"/>
    <w:rsid w:val="00E33699"/>
    <w:rsid w:val="00E33FC6"/>
    <w:rsid w:val="00E34A98"/>
    <w:rsid w:val="00E35312"/>
    <w:rsid w:val="00E35D1E"/>
    <w:rsid w:val="00E364F9"/>
    <w:rsid w:val="00E36586"/>
    <w:rsid w:val="00E365FA"/>
    <w:rsid w:val="00E36789"/>
    <w:rsid w:val="00E367DB"/>
    <w:rsid w:val="00E42E5F"/>
    <w:rsid w:val="00E4365F"/>
    <w:rsid w:val="00E44A83"/>
    <w:rsid w:val="00E502C1"/>
    <w:rsid w:val="00E502DD"/>
    <w:rsid w:val="00E5063B"/>
    <w:rsid w:val="00E50D3A"/>
    <w:rsid w:val="00E51387"/>
    <w:rsid w:val="00E51E68"/>
    <w:rsid w:val="00E52930"/>
    <w:rsid w:val="00E52EFD"/>
    <w:rsid w:val="00E5408A"/>
    <w:rsid w:val="00E553E0"/>
    <w:rsid w:val="00E56800"/>
    <w:rsid w:val="00E60C63"/>
    <w:rsid w:val="00E62FF9"/>
    <w:rsid w:val="00E635D6"/>
    <w:rsid w:val="00E639BC"/>
    <w:rsid w:val="00E64B60"/>
    <w:rsid w:val="00E66060"/>
    <w:rsid w:val="00E664CC"/>
    <w:rsid w:val="00E70388"/>
    <w:rsid w:val="00E70531"/>
    <w:rsid w:val="00E70F92"/>
    <w:rsid w:val="00E71C03"/>
    <w:rsid w:val="00E74C54"/>
    <w:rsid w:val="00E76A73"/>
    <w:rsid w:val="00E77A03"/>
    <w:rsid w:val="00E809EE"/>
    <w:rsid w:val="00E810C9"/>
    <w:rsid w:val="00E816F0"/>
    <w:rsid w:val="00E81CAE"/>
    <w:rsid w:val="00E822E8"/>
    <w:rsid w:val="00E82554"/>
    <w:rsid w:val="00E82606"/>
    <w:rsid w:val="00E83A20"/>
    <w:rsid w:val="00E846C8"/>
    <w:rsid w:val="00E84957"/>
    <w:rsid w:val="00E84A55"/>
    <w:rsid w:val="00E85BFF"/>
    <w:rsid w:val="00E90391"/>
    <w:rsid w:val="00E906C2"/>
    <w:rsid w:val="00E9311F"/>
    <w:rsid w:val="00E934D1"/>
    <w:rsid w:val="00E947E8"/>
    <w:rsid w:val="00E94AF0"/>
    <w:rsid w:val="00E95D13"/>
    <w:rsid w:val="00E95DD3"/>
    <w:rsid w:val="00E969D5"/>
    <w:rsid w:val="00EA1687"/>
    <w:rsid w:val="00EA315C"/>
    <w:rsid w:val="00EA58D1"/>
    <w:rsid w:val="00EA61BC"/>
    <w:rsid w:val="00EA681A"/>
    <w:rsid w:val="00EA6A42"/>
    <w:rsid w:val="00EA6BCD"/>
    <w:rsid w:val="00EA735B"/>
    <w:rsid w:val="00EA73C3"/>
    <w:rsid w:val="00EB0EB3"/>
    <w:rsid w:val="00EB17DE"/>
    <w:rsid w:val="00EB1E69"/>
    <w:rsid w:val="00EB2086"/>
    <w:rsid w:val="00EB4938"/>
    <w:rsid w:val="00EB5EDF"/>
    <w:rsid w:val="00EB60FE"/>
    <w:rsid w:val="00EB74DB"/>
    <w:rsid w:val="00EB7E6F"/>
    <w:rsid w:val="00EC2A37"/>
    <w:rsid w:val="00EC5359"/>
    <w:rsid w:val="00EC562A"/>
    <w:rsid w:val="00ED067A"/>
    <w:rsid w:val="00ED16B4"/>
    <w:rsid w:val="00ED2B50"/>
    <w:rsid w:val="00ED3049"/>
    <w:rsid w:val="00ED35D6"/>
    <w:rsid w:val="00ED3995"/>
    <w:rsid w:val="00ED4904"/>
    <w:rsid w:val="00ED5528"/>
    <w:rsid w:val="00ED679F"/>
    <w:rsid w:val="00ED6BB2"/>
    <w:rsid w:val="00ED74E9"/>
    <w:rsid w:val="00EE0350"/>
    <w:rsid w:val="00EE0719"/>
    <w:rsid w:val="00EE0E80"/>
    <w:rsid w:val="00EE54A6"/>
    <w:rsid w:val="00EE613F"/>
    <w:rsid w:val="00EE6C9B"/>
    <w:rsid w:val="00EE7295"/>
    <w:rsid w:val="00EE7869"/>
    <w:rsid w:val="00EF054A"/>
    <w:rsid w:val="00EF3235"/>
    <w:rsid w:val="00EF3DDC"/>
    <w:rsid w:val="00EF659B"/>
    <w:rsid w:val="00EF67FD"/>
    <w:rsid w:val="00EF68BF"/>
    <w:rsid w:val="00EF6E23"/>
    <w:rsid w:val="00EF7749"/>
    <w:rsid w:val="00EF7E72"/>
    <w:rsid w:val="00F05B94"/>
    <w:rsid w:val="00F06D37"/>
    <w:rsid w:val="00F07B9D"/>
    <w:rsid w:val="00F11586"/>
    <w:rsid w:val="00F1183B"/>
    <w:rsid w:val="00F11C9F"/>
    <w:rsid w:val="00F12263"/>
    <w:rsid w:val="00F12963"/>
    <w:rsid w:val="00F13AA5"/>
    <w:rsid w:val="00F1409D"/>
    <w:rsid w:val="00F14214"/>
    <w:rsid w:val="00F157A9"/>
    <w:rsid w:val="00F17405"/>
    <w:rsid w:val="00F20296"/>
    <w:rsid w:val="00F22638"/>
    <w:rsid w:val="00F2282C"/>
    <w:rsid w:val="00F22F7C"/>
    <w:rsid w:val="00F2391D"/>
    <w:rsid w:val="00F255A7"/>
    <w:rsid w:val="00F25BB6"/>
    <w:rsid w:val="00F26B7E"/>
    <w:rsid w:val="00F26C99"/>
    <w:rsid w:val="00F27A3B"/>
    <w:rsid w:val="00F32235"/>
    <w:rsid w:val="00F33817"/>
    <w:rsid w:val="00F33E07"/>
    <w:rsid w:val="00F36911"/>
    <w:rsid w:val="00F37F89"/>
    <w:rsid w:val="00F41525"/>
    <w:rsid w:val="00F420D5"/>
    <w:rsid w:val="00F447F7"/>
    <w:rsid w:val="00F451EA"/>
    <w:rsid w:val="00F45447"/>
    <w:rsid w:val="00F456C6"/>
    <w:rsid w:val="00F4577B"/>
    <w:rsid w:val="00F461A2"/>
    <w:rsid w:val="00F46496"/>
    <w:rsid w:val="00F470D7"/>
    <w:rsid w:val="00F474D0"/>
    <w:rsid w:val="00F50179"/>
    <w:rsid w:val="00F503CA"/>
    <w:rsid w:val="00F50999"/>
    <w:rsid w:val="00F515EE"/>
    <w:rsid w:val="00F5231B"/>
    <w:rsid w:val="00F56511"/>
    <w:rsid w:val="00F568EC"/>
    <w:rsid w:val="00F57892"/>
    <w:rsid w:val="00F57C7B"/>
    <w:rsid w:val="00F60835"/>
    <w:rsid w:val="00F6194E"/>
    <w:rsid w:val="00F623AC"/>
    <w:rsid w:val="00F62AD3"/>
    <w:rsid w:val="00F6340E"/>
    <w:rsid w:val="00F6412A"/>
    <w:rsid w:val="00F65893"/>
    <w:rsid w:val="00F65A46"/>
    <w:rsid w:val="00F66A4A"/>
    <w:rsid w:val="00F71E22"/>
    <w:rsid w:val="00F72142"/>
    <w:rsid w:val="00F72AE7"/>
    <w:rsid w:val="00F81141"/>
    <w:rsid w:val="00F833BA"/>
    <w:rsid w:val="00F83B0A"/>
    <w:rsid w:val="00F83D12"/>
    <w:rsid w:val="00F84702"/>
    <w:rsid w:val="00F84FD0"/>
    <w:rsid w:val="00F85166"/>
    <w:rsid w:val="00F859A8"/>
    <w:rsid w:val="00F865B2"/>
    <w:rsid w:val="00F86CCE"/>
    <w:rsid w:val="00F86D87"/>
    <w:rsid w:val="00F87415"/>
    <w:rsid w:val="00F87428"/>
    <w:rsid w:val="00F87E11"/>
    <w:rsid w:val="00F9108B"/>
    <w:rsid w:val="00F91349"/>
    <w:rsid w:val="00F93A8A"/>
    <w:rsid w:val="00F93FAF"/>
    <w:rsid w:val="00F95248"/>
    <w:rsid w:val="00F95502"/>
    <w:rsid w:val="00F956A9"/>
    <w:rsid w:val="00F9628A"/>
    <w:rsid w:val="00F963ED"/>
    <w:rsid w:val="00F966CF"/>
    <w:rsid w:val="00F96939"/>
    <w:rsid w:val="00F96CAE"/>
    <w:rsid w:val="00F97C99"/>
    <w:rsid w:val="00FA4DAC"/>
    <w:rsid w:val="00FA5729"/>
    <w:rsid w:val="00FA662D"/>
    <w:rsid w:val="00FA6837"/>
    <w:rsid w:val="00FA73B1"/>
    <w:rsid w:val="00FB07A5"/>
    <w:rsid w:val="00FB0CB9"/>
    <w:rsid w:val="00FB231D"/>
    <w:rsid w:val="00FB45F1"/>
    <w:rsid w:val="00FB4A72"/>
    <w:rsid w:val="00FB54E8"/>
    <w:rsid w:val="00FB7054"/>
    <w:rsid w:val="00FC13C6"/>
    <w:rsid w:val="00FC148D"/>
    <w:rsid w:val="00FC17B7"/>
    <w:rsid w:val="00FC2CB7"/>
    <w:rsid w:val="00FC3689"/>
    <w:rsid w:val="00FC3787"/>
    <w:rsid w:val="00FC3F15"/>
    <w:rsid w:val="00FC4090"/>
    <w:rsid w:val="00FC48B1"/>
    <w:rsid w:val="00FC55B4"/>
    <w:rsid w:val="00FC5F94"/>
    <w:rsid w:val="00FD00E6"/>
    <w:rsid w:val="00FD043D"/>
    <w:rsid w:val="00FD09A1"/>
    <w:rsid w:val="00FD204B"/>
    <w:rsid w:val="00FD2A7C"/>
    <w:rsid w:val="00FD59EB"/>
    <w:rsid w:val="00FD5E68"/>
    <w:rsid w:val="00FD7299"/>
    <w:rsid w:val="00FD750C"/>
    <w:rsid w:val="00FE19C9"/>
    <w:rsid w:val="00FE1FBE"/>
    <w:rsid w:val="00FE300E"/>
    <w:rsid w:val="00FE3901"/>
    <w:rsid w:val="00FE39D3"/>
    <w:rsid w:val="00FE450F"/>
    <w:rsid w:val="00FE4BCE"/>
    <w:rsid w:val="00FE54AE"/>
    <w:rsid w:val="00FE576A"/>
    <w:rsid w:val="00FE7E79"/>
    <w:rsid w:val="00FF3E7D"/>
    <w:rsid w:val="00FF5B99"/>
    <w:rsid w:val="00FF6B26"/>
    <w:rsid w:val="00FF730C"/>
    <w:rsid w:val="00FF73F4"/>
    <w:rsid w:val="00FF7CE4"/>
    <w:rsid w:val="00FF7E39"/>
    <w:rsid w:val="011C626C"/>
    <w:rsid w:val="01897E59"/>
    <w:rsid w:val="09E10052"/>
    <w:rsid w:val="0C4B51F3"/>
    <w:rsid w:val="0DF465A6"/>
    <w:rsid w:val="0E4F58F5"/>
    <w:rsid w:val="0F580DF3"/>
    <w:rsid w:val="11D64215"/>
    <w:rsid w:val="13FD4876"/>
    <w:rsid w:val="144E4536"/>
    <w:rsid w:val="17EE006B"/>
    <w:rsid w:val="184714D4"/>
    <w:rsid w:val="1B711DF6"/>
    <w:rsid w:val="1C123AE8"/>
    <w:rsid w:val="1C2C7853"/>
    <w:rsid w:val="1C906BB2"/>
    <w:rsid w:val="20531852"/>
    <w:rsid w:val="21826561"/>
    <w:rsid w:val="257971C0"/>
    <w:rsid w:val="28D177B8"/>
    <w:rsid w:val="2D2951C9"/>
    <w:rsid w:val="2D3735D6"/>
    <w:rsid w:val="2D4A2FBD"/>
    <w:rsid w:val="320A3D3B"/>
    <w:rsid w:val="34AF25AC"/>
    <w:rsid w:val="35257FA5"/>
    <w:rsid w:val="3B652DCA"/>
    <w:rsid w:val="3C6D1B37"/>
    <w:rsid w:val="3D2E2245"/>
    <w:rsid w:val="3ED55303"/>
    <w:rsid w:val="3F9904AC"/>
    <w:rsid w:val="3FB409A3"/>
    <w:rsid w:val="42730856"/>
    <w:rsid w:val="42D367AB"/>
    <w:rsid w:val="45386905"/>
    <w:rsid w:val="458C4AB6"/>
    <w:rsid w:val="46763568"/>
    <w:rsid w:val="47BC567F"/>
    <w:rsid w:val="480C1931"/>
    <w:rsid w:val="4B1E0E0F"/>
    <w:rsid w:val="4C78605B"/>
    <w:rsid w:val="4EDD2163"/>
    <w:rsid w:val="4EEF39CF"/>
    <w:rsid w:val="56B35C81"/>
    <w:rsid w:val="56FD377A"/>
    <w:rsid w:val="59793E8E"/>
    <w:rsid w:val="59827012"/>
    <w:rsid w:val="5A3957E9"/>
    <w:rsid w:val="5A9D2FE7"/>
    <w:rsid w:val="5DE006C1"/>
    <w:rsid w:val="63A00324"/>
    <w:rsid w:val="66223A19"/>
    <w:rsid w:val="67B14467"/>
    <w:rsid w:val="6874270D"/>
    <w:rsid w:val="69A92816"/>
    <w:rsid w:val="6F5F6427"/>
    <w:rsid w:val="6FC77420"/>
    <w:rsid w:val="713B6B48"/>
    <w:rsid w:val="71A61B03"/>
    <w:rsid w:val="727918F3"/>
    <w:rsid w:val="7BDD1061"/>
    <w:rsid w:val="7C0E1A8B"/>
    <w:rsid w:val="7D0050EB"/>
    <w:rsid w:val="7ED405DD"/>
    <w:rsid w:val="7FDD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993"/>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567"/>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ind w:left="241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ind w:left="1417"/>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tabs>
        <w:tab w:val="left" w:pos="851"/>
      </w:tabs>
      <w:ind w:firstLine="420" w:firstLineChars="200"/>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未处理的提及1"/>
    <w:basedOn w:val="28"/>
    <w:semiHidden/>
    <w:unhideWhenUsed/>
    <w:qFormat/>
    <w:uiPriority w:val="99"/>
    <w:rPr>
      <w:color w:val="605E5C"/>
      <w:shd w:val="clear" w:color="auto" w:fill="E1DFDD"/>
    </w:rPr>
  </w:style>
  <w:style w:type="table" w:customStyle="1" w:styleId="231">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2">
    <w:name w:val="目次、标准名称标题"/>
    <w:basedOn w:val="1"/>
    <w:next w:val="1"/>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styleId="233">
    <w:name w:val="List Paragraph"/>
    <w:basedOn w:val="1"/>
    <w:unhideWhenUsed/>
    <w:qFormat/>
    <w:uiPriority w:val="99"/>
    <w:pPr>
      <w:spacing w:after="156" w:afterLines="50" w:line="240" w:lineRule="auto"/>
      <w:jc w:val="center"/>
      <w:outlineLvl w:val="0"/>
    </w:pPr>
    <w:rPr>
      <w:rFonts w:ascii="黑体" w:hAnsi="黑体" w:eastAsia="黑体"/>
      <w:b/>
      <w:bCs/>
    </w:rPr>
  </w:style>
  <w:style w:type="table" w:customStyle="1" w:styleId="234">
    <w:name w:val="Table Normal11"/>
    <w:basedOn w:val="26"/>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52AFD665B84DEB8AFDDB8A8A12926A"/>
        <w:style w:val=""/>
        <w:category>
          <w:name w:val="常规"/>
          <w:gallery w:val="placeholder"/>
        </w:category>
        <w:types>
          <w:type w:val="bbPlcHdr"/>
        </w:types>
        <w:behaviors>
          <w:behavior w:val="content"/>
        </w:behaviors>
        <w:description w:val=""/>
        <w:guid w:val="{F25C586A-9256-4E37-BEBA-63705443C3FC}"/>
      </w:docPartPr>
      <w:docPartBody>
        <w:p>
          <w:pPr>
            <w:pStyle w:val="5"/>
          </w:pPr>
          <w:r>
            <w:rPr>
              <w:rStyle w:val="4"/>
              <w:rFonts w:hint="eastAsia"/>
            </w:rPr>
            <w:t>单击或点击此处输入文字。</w:t>
          </w:r>
        </w:p>
      </w:docPartBody>
    </w:docPart>
    <w:docPart>
      <w:docPartPr>
        <w:name w:val="5962F6E712D84DFA87F9D7C3CC451BA9"/>
        <w:style w:val=""/>
        <w:category>
          <w:name w:val="常规"/>
          <w:gallery w:val="placeholder"/>
        </w:category>
        <w:types>
          <w:type w:val="bbPlcHdr"/>
        </w:types>
        <w:behaviors>
          <w:behavior w:val="content"/>
        </w:behaviors>
        <w:description w:val=""/>
        <w:guid w:val="{A9B292E0-62BE-4682-9971-6B5F65E09158}"/>
      </w:docPartPr>
      <w:docPartBody>
        <w:p>
          <w:pPr>
            <w:pStyle w:val="6"/>
          </w:pPr>
          <w:r>
            <w:rPr>
              <w:rStyle w:val="4"/>
              <w:rFonts w:hint="eastAsia"/>
            </w:rPr>
            <w:t>选择一项。</w:t>
          </w:r>
        </w:p>
      </w:docPartBody>
    </w:docPart>
    <w:docPart>
      <w:docPartPr>
        <w:name w:val="EB9C1C2AE69B4ECDB26794FB679F929F"/>
        <w:style w:val=""/>
        <w:category>
          <w:name w:val="常规"/>
          <w:gallery w:val="placeholder"/>
        </w:category>
        <w:types>
          <w:type w:val="bbPlcHdr"/>
        </w:types>
        <w:behaviors>
          <w:behavior w:val="content"/>
        </w:behaviors>
        <w:description w:val=""/>
        <w:guid w:val="{55E964C9-40E2-4478-B0DB-DCD4206A0F1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55"/>
    <w:rsid w:val="0001318B"/>
    <w:rsid w:val="00013982"/>
    <w:rsid w:val="00047D44"/>
    <w:rsid w:val="00080DBA"/>
    <w:rsid w:val="000A7D3F"/>
    <w:rsid w:val="000E4422"/>
    <w:rsid w:val="00117C37"/>
    <w:rsid w:val="00136528"/>
    <w:rsid w:val="00140099"/>
    <w:rsid w:val="001540AC"/>
    <w:rsid w:val="0015796F"/>
    <w:rsid w:val="00183519"/>
    <w:rsid w:val="001D3EFE"/>
    <w:rsid w:val="001D7E0B"/>
    <w:rsid w:val="001E53FA"/>
    <w:rsid w:val="001F5A84"/>
    <w:rsid w:val="00207BC1"/>
    <w:rsid w:val="0022269D"/>
    <w:rsid w:val="002322EC"/>
    <w:rsid w:val="002508EB"/>
    <w:rsid w:val="002A0E81"/>
    <w:rsid w:val="002A797C"/>
    <w:rsid w:val="002B1736"/>
    <w:rsid w:val="00307E95"/>
    <w:rsid w:val="00334B63"/>
    <w:rsid w:val="003E63B0"/>
    <w:rsid w:val="00403E1C"/>
    <w:rsid w:val="004522AC"/>
    <w:rsid w:val="00455B76"/>
    <w:rsid w:val="004A641C"/>
    <w:rsid w:val="004B097D"/>
    <w:rsid w:val="004E1FFE"/>
    <w:rsid w:val="004F2034"/>
    <w:rsid w:val="00504A88"/>
    <w:rsid w:val="005371F6"/>
    <w:rsid w:val="00584801"/>
    <w:rsid w:val="005C76D8"/>
    <w:rsid w:val="00616A4B"/>
    <w:rsid w:val="00623AA7"/>
    <w:rsid w:val="00656043"/>
    <w:rsid w:val="00661BE7"/>
    <w:rsid w:val="006704CD"/>
    <w:rsid w:val="00690223"/>
    <w:rsid w:val="007333B6"/>
    <w:rsid w:val="00764255"/>
    <w:rsid w:val="00773852"/>
    <w:rsid w:val="00797568"/>
    <w:rsid w:val="007B007D"/>
    <w:rsid w:val="007B5FFC"/>
    <w:rsid w:val="007C399F"/>
    <w:rsid w:val="007C5BD4"/>
    <w:rsid w:val="007D3FF3"/>
    <w:rsid w:val="007D519B"/>
    <w:rsid w:val="007D5E13"/>
    <w:rsid w:val="007D5FD2"/>
    <w:rsid w:val="007F0DE0"/>
    <w:rsid w:val="008231F4"/>
    <w:rsid w:val="00836CD5"/>
    <w:rsid w:val="00891E55"/>
    <w:rsid w:val="008A33EE"/>
    <w:rsid w:val="008C4C8B"/>
    <w:rsid w:val="008F148E"/>
    <w:rsid w:val="00935796"/>
    <w:rsid w:val="00976B47"/>
    <w:rsid w:val="00977AB6"/>
    <w:rsid w:val="0098071D"/>
    <w:rsid w:val="0099375B"/>
    <w:rsid w:val="00A2334F"/>
    <w:rsid w:val="00A32E04"/>
    <w:rsid w:val="00A46097"/>
    <w:rsid w:val="00A50CC0"/>
    <w:rsid w:val="00AA6B40"/>
    <w:rsid w:val="00AB2B77"/>
    <w:rsid w:val="00AB78CE"/>
    <w:rsid w:val="00AD58E6"/>
    <w:rsid w:val="00AE1CC8"/>
    <w:rsid w:val="00AE6860"/>
    <w:rsid w:val="00B2638C"/>
    <w:rsid w:val="00B8248A"/>
    <w:rsid w:val="00BC2654"/>
    <w:rsid w:val="00BC5984"/>
    <w:rsid w:val="00BC7FBC"/>
    <w:rsid w:val="00BF6ED9"/>
    <w:rsid w:val="00C36A24"/>
    <w:rsid w:val="00C92731"/>
    <w:rsid w:val="00C94FC6"/>
    <w:rsid w:val="00CC2577"/>
    <w:rsid w:val="00CE24BE"/>
    <w:rsid w:val="00D20415"/>
    <w:rsid w:val="00D21DE2"/>
    <w:rsid w:val="00D25B3A"/>
    <w:rsid w:val="00D854C3"/>
    <w:rsid w:val="00D92F11"/>
    <w:rsid w:val="00DB51A5"/>
    <w:rsid w:val="00E9356C"/>
    <w:rsid w:val="00E962F0"/>
    <w:rsid w:val="00EB0F4C"/>
    <w:rsid w:val="00EE0CD5"/>
    <w:rsid w:val="00F2614C"/>
    <w:rsid w:val="00F40F4C"/>
    <w:rsid w:val="00F8140A"/>
    <w:rsid w:val="00F9000D"/>
    <w:rsid w:val="00FB1B5B"/>
    <w:rsid w:val="00FC27E5"/>
    <w:rsid w:val="00FD5A7A"/>
    <w:rsid w:val="00FE36A0"/>
    <w:rsid w:val="00FF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252AFD665B84DEB8AFDDB8A8A1292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962F6E712D84DFA87F9D7C3CC451B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B9C1C2AE69B4ECDB26794FB679F929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30</Pages>
  <Words>7944</Words>
  <Characters>8350</Characters>
  <Lines>602</Lines>
  <Paragraphs>596</Paragraphs>
  <TotalTime>1</TotalTime>
  <ScaleCrop>false</ScaleCrop>
  <LinksUpToDate>false</LinksUpToDate>
  <CharactersWithSpaces>8487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2025-04-25T15:43:00Z</dcterms:created>
  <dc:creator>康维</dc:creator>
  <dc:description>&lt;config cover="true" show_menu="true" version="1.0.0" doctype="SDKXY"&gt;_x000d_
&lt;/config&gt;</dc:description>
  <cp:lastModifiedBy>user</cp:lastModifiedBy>
  <cp:lastPrinted>2025-04-25T14:41:00Z</cp:lastPrinted>
  <dcterms:modified xsi:type="dcterms:W3CDTF">2025-05-22T09:55:10Z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y fmtid="{D5CDD505-2E9C-101B-9397-08002B2CF9AE}" pid="16" name="ICV">
    <vt:lpwstr>E40152ABA75A415AB8E15831F54ED267_13</vt:lpwstr>
  </property>
  <property fmtid="{D5CDD505-2E9C-101B-9397-08002B2CF9AE}" pid="17" name="KSOTemplateDocerSaveRecord">
    <vt:lpwstr>eyJoZGlkIjoiODc5MGFjNjNlNTFkYmIzZDYxZDY5YmZkMzNlN2JjOTUifQ==</vt:lpwstr>
  </property>
</Properties>
</file>