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仿宋_GB2312"/>
          <w:color w:val="auto"/>
          <w:sz w:val="32"/>
          <w:szCs w:val="32"/>
        </w:rPr>
      </w:pPr>
      <w:bookmarkStart w:id="1" w:name="_GoBack"/>
      <w:bookmarkEnd w:id="1"/>
      <w:bookmarkStart w:id="0" w:name="zhengwen"/>
      <w:r>
        <w:rPr>
          <w:rFonts w:hint="eastAsia" w:ascii="黑体" w:hAnsi="黑体" w:eastAsia="黑体" w:cs="仿宋_GB2312"/>
          <w:color w:val="auto"/>
          <w:sz w:val="32"/>
          <w:szCs w:val="32"/>
        </w:rPr>
        <w:t>附件1</w:t>
      </w:r>
    </w:p>
    <w:p>
      <w:pPr>
        <w:keepNext w:val="0"/>
        <w:keepLines w:val="0"/>
        <w:pageBreakBefore w:val="0"/>
        <w:widowControl w:val="0"/>
        <w:kinsoku/>
        <w:wordWrap/>
        <w:overflowPunct w:val="0"/>
        <w:topLinePunct w:val="0"/>
        <w:autoSpaceDE/>
        <w:autoSpaceDN/>
        <w:bidi w:val="0"/>
        <w:adjustRightInd/>
        <w:snapToGrid/>
        <w:spacing w:before="157" w:beforeLines="50" w:line="68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招标代理机构信用评价指标</w:t>
      </w:r>
    </w:p>
    <w:p>
      <w:pPr>
        <w:overflowPunct w:val="0"/>
        <w:spacing w:line="600" w:lineRule="exact"/>
        <w:jc w:val="center"/>
        <w:rPr>
          <w:rFonts w:ascii="黑体" w:hAnsi="黑体" w:eastAsia="黑体" w:cs="Times New Roman"/>
          <w:color w:val="auto"/>
          <w:sz w:val="32"/>
          <w:szCs w:val="32"/>
        </w:rPr>
      </w:pPr>
    </w:p>
    <w:tbl>
      <w:tblPr>
        <w:tblStyle w:val="8"/>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18"/>
        <w:gridCol w:w="602"/>
        <w:gridCol w:w="539"/>
        <w:gridCol w:w="670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jc w:val="center"/>
        </w:trPr>
        <w:tc>
          <w:tcPr>
            <w:tcW w:w="1120" w:type="dxa"/>
            <w:gridSpan w:val="2"/>
            <w:shd w:val="clear" w:color="auto" w:fill="FFFFFF"/>
            <w:vAlign w:val="center"/>
          </w:tcPr>
          <w:p>
            <w:pPr>
              <w:overflowPunct w:val="0"/>
              <w:spacing w:line="38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行为</w:t>
            </w:r>
          </w:p>
          <w:p>
            <w:pPr>
              <w:overflowPunct w:val="0"/>
              <w:spacing w:line="38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类别</w:t>
            </w:r>
          </w:p>
        </w:tc>
        <w:tc>
          <w:tcPr>
            <w:tcW w:w="539" w:type="dxa"/>
            <w:shd w:val="clear" w:color="auto" w:fill="FFFFFF"/>
            <w:vAlign w:val="center"/>
          </w:tcPr>
          <w:p>
            <w:pPr>
              <w:overflowPunct w:val="0"/>
              <w:spacing w:line="38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编号</w:t>
            </w:r>
          </w:p>
        </w:tc>
        <w:tc>
          <w:tcPr>
            <w:tcW w:w="6706" w:type="dxa"/>
            <w:shd w:val="clear" w:color="auto" w:fill="FFFFFF"/>
            <w:vAlign w:val="center"/>
          </w:tcPr>
          <w:p>
            <w:pPr>
              <w:overflowPunct w:val="0"/>
              <w:spacing w:line="38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行为描述</w:t>
            </w:r>
          </w:p>
        </w:tc>
        <w:tc>
          <w:tcPr>
            <w:tcW w:w="862" w:type="dxa"/>
            <w:shd w:val="clear" w:color="auto" w:fill="FFFFFF"/>
            <w:vAlign w:val="center"/>
          </w:tcPr>
          <w:p>
            <w:pPr>
              <w:overflowPunct w:val="0"/>
              <w:spacing w:line="38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18" w:type="dxa"/>
            <w:vMerge w:val="restart"/>
            <w:shd w:val="clear" w:color="auto" w:fill="FFFFFF"/>
            <w:vAlign w:val="center"/>
          </w:tcPr>
          <w:p>
            <w:pPr>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优</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良</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行</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为</w:t>
            </w:r>
          </w:p>
        </w:tc>
        <w:tc>
          <w:tcPr>
            <w:tcW w:w="602" w:type="dxa"/>
            <w:vMerge w:val="restart"/>
            <w:shd w:val="clear" w:color="auto" w:fill="FFFFFF"/>
            <w:vAlign w:val="center"/>
          </w:tcPr>
          <w:p>
            <w:pPr>
              <w:wordWrap w:val="0"/>
              <w:overflowPunct w:val="0"/>
              <w:spacing w:line="380" w:lineRule="exact"/>
              <w:jc w:val="center"/>
              <w:rPr>
                <w:rFonts w:hint="eastAsia" w:ascii="仿宋_GB2312" w:hAnsi="仿宋_GB2312" w:eastAsia="仿宋_GB2312" w:cs="仿宋_GB2312"/>
                <w:b/>
                <w:color w:val="auto"/>
                <w:kern w:val="0"/>
                <w:sz w:val="28"/>
                <w:szCs w:val="28"/>
                <w:lang w:eastAsia="zh-CN"/>
              </w:rPr>
            </w:pPr>
            <w:r>
              <w:rPr>
                <w:rFonts w:hint="eastAsia" w:ascii="仿宋_GB2312" w:hAnsi="仿宋_GB2312" w:eastAsia="仿宋_GB2312" w:cs="仿宋_GB2312"/>
                <w:b/>
                <w:color w:val="auto"/>
                <w:kern w:val="0"/>
                <w:sz w:val="28"/>
                <w:szCs w:val="28"/>
              </w:rPr>
              <w:t>优良信息</w:t>
            </w: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获得党中央国务院表彰</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strike w:val="0"/>
                <w:color w:val="auto"/>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rPr>
              <w:t>2</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获得住建部</w:t>
            </w:r>
            <w:r>
              <w:rPr>
                <w:rFonts w:hint="eastAsia" w:ascii="仿宋_GB2312" w:hAnsi="仿宋_GB2312" w:eastAsia="仿宋_GB2312" w:cs="仿宋_GB2312"/>
                <w:color w:val="auto"/>
                <w:kern w:val="0"/>
                <w:sz w:val="28"/>
                <w:szCs w:val="28"/>
                <w:lang w:val="en-US" w:eastAsia="zh-CN"/>
              </w:rPr>
              <w:t>或</w:t>
            </w:r>
            <w:r>
              <w:rPr>
                <w:rFonts w:hint="eastAsia" w:ascii="仿宋_GB2312" w:hAnsi="仿宋_GB2312" w:eastAsia="仿宋_GB2312" w:cs="仿宋_GB2312"/>
                <w:color w:val="auto"/>
                <w:kern w:val="0"/>
                <w:sz w:val="28"/>
                <w:szCs w:val="28"/>
              </w:rPr>
              <w:t>省委省政府表彰</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strike/>
                <w:color w:val="auto"/>
                <w:kern w:val="0"/>
                <w:sz w:val="28"/>
                <w:szCs w:val="28"/>
                <w:lang w:val="en-US" w:eastAsia="zh-CN"/>
              </w:rPr>
            </w:pPr>
            <w:r>
              <w:rPr>
                <w:rFonts w:hint="eastAsia" w:ascii="仿宋_GB2312" w:hAnsi="仿宋_GB2312" w:eastAsia="仿宋_GB2312" w:cs="仿宋_GB2312"/>
                <w:strike w:val="0"/>
                <w:color w:val="auto"/>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3</w:t>
            </w:r>
          </w:p>
        </w:tc>
        <w:tc>
          <w:tcPr>
            <w:tcW w:w="6706" w:type="dxa"/>
            <w:shd w:val="clear" w:color="auto" w:fill="FFFFFF"/>
            <w:vAlign w:val="center"/>
          </w:tcPr>
          <w:p>
            <w:pPr>
              <w:overflowPunct w:val="0"/>
              <w:spacing w:line="3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获得省住建厅</w:t>
            </w:r>
            <w:r>
              <w:rPr>
                <w:rFonts w:hint="eastAsia" w:ascii="仿宋_GB2312" w:hAnsi="仿宋_GB2312" w:eastAsia="仿宋_GB2312" w:cs="仿宋_GB2312"/>
                <w:color w:val="auto"/>
                <w:kern w:val="0"/>
                <w:sz w:val="28"/>
                <w:szCs w:val="28"/>
                <w:lang w:val="en-US" w:eastAsia="zh-CN"/>
              </w:rPr>
              <w:t>或</w:t>
            </w:r>
            <w:r>
              <w:rPr>
                <w:rFonts w:hint="eastAsia" w:ascii="仿宋_GB2312" w:hAnsi="仿宋_GB2312" w:eastAsia="仿宋_GB2312" w:cs="仿宋_GB2312"/>
                <w:color w:val="auto"/>
                <w:kern w:val="0"/>
                <w:sz w:val="28"/>
                <w:szCs w:val="28"/>
              </w:rPr>
              <w:t>省公共资源交易监管局</w:t>
            </w:r>
            <w:r>
              <w:rPr>
                <w:rFonts w:hint="eastAsia" w:ascii="仿宋_GB2312" w:hAnsi="仿宋_GB2312" w:eastAsia="仿宋_GB2312" w:cs="仿宋_GB2312"/>
                <w:color w:val="auto"/>
                <w:kern w:val="0"/>
                <w:sz w:val="28"/>
                <w:szCs w:val="28"/>
                <w:lang w:val="en-US" w:eastAsia="zh-CN"/>
              </w:rPr>
              <w:t>或</w:t>
            </w:r>
            <w:r>
              <w:rPr>
                <w:rFonts w:hint="eastAsia" w:ascii="仿宋_GB2312" w:hAnsi="仿宋_GB2312" w:eastAsia="仿宋_GB2312" w:cs="仿宋_GB2312"/>
                <w:color w:val="auto"/>
                <w:kern w:val="0"/>
                <w:sz w:val="28"/>
                <w:szCs w:val="28"/>
              </w:rPr>
              <w:t>市（州）党委政府表彰</w:t>
            </w:r>
            <w:r>
              <w:rPr>
                <w:rFonts w:hint="eastAsia" w:ascii="仿宋_GB2312" w:hAnsi="仿宋_GB2312" w:eastAsia="仿宋_GB2312" w:cs="仿宋_GB2312"/>
                <w:color w:val="auto"/>
                <w:kern w:val="0"/>
                <w:sz w:val="28"/>
                <w:szCs w:val="28"/>
                <w:lang w:val="en-US" w:eastAsia="zh-CN"/>
              </w:rPr>
              <w:t>的加10分，</w:t>
            </w:r>
            <w:r>
              <w:rPr>
                <w:rFonts w:hint="eastAsia" w:ascii="仿宋_GB2312" w:hAnsi="仿宋_GB2312" w:eastAsia="仿宋_GB2312" w:cs="仿宋_GB2312"/>
                <w:strike w:val="0"/>
                <w:color w:val="auto"/>
                <w:kern w:val="0"/>
                <w:sz w:val="28"/>
                <w:szCs w:val="28"/>
                <w:lang w:val="en-US" w:eastAsia="zh-CN"/>
              </w:rPr>
              <w:t>省</w:t>
            </w:r>
            <w:r>
              <w:rPr>
                <w:rFonts w:hint="eastAsia" w:ascii="仿宋_GB2312" w:hAnsi="仿宋_GB2312" w:eastAsia="仿宋_GB2312" w:cs="仿宋_GB2312"/>
                <w:strike w:val="0"/>
                <w:color w:val="auto"/>
                <w:kern w:val="0"/>
                <w:sz w:val="28"/>
                <w:szCs w:val="28"/>
              </w:rPr>
              <w:t>级</w:t>
            </w:r>
            <w:r>
              <w:rPr>
                <w:rFonts w:hint="eastAsia" w:ascii="仿宋_GB2312" w:hAnsi="仿宋_GB2312" w:eastAsia="仿宋_GB2312" w:cs="仿宋_GB2312"/>
                <w:color w:val="auto"/>
                <w:kern w:val="0"/>
                <w:sz w:val="28"/>
                <w:szCs w:val="28"/>
                <w:lang w:val="en-US" w:eastAsia="zh-CN"/>
              </w:rPr>
              <w:t>招投标</w:t>
            </w:r>
            <w:r>
              <w:rPr>
                <w:rFonts w:hint="eastAsia" w:ascii="仿宋_GB2312" w:hAnsi="仿宋_GB2312" w:eastAsia="仿宋_GB2312" w:cs="仿宋_GB2312"/>
                <w:color w:val="auto"/>
                <w:kern w:val="0"/>
                <w:sz w:val="28"/>
                <w:szCs w:val="28"/>
              </w:rPr>
              <w:t>行业协会表彰</w:t>
            </w:r>
            <w:r>
              <w:rPr>
                <w:rFonts w:hint="eastAsia" w:ascii="仿宋_GB2312" w:hAnsi="仿宋_GB2312" w:eastAsia="仿宋_GB2312" w:cs="仿宋_GB2312"/>
                <w:color w:val="auto"/>
                <w:kern w:val="0"/>
                <w:sz w:val="28"/>
                <w:szCs w:val="28"/>
                <w:lang w:val="en-US" w:eastAsia="zh-CN"/>
              </w:rPr>
              <w:t>的加5分（不累计加分）</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rPr>
              <w:t>4</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参编国家招投标行业政策</w:t>
            </w:r>
            <w:r>
              <w:rPr>
                <w:rFonts w:hint="eastAsia" w:ascii="仿宋_GB2312" w:hAnsi="仿宋_GB2312" w:eastAsia="仿宋_GB2312" w:cs="仿宋_GB2312"/>
                <w:color w:val="auto"/>
                <w:kern w:val="0"/>
                <w:sz w:val="28"/>
                <w:szCs w:val="28"/>
                <w:lang w:val="en-US" w:eastAsia="zh-CN"/>
              </w:rPr>
              <w:t>的加5分；参编</w:t>
            </w:r>
            <w:r>
              <w:rPr>
                <w:rFonts w:hint="eastAsia" w:ascii="仿宋_GB2312" w:hAnsi="仿宋_GB2312" w:eastAsia="仿宋_GB2312" w:cs="仿宋_GB2312"/>
                <w:color w:val="auto"/>
                <w:kern w:val="0"/>
                <w:sz w:val="28"/>
                <w:szCs w:val="28"/>
              </w:rPr>
              <w:t>省级招投标示范文本</w:t>
            </w:r>
            <w:r>
              <w:rPr>
                <w:rFonts w:hint="eastAsia" w:ascii="仿宋_GB2312" w:hAnsi="仿宋_GB2312" w:eastAsia="仿宋_GB2312" w:cs="仿宋_GB2312"/>
                <w:color w:val="auto"/>
                <w:kern w:val="0"/>
                <w:sz w:val="28"/>
                <w:szCs w:val="28"/>
                <w:lang w:val="en-US" w:eastAsia="zh-CN"/>
              </w:rPr>
              <w:t>的加3分（不累计加分）</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rPr>
              <w:t>5</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获得市（州）住建</w:t>
            </w:r>
            <w:r>
              <w:rPr>
                <w:rFonts w:hint="eastAsia" w:ascii="宋体" w:hAnsi="宋体" w:eastAsia="仿宋_GB2312" w:cs="Times New Roman"/>
                <w:color w:val="auto"/>
                <w:kern w:val="0"/>
                <w:sz w:val="28"/>
                <w:szCs w:val="28"/>
              </w:rPr>
              <w:t>部门</w:t>
            </w:r>
            <w:r>
              <w:rPr>
                <w:rFonts w:hint="eastAsia" w:ascii="仿宋_GB2312" w:hAnsi="仿宋_GB2312" w:eastAsia="仿宋_GB2312" w:cs="仿宋_GB2312"/>
                <w:color w:val="auto"/>
                <w:kern w:val="0"/>
                <w:sz w:val="28"/>
                <w:szCs w:val="28"/>
                <w:lang w:val="en-US" w:eastAsia="zh-CN"/>
              </w:rPr>
              <w:t>或</w:t>
            </w:r>
            <w:r>
              <w:rPr>
                <w:rFonts w:hint="eastAsia" w:ascii="仿宋_GB2312" w:hAnsi="仿宋_GB2312" w:eastAsia="仿宋_GB2312" w:cs="仿宋_GB2312"/>
                <w:color w:val="auto"/>
                <w:kern w:val="0"/>
                <w:sz w:val="28"/>
                <w:szCs w:val="28"/>
              </w:rPr>
              <w:t>公共资源交易监管部门</w:t>
            </w:r>
            <w:r>
              <w:rPr>
                <w:rFonts w:hint="eastAsia" w:ascii="仿宋_GB2312" w:hAnsi="仿宋_GB2312" w:eastAsia="仿宋_GB2312" w:cs="仿宋_GB2312"/>
                <w:color w:val="auto"/>
                <w:kern w:val="0"/>
                <w:sz w:val="28"/>
                <w:szCs w:val="28"/>
                <w:lang w:val="en-US" w:eastAsia="zh-CN"/>
              </w:rPr>
              <w:t>或</w:t>
            </w:r>
            <w:r>
              <w:rPr>
                <w:rFonts w:hint="eastAsia" w:ascii="仿宋_GB2312" w:hAnsi="仿宋_GB2312" w:eastAsia="仿宋_GB2312" w:cs="仿宋_GB2312"/>
                <w:color w:val="auto"/>
                <w:kern w:val="0"/>
                <w:sz w:val="28"/>
                <w:szCs w:val="28"/>
              </w:rPr>
              <w:t>县（市、区）党委政府表彰</w:t>
            </w:r>
            <w:r>
              <w:rPr>
                <w:rFonts w:hint="eastAsia" w:ascii="仿宋_GB2312" w:hAnsi="仿宋_GB2312" w:eastAsia="仿宋_GB2312" w:cs="仿宋_GB2312"/>
                <w:color w:val="auto"/>
                <w:kern w:val="0"/>
                <w:sz w:val="28"/>
                <w:szCs w:val="28"/>
                <w:lang w:val="en-US" w:eastAsia="zh-CN"/>
              </w:rPr>
              <w:t>的加5分，市</w:t>
            </w:r>
            <w:r>
              <w:rPr>
                <w:rFonts w:hint="eastAsia" w:ascii="仿宋_GB2312" w:hAnsi="仿宋_GB2312" w:eastAsia="仿宋_GB2312" w:cs="仿宋_GB2312"/>
                <w:color w:val="auto"/>
                <w:kern w:val="0"/>
                <w:sz w:val="28"/>
                <w:szCs w:val="28"/>
              </w:rPr>
              <w:t>级</w:t>
            </w:r>
            <w:r>
              <w:rPr>
                <w:rFonts w:hint="eastAsia" w:ascii="仿宋_GB2312" w:hAnsi="仿宋_GB2312" w:eastAsia="仿宋_GB2312" w:cs="仿宋_GB2312"/>
                <w:color w:val="auto"/>
                <w:kern w:val="0"/>
                <w:sz w:val="28"/>
                <w:szCs w:val="28"/>
                <w:lang w:val="en-US" w:eastAsia="zh-CN"/>
              </w:rPr>
              <w:t>招投标</w:t>
            </w:r>
            <w:r>
              <w:rPr>
                <w:rFonts w:hint="eastAsia" w:ascii="仿宋_GB2312" w:hAnsi="仿宋_GB2312" w:eastAsia="仿宋_GB2312" w:cs="仿宋_GB2312"/>
                <w:color w:val="auto"/>
                <w:kern w:val="0"/>
                <w:sz w:val="28"/>
                <w:szCs w:val="28"/>
              </w:rPr>
              <w:t>行业协会表彰</w:t>
            </w:r>
            <w:r>
              <w:rPr>
                <w:rFonts w:hint="eastAsia" w:ascii="仿宋_GB2312" w:hAnsi="仿宋_GB2312" w:eastAsia="仿宋_GB2312" w:cs="仿宋_GB2312"/>
                <w:color w:val="auto"/>
                <w:kern w:val="0"/>
                <w:sz w:val="28"/>
                <w:szCs w:val="28"/>
                <w:lang w:val="en-US" w:eastAsia="zh-CN"/>
              </w:rPr>
              <w:t>的加2分（不累计加分）</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rPr>
              <w:t>6</w:t>
            </w:r>
          </w:p>
        </w:tc>
        <w:tc>
          <w:tcPr>
            <w:tcW w:w="6706" w:type="dxa"/>
            <w:shd w:val="clear" w:color="auto" w:fill="FFFFFF"/>
            <w:vAlign w:val="center"/>
          </w:tcPr>
          <w:p>
            <w:pPr>
              <w:overflowPunct w:val="0"/>
              <w:spacing w:line="3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获得县（市、区）住建</w:t>
            </w:r>
            <w:r>
              <w:rPr>
                <w:rFonts w:hint="eastAsia" w:ascii="宋体" w:hAnsi="宋体" w:eastAsia="仿宋_GB2312" w:cs="Times New Roman"/>
                <w:color w:val="auto"/>
                <w:kern w:val="0"/>
                <w:sz w:val="28"/>
                <w:szCs w:val="28"/>
              </w:rPr>
              <w:t>部门</w:t>
            </w:r>
            <w:r>
              <w:rPr>
                <w:rFonts w:hint="eastAsia" w:ascii="仿宋_GB2312" w:hAnsi="仿宋_GB2312" w:eastAsia="仿宋_GB2312" w:cs="仿宋_GB2312"/>
                <w:color w:val="auto"/>
                <w:kern w:val="0"/>
                <w:sz w:val="28"/>
                <w:szCs w:val="28"/>
                <w:lang w:val="en-US" w:eastAsia="zh-CN"/>
              </w:rPr>
              <w:t>或</w:t>
            </w:r>
            <w:r>
              <w:rPr>
                <w:rFonts w:hint="eastAsia" w:ascii="仿宋_GB2312" w:hAnsi="仿宋_GB2312" w:eastAsia="仿宋_GB2312" w:cs="仿宋_GB2312"/>
                <w:color w:val="auto"/>
                <w:kern w:val="0"/>
                <w:sz w:val="28"/>
                <w:szCs w:val="28"/>
              </w:rPr>
              <w:t>公共资源交易监管部门表彰</w:t>
            </w:r>
            <w:r>
              <w:rPr>
                <w:rFonts w:hint="eastAsia" w:ascii="仿宋_GB2312" w:hAnsi="仿宋_GB2312" w:eastAsia="仿宋_GB2312" w:cs="仿宋_GB2312"/>
                <w:color w:val="auto"/>
                <w:kern w:val="0"/>
                <w:sz w:val="28"/>
                <w:szCs w:val="28"/>
                <w:lang w:val="en-US" w:eastAsia="zh-CN"/>
              </w:rPr>
              <w:t>的</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7</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取得</w:t>
            </w:r>
            <w:r>
              <w:rPr>
                <w:rFonts w:hint="eastAsia" w:ascii="仿宋_GB2312" w:hAnsi="仿宋_GB2312" w:eastAsia="仿宋_GB2312" w:cs="仿宋_GB2312"/>
                <w:color w:val="auto"/>
                <w:kern w:val="0"/>
                <w:sz w:val="28"/>
                <w:szCs w:val="28"/>
                <w:lang w:eastAsia="zh-CN"/>
              </w:rPr>
              <w:t>招投标</w:t>
            </w:r>
            <w:r>
              <w:rPr>
                <w:rFonts w:hint="eastAsia" w:ascii="仿宋_GB2312" w:hAnsi="仿宋_GB2312" w:eastAsia="仿宋_GB2312" w:cs="仿宋_GB2312"/>
                <w:color w:val="auto"/>
                <w:kern w:val="0"/>
                <w:sz w:val="28"/>
                <w:szCs w:val="28"/>
              </w:rPr>
              <w:t>行业协会评级为3A级招标代理机构</w:t>
            </w:r>
            <w:r>
              <w:rPr>
                <w:rFonts w:hint="eastAsia" w:ascii="仿宋_GB2312" w:hAnsi="仿宋_GB2312" w:eastAsia="仿宋_GB2312" w:cs="仿宋_GB2312"/>
                <w:color w:val="auto"/>
                <w:kern w:val="0"/>
                <w:sz w:val="28"/>
                <w:szCs w:val="28"/>
                <w:lang w:val="en-US" w:eastAsia="zh-CN"/>
              </w:rPr>
              <w:t>加5分，2A级加2分，1A级加1分。</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restart"/>
            <w:shd w:val="clear" w:color="auto" w:fill="FFFFFF"/>
            <w:vAlign w:val="center"/>
          </w:tcPr>
          <w:p>
            <w:pPr>
              <w:wordWrap w:val="0"/>
              <w:overflowPunct w:val="0"/>
              <w:spacing w:line="380" w:lineRule="exact"/>
              <w:jc w:val="center"/>
              <w:rPr>
                <w:rFonts w:hint="eastAsia" w:ascii="仿宋_GB2312" w:hAnsi="仿宋_GB2312" w:eastAsia="仿宋_GB2312" w:cs="仿宋_GB2312"/>
                <w:b/>
                <w:color w:val="auto"/>
                <w:kern w:val="0"/>
                <w:sz w:val="28"/>
                <w:szCs w:val="28"/>
                <w:lang w:eastAsia="zh-CN"/>
              </w:rPr>
            </w:pPr>
            <w:r>
              <w:rPr>
                <w:rFonts w:hint="eastAsia" w:ascii="仿宋_GB2312" w:hAnsi="仿宋_GB2312" w:eastAsia="仿宋_GB2312" w:cs="仿宋_GB2312"/>
                <w:b/>
                <w:color w:val="auto"/>
                <w:kern w:val="0"/>
                <w:sz w:val="28"/>
                <w:szCs w:val="28"/>
              </w:rPr>
              <w:t>办公条件及人员配备</w:t>
            </w: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val="en-US" w:eastAsia="zh-CN"/>
              </w:rPr>
              <w:t>8</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招标代理机构</w:t>
            </w:r>
            <w:r>
              <w:rPr>
                <w:rFonts w:hint="eastAsia" w:ascii="仿宋_GB2312" w:hAnsi="仿宋_GB2312" w:eastAsia="仿宋_GB2312" w:cs="仿宋_GB2312"/>
                <w:color w:val="auto"/>
                <w:kern w:val="0"/>
                <w:sz w:val="28"/>
                <w:szCs w:val="28"/>
                <w:lang w:val="en-US" w:eastAsia="zh-CN"/>
              </w:rPr>
              <w:t>营业场所面积</w:t>
            </w:r>
            <w:r>
              <w:rPr>
                <w:rFonts w:hint="eastAsia" w:ascii="仿宋_GB2312" w:hAnsi="仿宋_GB2312" w:eastAsia="仿宋_GB2312" w:cs="仿宋_GB2312"/>
                <w:color w:val="auto"/>
                <w:kern w:val="0"/>
                <w:sz w:val="28"/>
                <w:szCs w:val="28"/>
              </w:rPr>
              <w:t>不少于200平方米（面积的数值按照系统中上传的租赁合同或购房合同扫描件上标注的面积填写）</w:t>
            </w:r>
          </w:p>
        </w:tc>
        <w:tc>
          <w:tcPr>
            <w:tcW w:w="862" w:type="dxa"/>
            <w:shd w:val="clear" w:color="auto" w:fill="FFFFFF"/>
            <w:tcMar>
              <w:top w:w="0" w:type="dxa"/>
              <w:left w:w="150" w:type="dxa"/>
              <w:bottom w:w="0" w:type="dxa"/>
              <w:right w:w="0" w:type="dxa"/>
            </w:tcMar>
            <w:vAlign w:val="center"/>
          </w:tcPr>
          <w:p>
            <w:pPr>
              <w:overflowPunct w:val="0"/>
              <w:spacing w:line="380" w:lineRule="exact"/>
              <w:jc w:val="both"/>
              <w:rPr>
                <w:rFonts w:hint="eastAsia" w:ascii="仿宋_GB2312" w:hAnsi="仿宋_GB2312" w:eastAsia="仿宋_GB2312" w:cs="仿宋_GB2312"/>
                <w:color w:val="auto"/>
                <w:kern w:val="0"/>
                <w:sz w:val="28"/>
                <w:szCs w:val="28"/>
              </w:rPr>
            </w:pPr>
          </w:p>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color w:val="auto"/>
                <w:kern w:val="0"/>
                <w:sz w:val="28"/>
                <w:szCs w:val="28"/>
                <w:lang w:val="en-US" w:eastAsia="zh-CN"/>
              </w:rPr>
              <w:t>9</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具有注册造价工程师等执业资格的注册执业人员</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每</w:t>
            </w:r>
            <w:r>
              <w:rPr>
                <w:rFonts w:hint="eastAsia" w:ascii="仿宋_GB2312" w:hAnsi="仿宋_GB2312" w:eastAsia="仿宋_GB2312" w:cs="仿宋_GB2312"/>
                <w:strike w:val="0"/>
                <w:color w:val="auto"/>
                <w:kern w:val="0"/>
                <w:sz w:val="28"/>
                <w:szCs w:val="28"/>
              </w:rPr>
              <w:t>1</w:t>
            </w:r>
            <w:r>
              <w:rPr>
                <w:rFonts w:hint="eastAsia" w:ascii="仿宋_GB2312" w:hAnsi="仿宋_GB2312" w:eastAsia="仿宋_GB2312" w:cs="仿宋_GB2312"/>
                <w:color w:val="auto"/>
                <w:kern w:val="0"/>
                <w:sz w:val="28"/>
                <w:szCs w:val="28"/>
              </w:rPr>
              <w:t>人加</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分，最多加</w:t>
            </w:r>
            <w:r>
              <w:rPr>
                <w:rFonts w:hint="eastAsia" w:ascii="仿宋_GB2312" w:hAnsi="仿宋_GB2312" w:eastAsia="仿宋_GB2312" w:cs="仿宋_GB2312"/>
                <w:color w:val="auto"/>
                <w:kern w:val="0"/>
                <w:sz w:val="28"/>
                <w:szCs w:val="28"/>
                <w:lang w:val="en-US" w:eastAsia="zh-CN"/>
              </w:rPr>
              <w:t>6</w:t>
            </w:r>
            <w:r>
              <w:rPr>
                <w:rFonts w:hint="eastAsia" w:ascii="仿宋_GB2312" w:hAnsi="仿宋_GB2312" w:eastAsia="仿宋_GB2312" w:cs="仿宋_GB2312"/>
                <w:color w:val="auto"/>
                <w:kern w:val="0"/>
                <w:sz w:val="28"/>
                <w:szCs w:val="28"/>
              </w:rPr>
              <w:t>分</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strike w:val="0"/>
                <w:color w:val="auto"/>
                <w:kern w:val="0"/>
                <w:sz w:val="28"/>
                <w:szCs w:val="28"/>
                <w:lang w:val="en-US" w:eastAsia="zh-CN"/>
              </w:rPr>
              <w:t>除注册执业资格人员外</w:t>
            </w:r>
            <w:r>
              <w:rPr>
                <w:rFonts w:hint="eastAsia" w:ascii="仿宋_GB2312" w:hAnsi="仿宋_GB2312" w:eastAsia="仿宋_GB2312" w:cs="仿宋_GB2312"/>
                <w:color w:val="auto"/>
                <w:kern w:val="0"/>
                <w:sz w:val="28"/>
                <w:szCs w:val="28"/>
              </w:rPr>
              <w:t>具有中级及以上职称</w:t>
            </w:r>
            <w:r>
              <w:rPr>
                <w:rFonts w:hint="eastAsia" w:ascii="仿宋_GB2312" w:hAnsi="仿宋_GB2312" w:eastAsia="仿宋_GB2312" w:cs="仿宋_GB2312"/>
                <w:strike w:val="0"/>
                <w:color w:val="auto"/>
                <w:kern w:val="0"/>
                <w:sz w:val="28"/>
                <w:szCs w:val="28"/>
              </w:rPr>
              <w:t>的人员</w:t>
            </w:r>
            <w:r>
              <w:rPr>
                <w:rFonts w:hint="eastAsia" w:ascii="仿宋_GB2312" w:hAnsi="仿宋_GB2312" w:eastAsia="仿宋_GB2312" w:cs="仿宋_GB2312"/>
                <w:strike w:val="0"/>
                <w:color w:val="auto"/>
                <w:kern w:val="0"/>
                <w:sz w:val="28"/>
                <w:szCs w:val="28"/>
                <w:lang w:eastAsia="zh-CN"/>
              </w:rPr>
              <w:t>，</w:t>
            </w:r>
            <w:r>
              <w:rPr>
                <w:rFonts w:hint="eastAsia" w:ascii="仿宋_GB2312" w:hAnsi="仿宋_GB2312" w:eastAsia="仿宋_GB2312" w:cs="仿宋_GB2312"/>
                <w:color w:val="auto"/>
                <w:kern w:val="0"/>
                <w:sz w:val="28"/>
                <w:szCs w:val="28"/>
              </w:rPr>
              <w:t>每1人加</w:t>
            </w:r>
            <w:r>
              <w:rPr>
                <w:rFonts w:hint="eastAsia" w:ascii="仿宋_GB2312" w:hAnsi="仿宋_GB2312" w:eastAsia="仿宋_GB2312" w:cs="仿宋_GB2312"/>
                <w:color w:val="auto"/>
                <w:kern w:val="0"/>
                <w:sz w:val="28"/>
                <w:szCs w:val="28"/>
                <w:lang w:val="en-US" w:eastAsia="zh-CN"/>
              </w:rPr>
              <w:t>0.5</w:t>
            </w:r>
            <w:r>
              <w:rPr>
                <w:rFonts w:hint="eastAsia" w:ascii="仿宋_GB2312" w:hAnsi="仿宋_GB2312" w:eastAsia="仿宋_GB2312" w:cs="仿宋_GB2312"/>
                <w:color w:val="auto"/>
                <w:kern w:val="0"/>
                <w:sz w:val="28"/>
                <w:szCs w:val="28"/>
              </w:rPr>
              <w:t>分，最多加</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分</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参加招投标法规继续教育年人均达到8学时，加3分</w:t>
            </w:r>
          </w:p>
        </w:tc>
        <w:tc>
          <w:tcPr>
            <w:tcW w:w="862" w:type="dxa"/>
            <w:shd w:val="clear" w:color="auto" w:fill="FFFFFF"/>
            <w:tcMar>
              <w:top w:w="0" w:type="dxa"/>
              <w:left w:w="150" w:type="dxa"/>
              <w:bottom w:w="0" w:type="dxa"/>
              <w:right w:w="0" w:type="dxa"/>
            </w:tcMar>
            <w:vAlign w:val="center"/>
          </w:tcPr>
          <w:p>
            <w:pPr>
              <w:overflowPunct w:val="0"/>
              <w:spacing w:line="380" w:lineRule="exact"/>
              <w:jc w:val="both"/>
              <w:rPr>
                <w:rFonts w:hint="eastAsia" w:ascii="仿宋_GB2312" w:hAnsi="仿宋_GB2312" w:eastAsia="仿宋_GB2312" w:cs="仿宋_GB2312"/>
                <w:strike/>
                <w:color w:val="auto"/>
                <w:kern w:val="0"/>
                <w:sz w:val="28"/>
                <w:szCs w:val="28"/>
              </w:rPr>
            </w:pPr>
          </w:p>
          <w:p>
            <w:pPr>
              <w:overflowPunct w:val="0"/>
              <w:spacing w:line="380" w:lineRule="exact"/>
              <w:jc w:val="center"/>
              <w:rPr>
                <w:rFonts w:hint="default" w:ascii="仿宋_GB2312" w:hAnsi="仿宋_GB2312" w:eastAsia="仿宋_GB2312" w:cs="仿宋_GB2312"/>
                <w:strike/>
                <w:color w:val="auto"/>
                <w:kern w:val="0"/>
                <w:sz w:val="28"/>
                <w:szCs w:val="28"/>
                <w:lang w:val="en-US" w:eastAsia="zh-CN"/>
              </w:rPr>
            </w:pPr>
            <w:r>
              <w:rPr>
                <w:rFonts w:hint="eastAsia" w:ascii="仿宋_GB2312" w:hAnsi="仿宋_GB2312" w:eastAsia="仿宋_GB2312" w:cs="仿宋_GB2312"/>
                <w:strike w:val="0"/>
                <w:color w:val="auto"/>
                <w:kern w:val="0"/>
                <w:sz w:val="28"/>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业务承揽</w:t>
            </w:r>
          </w:p>
        </w:tc>
        <w:tc>
          <w:tcPr>
            <w:tcW w:w="539" w:type="dxa"/>
            <w:shd w:val="clear" w:color="auto" w:fill="FFFFFF"/>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招标代理机构上年度完成工程业绩（提供代理合同、中标通知书及业主评价意见、年度招标代理项目汇总表）中标</w:t>
            </w:r>
            <w:r>
              <w:rPr>
                <w:rFonts w:hint="eastAsia" w:ascii="仿宋_GB2312" w:hAnsi="仿宋_GB2312" w:eastAsia="仿宋_GB2312" w:cs="仿宋_GB2312"/>
                <w:color w:val="auto"/>
                <w:kern w:val="0"/>
                <w:sz w:val="28"/>
                <w:szCs w:val="28"/>
                <w:lang w:val="en-US" w:eastAsia="zh-CN"/>
              </w:rPr>
              <w:t>金额</w:t>
            </w:r>
            <w:r>
              <w:rPr>
                <w:rFonts w:hint="eastAsia" w:ascii="仿宋_GB2312" w:hAnsi="仿宋_GB2312" w:eastAsia="仿宋_GB2312" w:cs="仿宋_GB2312"/>
                <w:strike w:val="0"/>
                <w:color w:val="auto"/>
                <w:kern w:val="0"/>
                <w:sz w:val="28"/>
                <w:szCs w:val="28"/>
                <w:lang w:val="en-US" w:eastAsia="zh-CN"/>
              </w:rPr>
              <w:t>累计</w:t>
            </w:r>
            <w:r>
              <w:rPr>
                <w:rFonts w:hint="eastAsia" w:ascii="仿宋_GB2312" w:hAnsi="仿宋_GB2312" w:eastAsia="仿宋_GB2312" w:cs="仿宋_GB2312"/>
                <w:color w:val="auto"/>
                <w:kern w:val="0"/>
                <w:sz w:val="28"/>
                <w:szCs w:val="28"/>
              </w:rPr>
              <w:t>达到1亿元加</w:t>
            </w:r>
            <w:r>
              <w:rPr>
                <w:rFonts w:hint="eastAsia" w:ascii="仿宋_GB2312" w:hAnsi="仿宋_GB2312" w:eastAsia="仿宋_GB2312" w:cs="仿宋_GB2312"/>
                <w:color w:val="auto"/>
                <w:kern w:val="0"/>
                <w:sz w:val="28"/>
                <w:szCs w:val="28"/>
                <w:lang w:val="en-US" w:eastAsia="zh-CN"/>
              </w:rPr>
              <w:t>0.5</w:t>
            </w:r>
            <w:r>
              <w:rPr>
                <w:rFonts w:hint="eastAsia" w:ascii="仿宋_GB2312" w:hAnsi="仿宋_GB2312" w:eastAsia="仿宋_GB2312" w:cs="仿宋_GB2312"/>
                <w:color w:val="auto"/>
                <w:kern w:val="0"/>
                <w:sz w:val="28"/>
                <w:szCs w:val="28"/>
              </w:rPr>
              <w:t>分，最多加</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分（取整加分）</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所代理项目数中业主评价意见为好达到90%及以上的，加3分。</w:t>
            </w:r>
          </w:p>
        </w:tc>
        <w:tc>
          <w:tcPr>
            <w:tcW w:w="862" w:type="dxa"/>
            <w:shd w:val="clear" w:color="auto" w:fill="FFFFFF"/>
            <w:tcMar>
              <w:top w:w="0" w:type="dxa"/>
              <w:left w:w="150" w:type="dxa"/>
              <w:bottom w:w="0" w:type="dxa"/>
              <w:right w:w="0" w:type="dxa"/>
            </w:tcMar>
            <w:vAlign w:val="center"/>
          </w:tcPr>
          <w:p>
            <w:pPr>
              <w:overflowPunct w:val="0"/>
              <w:spacing w:line="380" w:lineRule="exact"/>
              <w:jc w:val="both"/>
              <w:rPr>
                <w:rFonts w:hint="eastAsia" w:ascii="仿宋_GB2312" w:hAnsi="仿宋_GB2312" w:eastAsia="仿宋_GB2312" w:cs="仿宋_GB2312"/>
                <w:strike/>
                <w:color w:val="auto"/>
                <w:kern w:val="0"/>
                <w:sz w:val="28"/>
                <w:szCs w:val="28"/>
              </w:rPr>
            </w:pPr>
          </w:p>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rPr>
              <w:t>11</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近3年</w:t>
            </w:r>
            <w:r>
              <w:rPr>
                <w:rFonts w:hint="eastAsia" w:ascii="仿宋_GB2312" w:hAnsi="仿宋_GB2312" w:eastAsia="仿宋_GB2312" w:cs="仿宋_GB2312"/>
                <w:color w:val="auto"/>
                <w:kern w:val="0"/>
                <w:sz w:val="28"/>
                <w:szCs w:val="28"/>
                <w:lang w:val="en-US" w:eastAsia="zh-CN"/>
              </w:rPr>
              <w:t>财务状况良好，无亏损</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strike w:val="0"/>
                <w:color w:val="auto"/>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不</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良</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行</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为</w:t>
            </w:r>
          </w:p>
        </w:tc>
        <w:tc>
          <w:tcPr>
            <w:tcW w:w="602" w:type="dxa"/>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基础条件</w:t>
            </w: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招标代理机构无固定的营业场所的扣</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分；</w:t>
            </w:r>
            <w:r>
              <w:rPr>
                <w:rFonts w:hint="eastAsia" w:ascii="仿宋_GB2312" w:hAnsi="仿宋_GB2312" w:eastAsia="仿宋_GB2312" w:cs="仿宋_GB2312"/>
                <w:color w:val="auto"/>
                <w:kern w:val="0"/>
                <w:sz w:val="28"/>
                <w:szCs w:val="28"/>
                <w:lang w:val="en-US" w:eastAsia="zh-CN"/>
              </w:rPr>
              <w:t>营业场所</w:t>
            </w:r>
            <w:r>
              <w:rPr>
                <w:rFonts w:hint="eastAsia" w:ascii="仿宋_GB2312" w:hAnsi="仿宋_GB2312" w:eastAsia="仿宋_GB2312" w:cs="仿宋_GB2312"/>
                <w:color w:val="auto"/>
                <w:kern w:val="0"/>
                <w:sz w:val="28"/>
                <w:szCs w:val="28"/>
              </w:rPr>
              <w:t>面积小于120平方米的扣</w:t>
            </w:r>
            <w:r>
              <w:rPr>
                <w:rFonts w:hint="eastAsia" w:ascii="仿宋_GB2312" w:hAnsi="仿宋_GB2312" w:eastAsia="仿宋_GB2312" w:cs="仿宋_GB2312"/>
                <w:strike w:val="0"/>
                <w:color w:val="auto"/>
                <w:kern w:val="0"/>
                <w:sz w:val="28"/>
                <w:szCs w:val="28"/>
                <w:lang w:eastAsia="zh-CN"/>
              </w:rPr>
              <w:t>5</w:t>
            </w:r>
            <w:r>
              <w:rPr>
                <w:rFonts w:hint="eastAsia" w:ascii="仿宋_GB2312" w:hAnsi="仿宋_GB2312" w:eastAsia="仿宋_GB2312" w:cs="仿宋_GB2312"/>
                <w:color w:val="auto"/>
                <w:kern w:val="0"/>
                <w:sz w:val="28"/>
                <w:szCs w:val="28"/>
              </w:rPr>
              <w:t>分（租赁合同或产权证）</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lang w:val="en-US" w:eastAsia="zh-CN"/>
              </w:rPr>
              <w:t>2</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招标代理项目组成员中未按</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湖北省招标代理机构服务标准规范</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配备</w:t>
            </w:r>
            <w:r>
              <w:rPr>
                <w:rFonts w:hint="eastAsia" w:ascii="仿宋_GB2312" w:hAnsi="仿宋_GB2312" w:eastAsia="仿宋_GB2312" w:cs="仿宋_GB2312"/>
                <w:color w:val="auto"/>
                <w:kern w:val="0"/>
                <w:sz w:val="28"/>
                <w:szCs w:val="28"/>
                <w:lang w:val="en-US" w:eastAsia="zh-CN"/>
              </w:rPr>
              <w:t>从业</w:t>
            </w:r>
            <w:r>
              <w:rPr>
                <w:rFonts w:hint="eastAsia" w:ascii="仿宋_GB2312" w:hAnsi="仿宋_GB2312" w:eastAsia="仿宋_GB2312" w:cs="仿宋_GB2312"/>
                <w:color w:val="auto"/>
                <w:kern w:val="0"/>
                <w:sz w:val="28"/>
                <w:szCs w:val="28"/>
              </w:rPr>
              <w:t>人员</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bCs/>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3</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招标代理机构项目</w:t>
            </w:r>
            <w:r>
              <w:rPr>
                <w:rFonts w:hint="eastAsia" w:ascii="仿宋_GB2312" w:hAnsi="仿宋_GB2312" w:eastAsia="仿宋_GB2312" w:cs="仿宋_GB2312"/>
                <w:color w:val="auto"/>
                <w:kern w:val="0"/>
                <w:sz w:val="28"/>
                <w:szCs w:val="28"/>
                <w:lang w:val="en-US" w:eastAsia="zh-CN"/>
              </w:rPr>
              <w:t>内部</w:t>
            </w:r>
            <w:r>
              <w:rPr>
                <w:rFonts w:hint="eastAsia" w:ascii="仿宋_GB2312" w:hAnsi="仿宋_GB2312" w:eastAsia="仿宋_GB2312" w:cs="仿宋_GB2312"/>
                <w:color w:val="auto"/>
                <w:kern w:val="0"/>
                <w:sz w:val="28"/>
                <w:szCs w:val="28"/>
              </w:rPr>
              <w:t>管理</w:t>
            </w:r>
            <w:r>
              <w:rPr>
                <w:rFonts w:hint="eastAsia" w:ascii="仿宋_GB2312" w:hAnsi="仿宋_GB2312" w:eastAsia="仿宋_GB2312" w:cs="仿宋_GB2312"/>
                <w:color w:val="auto"/>
                <w:kern w:val="0"/>
                <w:sz w:val="28"/>
                <w:szCs w:val="28"/>
                <w:lang w:val="en-US" w:eastAsia="zh-CN"/>
              </w:rPr>
              <w:t>制度</w:t>
            </w:r>
            <w:r>
              <w:rPr>
                <w:rFonts w:hint="eastAsia" w:ascii="仿宋_GB2312" w:hAnsi="仿宋_GB2312" w:eastAsia="仿宋_GB2312" w:cs="仿宋_GB2312"/>
                <w:color w:val="auto"/>
                <w:kern w:val="0"/>
                <w:sz w:val="28"/>
                <w:szCs w:val="28"/>
              </w:rPr>
              <w:t>不健全</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restart"/>
            <w:shd w:val="clear" w:color="auto" w:fill="FFFFFF"/>
            <w:vAlign w:val="center"/>
          </w:tcPr>
          <w:p>
            <w:pPr>
              <w:wordWrap w:val="0"/>
              <w:overflowPunct w:val="0"/>
              <w:spacing w:line="380" w:lineRule="exact"/>
              <w:jc w:val="center"/>
              <w:rPr>
                <w:rFonts w:hint="eastAsia" w:ascii="仿宋_GB2312" w:hAnsi="仿宋_GB2312" w:eastAsia="仿宋_GB2312" w:cs="仿宋_GB2312"/>
                <w:b/>
                <w:color w:val="auto"/>
                <w:kern w:val="0"/>
                <w:sz w:val="28"/>
                <w:szCs w:val="28"/>
                <w:lang w:eastAsia="zh-CN"/>
              </w:rPr>
            </w:pPr>
            <w:r>
              <w:rPr>
                <w:rFonts w:hint="eastAsia" w:ascii="仿宋_GB2312" w:hAnsi="仿宋_GB2312" w:eastAsia="仿宋_GB2312" w:cs="仿宋_GB2312"/>
                <w:b/>
                <w:color w:val="auto"/>
                <w:kern w:val="0"/>
                <w:sz w:val="28"/>
                <w:szCs w:val="28"/>
              </w:rPr>
              <w:t>业务承揽及市场行为</w:t>
            </w: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4</w:t>
            </w:r>
          </w:p>
        </w:tc>
        <w:tc>
          <w:tcPr>
            <w:tcW w:w="6706" w:type="dxa"/>
            <w:shd w:val="clear" w:color="auto" w:fill="FFFFFF"/>
            <w:vAlign w:val="center"/>
          </w:tcPr>
          <w:p>
            <w:pPr>
              <w:overflowPunct w:val="0"/>
              <w:spacing w:line="380" w:lineRule="exac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取得营业执照一年内</w:t>
            </w:r>
            <w:r>
              <w:rPr>
                <w:rFonts w:hint="eastAsia" w:ascii="仿宋_GB2312" w:hAnsi="仿宋_GB2312" w:eastAsia="仿宋_GB2312" w:cs="仿宋_GB2312"/>
                <w:color w:val="auto"/>
                <w:kern w:val="0"/>
                <w:sz w:val="28"/>
                <w:szCs w:val="28"/>
                <w:lang w:val="en-US" w:eastAsia="zh-CN"/>
              </w:rPr>
              <w:t>未</w:t>
            </w:r>
            <w:r>
              <w:rPr>
                <w:rFonts w:hint="eastAsia" w:ascii="仿宋_GB2312" w:hAnsi="仿宋_GB2312" w:eastAsia="仿宋_GB2312" w:cs="仿宋_GB2312"/>
                <w:color w:val="auto"/>
                <w:kern w:val="0"/>
                <w:sz w:val="28"/>
                <w:szCs w:val="28"/>
              </w:rPr>
              <w:t>从事招标代理</w:t>
            </w:r>
            <w:r>
              <w:rPr>
                <w:rFonts w:hint="eastAsia" w:ascii="仿宋_GB2312" w:hAnsi="仿宋_GB2312" w:eastAsia="仿宋_GB2312" w:cs="仿宋_GB2312"/>
                <w:color w:val="auto"/>
                <w:kern w:val="0"/>
                <w:sz w:val="28"/>
                <w:szCs w:val="28"/>
                <w:lang w:val="en-US" w:eastAsia="zh-CN"/>
              </w:rPr>
              <w:t>业务</w:t>
            </w:r>
            <w:r>
              <w:rPr>
                <w:rFonts w:hint="eastAsia" w:ascii="仿宋_GB2312" w:hAnsi="仿宋_GB2312" w:eastAsia="仿宋_GB2312" w:cs="仿宋_GB2312"/>
                <w:color w:val="auto"/>
                <w:kern w:val="0"/>
                <w:sz w:val="28"/>
                <w:szCs w:val="28"/>
              </w:rPr>
              <w:t>的</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val="en-US" w:eastAsia="zh-CN"/>
              </w:rPr>
              <w:t>5</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泄漏应当保密的与</w:t>
            </w:r>
            <w:r>
              <w:rPr>
                <w:rFonts w:hint="eastAsia" w:ascii="仿宋_GB2312" w:hAnsi="仿宋_GB2312" w:eastAsia="仿宋_GB2312" w:cs="仿宋_GB2312"/>
                <w:color w:val="auto"/>
                <w:kern w:val="0"/>
                <w:sz w:val="28"/>
                <w:szCs w:val="28"/>
                <w:lang w:eastAsia="zh-CN"/>
              </w:rPr>
              <w:t>招投标</w:t>
            </w:r>
            <w:r>
              <w:rPr>
                <w:rFonts w:hint="eastAsia" w:ascii="仿宋_GB2312" w:hAnsi="仿宋_GB2312" w:eastAsia="仿宋_GB2312" w:cs="仿宋_GB2312"/>
                <w:color w:val="auto"/>
                <w:kern w:val="0"/>
                <w:sz w:val="28"/>
                <w:szCs w:val="28"/>
              </w:rPr>
              <w:t>活动有关的情况和资料的</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6</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串通</w:t>
            </w:r>
            <w:r>
              <w:rPr>
                <w:rFonts w:hint="eastAsia" w:ascii="仿宋_GB2312" w:hAnsi="仿宋_GB2312" w:eastAsia="仿宋_GB2312" w:cs="仿宋_GB2312"/>
                <w:color w:val="auto"/>
                <w:kern w:val="0"/>
                <w:sz w:val="28"/>
                <w:szCs w:val="28"/>
                <w:lang w:val="en-US" w:eastAsia="zh-CN"/>
              </w:rPr>
              <w:t>投标</w:t>
            </w:r>
            <w:r>
              <w:rPr>
                <w:rFonts w:hint="eastAsia" w:ascii="仿宋_GB2312" w:hAnsi="仿宋_GB2312" w:eastAsia="仿宋_GB2312" w:cs="仿宋_GB2312"/>
                <w:color w:val="auto"/>
                <w:kern w:val="0"/>
                <w:sz w:val="28"/>
                <w:szCs w:val="28"/>
              </w:rPr>
              <w:t>损害国家利益、社会公共利益或者他人合法权益</w:t>
            </w:r>
            <w:r>
              <w:rPr>
                <w:rFonts w:hint="eastAsia" w:ascii="仿宋_GB2312" w:hAnsi="仿宋_GB2312" w:eastAsia="仿宋_GB2312" w:cs="仿宋_GB2312"/>
                <w:color w:val="auto"/>
                <w:kern w:val="0"/>
                <w:sz w:val="28"/>
                <w:szCs w:val="28"/>
                <w:lang w:val="en-US" w:eastAsia="zh-CN"/>
              </w:rPr>
              <w:t>的</w:t>
            </w:r>
          </w:p>
        </w:tc>
        <w:tc>
          <w:tcPr>
            <w:tcW w:w="862" w:type="dxa"/>
            <w:shd w:val="clear" w:color="auto" w:fill="FFFFFF"/>
            <w:tcMar>
              <w:top w:w="0" w:type="dxa"/>
              <w:left w:w="150" w:type="dxa"/>
              <w:bottom w:w="0" w:type="dxa"/>
              <w:right w:w="0" w:type="dxa"/>
            </w:tcMar>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7</w:t>
            </w:r>
          </w:p>
        </w:tc>
        <w:tc>
          <w:tcPr>
            <w:tcW w:w="6706" w:type="dxa"/>
            <w:shd w:val="clear" w:color="auto" w:fill="FFFFFF"/>
            <w:vAlign w:val="center"/>
          </w:tcPr>
          <w:p>
            <w:pPr>
              <w:overflowPunct w:val="0"/>
              <w:spacing w:line="38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在所代理的招标项目中投标或者代理投标的</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strike/>
                <w:color w:val="auto"/>
                <w:kern w:val="0"/>
                <w:sz w:val="28"/>
                <w:szCs w:val="28"/>
              </w:rPr>
            </w:pPr>
            <w:r>
              <w:rPr>
                <w:rFonts w:hint="eastAsia" w:ascii="仿宋_GB2312" w:hAnsi="仿宋_GB2312" w:eastAsia="仿宋_GB2312" w:cs="仿宋_GB2312"/>
                <w:bCs/>
                <w:strike w:val="0"/>
                <w:color w:val="auto"/>
                <w:kern w:val="0"/>
                <w:sz w:val="28"/>
                <w:szCs w:val="28"/>
                <w:lang w:eastAsia="zh-CN"/>
              </w:rPr>
              <w:t>8</w:t>
            </w:r>
          </w:p>
        </w:tc>
        <w:tc>
          <w:tcPr>
            <w:tcW w:w="6706" w:type="dxa"/>
            <w:shd w:val="clear" w:color="auto" w:fill="FFFFFF"/>
            <w:vAlign w:val="center"/>
          </w:tcPr>
          <w:p>
            <w:pPr>
              <w:overflowPunct w:val="0"/>
              <w:spacing w:line="380" w:lineRule="exact"/>
              <w:rPr>
                <w:rFonts w:hint="default" w:ascii="仿宋_GB2312" w:hAnsi="仿宋_GB2312" w:eastAsia="仿宋_GB2312" w:cs="仿宋_GB2312"/>
                <w:strike w:val="0"/>
                <w:color w:val="auto"/>
                <w:kern w:val="0"/>
                <w:sz w:val="28"/>
                <w:szCs w:val="28"/>
              </w:rPr>
            </w:pPr>
            <w:r>
              <w:rPr>
                <w:rFonts w:hint="eastAsia" w:ascii="仿宋_GB2312" w:hAnsi="仿宋_GB2312" w:eastAsia="仿宋_GB2312" w:cs="仿宋_GB2312"/>
                <w:strike w:val="0"/>
                <w:color w:val="auto"/>
                <w:kern w:val="0"/>
                <w:sz w:val="28"/>
                <w:szCs w:val="28"/>
                <w:lang w:val="en-US" w:eastAsia="zh-CN"/>
              </w:rPr>
              <w:t>编制的文件存在</w:t>
            </w:r>
            <w:r>
              <w:rPr>
                <w:rFonts w:hint="default" w:ascii="仿宋_GB2312" w:hAnsi="仿宋_GB2312" w:eastAsia="仿宋_GB2312" w:cs="仿宋_GB2312"/>
                <w:strike w:val="0"/>
                <w:color w:val="auto"/>
                <w:kern w:val="0"/>
                <w:sz w:val="28"/>
                <w:szCs w:val="28"/>
              </w:rPr>
              <w:t>不合理的条件限制、排斥潜在投标人或者投标人</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strike w:val="0"/>
                <w:color w:val="auto"/>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Cs/>
                <w:color w:val="auto"/>
                <w:kern w:val="0"/>
                <w:sz w:val="28"/>
                <w:szCs w:val="28"/>
                <w:lang w:val="en-US" w:eastAsia="zh-CN"/>
              </w:rPr>
              <w:t>9</w:t>
            </w:r>
          </w:p>
        </w:tc>
        <w:tc>
          <w:tcPr>
            <w:tcW w:w="6706" w:type="dxa"/>
            <w:shd w:val="clear" w:color="auto" w:fill="FFFFFF"/>
            <w:vAlign w:val="center"/>
          </w:tcPr>
          <w:p>
            <w:pPr>
              <w:overflowPunct w:val="0"/>
              <w:spacing w:line="38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为所代理的招标项目的投标人提供咨询的</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不配合行政监管部门或综合监管部门依法组织开展的调查取证及相关处理工作的</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strike/>
                <w:color w:val="auto"/>
                <w:kern w:val="0"/>
                <w:sz w:val="28"/>
                <w:szCs w:val="28"/>
                <w:lang w:val="en-US" w:eastAsia="zh-CN"/>
              </w:rPr>
            </w:pPr>
            <w:r>
              <w:rPr>
                <w:rFonts w:hint="eastAsia" w:ascii="仿宋_GB2312" w:hAnsi="仿宋_GB2312" w:eastAsia="仿宋_GB2312" w:cs="仿宋_GB2312"/>
                <w:strike w:val="0"/>
                <w:color w:val="auto"/>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11</w:t>
            </w:r>
          </w:p>
        </w:tc>
        <w:tc>
          <w:tcPr>
            <w:tcW w:w="6706" w:type="dxa"/>
            <w:shd w:val="clear" w:color="auto" w:fill="FFFFFF"/>
            <w:vAlign w:val="center"/>
          </w:tcPr>
          <w:p>
            <w:pPr>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超过规定标准比例收取投标保证金、履约保证金的</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12</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因招标代理机构的差错导致重新招标的</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13</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依法必须招标的项目未按规定进入国家指定的平台进行交易的</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1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602"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539" w:type="dxa"/>
            <w:shd w:val="clear" w:color="auto" w:fill="FFFFFF"/>
            <w:vAlign w:val="center"/>
          </w:tcPr>
          <w:p>
            <w:pPr>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14</w:t>
            </w:r>
          </w:p>
        </w:tc>
        <w:tc>
          <w:tcPr>
            <w:tcW w:w="6706" w:type="dxa"/>
            <w:shd w:val="clear" w:color="auto" w:fill="FFFFFF"/>
            <w:vAlign w:val="center"/>
          </w:tcPr>
          <w:p>
            <w:pPr>
              <w:overflowPunct w:val="0"/>
              <w:spacing w:line="380" w:lineRule="exact"/>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因违反《湖北省招标代理机构服务标准规范》受到行业协会通报批评的扣5分，受到行业协会除名的扣10分</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7" w:hRule="atLeast"/>
          <w:jc w:val="center"/>
        </w:trPr>
        <w:tc>
          <w:tcPr>
            <w:tcW w:w="518" w:type="dxa"/>
            <w:vMerge w:val="continue"/>
            <w:shd w:val="clear" w:color="auto" w:fill="FFFFFF"/>
            <w:vAlign w:val="center"/>
          </w:tcPr>
          <w:p>
            <w:pPr>
              <w:overflowPunct w:val="0"/>
              <w:spacing w:line="380" w:lineRule="exact"/>
              <w:jc w:val="center"/>
              <w:rPr>
                <w:rFonts w:ascii="仿宋_GB2312" w:hAnsi="仿宋_GB2312" w:eastAsia="仿宋_GB2312" w:cs="仿宋_GB2312"/>
                <w:b/>
                <w:color w:val="auto"/>
                <w:kern w:val="0"/>
                <w:sz w:val="28"/>
                <w:szCs w:val="28"/>
              </w:rPr>
            </w:pPr>
          </w:p>
        </w:tc>
        <w:tc>
          <w:tcPr>
            <w:tcW w:w="602" w:type="dxa"/>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其他行为</w:t>
            </w:r>
          </w:p>
        </w:tc>
        <w:tc>
          <w:tcPr>
            <w:tcW w:w="7245" w:type="dxa"/>
            <w:gridSpan w:val="2"/>
            <w:shd w:val="clear" w:color="auto" w:fill="FFFFFF"/>
            <w:vAlign w:val="center"/>
          </w:tcPr>
          <w:p>
            <w:pPr>
              <w:overflowPunct w:val="0"/>
              <w:spacing w:line="380" w:lineRule="exact"/>
              <w:rPr>
                <w:rFonts w:ascii="仿宋_GB2312" w:hAnsi="仿宋_GB2312" w:eastAsia="仿宋_GB2312" w:cs="仿宋_GB2312"/>
                <w:strike/>
                <w:color w:val="auto"/>
                <w:kern w:val="0"/>
                <w:sz w:val="28"/>
                <w:szCs w:val="28"/>
              </w:rPr>
            </w:pPr>
            <w:r>
              <w:rPr>
                <w:rFonts w:hint="eastAsia" w:ascii="仿宋_GB2312" w:hAnsi="仿宋_GB2312" w:eastAsia="仿宋_GB2312" w:cs="仿宋_GB2312"/>
                <w:bCs/>
                <w:strike w:val="0"/>
                <w:color w:val="auto"/>
                <w:kern w:val="0"/>
                <w:sz w:val="28"/>
                <w:szCs w:val="28"/>
                <w:lang w:val="en-US" w:eastAsia="zh-CN"/>
              </w:rPr>
              <w:t>其</w:t>
            </w:r>
            <w:r>
              <w:rPr>
                <w:rFonts w:hint="eastAsia" w:ascii="仿宋_GB2312" w:hAnsi="仿宋_GB2312" w:eastAsia="仿宋_GB2312" w:cs="仿宋_GB2312"/>
                <w:color w:val="auto"/>
                <w:kern w:val="0"/>
                <w:sz w:val="28"/>
                <w:szCs w:val="28"/>
                <w:lang w:val="en-US" w:eastAsia="zh-CN"/>
              </w:rPr>
              <w:t>他违法违规行为受到县级以上住建行政主管部门或公共资源交易监管部门的行政处罚的扣10分，不良行为通报的扣5分</w:t>
            </w:r>
          </w:p>
        </w:tc>
        <w:tc>
          <w:tcPr>
            <w:tcW w:w="862"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仿宋_GB2312"/>
                <w:strike/>
                <w:color w:val="auto"/>
                <w:kern w:val="0"/>
                <w:sz w:val="28"/>
                <w:szCs w:val="28"/>
              </w:rPr>
            </w:pPr>
            <w:r>
              <w:rPr>
                <w:rFonts w:hint="eastAsia" w:ascii="仿宋_GB2312" w:hAnsi="仿宋_GB2312" w:eastAsia="仿宋_GB2312" w:cs="仿宋_GB2312"/>
                <w:strike w:val="0"/>
                <w:color w:val="auto"/>
                <w:kern w:val="0"/>
                <w:sz w:val="28"/>
                <w:szCs w:val="28"/>
              </w:rPr>
              <w:t>-1</w:t>
            </w:r>
            <w:r>
              <w:rPr>
                <w:rFonts w:hint="eastAsia" w:ascii="仿宋_GB2312" w:hAnsi="仿宋_GB2312" w:eastAsia="仿宋_GB2312" w:cs="仿宋_GB2312"/>
                <w:strike w:val="0"/>
                <w:color w:val="auto"/>
                <w:kern w:val="0"/>
                <w:sz w:val="28"/>
                <w:szCs w:val="28"/>
                <w:lang w:eastAsia="zh-CN"/>
              </w:rPr>
              <w:t>0</w:t>
            </w:r>
          </w:p>
        </w:tc>
      </w:tr>
    </w:tbl>
    <w:p>
      <w:pPr>
        <w:overflowPunct w:val="0"/>
        <w:ind w:firstLine="640" w:firstLineChars="200"/>
        <w:jc w:val="center"/>
        <w:rPr>
          <w:rFonts w:ascii="黑体" w:hAnsi="黑体" w:eastAsia="黑体" w:cs="Times New Roman"/>
          <w:color w:val="auto"/>
          <w:sz w:val="32"/>
          <w:szCs w:val="32"/>
        </w:rPr>
      </w:pPr>
    </w:p>
    <w:p>
      <w:pPr>
        <w:overflowPunct w:val="0"/>
        <w:ind w:firstLine="640" w:firstLineChars="200"/>
        <w:jc w:val="center"/>
        <w:rPr>
          <w:rFonts w:ascii="黑体" w:hAnsi="黑体" w:eastAsia="黑体" w:cs="Times New Roman"/>
          <w:color w:val="auto"/>
          <w:sz w:val="32"/>
          <w:szCs w:val="32"/>
        </w:rPr>
      </w:pPr>
    </w:p>
    <w:p>
      <w:pPr>
        <w:overflowPunct w:val="0"/>
        <w:ind w:firstLine="640" w:firstLineChars="200"/>
        <w:jc w:val="center"/>
        <w:rPr>
          <w:rFonts w:ascii="黑体" w:hAnsi="黑体" w:eastAsia="黑体" w:cs="Times New Roman"/>
          <w:color w:val="auto"/>
          <w:sz w:val="32"/>
          <w:szCs w:val="32"/>
        </w:rPr>
      </w:pPr>
    </w:p>
    <w:p>
      <w:pPr>
        <w:overflowPunct w:val="0"/>
        <w:ind w:firstLine="640" w:firstLineChars="200"/>
        <w:jc w:val="center"/>
        <w:rPr>
          <w:rFonts w:ascii="黑体" w:hAnsi="黑体" w:eastAsia="黑体" w:cs="Times New Roman"/>
          <w:color w:val="auto"/>
          <w:sz w:val="32"/>
          <w:szCs w:val="32"/>
        </w:rPr>
      </w:pPr>
    </w:p>
    <w:p>
      <w:pPr>
        <w:rPr>
          <w:rFonts w:hint="eastAsia" w:ascii="黑体" w:hAnsi="黑体" w:eastAsia="黑体" w:cs="仿宋_GB2312"/>
          <w:color w:val="auto"/>
          <w:sz w:val="32"/>
          <w:szCs w:val="32"/>
        </w:rPr>
      </w:pPr>
      <w:r>
        <w:rPr>
          <w:rFonts w:hint="eastAsia" w:ascii="黑体" w:hAnsi="黑体" w:eastAsia="黑体"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rPr>
        <w:t>附件2</w:t>
      </w:r>
    </w:p>
    <w:p>
      <w:pPr>
        <w:keepNext w:val="0"/>
        <w:keepLines w:val="0"/>
        <w:pageBreakBefore w:val="0"/>
        <w:widowControl w:val="0"/>
        <w:kinsoku/>
        <w:wordWrap/>
        <w:overflowPunct w:val="0"/>
        <w:topLinePunct w:val="0"/>
        <w:autoSpaceDE/>
        <w:autoSpaceDN/>
        <w:bidi w:val="0"/>
        <w:adjustRightInd/>
        <w:snapToGrid/>
        <w:spacing w:before="157" w:beforeLines="50" w:line="68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招标代理从业人员信用评价指标</w:t>
      </w:r>
    </w:p>
    <w:tbl>
      <w:tblPr>
        <w:tblStyle w:val="8"/>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38"/>
        <w:gridCol w:w="774"/>
        <w:gridCol w:w="6891"/>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5" w:hRule="atLeast"/>
          <w:jc w:val="center"/>
        </w:trPr>
        <w:tc>
          <w:tcPr>
            <w:tcW w:w="838" w:type="dxa"/>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行为</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类别</w:t>
            </w:r>
          </w:p>
        </w:tc>
        <w:tc>
          <w:tcPr>
            <w:tcW w:w="774" w:type="dxa"/>
            <w:shd w:val="clear" w:color="auto" w:fill="FFFFFF"/>
            <w:vAlign w:val="center"/>
          </w:tcPr>
          <w:p>
            <w:pPr>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编号</w:t>
            </w:r>
          </w:p>
        </w:tc>
        <w:tc>
          <w:tcPr>
            <w:tcW w:w="6891" w:type="dxa"/>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行为描述</w:t>
            </w:r>
          </w:p>
        </w:tc>
        <w:tc>
          <w:tcPr>
            <w:tcW w:w="810" w:type="dxa"/>
            <w:shd w:val="clear" w:color="auto" w:fill="FFFFFF"/>
            <w:tcMar>
              <w:top w:w="0" w:type="dxa"/>
              <w:left w:w="150" w:type="dxa"/>
              <w:bottom w:w="0" w:type="dxa"/>
              <w:right w:w="0" w:type="dxa"/>
            </w:tcMar>
            <w:vAlign w:val="center"/>
          </w:tcPr>
          <w:p>
            <w:pPr>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838" w:type="dxa"/>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优良</w:t>
            </w:r>
          </w:p>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行为</w:t>
            </w: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获得党中央国务院表彰</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rPr>
              <w:t>2</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获得国家科技进步奖</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strike w:val="0"/>
                <w:color w:val="auto"/>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3</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获得住建部、省委省政府表彰</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4</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获得省级科技进步奖</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strike w:val="0"/>
                <w:color w:val="auto"/>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5</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获得住建厅、省公共资源交易监管局、市（州）党委政府</w:t>
            </w:r>
            <w:r>
              <w:rPr>
                <w:rFonts w:hint="eastAsia" w:ascii="仿宋_GB2312" w:hAnsi="仿宋_GB2312" w:eastAsia="仿宋_GB2312" w:cs="仿宋_GB2312"/>
                <w:color w:val="auto"/>
                <w:kern w:val="0"/>
                <w:sz w:val="28"/>
                <w:szCs w:val="28"/>
                <w:lang w:eastAsia="zh-CN"/>
              </w:rPr>
              <w:t>表彰</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lang w:val="en-US" w:eastAsia="zh-CN"/>
              </w:rPr>
              <w:t>6</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获得市（州）住建</w:t>
            </w:r>
            <w:r>
              <w:rPr>
                <w:rFonts w:hint="eastAsia" w:ascii="宋体" w:hAnsi="宋体" w:eastAsia="仿宋_GB2312" w:cs="Times New Roman"/>
                <w:color w:val="auto"/>
                <w:kern w:val="0"/>
                <w:sz w:val="28"/>
                <w:szCs w:val="28"/>
              </w:rPr>
              <w:t>部门</w:t>
            </w:r>
            <w:r>
              <w:rPr>
                <w:rFonts w:hint="eastAsia" w:ascii="仿宋_GB2312" w:hAnsi="仿宋_GB2312" w:eastAsia="仿宋_GB2312" w:cs="仿宋_GB2312"/>
                <w:color w:val="auto"/>
                <w:kern w:val="0"/>
                <w:sz w:val="28"/>
                <w:szCs w:val="28"/>
              </w:rPr>
              <w:t>、公共资源交易监管部门、县（市、区）党委政府、</w:t>
            </w:r>
            <w:r>
              <w:rPr>
                <w:rFonts w:hint="eastAsia" w:ascii="仿宋_GB2312" w:hAnsi="仿宋_GB2312" w:eastAsia="仿宋_GB2312" w:cs="仿宋_GB2312"/>
                <w:strike w:val="0"/>
                <w:color w:val="auto"/>
                <w:kern w:val="0"/>
                <w:sz w:val="28"/>
                <w:szCs w:val="28"/>
                <w:lang w:val="en-US" w:eastAsia="zh-CN"/>
              </w:rPr>
              <w:t>省</w:t>
            </w:r>
            <w:r>
              <w:rPr>
                <w:rFonts w:hint="eastAsia" w:ascii="仿宋_GB2312" w:hAnsi="仿宋_GB2312" w:eastAsia="仿宋_GB2312" w:cs="仿宋_GB2312"/>
                <w:strike w:val="0"/>
                <w:color w:val="auto"/>
                <w:kern w:val="0"/>
                <w:sz w:val="28"/>
                <w:szCs w:val="28"/>
              </w:rPr>
              <w:t>级</w:t>
            </w:r>
            <w:r>
              <w:rPr>
                <w:rFonts w:hint="eastAsia" w:ascii="仿宋_GB2312" w:hAnsi="仿宋_GB2312" w:eastAsia="仿宋_GB2312" w:cs="仿宋_GB2312"/>
                <w:color w:val="auto"/>
                <w:kern w:val="0"/>
                <w:sz w:val="28"/>
                <w:szCs w:val="28"/>
                <w:lang w:val="en-US" w:eastAsia="zh-CN"/>
              </w:rPr>
              <w:t>招投标</w:t>
            </w:r>
            <w:r>
              <w:rPr>
                <w:rFonts w:hint="eastAsia" w:ascii="仿宋_GB2312" w:hAnsi="仿宋_GB2312" w:eastAsia="仿宋_GB2312" w:cs="仿宋_GB2312"/>
                <w:color w:val="auto"/>
                <w:kern w:val="0"/>
                <w:sz w:val="28"/>
                <w:szCs w:val="28"/>
              </w:rPr>
              <w:t>行业协会表彰</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lang w:val="en-US" w:eastAsia="zh-CN"/>
              </w:rPr>
              <w:t>7</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主编地方标准、行业标准、规范（示范）文本</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lang w:val="en-US" w:eastAsia="zh-CN"/>
              </w:rPr>
              <w:t>8</w:t>
            </w:r>
          </w:p>
        </w:tc>
        <w:tc>
          <w:tcPr>
            <w:tcW w:w="6891" w:type="dxa"/>
            <w:shd w:val="clear" w:color="auto" w:fill="FFFFFF"/>
            <w:vAlign w:val="center"/>
          </w:tcPr>
          <w:p>
            <w:pPr>
              <w:numPr>
                <w:ilvl w:val="255"/>
                <w:numId w:val="0"/>
              </w:numPr>
              <w:wordWrap w:val="0"/>
              <w:overflowPunct w:val="0"/>
              <w:spacing w:line="380" w:lineRule="exac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获得县（市、区）住建</w:t>
            </w:r>
            <w:r>
              <w:rPr>
                <w:rFonts w:hint="eastAsia" w:ascii="宋体" w:hAnsi="宋体" w:eastAsia="仿宋_GB2312" w:cs="Times New Roman"/>
                <w:color w:val="auto"/>
                <w:kern w:val="0"/>
                <w:sz w:val="28"/>
                <w:szCs w:val="28"/>
              </w:rPr>
              <w:t>部门</w:t>
            </w:r>
            <w:r>
              <w:rPr>
                <w:rFonts w:hint="eastAsia" w:ascii="仿宋_GB2312" w:hAnsi="仿宋_GB2312" w:eastAsia="仿宋_GB2312" w:cs="仿宋_GB2312"/>
                <w:color w:val="auto"/>
                <w:kern w:val="0"/>
                <w:sz w:val="28"/>
                <w:szCs w:val="28"/>
              </w:rPr>
              <w:t>、公共资源交易监管部门表彰</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市</w:t>
            </w:r>
            <w:r>
              <w:rPr>
                <w:rFonts w:hint="eastAsia" w:ascii="仿宋_GB2312" w:hAnsi="仿宋_GB2312" w:eastAsia="仿宋_GB2312" w:cs="仿宋_GB2312"/>
                <w:color w:val="auto"/>
                <w:kern w:val="0"/>
                <w:sz w:val="28"/>
                <w:szCs w:val="28"/>
              </w:rPr>
              <w:t>级</w:t>
            </w:r>
            <w:r>
              <w:rPr>
                <w:rFonts w:hint="eastAsia" w:ascii="仿宋_GB2312" w:hAnsi="仿宋_GB2312" w:eastAsia="仿宋_GB2312" w:cs="仿宋_GB2312"/>
                <w:color w:val="auto"/>
                <w:kern w:val="0"/>
                <w:sz w:val="28"/>
                <w:szCs w:val="28"/>
                <w:lang w:val="en-US" w:eastAsia="zh-CN"/>
              </w:rPr>
              <w:t>招投标</w:t>
            </w:r>
            <w:r>
              <w:rPr>
                <w:rFonts w:hint="eastAsia" w:ascii="仿宋_GB2312" w:hAnsi="仿宋_GB2312" w:eastAsia="仿宋_GB2312" w:cs="仿宋_GB2312"/>
                <w:color w:val="auto"/>
                <w:kern w:val="0"/>
                <w:sz w:val="28"/>
                <w:szCs w:val="28"/>
              </w:rPr>
              <w:t>行业协会表彰</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lang w:val="en-US" w:eastAsia="zh-CN"/>
              </w:rPr>
              <w:t>9</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参编国家标准</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val="en-US" w:eastAsia="zh-CN"/>
              </w:rPr>
              <w:t>0</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参编地方标准、行业标准、规范（示范）文本</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仿宋_GB2312"/>
                <w:color w:val="auto"/>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838" w:type="dxa"/>
            <w:vMerge w:val="restart"/>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不良行为</w:t>
            </w: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1</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变更执业单位，未办理变更注册手续继续执业</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color w:val="auto"/>
                <w:sz w:val="28"/>
                <w:szCs w:val="28"/>
                <w:lang w:val="en-US" w:eastAsia="zh-CN"/>
              </w:rPr>
            </w:pPr>
            <w:r>
              <w:rPr>
                <w:rFonts w:hint="eastAsia" w:ascii="仿宋_GB2312" w:hAnsi="仿宋_GB2312" w:eastAsia="仿宋_GB2312" w:cs="Times New Roman"/>
                <w:strike w:val="0"/>
                <w:color w:val="auto"/>
                <w:sz w:val="28"/>
                <w:szCs w:val="28"/>
              </w:rPr>
              <w:t>-</w:t>
            </w:r>
            <w:r>
              <w:rPr>
                <w:rFonts w:ascii="仿宋_GB2312" w:hAnsi="仿宋_GB2312" w:eastAsia="仿宋_GB2312" w:cs="Times New Roman"/>
                <w:strike w:val="0"/>
                <w:color w:val="auto"/>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持证人注册单位与实际工作单位不符，存在“挂证”行为</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color w:val="auto"/>
                <w:sz w:val="28"/>
                <w:szCs w:val="28"/>
                <w:lang w:val="en-US" w:eastAsia="zh-CN"/>
              </w:rPr>
            </w:pPr>
            <w:r>
              <w:rPr>
                <w:rFonts w:ascii="仿宋_GB2312" w:hAnsi="仿宋_GB2312" w:eastAsia="仿宋_GB2312" w:cs="Times New Roman"/>
                <w: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不配合或阻挠行政监督监管部门或综合监管部门检查、调查取证</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color w:val="auto"/>
                <w:sz w:val="28"/>
                <w:szCs w:val="28"/>
                <w:lang w:val="en-US" w:eastAsia="zh-CN"/>
              </w:rPr>
            </w:pPr>
            <w:r>
              <w:rPr>
                <w:rFonts w:hint="eastAsia" w:ascii="仿宋_GB2312" w:hAnsi="仿宋_GB2312" w:eastAsia="仿宋_GB2312" w:cs="Times New Roman"/>
                <w:color w:val="auto"/>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w:t>
            </w:r>
          </w:p>
        </w:tc>
        <w:tc>
          <w:tcPr>
            <w:tcW w:w="6891" w:type="dxa"/>
            <w:shd w:val="clear" w:color="auto" w:fill="FFFFFF"/>
            <w:vAlign w:val="center"/>
          </w:tcPr>
          <w:p>
            <w:pPr>
              <w:numPr>
                <w:ilvl w:val="255"/>
                <w:numId w:val="0"/>
              </w:numPr>
              <w:wordWrap w:val="0"/>
              <w:overflowPunct w:val="0"/>
              <w:spacing w:line="380" w:lineRule="exac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rPr>
              <w:t>一人同时在二家及其以上招标代理公司</w:t>
            </w:r>
            <w:r>
              <w:rPr>
                <w:rFonts w:hint="eastAsia" w:ascii="仿宋_GB2312" w:hAnsi="仿宋_GB2312" w:eastAsia="仿宋_GB2312" w:cs="仿宋_GB2312"/>
                <w:color w:val="auto"/>
                <w:kern w:val="0"/>
                <w:sz w:val="28"/>
                <w:szCs w:val="28"/>
              </w:rPr>
              <w:t>受聘或者执业</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color w:val="auto"/>
                <w:sz w:val="28"/>
                <w:szCs w:val="28"/>
                <w:lang w:val="en-US" w:eastAsia="zh-CN"/>
              </w:rPr>
            </w:pPr>
            <w:r>
              <w:rPr>
                <w:rFonts w:ascii="仿宋_GB2312" w:hAnsi="仿宋_GB2312" w:eastAsia="仿宋_GB2312" w:cs="Times New Roman"/>
                <w:strike w:val="0"/>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泄漏应当保密的与</w:t>
            </w:r>
            <w:r>
              <w:rPr>
                <w:rFonts w:hint="eastAsia" w:ascii="仿宋_GB2312" w:hAnsi="仿宋_GB2312" w:eastAsia="仿宋_GB2312" w:cs="仿宋_GB2312"/>
                <w:color w:val="auto"/>
                <w:kern w:val="0"/>
                <w:sz w:val="28"/>
                <w:szCs w:val="28"/>
                <w:lang w:eastAsia="zh-CN"/>
              </w:rPr>
              <w:t>招投标</w:t>
            </w:r>
            <w:r>
              <w:rPr>
                <w:rFonts w:hint="eastAsia" w:ascii="仿宋_GB2312" w:hAnsi="仿宋_GB2312" w:eastAsia="仿宋_GB2312" w:cs="仿宋_GB2312"/>
                <w:color w:val="auto"/>
                <w:kern w:val="0"/>
                <w:sz w:val="28"/>
                <w:szCs w:val="28"/>
              </w:rPr>
              <w:t>活动有关的情况和资料</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ascii="仿宋_GB2312" w:hAnsi="仿宋_GB2312" w:eastAsia="仿宋_GB2312" w:cs="Times New Roman"/>
                <w:color w:val="auto"/>
                <w:sz w:val="28"/>
                <w:szCs w:val="28"/>
              </w:rPr>
            </w:pPr>
            <w:r>
              <w:rPr>
                <w:rFonts w:hint="eastAsia" w:ascii="仿宋_GB2312" w:hAnsi="仿宋_GB2312" w:eastAsia="仿宋_GB2312" w:cs="Times New Roman"/>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w:t>
            </w:r>
          </w:p>
        </w:tc>
        <w:tc>
          <w:tcPr>
            <w:tcW w:w="6891" w:type="dxa"/>
            <w:shd w:val="clear" w:color="auto" w:fill="FFFFFF"/>
            <w:vAlign w:val="center"/>
          </w:tcPr>
          <w:p>
            <w:pPr>
              <w:numPr>
                <w:ilvl w:val="255"/>
                <w:numId w:val="0"/>
              </w:numPr>
              <w:wordWrap w:val="0"/>
              <w:overflowPunct w:val="0"/>
              <w:spacing w:line="380" w:lineRule="exac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串通</w:t>
            </w:r>
            <w:r>
              <w:rPr>
                <w:rFonts w:hint="eastAsia" w:ascii="仿宋_GB2312" w:hAnsi="仿宋_GB2312" w:eastAsia="仿宋_GB2312" w:cs="仿宋_GB2312"/>
                <w:color w:val="auto"/>
                <w:kern w:val="0"/>
                <w:sz w:val="28"/>
                <w:szCs w:val="28"/>
                <w:lang w:val="en-US" w:eastAsia="zh-CN"/>
              </w:rPr>
              <w:t>投标</w:t>
            </w:r>
            <w:r>
              <w:rPr>
                <w:rFonts w:hint="eastAsia" w:ascii="仿宋_GB2312" w:hAnsi="仿宋_GB2312" w:eastAsia="仿宋_GB2312" w:cs="仿宋_GB2312"/>
                <w:color w:val="auto"/>
                <w:kern w:val="0"/>
                <w:sz w:val="28"/>
                <w:szCs w:val="28"/>
              </w:rPr>
              <w:t>损害国家利益、社会公共利益或者他人合法权益</w:t>
            </w:r>
            <w:r>
              <w:rPr>
                <w:rFonts w:hint="eastAsia" w:ascii="仿宋_GB2312" w:hAnsi="仿宋_GB2312" w:eastAsia="仿宋_GB2312" w:cs="仿宋_GB2312"/>
                <w:color w:val="auto"/>
                <w:kern w:val="0"/>
                <w:sz w:val="28"/>
                <w:szCs w:val="28"/>
                <w:lang w:val="en-US" w:eastAsia="zh-CN"/>
              </w:rPr>
              <w:t>的</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color w:val="auto"/>
                <w:sz w:val="28"/>
                <w:szCs w:val="28"/>
                <w:lang w:val="en-US" w:eastAsia="zh-CN"/>
              </w:rPr>
            </w:pPr>
            <w:r>
              <w:rPr>
                <w:rFonts w:hint="eastAsia" w:ascii="仿宋_GB2312" w:hAnsi="仿宋_GB2312" w:eastAsia="仿宋_GB2312" w:cs="Times New Roman"/>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w:t>
            </w:r>
          </w:p>
        </w:tc>
        <w:tc>
          <w:tcPr>
            <w:tcW w:w="6891" w:type="dxa"/>
            <w:shd w:val="clear" w:color="auto" w:fill="FFFFFF"/>
            <w:vAlign w:val="center"/>
          </w:tcPr>
          <w:p>
            <w:pPr>
              <w:numPr>
                <w:ilvl w:val="255"/>
                <w:numId w:val="0"/>
              </w:numPr>
              <w:wordWrap w:val="0"/>
              <w:overflowPunct w:val="0"/>
              <w:spacing w:line="38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非法干预评标专家的评标活动</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color w:val="auto"/>
                <w:sz w:val="28"/>
                <w:szCs w:val="28"/>
                <w:lang w:val="en-US" w:eastAsia="zh-CN"/>
              </w:rPr>
            </w:pPr>
            <w:r>
              <w:rPr>
                <w:rFonts w:hint="eastAsia" w:ascii="仿宋_GB2312" w:hAnsi="仿宋_GB2312" w:eastAsia="仿宋_GB2312" w:cs="Times New Roman"/>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strike/>
                <w:color w:val="auto"/>
                <w:kern w:val="0"/>
                <w:sz w:val="28"/>
                <w:szCs w:val="28"/>
              </w:rPr>
            </w:pPr>
            <w:r>
              <w:rPr>
                <w:rFonts w:hint="eastAsia" w:ascii="仿宋_GB2312" w:hAnsi="仿宋_GB2312" w:eastAsia="仿宋_GB2312" w:cs="仿宋_GB2312"/>
                <w:strike w:val="0"/>
                <w:color w:val="auto"/>
                <w:kern w:val="0"/>
                <w:sz w:val="28"/>
                <w:szCs w:val="28"/>
              </w:rPr>
              <w:t>8</w:t>
            </w:r>
          </w:p>
        </w:tc>
        <w:tc>
          <w:tcPr>
            <w:tcW w:w="6891" w:type="dxa"/>
            <w:shd w:val="clear" w:color="auto" w:fill="FFFFFF"/>
            <w:vAlign w:val="center"/>
          </w:tcPr>
          <w:p>
            <w:pPr>
              <w:numPr>
                <w:ilvl w:val="255"/>
                <w:numId w:val="0"/>
              </w:numPr>
              <w:wordWrap w:val="0"/>
              <w:overflowPunct w:val="0"/>
              <w:spacing w:line="380" w:lineRule="exact"/>
              <w:rPr>
                <w:rFonts w:hint="eastAsia" w:ascii="仿宋_GB2312" w:hAnsi="仿宋_GB2312" w:eastAsia="仿宋_GB2312" w:cs="仿宋_GB2312"/>
                <w:strike/>
                <w:color w:val="auto"/>
                <w:kern w:val="0"/>
                <w:sz w:val="28"/>
                <w:szCs w:val="28"/>
              </w:rPr>
            </w:pPr>
            <w:r>
              <w:rPr>
                <w:rFonts w:hint="eastAsia" w:ascii="仿宋_GB2312" w:hAnsi="仿宋_GB2312" w:eastAsia="仿宋_GB2312" w:cs="仿宋_GB2312"/>
                <w:strike w:val="0"/>
                <w:color w:val="auto"/>
                <w:kern w:val="0"/>
                <w:sz w:val="28"/>
                <w:szCs w:val="28"/>
              </w:rPr>
              <w:t>在招标代理过程中收受贿赂或者获取其他不正当利益的</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strike w:val="0"/>
                <w:color w:val="auto"/>
                <w:sz w:val="28"/>
                <w:szCs w:val="28"/>
              </w:rPr>
            </w:pPr>
            <w:r>
              <w:rPr>
                <w:rFonts w:hint="eastAsia" w:ascii="仿宋_GB2312" w:hAnsi="仿宋_GB2312" w:eastAsia="仿宋_GB2312" w:cs="Times New Roman"/>
                <w:strike w:val="0"/>
                <w:color w:val="auto"/>
                <w:sz w:val="28"/>
                <w:szCs w:val="28"/>
              </w:rPr>
              <w:t>-</w:t>
            </w:r>
            <w:r>
              <w:rPr>
                <w:rFonts w:hint="eastAsia" w:ascii="仿宋_GB2312" w:hAnsi="仿宋_GB2312" w:eastAsia="仿宋_GB2312" w:cs="Times New Roman"/>
                <w:strike w:val="0"/>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strike/>
                <w:color w:val="auto"/>
                <w:kern w:val="0"/>
                <w:sz w:val="28"/>
                <w:szCs w:val="28"/>
              </w:rPr>
            </w:pPr>
            <w:r>
              <w:rPr>
                <w:rFonts w:hint="eastAsia" w:ascii="仿宋_GB2312" w:hAnsi="仿宋_GB2312" w:eastAsia="仿宋_GB2312" w:cs="仿宋_GB2312"/>
                <w:strike w:val="0"/>
                <w:color w:val="auto"/>
                <w:kern w:val="0"/>
                <w:sz w:val="28"/>
                <w:szCs w:val="28"/>
              </w:rPr>
              <w:t>9</w:t>
            </w:r>
          </w:p>
        </w:tc>
        <w:tc>
          <w:tcPr>
            <w:tcW w:w="6891" w:type="dxa"/>
            <w:shd w:val="clear" w:color="auto" w:fill="FFFFFF"/>
            <w:vAlign w:val="center"/>
          </w:tcPr>
          <w:p>
            <w:pPr>
              <w:numPr>
                <w:ilvl w:val="255"/>
                <w:numId w:val="0"/>
              </w:numPr>
              <w:wordWrap w:val="0"/>
              <w:overflowPunct w:val="0"/>
              <w:spacing w:line="380" w:lineRule="exact"/>
              <w:rPr>
                <w:rFonts w:hint="eastAsia" w:ascii="仿宋_GB2312" w:hAnsi="仿宋_GB2312" w:eastAsia="仿宋_GB2312" w:cs="仿宋_GB2312"/>
                <w:strike/>
                <w:color w:val="auto"/>
                <w:kern w:val="0"/>
                <w:sz w:val="28"/>
                <w:szCs w:val="28"/>
              </w:rPr>
            </w:pPr>
            <w:r>
              <w:rPr>
                <w:rFonts w:hint="eastAsia" w:ascii="仿宋_GB2312" w:hAnsi="仿宋_GB2312" w:eastAsia="仿宋_GB2312" w:cs="仿宋_GB2312"/>
                <w:strike w:val="0"/>
                <w:color w:val="auto"/>
                <w:kern w:val="0"/>
                <w:sz w:val="28"/>
                <w:szCs w:val="28"/>
              </w:rPr>
              <w:t>伪造、变造、隐匿、销毁应保存的招投标资料的</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strike w:val="0"/>
                <w:color w:val="auto"/>
                <w:sz w:val="28"/>
                <w:szCs w:val="28"/>
                <w:lang w:val="en-US" w:eastAsia="zh-CN"/>
              </w:rPr>
            </w:pPr>
            <w:r>
              <w:rPr>
                <w:rFonts w:hint="eastAsia" w:ascii="仿宋_GB2312" w:hAnsi="仿宋_GB2312" w:eastAsia="仿宋_GB2312" w:cs="Times New Roman"/>
                <w:strike w:val="0"/>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ascii="仿宋_GB2312" w:hAnsi="仿宋_GB2312" w:eastAsia="仿宋_GB2312" w:cs="仿宋_GB2312"/>
                <w:strike/>
                <w:color w:val="auto"/>
                <w:kern w:val="0"/>
                <w:sz w:val="28"/>
                <w:szCs w:val="28"/>
              </w:rPr>
            </w:pPr>
            <w:r>
              <w:rPr>
                <w:rFonts w:hint="eastAsia" w:ascii="仿宋_GB2312" w:hAnsi="仿宋_GB2312" w:eastAsia="仿宋_GB2312" w:cs="仿宋_GB2312"/>
                <w:strike w:val="0"/>
                <w:color w:val="auto"/>
                <w:kern w:val="0"/>
                <w:sz w:val="28"/>
                <w:szCs w:val="28"/>
              </w:rPr>
              <w:t>10</w:t>
            </w:r>
          </w:p>
        </w:tc>
        <w:tc>
          <w:tcPr>
            <w:tcW w:w="6891" w:type="dxa"/>
            <w:shd w:val="clear" w:color="auto" w:fill="FFFFFF"/>
            <w:vAlign w:val="center"/>
          </w:tcPr>
          <w:p>
            <w:pPr>
              <w:numPr>
                <w:ilvl w:val="255"/>
                <w:numId w:val="0"/>
              </w:numPr>
              <w:wordWrap w:val="0"/>
              <w:overflowPunct w:val="0"/>
              <w:spacing w:line="380" w:lineRule="exact"/>
              <w:rPr>
                <w:rFonts w:hint="eastAsia" w:ascii="仿宋_GB2312" w:hAnsi="仿宋_GB2312" w:eastAsia="仿宋_GB2312" w:cs="仿宋_GB2312"/>
                <w:strike/>
                <w:color w:val="auto"/>
                <w:kern w:val="0"/>
                <w:sz w:val="28"/>
                <w:szCs w:val="28"/>
              </w:rPr>
            </w:pPr>
            <w:r>
              <w:rPr>
                <w:rFonts w:hint="eastAsia" w:ascii="仿宋_GB2312" w:hAnsi="仿宋_GB2312" w:eastAsia="仿宋_GB2312" w:cs="仿宋_GB2312"/>
                <w:strike w:val="0"/>
                <w:color w:val="auto"/>
                <w:kern w:val="0"/>
                <w:sz w:val="28"/>
                <w:szCs w:val="28"/>
                <w:lang w:val="en-US" w:eastAsia="zh-CN"/>
              </w:rPr>
              <w:t>编制的文件存在</w:t>
            </w:r>
            <w:r>
              <w:rPr>
                <w:rFonts w:hint="default" w:ascii="仿宋_GB2312" w:hAnsi="仿宋_GB2312" w:eastAsia="仿宋_GB2312" w:cs="仿宋_GB2312"/>
                <w:strike w:val="0"/>
                <w:color w:val="auto"/>
                <w:kern w:val="0"/>
                <w:sz w:val="28"/>
                <w:szCs w:val="28"/>
              </w:rPr>
              <w:t>不合理的条件限制、排斥潜在投标人或者投标人</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strike/>
                <w:color w:val="auto"/>
                <w:sz w:val="28"/>
                <w:szCs w:val="28"/>
                <w:lang w:val="en-US" w:eastAsia="zh-CN"/>
              </w:rPr>
            </w:pPr>
            <w:r>
              <w:rPr>
                <w:rFonts w:hint="eastAsia" w:ascii="仿宋_GB2312" w:hAnsi="仿宋_GB2312" w:eastAsia="仿宋_GB2312" w:cs="Times New Roman"/>
                <w:strike w:val="0"/>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8" w:type="dxa"/>
            <w:vMerge w:val="continue"/>
            <w:shd w:val="clear" w:color="auto" w:fill="FFFFFF"/>
            <w:vAlign w:val="center"/>
          </w:tcPr>
          <w:p>
            <w:pPr>
              <w:wordWrap w:val="0"/>
              <w:overflowPunct w:val="0"/>
              <w:spacing w:line="380" w:lineRule="exact"/>
              <w:jc w:val="center"/>
              <w:rPr>
                <w:rFonts w:ascii="仿宋_GB2312" w:hAnsi="仿宋_GB2312" w:eastAsia="仿宋_GB2312" w:cs="仿宋_GB2312"/>
                <w:b/>
                <w:color w:val="auto"/>
                <w:kern w:val="0"/>
                <w:sz w:val="28"/>
                <w:szCs w:val="28"/>
              </w:rPr>
            </w:pPr>
          </w:p>
        </w:tc>
        <w:tc>
          <w:tcPr>
            <w:tcW w:w="774" w:type="dxa"/>
            <w:shd w:val="clear" w:color="auto" w:fill="FFFFFF"/>
            <w:vAlign w:val="center"/>
          </w:tcPr>
          <w:p>
            <w:pPr>
              <w:numPr>
                <w:ilvl w:val="255"/>
                <w:numId w:val="0"/>
              </w:numPr>
              <w:wordWrap w:val="0"/>
              <w:overflowPunct w:val="0"/>
              <w:spacing w:line="380" w:lineRule="exact"/>
              <w:jc w:val="center"/>
              <w:rPr>
                <w:rFonts w:hint="eastAsia" w:ascii="仿宋_GB2312" w:hAnsi="仿宋_GB2312" w:eastAsia="仿宋_GB2312" w:cs="仿宋_GB2312"/>
                <w:strike w:val="0"/>
                <w:color w:val="auto"/>
                <w:kern w:val="0"/>
                <w:sz w:val="28"/>
                <w:szCs w:val="28"/>
              </w:rPr>
            </w:pPr>
            <w:r>
              <w:rPr>
                <w:rFonts w:hint="eastAsia" w:ascii="仿宋_GB2312" w:hAnsi="仿宋_GB2312" w:eastAsia="仿宋_GB2312" w:cs="仿宋_GB2312"/>
                <w:strike w:val="0"/>
                <w:color w:val="auto"/>
                <w:kern w:val="0"/>
                <w:sz w:val="28"/>
                <w:szCs w:val="28"/>
              </w:rPr>
              <w:t>1</w:t>
            </w:r>
            <w:r>
              <w:rPr>
                <w:rFonts w:ascii="仿宋_GB2312" w:hAnsi="仿宋_GB2312" w:eastAsia="仿宋_GB2312" w:cs="仿宋_GB2312"/>
                <w:strike w:val="0"/>
                <w:color w:val="auto"/>
                <w:kern w:val="0"/>
                <w:sz w:val="28"/>
                <w:szCs w:val="28"/>
              </w:rPr>
              <w:t>1</w:t>
            </w:r>
          </w:p>
          <w:p>
            <w:pPr>
              <w:numPr>
                <w:ilvl w:val="255"/>
                <w:numId w:val="0"/>
              </w:numPr>
              <w:wordWrap w:val="0"/>
              <w:overflowPunct w:val="0"/>
              <w:spacing w:line="380" w:lineRule="exact"/>
              <w:jc w:val="center"/>
              <w:rPr>
                <w:rFonts w:hint="default" w:ascii="仿宋_GB2312" w:hAnsi="仿宋_GB2312" w:eastAsia="仿宋_GB2312" w:cs="仿宋_GB2312"/>
                <w:strike w:val="0"/>
                <w:color w:val="auto"/>
                <w:kern w:val="0"/>
                <w:sz w:val="28"/>
                <w:szCs w:val="28"/>
                <w:lang w:val="en-US" w:eastAsia="zh-CN"/>
              </w:rPr>
            </w:pPr>
          </w:p>
        </w:tc>
        <w:tc>
          <w:tcPr>
            <w:tcW w:w="6891" w:type="dxa"/>
            <w:shd w:val="clear" w:color="auto" w:fill="FFFFFF"/>
            <w:vAlign w:val="center"/>
          </w:tcPr>
          <w:p>
            <w:pPr>
              <w:numPr>
                <w:ilvl w:val="255"/>
                <w:numId w:val="0"/>
              </w:numPr>
              <w:wordWrap w:val="0"/>
              <w:overflowPunct w:val="0"/>
              <w:spacing w:line="380" w:lineRule="exact"/>
              <w:rPr>
                <w:rFonts w:hint="eastAsia" w:ascii="仿宋_GB2312" w:hAnsi="仿宋_GB2312" w:eastAsia="仿宋_GB2312" w:cs="仿宋_GB2312"/>
                <w:strike/>
                <w:color w:val="auto"/>
                <w:kern w:val="0"/>
                <w:sz w:val="28"/>
                <w:szCs w:val="28"/>
              </w:rPr>
            </w:pPr>
            <w:r>
              <w:rPr>
                <w:rFonts w:hint="eastAsia" w:ascii="仿宋_GB2312" w:hAnsi="仿宋_GB2312" w:eastAsia="仿宋_GB2312" w:cs="仿宋_GB2312"/>
                <w:color w:val="auto"/>
                <w:kern w:val="0"/>
                <w:sz w:val="28"/>
                <w:szCs w:val="28"/>
                <w:lang w:val="en-US" w:eastAsia="zh-CN"/>
              </w:rPr>
              <w:t>因其他违法违规行为受到县级以上住建行政主管部门或公共资源交易监管部门行政处罚的扣10分；不良行为通报的扣5分</w:t>
            </w:r>
          </w:p>
        </w:tc>
        <w:tc>
          <w:tcPr>
            <w:tcW w:w="810" w:type="dxa"/>
            <w:shd w:val="clear" w:color="auto" w:fill="FFFFFF"/>
            <w:tcMar>
              <w:top w:w="0" w:type="dxa"/>
              <w:left w:w="150" w:type="dxa"/>
              <w:bottom w:w="0" w:type="dxa"/>
              <w:right w:w="0" w:type="dxa"/>
            </w:tcMar>
            <w:vAlign w:val="center"/>
          </w:tcPr>
          <w:p>
            <w:pPr>
              <w:wordWrap w:val="0"/>
              <w:overflowPunct w:val="0"/>
              <w:spacing w:line="380" w:lineRule="exact"/>
              <w:jc w:val="center"/>
              <w:rPr>
                <w:rFonts w:hint="default" w:ascii="仿宋_GB2312" w:hAnsi="仿宋_GB2312" w:eastAsia="仿宋_GB2312" w:cs="Times New Roman"/>
                <w:strike w:val="0"/>
                <w:color w:val="auto"/>
                <w:sz w:val="28"/>
                <w:szCs w:val="28"/>
                <w:lang w:val="en-US" w:eastAsia="zh-CN"/>
              </w:rPr>
            </w:pPr>
            <w:r>
              <w:rPr>
                <w:rFonts w:hint="eastAsia" w:ascii="仿宋_GB2312" w:hAnsi="仿宋_GB2312" w:eastAsia="仿宋_GB2312" w:cs="Times New Roman"/>
                <w:strike w:val="0"/>
                <w:color w:val="auto"/>
                <w:sz w:val="28"/>
                <w:szCs w:val="28"/>
              </w:rPr>
              <w:t>-</w:t>
            </w:r>
            <w:r>
              <w:rPr>
                <w:rFonts w:hint="eastAsia" w:ascii="仿宋_GB2312" w:hAnsi="仿宋_GB2312" w:eastAsia="仿宋_GB2312" w:cs="Times New Roman"/>
                <w:strike w:val="0"/>
                <w:color w:val="auto"/>
                <w:sz w:val="28"/>
                <w:szCs w:val="28"/>
                <w:lang w:val="en-US" w:eastAsia="zh-CN"/>
              </w:rPr>
              <w:t>10</w:t>
            </w:r>
          </w:p>
        </w:tc>
      </w:tr>
      <w:bookmarkEnd w:id="0"/>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1440" w:right="1800" w:bottom="1440" w:left="180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-198120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5.6pt;height:144pt;width:144pt;mso-position-horizontal:outside;mso-position-horizontal-relative:margin;mso-wrap-style:none;z-index:251659264;mso-width-relative:page;mso-height-relative:page;" filled="f" stroked="f" coordsize="21600,21600" o:gfxdata="UEsDBAoAAAAAAIdO4kAAAAAAAAAAAAAAAAAEAAAAZHJzL1BLAwQUAAAACACHTuJAKRtT89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G1Pz1gAAAAgBAAAPAAAAAAAAAAEAIAAAACIAAABkcnMvZG93bnJldi54bWxQ&#10;SwECFAAUAAAACACHTuJAa+TjvDICAABjBAAADgAAAAAAAAABACAAAAAlAQAAZHJzL2Uyb0RvYy54&#10;bWxQSwUGAAAAAAYABgBZAQAAyQUAAAAA&#10;">
              <v:fill on="f" focussize="0,0"/>
              <v:stroke on="f" weight="0.5pt"/>
              <v:imagedata o:title=""/>
              <o:lock v:ext="edit" aspectratio="f"/>
              <v:textbox inset="0mm,0mm,0mm,0mm" style="mso-fit-shape-to-text:t;">
                <w:txbxContent>
                  <w:p>
                    <w:pPr>
                      <w:pStyle w:val="6"/>
                      <w:ind w:firstLine="0" w:firstLineChars="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5E977924"/>
    <w:rsid w:val="005E5293"/>
    <w:rsid w:val="009F242B"/>
    <w:rsid w:val="00AD5B3D"/>
    <w:rsid w:val="00B772D3"/>
    <w:rsid w:val="00EA5778"/>
    <w:rsid w:val="0F2D5874"/>
    <w:rsid w:val="19F9CD76"/>
    <w:rsid w:val="1DB86168"/>
    <w:rsid w:val="1F236109"/>
    <w:rsid w:val="4A2658A1"/>
    <w:rsid w:val="578510BB"/>
    <w:rsid w:val="5DF6D747"/>
    <w:rsid w:val="5E977924"/>
    <w:rsid w:val="64EE55D5"/>
    <w:rsid w:val="EFF746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widowControl/>
      <w:tabs>
        <w:tab w:val="left" w:pos="720"/>
      </w:tabs>
      <w:spacing w:before="260" w:after="260" w:line="416" w:lineRule="auto"/>
      <w:ind w:left="720" w:hanging="720"/>
      <w:jc w:val="left"/>
      <w:outlineLvl w:val="2"/>
    </w:pPr>
    <w:rPr>
      <w:rFonts w:eastAsia="华文细黑" w:asciiTheme="minorHAnsi" w:hAnsiTheme="minorHAnsi" w:cstheme="minorBidi"/>
      <w:bCs/>
      <w:kern w:val="0"/>
      <w:sz w:val="36"/>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heme="minorHAnsi" w:hAnsiTheme="minorHAnsi" w:eastAsiaTheme="minorEastAsia" w:cstheme="minorBidi"/>
      <w:sz w:val="21"/>
    </w:rPr>
  </w:style>
  <w:style w:type="paragraph" w:styleId="4">
    <w:name w:val="Body Text"/>
    <w:basedOn w:val="1"/>
    <w:qFormat/>
    <w:uiPriority w:val="0"/>
    <w:pPr>
      <w:spacing w:after="120"/>
    </w:pPr>
    <w:rPr>
      <w:rFonts w:ascii="宋体" w:hAnsi="宋体" w:eastAsiaTheme="minorEastAsia" w:cstheme="minorBidi"/>
      <w:sz w:val="21"/>
      <w:lang w:val="zh-CN"/>
    </w:rPr>
  </w:style>
  <w:style w:type="paragraph" w:styleId="5">
    <w:name w:val="Balloon Text"/>
    <w:basedOn w:val="1"/>
    <w:link w:val="13"/>
    <w:qFormat/>
    <w:uiPriority w:val="0"/>
    <w:rPr>
      <w:rFonts w:asciiTheme="minorHAnsi" w:hAnsiTheme="minorHAnsi" w:eastAsiaTheme="minorEastAsia" w:cstheme="minorBidi"/>
      <w:sz w:val="18"/>
      <w:szCs w:val="18"/>
    </w:r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7"/>
    <w:qFormat/>
    <w:uiPriority w:val="0"/>
    <w:rPr>
      <w:rFonts w:ascii="Times New Roman" w:hAnsi="Times New Roman" w:eastAsia="宋体" w:cs="Times New Roman"/>
      <w:sz w:val="18"/>
      <w:szCs w:val="20"/>
    </w:rPr>
  </w:style>
  <w:style w:type="character" w:customStyle="1" w:styleId="13">
    <w:name w:val="批注框文本 Char"/>
    <w:basedOn w:val="10"/>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8</Pages>
  <Words>2711</Words>
  <Characters>2829</Characters>
  <Lines>22</Lines>
  <Paragraphs>6</Paragraphs>
  <TotalTime>98</TotalTime>
  <ScaleCrop>false</ScaleCrop>
  <LinksUpToDate>false</LinksUpToDate>
  <CharactersWithSpaces>2886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2023-08-23T17:21:00Z</dcterms:created>
  <dc:creator>Administrator</dc:creator>
  <cp:lastModifiedBy>冯卫/信息中心/湖北省住房和城乡建设厅</cp:lastModifiedBy>
  <cp:lastPrinted>2023-08-26T15:45:00Z</cp:lastPrinted>
  <dcterms:modified xsi:type="dcterms:W3CDTF">2023-09-15T09:22:08Z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6DDB3265830E4E438804A62EE821AA32</vt:lpwstr>
  </property>
</Properties>
</file>