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W w:w="9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预拌混凝土基本情况企业汇总表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填报单位：                                              填报时间：</w:t>
      </w:r>
    </w:p>
    <w:tbl>
      <w:tblPr>
        <w:tblStyle w:val="7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694"/>
        <w:gridCol w:w="1417"/>
        <w:gridCol w:w="1838"/>
        <w:gridCol w:w="855"/>
        <w:gridCol w:w="141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预拌混凝土企业名称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企业资质编号（分站请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注明）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企业负责人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269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93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预拌砂浆企业基本情况汇总表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填报单位：                                              填报时间：</w:t>
      </w:r>
    </w:p>
    <w:tbl>
      <w:tblPr>
        <w:tblStyle w:val="7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708"/>
        <w:gridCol w:w="1992"/>
        <w:gridCol w:w="1100"/>
        <w:gridCol w:w="153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预拌砂浆企业名称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责人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2708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  <w:t>预拌混凝土（砂浆）日常管理检查表</w:t>
      </w:r>
    </w:p>
    <w:p>
      <w:pPr>
        <w:jc w:val="left"/>
        <w:rPr>
          <w:rFonts w:ascii="宋体" w:cs="宋体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管理部门：                                  检查时间：</w:t>
      </w:r>
    </w:p>
    <w:tbl>
      <w:tblPr>
        <w:tblStyle w:val="7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67"/>
        <w:gridCol w:w="1150"/>
        <w:gridCol w:w="1033"/>
        <w:gridCol w:w="4390"/>
        <w:gridCol w:w="585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检查指标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检查内容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检查方式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评分标准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自查得分</w:t>
            </w: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检查</w:t>
            </w:r>
          </w:p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定量检查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（25分）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填报统计报表（10分）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查看省直报系统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每月10日之前按时填报得10分，错报1次扣1分，未按时填报数据扣1分，累计扣完为止。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获得绿色生产评价标识企业数（15分）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查看文件资料，现场查看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获得标识企业占比达50%得15分，每减少5%扣1分；获得三星标识企业每家增加1分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定性检查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（75分）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组织管理工作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（20分）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建立专门管理机构（10分）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住建局确定专门机构，成立日常管理部门，确定工作职责，机构人员和经费能保证工作正常开展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建立目标责任制（10分）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纳入政府工作目标，目标任务层层分解，建立与目标挂钩的责任制和抽查制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推广应用工作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（55分）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政策法规落实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（20分）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制定当地预拌混凝土（砂浆）行业发展规划（当地政府层面的10分，部门联合发文的8分，当地住建部门发文的5分），制定行业管理规范性文件（5分），出台行业信用评价激励机制且有效运行（5分，制定但未有效运行的2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工作措施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（20分）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查阅文件、现场查看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组织开展城区禁止现场搅拌混凝土及砂浆工作巡查资料（有巡查计划或通知、记录、总结报告、结果通报、违法违规行为处理等印证文件）（5分）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组织开展预拌混凝土（砂浆）日常管理及绿色生产专项检查（有检查通知、记录、总结报告、结果通报、违法违规行为处理等印证文件）（5分）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开展预拌混凝土绿色生产评价标识工作（5分）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开展预拌混凝土（砂浆）绿色建材产品认定工作（5分）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建立预拌混凝土（砂浆）信息化监管平台（有效运行的加5分，未建立但有企业与省级信息化平台接入数据的加1分，接入率达到10%及以上的的加5分）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宣传与培训（15分）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查阅文件资料</w:t>
            </w: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开展推广应用预拌混凝土（砂浆）相关宣传（5分）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组织预拌混凝土（砂浆）生产企业试验员培训（5分）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组织预拌混凝土（砂浆）生产企业对政策法规、标准规范及绿色生产评价进行宣传培训（5分）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加分项</w:t>
            </w:r>
          </w:p>
        </w:tc>
        <w:tc>
          <w:tcPr>
            <w:tcW w:w="7640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组织开展预拌混凝土（砂浆）行业“下基层察民情解民忧暖民心”活动并取得实效（10分）</w:t>
            </w: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总分110分（含加分项）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4390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检查人签字：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附表4           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  <w:t>混凝土生产质量行为检查表</w:t>
      </w:r>
    </w:p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0"/>
          <w:szCs w:val="20"/>
        </w:rPr>
        <w:t xml:space="preserve">受检企业：            </w:t>
      </w:r>
      <w:r>
        <w:rPr>
          <w:rFonts w:ascii="仿宋" w:hAnsi="仿宋" w:eastAsia="仿宋" w:cs="仿宋"/>
          <w:sz w:val="20"/>
          <w:szCs w:val="20"/>
        </w:rPr>
        <w:t xml:space="preserve">         </w:t>
      </w:r>
      <w:r>
        <w:rPr>
          <w:rFonts w:hint="eastAsia" w:ascii="仿宋" w:hAnsi="仿宋" w:eastAsia="仿宋" w:cs="仿宋"/>
          <w:sz w:val="20"/>
          <w:szCs w:val="20"/>
        </w:rPr>
        <w:t xml:space="preserve">                       </w:t>
      </w:r>
      <w:r>
        <w:rPr>
          <w:rFonts w:ascii="仿宋" w:hAnsi="仿宋" w:eastAsia="仿宋" w:cs="仿宋"/>
          <w:sz w:val="20"/>
          <w:szCs w:val="20"/>
        </w:rPr>
        <w:t xml:space="preserve">               </w:t>
      </w:r>
      <w:r>
        <w:rPr>
          <w:rFonts w:hint="eastAsia" w:ascii="仿宋" w:hAnsi="仿宋" w:eastAsia="仿宋" w:cs="仿宋"/>
          <w:sz w:val="20"/>
          <w:szCs w:val="20"/>
        </w:rPr>
        <w:t xml:space="preserve">        （25项）</w:t>
      </w:r>
    </w:p>
    <w:tbl>
      <w:tblPr>
        <w:tblStyle w:val="6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41"/>
        <w:gridCol w:w="6067"/>
        <w:gridCol w:w="612"/>
        <w:gridCol w:w="58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检查内容</w:t>
            </w:r>
          </w:p>
        </w:tc>
        <w:tc>
          <w:tcPr>
            <w:tcW w:w="606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检查要点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检查结果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06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评分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资质管理</w:t>
            </w: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预拌混凝土生产企业具有资质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预拌混凝土生产企业、分站点的设立满足资质管理规定要求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原材料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管理</w:t>
            </w: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建立混凝土原材料的采购、使用管理制度，采购合同（协议）以书面形式签订并存档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建立混凝土原材料使用及检测试验台帐，有进场验收记录，对进场原材料依据相关技术标准要求质量检验，质量可追溯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试验管理</w:t>
            </w: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建立技术文件管理制度，技术标准有效健全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试验室的环境、面积和仪器设备配备应当与生产能力相匹配，仪器设备应定期进行校准或检定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试验工作场所的温湿度等环境条件满足标准要求，严格按相应的标准和方法开展各项试验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原始记录、试验报告、试件等有唯一性标识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定期对混凝土强度进行数理统计分析，对试验人员进行培训</w:t>
            </w: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严禁由生产企业代做代养护混凝土试件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配合比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管理</w:t>
            </w: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混凝土配合比设计配制强度及性能、矿物掺合料的掺量满足相关标准要求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企业应明确生产配合比调整权限和范围。需要调整的，按规定的调整权限进行，并予以记录。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生产管理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建立生产设备管理制度和设备档案，定期对生产设备进行检查保养，填写主要设备使用和维修保养记录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混凝土搅拌系统应符合相关标准要求，定期对搅拌系统计量设备进行校准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生产、试验用计量设备、试模应进行自校，自校频次应符合相关标准要求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 xml:space="preserve">实际生产的混凝土配合比与向使用单位出具的混凝土配合比一致 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生产中原材料计量允许偏差符合相关标准要求，并应每台班检查1次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出厂检验的取样频率应符合《预拌混凝土》(GB/T14902-2012)的要求，混凝土出厂检验包含坍落度、强度等标准要求及合同约定项目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留置混凝土试件,并对其进行养护和检验检测；建立留置试件和试验台帐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计量器具应按规定定期经法定单位检查，并定期自行进行每月不少于1次的自检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出厂检验试块、试件等应按年度连续编号并建立台账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运送混凝土时应随车签发预拌混凝土运输单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出具预拌混凝土开盘鉴定资料和预拌混凝土合格证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预拌混凝土生产企业出具的配合比应与实际生产配合比一致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混凝土拌合水应为饮用水；若使用非饮用水作拌合用水时，应有水质分析实验报告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意见</w:t>
            </w:r>
          </w:p>
        </w:tc>
        <w:tc>
          <w:tcPr>
            <w:tcW w:w="6067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1、□企业资质核查结果不符合要求的，责令整改。</w:t>
            </w:r>
          </w:p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2、□质量行为检查评分得分低于80分，责令整改并向社会公示。</w:t>
            </w:r>
          </w:p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3、□控制项不符合要点要求，责令整改。</w:t>
            </w:r>
          </w:p>
        </w:tc>
        <w:tc>
          <w:tcPr>
            <w:tcW w:w="612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0"/>
          <w:szCs w:val="20"/>
        </w:rPr>
        <w:t>检查组成员签字：                站点负责人签字：                       检查日期：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附表5           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  <w:t>预拌混凝土企业绿色生产检查表</w:t>
      </w: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0"/>
          <w:szCs w:val="20"/>
        </w:rPr>
        <w:t xml:space="preserve">受检企业：            </w:t>
      </w:r>
      <w:r>
        <w:rPr>
          <w:rFonts w:ascii="仿宋" w:hAnsi="仿宋" w:eastAsia="仿宋" w:cs="仿宋"/>
          <w:sz w:val="20"/>
          <w:szCs w:val="20"/>
        </w:rPr>
        <w:t xml:space="preserve">         </w:t>
      </w:r>
      <w:r>
        <w:rPr>
          <w:rFonts w:hint="eastAsia" w:ascii="仿宋" w:hAnsi="仿宋" w:eastAsia="仿宋" w:cs="仿宋"/>
          <w:sz w:val="20"/>
          <w:szCs w:val="20"/>
        </w:rPr>
        <w:t xml:space="preserve">                       </w:t>
      </w:r>
      <w:r>
        <w:rPr>
          <w:rFonts w:ascii="仿宋" w:hAnsi="仿宋" w:eastAsia="仿宋" w:cs="仿宋"/>
          <w:sz w:val="20"/>
          <w:szCs w:val="20"/>
        </w:rPr>
        <w:t xml:space="preserve">            </w:t>
      </w:r>
      <w:r>
        <w:rPr>
          <w:rFonts w:hint="eastAsia" w:ascii="仿宋" w:hAnsi="仿宋" w:eastAsia="仿宋" w:cs="仿宋"/>
          <w:sz w:val="20"/>
          <w:szCs w:val="20"/>
        </w:rPr>
        <w:t xml:space="preserve">           （11项）</w:t>
      </w:r>
    </w:p>
    <w:tbl>
      <w:tblPr>
        <w:tblStyle w:val="6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710"/>
        <w:gridCol w:w="6503"/>
        <w:gridCol w:w="611"/>
        <w:gridCol w:w="58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检查内容</w:t>
            </w:r>
          </w:p>
        </w:tc>
        <w:tc>
          <w:tcPr>
            <w:tcW w:w="650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检查要点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检查结果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50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评分</w:t>
            </w:r>
          </w:p>
        </w:tc>
        <w:tc>
          <w:tcPr>
            <w:tcW w:w="112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绿色生产管理</w:t>
            </w: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建立了绿色生产管理机构，专（兼）职绿色生产管理负责人和监督管理人员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应有完善的绿色生产管理制度、明确部门和人员的绿色生产岗位职责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厂区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要求</w:t>
            </w: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厂区内道路及生产作业区地面应全部硬化，未硬化的空地的绿化率达到80%以上，厂区总绿化率不应小于10%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厂区内的生产区、办公区和生活区采用分区布置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设备设施</w:t>
            </w: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混凝土搅拌机及计量系统应设立主动式收尘、除尘、清洗及循环利用等设施应与混凝土生产能力相匹配，保持正常运行状态。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应配备完善的生产废水处置系统，可包括排水沟系统、多级沉淀池系统和管道系统。生产废浆的处理宜采用零排放综合处理设备。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粉料仓应设收尘装置，收尘装置应定期清理及维护，确保运行正常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骨科堆场全封闭且安装喷淋抑尘装置，地面全硬化，并排水通畅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搅拌站（楼）应采用整体封闭方式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控制要求</w:t>
            </w: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不向厂区以外直接排放生产废水、废浆和废弃混凝土。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第三方监测的厂界声环境噪声限值、环境空气污染物限值符合JGJ328的规定。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意见</w:t>
            </w:r>
          </w:p>
        </w:tc>
        <w:tc>
          <w:tcPr>
            <w:tcW w:w="6503" w:type="dxa"/>
            <w:vAlign w:val="center"/>
          </w:tcPr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1、□绿色生产水平检查中有凡不满足控制项要求，责令整改。</w:t>
            </w:r>
          </w:p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2、□绿色生产水平检查评分低于80分（除加分项外）的，责令整改并向社会公示。</w:t>
            </w:r>
          </w:p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3、□控制项不符合要点要求，责令整改。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0"/>
          <w:szCs w:val="20"/>
        </w:rPr>
        <w:t>检查组成员签字：                站点负责人签字：                       检查日期：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附表6          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  <w:t>预拌混凝土企业安全生产检查表</w:t>
      </w: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0"/>
          <w:szCs w:val="20"/>
        </w:rPr>
        <w:t xml:space="preserve">受检企业：            </w:t>
      </w:r>
      <w:r>
        <w:rPr>
          <w:rFonts w:ascii="仿宋" w:hAnsi="仿宋" w:eastAsia="仿宋" w:cs="仿宋"/>
          <w:sz w:val="20"/>
          <w:szCs w:val="20"/>
        </w:rPr>
        <w:t xml:space="preserve">         </w:t>
      </w:r>
      <w:r>
        <w:rPr>
          <w:rFonts w:hint="eastAsia" w:ascii="仿宋" w:hAnsi="仿宋" w:eastAsia="仿宋" w:cs="仿宋"/>
          <w:sz w:val="20"/>
          <w:szCs w:val="20"/>
        </w:rPr>
        <w:t xml:space="preserve">                       </w:t>
      </w:r>
      <w:r>
        <w:rPr>
          <w:rFonts w:ascii="仿宋" w:hAnsi="仿宋" w:eastAsia="仿宋" w:cs="仿宋"/>
          <w:sz w:val="20"/>
          <w:szCs w:val="20"/>
        </w:rPr>
        <w:t xml:space="preserve">            </w:t>
      </w:r>
      <w:r>
        <w:rPr>
          <w:rFonts w:hint="eastAsia" w:ascii="仿宋" w:hAnsi="仿宋" w:eastAsia="仿宋" w:cs="仿宋"/>
          <w:sz w:val="20"/>
          <w:szCs w:val="20"/>
        </w:rPr>
        <w:t xml:space="preserve">           （15项）</w:t>
      </w:r>
    </w:p>
    <w:tbl>
      <w:tblPr>
        <w:tblStyle w:val="6"/>
        <w:tblW w:w="10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95"/>
        <w:gridCol w:w="6382"/>
        <w:gridCol w:w="611"/>
        <w:gridCol w:w="587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检查内容</w:t>
            </w:r>
          </w:p>
        </w:tc>
        <w:tc>
          <w:tcPr>
            <w:tcW w:w="6382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检查要点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检查结果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38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评分</w:t>
            </w: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安  全  管  理</w:t>
            </w:r>
          </w:p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建立安全生产管理机构，其主要负责人、生产负责人、专职安全管理员应有安全员上岗证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有安全生产责任制和岗位职责、规章制度、岗位安全、设备安全操作规程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安全生产档案应系统、全面、连续；目录清晰、内容完整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安全教育培训计划、记录、考核、评价等完整、有效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电工、焊工、搅拌机维修工、装载机司机、运输车驾驶员应持证上岗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设备及安全设施</w:t>
            </w: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电气设备和临时用电满足“一机一闸一漏保”基本配置要求、布线符合三相五线制系统（TN-S系统）技术要求、变配电室内外部布置符合安全要求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传送带急停开关及底仓用电急停开关位置标志明显，应正常使用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工艺安全操作</w:t>
            </w:r>
          </w:p>
        </w:tc>
        <w:tc>
          <w:tcPr>
            <w:tcW w:w="6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清理料仓作业、清理皮带输送机皮带作业、维修或清理螺旋输送机作业、搅拌机内部清理作业均有安全警示牌和安全防护装置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安全管理记录</w:t>
            </w:r>
          </w:p>
        </w:tc>
        <w:tc>
          <w:tcPr>
            <w:tcW w:w="638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有螺旋输送机、带式输送机、搅拌机、混凝土运输车、泵车、装载机、空压机维护保养记录、有仓顶除尘系统和安全阀定期检查和维护记录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</w:p>
        </w:tc>
        <w:tc>
          <w:tcPr>
            <w:tcW w:w="6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有卫生检查记录、有劳动防护用品和装备发放记录、有入职体检记录和定期职业健康检查记录、有防暑降温和采暖保温物品发放记录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安全标志</w:t>
            </w:r>
          </w:p>
        </w:tc>
        <w:tc>
          <w:tcPr>
            <w:tcW w:w="6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所有危险源处有明显的警示标志和警示说明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6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隐患排查与治理</w:t>
            </w:r>
          </w:p>
        </w:tc>
        <w:tc>
          <w:tcPr>
            <w:tcW w:w="638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有安全检查表（每日巡查、季节性检查、节假日检查等）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有事故隐患整改通知书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有应急管理机构和应急管理人员，有突发事件的风险识别、分析和评估报告，有应急预案、演练及记录，有应急救援装备、储备应急物资定期检查记录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有事故调查和处理制度，有相关记录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意见</w:t>
            </w:r>
          </w:p>
        </w:tc>
        <w:tc>
          <w:tcPr>
            <w:tcW w:w="6382" w:type="dxa"/>
            <w:vAlign w:val="center"/>
          </w:tcPr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1、□安全生产水平检查中有凡不满足控制项要求，责令整改。</w:t>
            </w:r>
          </w:p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2、□</w:t>
            </w:r>
            <w:r>
              <w:rPr>
                <w:rFonts w:ascii="仿宋" w:hAnsi="仿宋" w:eastAsia="仿宋" w:cs="仿宋_GB2312"/>
                <w:sz w:val="20"/>
                <w:szCs w:val="20"/>
              </w:rPr>
              <w:t>安全</w:t>
            </w:r>
            <w:r>
              <w:rPr>
                <w:rFonts w:hint="eastAsia" w:ascii="仿宋" w:hAnsi="仿宋" w:eastAsia="仿宋" w:cs="仿宋_GB2312"/>
                <w:sz w:val="20"/>
                <w:szCs w:val="20"/>
              </w:rPr>
              <w:t>生产水平检查评分低于80分（除加分项外）的，责令整改并向社会公示。</w:t>
            </w:r>
          </w:p>
          <w:p>
            <w:pPr>
              <w:rPr>
                <w:rFonts w:ascii="仿宋" w:hAnsi="仿宋" w:eastAsia="仿宋" w:cs="仿宋_GB2312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sz w:val="20"/>
                <w:szCs w:val="20"/>
              </w:rPr>
              <w:t>3、□控制项不符合要点要求，责令整改。</w:t>
            </w:r>
          </w:p>
        </w:tc>
        <w:tc>
          <w:tcPr>
            <w:tcW w:w="611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r>
        <w:rPr>
          <w:rFonts w:hint="eastAsia" w:ascii="仿宋" w:hAnsi="仿宋" w:eastAsia="仿宋" w:cs="仿宋"/>
          <w:sz w:val="20"/>
          <w:szCs w:val="20"/>
        </w:rPr>
        <w:t>检查组成员签字：                站点负责人签字：                       检查日期：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851"/>
        <w:gridCol w:w="1681"/>
        <w:gridCol w:w="4245"/>
        <w:gridCol w:w="975"/>
        <w:gridCol w:w="840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预拌砂浆企业日常管理及绿色生产检查表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91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被检查单位：                                                      检查时间：                   (30项)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5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  <w:t>总项</w:t>
            </w:r>
          </w:p>
        </w:tc>
        <w:tc>
          <w:tcPr>
            <w:tcW w:w="1681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  <w:t>检查内容</w:t>
            </w:r>
          </w:p>
        </w:tc>
        <w:tc>
          <w:tcPr>
            <w:tcW w:w="424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1"/>
                <w:rFonts w:hint="default" w:ascii="仿宋" w:hAnsi="仿宋" w:eastAsia="仿宋" w:cs="仿宋"/>
                <w:sz w:val="18"/>
                <w:szCs w:val="18"/>
                <w:lang w:bidi="ar"/>
              </w:rPr>
              <w:t>检查方法</w:t>
            </w:r>
          </w:p>
        </w:tc>
        <w:tc>
          <w:tcPr>
            <w:tcW w:w="97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评分</w:t>
            </w:r>
          </w:p>
        </w:tc>
        <w:tc>
          <w:tcPr>
            <w:tcW w:w="9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质保体系</w:t>
            </w: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企业主要人员及能力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（12分）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企业技术负责人职称或执业资格（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高级职称或一建得满分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实验室负责人职称或执业资格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（中级职称或二建得满分）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各岗位人员配备齐全，具备任职资格。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其他人员职称数量（中级四个得满分）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社保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、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劳动合同完备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企业质量管理体系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（13分）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质量管理体系是否健全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质量管理体系执行情况（主要包括：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1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、人员岗位职责、重要岗位人员管理以及技术培训制度；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、质量安全检查、技术管理以及档案资料等管理；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、预拌砂浆的配合比控制；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4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、预拌砂浆出站的抽样检验、运输监控、交货检验管理；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5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、实验检验的计量器具以及仪器设备定期检定（校准）及结果确认管理；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6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、预拌砂浆生产配料计量控制管理；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7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、预拌砂浆质量不合格处理管理；</w:t>
            </w: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bidi="ar"/>
              </w:rPr>
              <w:t>8</w:t>
            </w: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、其他质量安全管理。）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bidi="ar"/>
              </w:rPr>
              <w:t>技术装备</w:t>
            </w: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企业机械设备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湿拌砂浆搅拌机满足湿拌砂浆生产性能要求，且不与混凝土搅拌站共线生产，计量及搅拌采用电脑自动控制。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0-10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干混砂浆搅拌机及计量采用电脑自动控制</w:t>
            </w:r>
          </w:p>
        </w:tc>
        <w:tc>
          <w:tcPr>
            <w:tcW w:w="9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代号</w:t>
            </w:r>
          </w:p>
        </w:tc>
        <w:tc>
          <w:tcPr>
            <w:tcW w:w="16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品种代号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（5分）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符合《预拌砂浆》（GB/25181-2019）分类要求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仿宋" w:hAnsi="仿宋" w:eastAsia="仿宋" w:cs="仿宋"/>
                <w:sz w:val="18"/>
                <w:szCs w:val="18"/>
                <w:lang w:bidi="ar"/>
              </w:rPr>
              <w:t>质量控制</w:t>
            </w: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原材料采购使用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骨料、粉料、外加剂及其它原材料采购进货合同、手续、台帐及质量证明文件齐全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原材料分仓仓储，有明显标识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原材料复检复验记录齐全（内容包括：材料名称、品种、规格、数量、生产单位、供货单位、进场日期、质量证明书编号、抽样批量、抽样人、样品编号、检验报告编号及结论等信息。）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未违规使用海砂等不合格原材料。使用机制砂(混合砂)，原始记录与料仓存料及配合比对应。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试验环境及设备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（8分）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试验室具备试验操作间、样品间、养护室等功能分区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各功能间环境条件满足标准要求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试验检测设备仪器配置齐全，布局合理。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试验方法及记录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（7分）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产品检验符合《预拌砂浆》（GB/25181-2019）标准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实验室人员、设备、检测参数、环境等与出厂检验能力匹配。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试验检测标准引用准确、结论合理、记录规范。试验台账、原始记录、报告准确规范齐全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出厂检验证明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（5分）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有型式检验报告、出厂检验报告、出厂合格证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型式检验项目、出厂检验报告符合《预拌砂浆》（GB/25181-2019）要求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交货、顾客回访及剩退砂浆处理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（5分）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抽查交货检验、顾客回访文件及查看发货单，追踪剩退预拌砂浆处理情况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绿色生产</w:t>
            </w: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绿色生产基本情况</w:t>
            </w:r>
          </w:p>
          <w:p>
            <w:pPr>
              <w:widowControl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sz w:val="18"/>
                <w:szCs w:val="18"/>
                <w:lang w:bidi="ar"/>
              </w:rPr>
              <w:t>（10分）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厂站、原材料堆场、材料运输带进行全封闭，采取了有效的降尘或除尘措施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预拌砂浆运输车辆采取预防渗漏措施，湿拌砂浆生产厂区出入口设置洗车台和冲洗设施。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生产“三废”处置合理，噪声满足要求。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厂区整洁，有合理绿化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取得绿色建材标识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取得标识情况（三星3分，二星2分，一星1分）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本项未取得标识不得分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3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各类指标监测/检测运行正常，标识运行有效，标识等级与现场运行情况相符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运输质保</w:t>
            </w:r>
          </w:p>
        </w:tc>
        <w:tc>
          <w:tcPr>
            <w:tcW w:w="16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运输质量保证措施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（5分）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仿宋" w:hAnsi="仿宋" w:eastAsia="仿宋" w:cs="仿宋"/>
                <w:color w:val="auto"/>
                <w:sz w:val="18"/>
                <w:szCs w:val="18"/>
                <w:lang w:bidi="ar"/>
              </w:rPr>
              <w:t>运输车整洁卫生。运输车辆有信息化监控系统，并遵守道路交通安全、运输和环境保护的规定。运输过程中不存在抛撒、滴漏行为。散装干混砂浆运输车密闭、防水、防潮、并有除尘装置。袋装干混砂浆运输车有防雨、防潮、防扬尘措施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0-5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交货</w:t>
            </w:r>
          </w:p>
        </w:tc>
        <w:tc>
          <w:tcPr>
            <w:tcW w:w="16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（5分）</w:t>
            </w:r>
          </w:p>
        </w:tc>
        <w:tc>
          <w:tcPr>
            <w:tcW w:w="42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订货时是否签订订货合同，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预拌砂浆交货时，向需方提供预拌砂浆的订货单、发货单、产品质量证明文件，订货单、发货单、产品质量证明文件内容符合《预拌砂浆》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（GB/25181-2010）要求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0-5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  <w:jc w:val="center"/>
        </w:trPr>
        <w:tc>
          <w:tcPr>
            <w:tcW w:w="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53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其它情况</w:t>
            </w:r>
          </w:p>
        </w:tc>
        <w:tc>
          <w:tcPr>
            <w:tcW w:w="703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9" w:hRule="atLeast"/>
          <w:jc w:val="center"/>
        </w:trPr>
        <w:tc>
          <w:tcPr>
            <w:tcW w:w="3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综合意见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3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703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检查负责人签字：                                        站点负责人签字：</w:t>
      </w:r>
    </w:p>
    <w:bookmarkEnd w:id="0"/>
    <w:p>
      <w:pPr>
        <w:autoSpaceDE w:val="0"/>
        <w:autoSpaceDN w:val="0"/>
        <w:spacing w:line="600" w:lineRule="exact"/>
        <w:ind w:firstLine="640" w:firstLineChars="200"/>
        <w:rPr>
          <w:rFonts w:ascii="仿宋_GB2312"/>
          <w:szCs w:val="32"/>
        </w:rPr>
      </w:pPr>
    </w:p>
    <w:p>
      <w:pPr>
        <w:autoSpaceDE w:val="0"/>
        <w:autoSpaceDN w:val="0"/>
        <w:rPr>
          <w:szCs w:val="32"/>
        </w:rPr>
      </w:pPr>
    </w:p>
    <w:p>
      <w:pPr>
        <w:autoSpaceDE w:val="0"/>
        <w:autoSpaceDN w:val="0"/>
        <w:rPr>
          <w:rFonts w:ascii="仿宋_GB2312"/>
          <w:szCs w:val="32"/>
        </w:rPr>
      </w:pPr>
    </w:p>
    <w:p>
      <w:pPr>
        <w:autoSpaceDE w:val="0"/>
        <w:autoSpaceDN w:val="0"/>
        <w:rPr>
          <w:szCs w:val="32"/>
        </w:rPr>
      </w:pPr>
    </w:p>
    <w:p>
      <w:pPr>
        <w:spacing w:line="600" w:lineRule="exact"/>
      </w:pPr>
    </w:p>
    <w:p>
      <w:pPr>
        <w:rPr>
          <w:w w:val="60"/>
          <w:sz w:val="100"/>
          <w:szCs w:val="100"/>
        </w:rPr>
      </w:pPr>
    </w:p>
    <w:p/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4A2658A1"/>
    <w:rsid w:val="57FB4CC7"/>
    <w:rsid w:val="5E977924"/>
    <w:rsid w:val="605E600C"/>
    <w:rsid w:val="64EE55D5"/>
    <w:rsid w:val="749FC6C1"/>
    <w:rsid w:val="9B56F61E"/>
    <w:rsid w:val="A67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ascii="Times New Roman" w:hAnsi="Times New Roman" w:eastAsia="宋体"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61"/>
    <w:basedOn w:val="8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eastAsia="宋体" w:cs="Times New Roman"/>
      <w:b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eastAsia="宋体"/>
      <w:sz w:val="21"/>
    </w:rPr>
  </w:style>
  <w:style w:type="character" w:customStyle="1" w:styleId="22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13</Pages>
  <Words>5956</Words>
  <Characters>6217</Characters>
  <Lines>59</Lines>
  <Paragraphs>16</Paragraphs>
  <TotalTime>12</TotalTime>
  <ScaleCrop>false</ScaleCrop>
  <LinksUpToDate>false</LinksUpToDate>
  <CharactersWithSpaces>6820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2021-03-21T04:27:00Z</dcterms:created>
  <dc:creator>上善若水 厚德载物</dc:creator>
  <cp:lastModifiedBy>冯卫/信息中心/湖北省住房和城乡建设厅</cp:lastModifiedBy>
  <cp:lastPrinted>2022-09-09T01:52:00Z</cp:lastPrinted>
  <dcterms:modified xsi:type="dcterms:W3CDTF">2022-09-07T07:30:47Z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6DDB3265830E4E438804A62EE821AA32</vt:lpwstr>
  </property>
</Properties>
</file>