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Fonts w:hint="eastAsia" w:ascii="Times New Roman" w:hAnsi="Times New Roman" w:eastAsia="黑体" w:cs="Times New Roman"/>
          <w:sz w:val="32"/>
          <w:szCs w:val="32"/>
          <w:lang w:val="en-US" w:eastAsia="zh-CN"/>
        </w:rPr>
      </w:pPr>
      <w:bookmarkStart w:id="1" w:name="_GoBack"/>
      <w:bookmarkEnd w:id="1"/>
      <w:r>
        <w:rPr>
          <w:rFonts w:hint="eastAsia" w:ascii="Times New Roman" w:hAnsi="Times New Roman" w:eastAsia="黑体" w:cs="Times New Roman"/>
          <w:sz w:val="32"/>
          <w:szCs w:val="32"/>
          <w:lang w:val="en" w:eastAsia="zh-CN"/>
        </w:rPr>
        <w:t>附件</w:t>
      </w:r>
      <w:r>
        <w:rPr>
          <w:rFonts w:hint="eastAsia" w:ascii="Times New Roman" w:hAnsi="Times New Roman" w:eastAsia="黑体" w:cs="Times New Roman"/>
          <w:sz w:val="32"/>
          <w:szCs w:val="32"/>
          <w:lang w:val="en-US" w:eastAsia="zh-CN"/>
        </w:rPr>
        <w:t>1</w:t>
      </w:r>
    </w:p>
    <w:p>
      <w:pPr>
        <w:widowControl/>
        <w:tabs>
          <w:tab w:val="left" w:pos="2977"/>
          <w:tab w:val="left" w:pos="3969"/>
        </w:tabs>
        <w:snapToGrid w:val="0"/>
        <w:spacing w:line="640" w:lineRule="exact"/>
        <w:jc w:val="center"/>
        <w:rPr>
          <w:rFonts w:ascii="方正小标宋简体" w:hAnsi="Times New Roman" w:eastAsia="方正小标宋简体" w:cs="Times New Roman"/>
          <w:b/>
          <w:kern w:val="0"/>
          <w:sz w:val="44"/>
          <w:szCs w:val="44"/>
        </w:rPr>
      </w:pPr>
      <w:r>
        <w:rPr>
          <w:rFonts w:hint="eastAsia" w:ascii="方正小标宋简体" w:hAnsi="Times New Roman" w:eastAsia="方正小标宋简体" w:cs="Times New Roman"/>
          <w:b/>
          <w:kern w:val="0"/>
          <w:sz w:val="44"/>
          <w:szCs w:val="44"/>
        </w:rPr>
        <w:t>湖北省住宅工程质量分户验收管理办法</w:t>
      </w:r>
    </w:p>
    <w:p>
      <w:pPr>
        <w:pStyle w:val="13"/>
        <w:ind w:firstLine="640"/>
        <w:rPr>
          <w:rFonts w:ascii="Times New Roman" w:hAnsi="Times New Roman" w:eastAsia="仿宋_GB2312" w:cs="Times New Roman"/>
          <w:kern w:val="2"/>
          <w:sz w:val="32"/>
          <w:szCs w:val="32"/>
        </w:rPr>
      </w:pPr>
    </w:p>
    <w:p>
      <w:pPr>
        <w:pStyle w:val="6"/>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hint="eastAsia" w:ascii="Times New Roman" w:hAnsi="Times New Roman" w:eastAsia="黑体" w:cs="Times New Roman"/>
          <w:sz w:val="32"/>
          <w:szCs w:val="32"/>
        </w:rPr>
        <w:t xml:space="preserve"> </w:t>
      </w:r>
      <w:r>
        <w:rPr>
          <w:rFonts w:ascii="Times New Roman" w:hAnsi="Times New Roman" w:eastAsia="仿宋_GB2312" w:cs="Times New Roman"/>
          <w:spacing w:val="12"/>
          <w:sz w:val="32"/>
          <w:szCs w:val="32"/>
        </w:rPr>
        <w:t>为进一步加强</w:t>
      </w:r>
      <w:r>
        <w:rPr>
          <w:rFonts w:hint="eastAsia" w:ascii="Times New Roman" w:hAnsi="Times New Roman" w:eastAsia="仿宋_GB2312" w:cs="Times New Roman"/>
          <w:spacing w:val="12"/>
          <w:sz w:val="32"/>
          <w:szCs w:val="32"/>
        </w:rPr>
        <w:t>全省</w:t>
      </w:r>
      <w:r>
        <w:rPr>
          <w:rFonts w:ascii="Times New Roman" w:hAnsi="Times New Roman" w:eastAsia="仿宋_GB2312" w:cs="Times New Roman"/>
          <w:spacing w:val="12"/>
          <w:sz w:val="32"/>
          <w:szCs w:val="32"/>
        </w:rPr>
        <w:t>住宅工程</w:t>
      </w:r>
      <w:r>
        <w:rPr>
          <w:rFonts w:hint="eastAsia" w:ascii="Times New Roman" w:hAnsi="Times New Roman" w:eastAsia="仿宋_GB2312" w:cs="Times New Roman"/>
          <w:spacing w:val="12"/>
          <w:sz w:val="32"/>
          <w:szCs w:val="32"/>
        </w:rPr>
        <w:t>质量</w:t>
      </w:r>
      <w:r>
        <w:rPr>
          <w:rFonts w:ascii="Times New Roman" w:hAnsi="Times New Roman" w:eastAsia="仿宋_GB2312" w:cs="Times New Roman"/>
          <w:spacing w:val="12"/>
          <w:sz w:val="32"/>
          <w:szCs w:val="32"/>
        </w:rPr>
        <w:t>验收</w:t>
      </w:r>
      <w:r>
        <w:rPr>
          <w:rFonts w:hint="eastAsia" w:ascii="Times New Roman" w:hAnsi="Times New Roman" w:eastAsia="仿宋_GB2312" w:cs="Times New Roman"/>
          <w:spacing w:val="12"/>
          <w:sz w:val="32"/>
          <w:szCs w:val="32"/>
        </w:rPr>
        <w:t>管理</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12"/>
          <w:sz w:val="32"/>
          <w:szCs w:val="32"/>
        </w:rPr>
        <w:t>强化</w:t>
      </w:r>
      <w:r>
        <w:rPr>
          <w:rFonts w:ascii="Times New Roman" w:hAnsi="Times New Roman" w:eastAsia="仿宋_GB2312" w:cs="Times New Roman"/>
          <w:spacing w:val="12"/>
          <w:sz w:val="32"/>
          <w:szCs w:val="32"/>
        </w:rPr>
        <w:t>建设单位</w:t>
      </w:r>
      <w:r>
        <w:rPr>
          <w:rFonts w:hint="eastAsia" w:ascii="Times New Roman" w:hAnsi="Times New Roman" w:eastAsia="仿宋_GB2312" w:cs="Times New Roman"/>
          <w:spacing w:val="12"/>
          <w:sz w:val="32"/>
          <w:szCs w:val="32"/>
        </w:rPr>
        <w:t>工程质量</w:t>
      </w:r>
      <w:r>
        <w:rPr>
          <w:rFonts w:ascii="Times New Roman" w:hAnsi="Times New Roman" w:eastAsia="仿宋_GB2312" w:cs="Times New Roman"/>
          <w:spacing w:val="12"/>
          <w:sz w:val="32"/>
          <w:szCs w:val="32"/>
        </w:rPr>
        <w:t>首要责任，</w:t>
      </w:r>
      <w:r>
        <w:rPr>
          <w:rFonts w:hint="eastAsia" w:ascii="Times New Roman" w:hAnsi="Times New Roman" w:eastAsia="仿宋_GB2312" w:cs="Times New Roman"/>
          <w:spacing w:val="12"/>
          <w:sz w:val="32"/>
          <w:szCs w:val="32"/>
        </w:rPr>
        <w:t>落实各方主体责任，</w:t>
      </w:r>
      <w:r>
        <w:rPr>
          <w:rFonts w:ascii="Times New Roman" w:hAnsi="Times New Roman" w:eastAsia="仿宋_GB2312" w:cs="Times New Roman"/>
          <w:spacing w:val="12"/>
          <w:sz w:val="32"/>
          <w:szCs w:val="32"/>
        </w:rPr>
        <w:t>推动住宅工程品质全面提升，根据《建设工程质量管理条例》</w:t>
      </w:r>
      <w:r>
        <w:rPr>
          <w:rFonts w:hint="eastAsia" w:ascii="Times New Roman" w:hAnsi="Times New Roman" w:eastAsia="仿宋_GB2312" w:cs="Times New Roman"/>
          <w:spacing w:val="12"/>
          <w:sz w:val="32"/>
          <w:szCs w:val="32"/>
        </w:rPr>
        <w:t>及有关规定，结合实际，制定本办法。</w:t>
      </w:r>
    </w:p>
    <w:p>
      <w:pPr>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第二条</w:t>
      </w:r>
      <w:r>
        <w:rPr>
          <w:rFonts w:hint="eastAsia" w:ascii="Times New Roman" w:hAnsi="Times New Roman" w:eastAsia="黑体" w:cs="Times New Roman"/>
          <w:sz w:val="32"/>
          <w:szCs w:val="32"/>
        </w:rPr>
        <w:t xml:space="preserve"> </w:t>
      </w:r>
      <w:r>
        <w:rPr>
          <w:rFonts w:ascii="Times New Roman" w:hAnsi="Times New Roman" w:eastAsia="仿宋_GB2312" w:cs="Times New Roman"/>
          <w:spacing w:val="12"/>
          <w:sz w:val="32"/>
          <w:szCs w:val="32"/>
        </w:rPr>
        <w:t>本办法</w:t>
      </w:r>
      <w:r>
        <w:rPr>
          <w:rFonts w:hint="eastAsia" w:ascii="Times New Roman" w:hAnsi="Times New Roman" w:eastAsia="仿宋_GB2312" w:cs="Times New Roman"/>
          <w:spacing w:val="12"/>
          <w:sz w:val="32"/>
          <w:szCs w:val="32"/>
        </w:rPr>
        <w:t>所称</w:t>
      </w:r>
      <w:r>
        <w:rPr>
          <w:rFonts w:ascii="Times New Roman" w:hAnsi="Times New Roman" w:eastAsia="仿宋_GB2312" w:cs="Times New Roman"/>
          <w:spacing w:val="12"/>
          <w:sz w:val="32"/>
          <w:szCs w:val="32"/>
        </w:rPr>
        <w:t>住宅工程</w:t>
      </w:r>
      <w:r>
        <w:rPr>
          <w:rFonts w:hint="eastAsia" w:ascii="Times New Roman" w:hAnsi="Times New Roman" w:eastAsia="仿宋_GB2312" w:cs="Times New Roman"/>
          <w:spacing w:val="12"/>
          <w:sz w:val="32"/>
          <w:szCs w:val="32"/>
        </w:rPr>
        <w:t>质量</w:t>
      </w:r>
      <w:r>
        <w:rPr>
          <w:rFonts w:ascii="Times New Roman" w:hAnsi="Times New Roman" w:eastAsia="仿宋_GB2312" w:cs="Times New Roman"/>
          <w:spacing w:val="12"/>
          <w:sz w:val="32"/>
          <w:szCs w:val="32"/>
        </w:rPr>
        <w:t>分户验收（以下简称分户验收）</w:t>
      </w:r>
      <w:r>
        <w:rPr>
          <w:rFonts w:hint="eastAsia" w:ascii="Times New Roman" w:hAnsi="Times New Roman" w:eastAsia="仿宋_GB2312" w:cs="Times New Roman"/>
          <w:spacing w:val="12"/>
          <w:sz w:val="32"/>
          <w:szCs w:val="32"/>
        </w:rPr>
        <w:t>，是指由建设单位组织监理、施工等单位依据施工图设计文件和有关工程质量验收标准等，对每户住宅套内的主体结构、实体观感、使用功能质量等进行检查，并形成验收记录的质量验收活动。</w:t>
      </w:r>
    </w:p>
    <w:p>
      <w:pPr>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第三条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pacing w:val="12"/>
          <w:sz w:val="32"/>
          <w:szCs w:val="32"/>
        </w:rPr>
        <w:t>本办法适用于本省行政区域内依法开工建设的新建商品住宅和保障性住宅工程。</w:t>
      </w:r>
    </w:p>
    <w:p>
      <w:pPr>
        <w:ind w:firstLine="640" w:firstLineChars="200"/>
        <w:rPr>
          <w:rFonts w:ascii="Times New Roman" w:hAnsi="Times New Roman" w:eastAsia="仿宋_GB2312" w:cs="Times New Roman"/>
          <w:spacing w:val="7"/>
          <w:sz w:val="32"/>
          <w:szCs w:val="32"/>
        </w:rPr>
      </w:pPr>
      <w:r>
        <w:rPr>
          <w:rFonts w:ascii="Times New Roman" w:hAnsi="Times New Roman" w:eastAsia="黑体" w:cs="Times New Roman"/>
          <w:sz w:val="32"/>
          <w:szCs w:val="32"/>
        </w:rPr>
        <w:t>第四条</w:t>
      </w:r>
      <w:r>
        <w:rPr>
          <w:rFonts w:hint="eastAsia" w:ascii="Times New Roman" w:hAnsi="Times New Roman" w:eastAsia="黑体" w:cs="Times New Roman"/>
          <w:sz w:val="32"/>
          <w:szCs w:val="32"/>
        </w:rPr>
        <w:t xml:space="preserve"> </w:t>
      </w:r>
      <w:r>
        <w:rPr>
          <w:rFonts w:ascii="Times New Roman" w:hAnsi="Times New Roman" w:eastAsia="仿宋_GB2312" w:cs="Times New Roman"/>
          <w:spacing w:val="12"/>
          <w:sz w:val="32"/>
          <w:szCs w:val="32"/>
        </w:rPr>
        <w:t>省住房和城乡建设厅负责全省分户验收的业务指导。</w:t>
      </w:r>
      <w:r>
        <w:rPr>
          <w:rFonts w:hint="eastAsia" w:ascii="Times New Roman" w:hAnsi="Times New Roman" w:eastAsia="仿宋_GB2312" w:cs="Times New Roman"/>
          <w:spacing w:val="12"/>
          <w:sz w:val="32"/>
          <w:szCs w:val="32"/>
        </w:rPr>
        <w:t>县级及以上住建主管部门及其委托的工程质量监督机构（包括实际履行工程质量监督职能的队、站、服务中心等机构，下同）具体实施分户验收监督管理。</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第五条</w:t>
      </w:r>
      <w:r>
        <w:rPr>
          <w:rFonts w:hint="eastAsia" w:ascii="Times New Roman" w:hAnsi="Times New Roman" w:eastAsia="黑体" w:cs="Times New Roman"/>
          <w:sz w:val="32"/>
          <w:szCs w:val="32"/>
        </w:rPr>
        <w:t xml:space="preserve"> </w:t>
      </w:r>
      <w:r>
        <w:rPr>
          <w:rFonts w:ascii="Times New Roman" w:hAnsi="Times New Roman" w:eastAsia="仿宋_GB2312" w:cs="Times New Roman"/>
          <w:spacing w:val="12"/>
          <w:sz w:val="32"/>
          <w:szCs w:val="32"/>
        </w:rPr>
        <w:t>建设单位</w:t>
      </w:r>
      <w:r>
        <w:rPr>
          <w:rFonts w:hint="eastAsia" w:ascii="Times New Roman" w:hAnsi="Times New Roman" w:eastAsia="仿宋_GB2312" w:cs="Times New Roman"/>
          <w:spacing w:val="12"/>
          <w:sz w:val="32"/>
          <w:szCs w:val="32"/>
        </w:rPr>
        <w:t>应将做好</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作为落实工程质量首要责任的重要内容和具体实践，应督促</w:t>
      </w:r>
      <w:r>
        <w:rPr>
          <w:rFonts w:ascii="Times New Roman" w:hAnsi="Times New Roman" w:eastAsia="仿宋_GB2312" w:cs="Times New Roman"/>
          <w:spacing w:val="12"/>
          <w:sz w:val="32"/>
          <w:szCs w:val="32"/>
        </w:rPr>
        <w:t>施工</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监理等单位</w:t>
      </w:r>
      <w:r>
        <w:rPr>
          <w:rFonts w:hint="eastAsia" w:ascii="Times New Roman" w:hAnsi="Times New Roman" w:eastAsia="仿宋_GB2312" w:cs="Times New Roman"/>
          <w:spacing w:val="12"/>
          <w:sz w:val="32"/>
          <w:szCs w:val="32"/>
        </w:rPr>
        <w:t>落实</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工作</w:t>
      </w:r>
      <w:r>
        <w:rPr>
          <w:rFonts w:ascii="Times New Roman" w:hAnsi="Times New Roman" w:eastAsia="仿宋_GB2312" w:cs="Times New Roman"/>
          <w:spacing w:val="12"/>
          <w:sz w:val="32"/>
          <w:szCs w:val="32"/>
        </w:rPr>
        <w:t>责任。</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建设单位应</w:t>
      </w:r>
      <w:r>
        <w:rPr>
          <w:rFonts w:hint="eastAsia" w:ascii="Times New Roman" w:hAnsi="Times New Roman" w:eastAsia="仿宋_GB2312" w:cs="Times New Roman"/>
          <w:spacing w:val="12"/>
          <w:sz w:val="32"/>
          <w:szCs w:val="32"/>
        </w:rPr>
        <w:t>牵头</w:t>
      </w:r>
      <w:r>
        <w:rPr>
          <w:rFonts w:ascii="Times New Roman" w:hAnsi="Times New Roman" w:eastAsia="仿宋_GB2312" w:cs="Times New Roman"/>
          <w:spacing w:val="12"/>
          <w:sz w:val="32"/>
          <w:szCs w:val="32"/>
        </w:rPr>
        <w:t>实施分户验收，会同施工、监理、物业（已确定物业公司的项目）等单位，成立分户验收工作小组，编制分户验收</w:t>
      </w:r>
      <w:r>
        <w:rPr>
          <w:rFonts w:hint="eastAsia" w:ascii="Times New Roman" w:hAnsi="Times New Roman" w:eastAsia="仿宋_GB2312" w:cs="Times New Roman"/>
          <w:spacing w:val="12"/>
          <w:sz w:val="32"/>
          <w:szCs w:val="32"/>
        </w:rPr>
        <w:t>方案</w:t>
      </w:r>
      <w:r>
        <w:rPr>
          <w:rFonts w:ascii="Times New Roman" w:hAnsi="Times New Roman" w:eastAsia="仿宋_GB2312" w:cs="Times New Roman"/>
          <w:spacing w:val="12"/>
          <w:sz w:val="32"/>
          <w:szCs w:val="32"/>
        </w:rPr>
        <w:t>，对分户验收</w:t>
      </w:r>
      <w:r>
        <w:rPr>
          <w:rFonts w:hint="eastAsia" w:ascii="Times New Roman" w:hAnsi="Times New Roman" w:eastAsia="仿宋_GB2312" w:cs="Times New Roman"/>
          <w:spacing w:val="12"/>
          <w:sz w:val="32"/>
          <w:szCs w:val="32"/>
        </w:rPr>
        <w:t>工作质量负总</w:t>
      </w:r>
      <w:r>
        <w:rPr>
          <w:rFonts w:ascii="Times New Roman" w:hAnsi="Times New Roman" w:eastAsia="仿宋_GB2312" w:cs="Times New Roman"/>
          <w:spacing w:val="12"/>
          <w:sz w:val="32"/>
          <w:szCs w:val="32"/>
        </w:rPr>
        <w:t>责。</w:t>
      </w:r>
    </w:p>
    <w:p>
      <w:pPr>
        <w:pStyle w:val="2"/>
        <w:ind w:firstLine="64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第六条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pacing w:val="12"/>
          <w:sz w:val="32"/>
          <w:szCs w:val="32"/>
        </w:rPr>
        <w:t>分户验收分为主体结构阶段分户验收和竣工验收阶段分户验收。</w:t>
      </w:r>
    </w:p>
    <w:p>
      <w:pPr>
        <w:pStyle w:val="2"/>
        <w:ind w:firstLine="691"/>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（一）主体结构阶段分户验收。</w:t>
      </w:r>
      <w:r>
        <w:rPr>
          <w:rFonts w:hint="eastAsia" w:ascii="Times New Roman" w:hAnsi="Times New Roman" w:eastAsia="仿宋_GB2312" w:cs="Times New Roman"/>
          <w:spacing w:val="12"/>
          <w:sz w:val="32"/>
          <w:szCs w:val="32"/>
        </w:rPr>
        <w:t>主体结构验收合格、住宅套内空间形成后，应按计划、方案对每户住宅的结构工程观感质量、结构尺寸等进行专门验收。合格后方能组织主体结构分部工程质量验收。开展穿插施工的项目，可根据实际情况分段组织验收。</w:t>
      </w:r>
    </w:p>
    <w:p>
      <w:pPr>
        <w:pStyle w:val="2"/>
        <w:ind w:firstLine="691"/>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（二）</w:t>
      </w:r>
      <w:bookmarkStart w:id="0" w:name="_Hlk151393936"/>
      <w:r>
        <w:rPr>
          <w:rFonts w:hint="eastAsia" w:ascii="楷体_GB2312" w:hAnsi="楷体" w:eastAsia="楷体_GB2312" w:cs="Times New Roman"/>
          <w:b/>
          <w:spacing w:val="12"/>
          <w:sz w:val="32"/>
          <w:szCs w:val="32"/>
        </w:rPr>
        <w:t>竣工验收阶段分户验收</w:t>
      </w:r>
      <w:bookmarkEnd w:id="0"/>
      <w:r>
        <w:rPr>
          <w:rFonts w:hint="eastAsia" w:ascii="楷体_GB2312" w:hAnsi="楷体" w:eastAsia="楷体_GB2312" w:cs="Times New Roman"/>
          <w:b/>
          <w:spacing w:val="12"/>
          <w:sz w:val="32"/>
          <w:szCs w:val="32"/>
        </w:rPr>
        <w:t>。</w:t>
      </w:r>
      <w:r>
        <w:rPr>
          <w:rFonts w:hint="eastAsia" w:ascii="Times New Roman" w:hAnsi="Times New Roman" w:eastAsia="仿宋_GB2312" w:cs="Times New Roman"/>
          <w:spacing w:val="12"/>
          <w:sz w:val="32"/>
          <w:szCs w:val="32"/>
        </w:rPr>
        <w:t>单位（子单位）工程竣工验收前，应对每户住宅观感质量、空间净尺寸和主要使用功能进行专门验收。分户验收合格后方能组织单位（子单位）工程质量竣工验收。</w:t>
      </w:r>
    </w:p>
    <w:p>
      <w:pPr>
        <w:pStyle w:val="2"/>
        <w:ind w:firstLine="64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楷体" w:cs="Times New Roman"/>
          <w:b/>
          <w:bCs/>
          <w:sz w:val="32"/>
          <w:szCs w:val="32"/>
        </w:rPr>
        <w:t xml:space="preserve"> </w:t>
      </w:r>
      <w:r>
        <w:rPr>
          <w:rFonts w:ascii="Times New Roman" w:hAnsi="Times New Roman" w:eastAsia="仿宋_GB2312" w:cs="Times New Roman"/>
          <w:spacing w:val="12"/>
          <w:sz w:val="32"/>
          <w:szCs w:val="32"/>
        </w:rPr>
        <w:t>分户验收应按</w:t>
      </w:r>
      <w:r>
        <w:rPr>
          <w:rFonts w:hint="eastAsia" w:ascii="Times New Roman" w:hAnsi="Times New Roman" w:eastAsia="仿宋_GB2312" w:cs="Times New Roman"/>
          <w:spacing w:val="12"/>
          <w:sz w:val="32"/>
          <w:szCs w:val="32"/>
        </w:rPr>
        <w:t>以下</w:t>
      </w:r>
      <w:r>
        <w:rPr>
          <w:rFonts w:ascii="Times New Roman" w:hAnsi="Times New Roman" w:eastAsia="仿宋_GB2312" w:cs="Times New Roman"/>
          <w:spacing w:val="12"/>
          <w:sz w:val="32"/>
          <w:szCs w:val="32"/>
        </w:rPr>
        <w:t>程序</w:t>
      </w:r>
      <w:r>
        <w:rPr>
          <w:rFonts w:hint="eastAsia" w:ascii="Times New Roman" w:hAnsi="Times New Roman" w:eastAsia="仿宋_GB2312" w:cs="Times New Roman"/>
          <w:spacing w:val="12"/>
          <w:sz w:val="32"/>
          <w:szCs w:val="32"/>
        </w:rPr>
        <w:t>进行</w:t>
      </w:r>
      <w:r>
        <w:rPr>
          <w:rFonts w:ascii="Times New Roman" w:hAnsi="Times New Roman" w:eastAsia="仿宋_GB2312" w:cs="Times New Roman"/>
          <w:spacing w:val="12"/>
          <w:sz w:val="32"/>
          <w:szCs w:val="32"/>
        </w:rPr>
        <w:t>。</w:t>
      </w:r>
    </w:p>
    <w:p>
      <w:pPr>
        <w:pStyle w:val="6"/>
        <w:adjustRightInd w:val="0"/>
        <w:snapToGrid w:val="0"/>
        <w:spacing w:line="600" w:lineRule="exact"/>
        <w:ind w:firstLine="690" w:firstLineChars="200"/>
        <w:rPr>
          <w:rFonts w:ascii="Times New Roman" w:hAnsi="Times New Roman" w:eastAsia="仿宋_GB2312" w:cs="Times New Roman"/>
          <w:spacing w:val="12"/>
          <w:sz w:val="32"/>
          <w:szCs w:val="32"/>
        </w:rPr>
      </w:pPr>
      <w:r>
        <w:rPr>
          <w:rFonts w:ascii="楷体_GB2312" w:hAnsi="楷体" w:eastAsia="楷体_GB2312" w:cs="Times New Roman"/>
          <w:b/>
          <w:spacing w:val="12"/>
          <w:sz w:val="32"/>
          <w:szCs w:val="32"/>
        </w:rPr>
        <w:t>（</w:t>
      </w:r>
      <w:r>
        <w:rPr>
          <w:rFonts w:hint="eastAsia" w:ascii="楷体_GB2312" w:hAnsi="楷体" w:eastAsia="楷体_GB2312" w:cs="Times New Roman"/>
          <w:b/>
          <w:spacing w:val="12"/>
          <w:sz w:val="32"/>
          <w:szCs w:val="32"/>
        </w:rPr>
        <w:t>一</w:t>
      </w:r>
      <w:r>
        <w:rPr>
          <w:rFonts w:ascii="楷体_GB2312" w:hAnsi="楷体" w:eastAsia="楷体_GB2312" w:cs="Times New Roman"/>
          <w:b/>
          <w:spacing w:val="12"/>
          <w:sz w:val="32"/>
          <w:szCs w:val="32"/>
        </w:rPr>
        <w:t>）</w:t>
      </w:r>
      <w:r>
        <w:rPr>
          <w:rFonts w:hint="eastAsia" w:ascii="楷体_GB2312" w:hAnsi="楷体" w:eastAsia="楷体_GB2312" w:cs="Times New Roman"/>
          <w:b/>
          <w:spacing w:val="12"/>
          <w:sz w:val="32"/>
          <w:szCs w:val="32"/>
        </w:rPr>
        <w:t>施工单位自检。</w:t>
      </w:r>
      <w:r>
        <w:rPr>
          <w:rFonts w:hint="eastAsia" w:ascii="Times New Roman" w:hAnsi="Times New Roman" w:eastAsia="仿宋_GB2312" w:cs="Times New Roman"/>
          <w:spacing w:val="12"/>
          <w:sz w:val="32"/>
          <w:szCs w:val="32"/>
        </w:rPr>
        <w:t>施工总承包单位完成设计和合同约定的相关施工内容后，应首先进行全面的自检，并在住宅工程楼地面、墙面相应部位做好暗埋水、电、暖管线区域标识和标高测定定点标识，配电控制箱（盘）电气回路标识等。</w:t>
      </w:r>
    </w:p>
    <w:p>
      <w:pPr>
        <w:pStyle w:val="6"/>
        <w:adjustRightInd w:val="0"/>
        <w:snapToGrid w:val="0"/>
        <w:spacing w:line="600" w:lineRule="exact"/>
        <w:ind w:firstLine="690" w:firstLineChars="200"/>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（二）施工单位申请分户验收。</w:t>
      </w:r>
      <w:r>
        <w:rPr>
          <w:rFonts w:hint="eastAsia" w:ascii="Times New Roman" w:hAnsi="Times New Roman" w:eastAsia="仿宋_GB2312" w:cs="Times New Roman"/>
          <w:spacing w:val="12"/>
          <w:sz w:val="32"/>
          <w:szCs w:val="32"/>
        </w:rPr>
        <w:t>施工单位自检合格后向监理单位提交书面申请（附表</w:t>
      </w:r>
      <w:r>
        <w:rPr>
          <w:rFonts w:ascii="Times New Roman" w:hAnsi="Times New Roman" w:eastAsia="仿宋_GB2312" w:cs="Times New Roman"/>
          <w:spacing w:val="12"/>
          <w:sz w:val="32"/>
          <w:szCs w:val="32"/>
        </w:rPr>
        <w:t>1</w:t>
      </w:r>
      <w:r>
        <w:rPr>
          <w:rFonts w:hint="eastAsia" w:ascii="Times New Roman" w:hAnsi="Times New Roman" w:eastAsia="仿宋_GB2312" w:cs="Times New Roman"/>
          <w:spacing w:val="12"/>
          <w:sz w:val="32"/>
          <w:szCs w:val="32"/>
        </w:rPr>
        <w:t>），经监理单位审核通过后报送建设单位。</w:t>
      </w:r>
    </w:p>
    <w:p>
      <w:pPr>
        <w:pStyle w:val="6"/>
        <w:adjustRightInd w:val="0"/>
        <w:snapToGrid w:val="0"/>
        <w:spacing w:line="600" w:lineRule="exact"/>
        <w:ind w:firstLine="690" w:firstLineChars="200"/>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（三）建设单位组织验收。</w:t>
      </w:r>
      <w:r>
        <w:rPr>
          <w:rFonts w:hint="eastAsia" w:ascii="Times New Roman" w:hAnsi="Times New Roman" w:eastAsia="仿宋_GB2312" w:cs="Times New Roman"/>
          <w:spacing w:val="12"/>
          <w:sz w:val="32"/>
          <w:szCs w:val="32"/>
        </w:rPr>
        <w:t>建设单位组织相关人员，按照预先制定的《住宅工程质量分户验收方案》配备必要的检查工具、检测仪器，开展验收工作。</w:t>
      </w:r>
    </w:p>
    <w:p>
      <w:pPr>
        <w:pStyle w:val="6"/>
        <w:numPr>
          <w:ilvl w:val="255"/>
          <w:numId w:val="0"/>
        </w:numPr>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分户验收以实体测量、观感目测等方式为主，辅以功能性检测手段，应逐户、逐间进行记录，对每户存留5至10张照片资料。照片资料应清晰体现验收时间、楼栋编号、房屋编号、参验人员等。</w:t>
      </w:r>
    </w:p>
    <w:p>
      <w:pPr>
        <w:pStyle w:val="6"/>
        <w:numPr>
          <w:ilvl w:val="255"/>
          <w:numId w:val="0"/>
        </w:numPr>
        <w:adjustRightInd w:val="0"/>
        <w:snapToGrid w:val="0"/>
        <w:spacing w:line="600" w:lineRule="exact"/>
        <w:ind w:firstLine="690" w:firstLineChars="200"/>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（四）质量问题处置。</w:t>
      </w:r>
      <w:r>
        <w:rPr>
          <w:rFonts w:hint="eastAsia" w:ascii="Times New Roman" w:hAnsi="Times New Roman" w:eastAsia="仿宋_GB2312" w:cs="Times New Roman"/>
          <w:spacing w:val="12"/>
          <w:sz w:val="32"/>
          <w:szCs w:val="32"/>
        </w:rPr>
        <w:t>对</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过程中发现的质量问题，</w:t>
      </w:r>
      <w:r>
        <w:rPr>
          <w:rFonts w:ascii="Times New Roman" w:hAnsi="Times New Roman" w:eastAsia="仿宋_GB2312" w:cs="Times New Roman"/>
          <w:spacing w:val="12"/>
          <w:sz w:val="32"/>
          <w:szCs w:val="32"/>
        </w:rPr>
        <w:t>验收小组应</w:t>
      </w:r>
      <w:r>
        <w:rPr>
          <w:rFonts w:hint="eastAsia" w:ascii="Times New Roman" w:hAnsi="Times New Roman" w:eastAsia="仿宋_GB2312" w:cs="Times New Roman"/>
          <w:spacing w:val="12"/>
          <w:sz w:val="32"/>
          <w:szCs w:val="32"/>
        </w:rPr>
        <w:t>书面通知责任单位</w:t>
      </w:r>
      <w:r>
        <w:rPr>
          <w:rFonts w:ascii="Times New Roman" w:hAnsi="Times New Roman" w:eastAsia="仿宋_GB2312" w:cs="Times New Roman"/>
          <w:spacing w:val="12"/>
          <w:sz w:val="32"/>
          <w:szCs w:val="32"/>
        </w:rPr>
        <w:t>整改</w:t>
      </w:r>
      <w:r>
        <w:rPr>
          <w:rFonts w:hint="eastAsia" w:ascii="Times New Roman" w:hAnsi="Times New Roman" w:eastAsia="仿宋_GB2312" w:cs="Times New Roman"/>
          <w:spacing w:val="12"/>
          <w:sz w:val="32"/>
          <w:szCs w:val="32"/>
        </w:rPr>
        <w:t>，对整改问题的描述应清晰、准确，有定量数据。质量问题全部</w:t>
      </w:r>
      <w:r>
        <w:rPr>
          <w:rFonts w:ascii="Times New Roman" w:hAnsi="Times New Roman" w:eastAsia="仿宋_GB2312" w:cs="Times New Roman"/>
          <w:spacing w:val="12"/>
          <w:sz w:val="32"/>
          <w:szCs w:val="32"/>
        </w:rPr>
        <w:t>整改</w:t>
      </w:r>
      <w:r>
        <w:rPr>
          <w:rFonts w:hint="eastAsia" w:ascii="Times New Roman" w:hAnsi="Times New Roman" w:eastAsia="仿宋_GB2312" w:cs="Times New Roman"/>
          <w:spacing w:val="12"/>
          <w:sz w:val="32"/>
          <w:szCs w:val="32"/>
        </w:rPr>
        <w:t>完成并经监理单位或建设单位确认后，方可认定该户房屋</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合格。</w:t>
      </w:r>
      <w:r>
        <w:rPr>
          <w:rFonts w:ascii="Times New Roman" w:hAnsi="Times New Roman" w:eastAsia="仿宋_GB2312" w:cs="Times New Roman"/>
          <w:spacing w:val="12"/>
          <w:sz w:val="32"/>
          <w:szCs w:val="32"/>
        </w:rPr>
        <w:t>验收小组</w:t>
      </w:r>
      <w:r>
        <w:rPr>
          <w:rFonts w:hint="eastAsia" w:ascii="Times New Roman" w:hAnsi="Times New Roman" w:eastAsia="仿宋_GB2312" w:cs="Times New Roman"/>
          <w:spacing w:val="12"/>
          <w:sz w:val="32"/>
          <w:szCs w:val="32"/>
        </w:rPr>
        <w:t>应留存质量问题整改前后的对比照片。</w:t>
      </w:r>
    </w:p>
    <w:p>
      <w:pPr>
        <w:pStyle w:val="6"/>
        <w:adjustRightInd w:val="0"/>
        <w:snapToGrid w:val="0"/>
        <w:spacing w:line="600" w:lineRule="exact"/>
        <w:ind w:firstLine="690" w:firstLineChars="200"/>
        <w:rPr>
          <w:rFonts w:ascii="Times New Roman" w:hAnsi="Times New Roman" w:eastAsia="仿宋_GB2312" w:cs="Times New Roman"/>
          <w:spacing w:val="12"/>
          <w:sz w:val="32"/>
          <w:szCs w:val="32"/>
        </w:rPr>
      </w:pPr>
      <w:r>
        <w:rPr>
          <w:rFonts w:hint="eastAsia" w:ascii="楷体_GB2312" w:hAnsi="楷体" w:eastAsia="楷体_GB2312" w:cs="Times New Roman"/>
          <w:b/>
          <w:spacing w:val="12"/>
          <w:sz w:val="32"/>
          <w:szCs w:val="32"/>
        </w:rPr>
        <w:t>（五）形成验收结果。</w:t>
      </w:r>
      <w:r>
        <w:rPr>
          <w:rFonts w:hint="eastAsia" w:ascii="Times New Roman" w:hAnsi="Times New Roman" w:eastAsia="仿宋_GB2312" w:cs="Times New Roman"/>
          <w:spacing w:val="12"/>
          <w:sz w:val="32"/>
          <w:szCs w:val="32"/>
        </w:rPr>
        <w:t>建设单位应按要求对分户验收记录进行质量信息公示，将《住宅工程质量分户验收记录》张贴于户内醒目位置，并作为《住宅工程质量保证书》的附件。鼓励建设单位将分户验收记录制作成二维码等形式，便于购房人通过手机扫码等方式查看、留存。</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hint="eastAsia" w:ascii="Times New Roman" w:hAnsi="Times New Roman" w:eastAsia="黑体" w:cs="Times New Roman"/>
          <w:sz w:val="32"/>
          <w:szCs w:val="32"/>
        </w:rPr>
        <w:t>第八条</w:t>
      </w:r>
      <w:r>
        <w:rPr>
          <w:rFonts w:hint="eastAsia" w:ascii="Times New Roman" w:hAnsi="Times New Roman" w:eastAsia="仿宋_GB2312" w:cs="Times New Roman"/>
          <w:spacing w:val="12"/>
          <w:sz w:val="32"/>
          <w:szCs w:val="32"/>
        </w:rPr>
        <w:t xml:space="preserve"> 《住宅工程质量分户验收方案》应明确分户验收的具体程序、标准、成员等。</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分户验收小组由建设单位项目负责人及专业技术人员、监理单位项目总监理工程师及专业监理工程师、施工单位项目技术(质量)负责人等人员组成，建设单位项目负责人为分户验收小组组长。</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鼓励建设单位邀请部分业主代表或委托有资质的第三方专业机构、社会力量参与验收。</w:t>
      </w:r>
      <w:r>
        <w:rPr>
          <w:rFonts w:ascii="Times New Roman" w:hAnsi="Times New Roman" w:eastAsia="仿宋_GB2312" w:cs="Times New Roman"/>
          <w:spacing w:val="12"/>
          <w:sz w:val="32"/>
          <w:szCs w:val="32"/>
        </w:rPr>
        <w:t>试点投保工程质量保险的</w:t>
      </w:r>
      <w:r>
        <w:rPr>
          <w:rFonts w:hint="eastAsia" w:ascii="Times New Roman" w:hAnsi="Times New Roman" w:eastAsia="仿宋_GB2312" w:cs="Times New Roman"/>
          <w:spacing w:val="12"/>
          <w:sz w:val="32"/>
          <w:szCs w:val="32"/>
        </w:rPr>
        <w:t>住宅工程</w:t>
      </w:r>
      <w:r>
        <w:rPr>
          <w:rFonts w:ascii="Times New Roman" w:hAnsi="Times New Roman" w:eastAsia="仿宋_GB2312" w:cs="Times New Roman"/>
          <w:spacing w:val="12"/>
          <w:sz w:val="32"/>
          <w:szCs w:val="32"/>
        </w:rPr>
        <w:t>，鼓励受委托的工程质量保险风险管理(TIS)机构参</w:t>
      </w:r>
      <w:r>
        <w:rPr>
          <w:rFonts w:hint="eastAsia" w:ascii="Times New Roman" w:hAnsi="Times New Roman" w:eastAsia="仿宋_GB2312" w:cs="Times New Roman"/>
          <w:spacing w:val="12"/>
          <w:sz w:val="32"/>
          <w:szCs w:val="32"/>
        </w:rPr>
        <w:t>与</w:t>
      </w:r>
      <w:r>
        <w:rPr>
          <w:rFonts w:ascii="Times New Roman" w:hAnsi="Times New Roman" w:eastAsia="仿宋_GB2312" w:cs="Times New Roman"/>
          <w:spacing w:val="12"/>
          <w:sz w:val="32"/>
          <w:szCs w:val="32"/>
        </w:rPr>
        <w:t>分户验收。</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hint="eastAsia" w:ascii="Times New Roman" w:hAnsi="Times New Roman" w:eastAsia="黑体" w:cs="Times New Roman"/>
          <w:sz w:val="32"/>
          <w:szCs w:val="32"/>
        </w:rPr>
        <w:t>第九条</w:t>
      </w:r>
      <w:r>
        <w:rPr>
          <w:rFonts w:hint="eastAsia" w:ascii="Times New Roman" w:hAnsi="Times New Roman" w:eastAsia="仿宋_GB2312" w:cs="Times New Roman"/>
          <w:spacing w:val="12"/>
          <w:sz w:val="32"/>
          <w:szCs w:val="32"/>
        </w:rPr>
        <w:t xml:space="preserve"> 分户验收内容主要包括但不限于以下内容：</w:t>
      </w:r>
    </w:p>
    <w:p>
      <w:pPr>
        <w:pStyle w:val="6"/>
        <w:adjustRightInd w:val="0"/>
        <w:snapToGrid w:val="0"/>
        <w:spacing w:line="600" w:lineRule="exact"/>
        <w:ind w:firstLine="690" w:firstLineChars="200"/>
        <w:rPr>
          <w:rFonts w:ascii="楷体_GB2312" w:hAnsi="楷体" w:eastAsia="楷体_GB2312" w:cs="Times New Roman"/>
          <w:b/>
          <w:spacing w:val="12"/>
          <w:sz w:val="32"/>
          <w:szCs w:val="32"/>
        </w:rPr>
      </w:pPr>
      <w:r>
        <w:rPr>
          <w:rFonts w:hint="eastAsia" w:ascii="楷体_GB2312" w:hAnsi="楷体" w:eastAsia="楷体_GB2312" w:cs="Times New Roman"/>
          <w:b/>
          <w:spacing w:val="12"/>
          <w:sz w:val="32"/>
          <w:szCs w:val="32"/>
        </w:rPr>
        <w:t>（一）主体结构阶段的分户验收内容</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1.楼地面、墙面和天棚混凝土观感质量；</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2.装配式构件安装观感质量；</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3.二次围护结构观感质量；</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4.室内主要空间尺寸偏差；</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5.室内水电安装预留预埋观感质量。</w:t>
      </w:r>
    </w:p>
    <w:p>
      <w:pPr>
        <w:pStyle w:val="6"/>
        <w:adjustRightInd w:val="0"/>
        <w:snapToGrid w:val="0"/>
        <w:spacing w:line="600" w:lineRule="exact"/>
        <w:ind w:firstLine="690" w:firstLineChars="200"/>
        <w:rPr>
          <w:rFonts w:ascii="楷体_GB2312" w:hAnsi="楷体" w:eastAsia="楷体_GB2312" w:cs="Times New Roman"/>
          <w:b/>
          <w:spacing w:val="12"/>
          <w:sz w:val="32"/>
          <w:szCs w:val="32"/>
        </w:rPr>
      </w:pPr>
      <w:r>
        <w:rPr>
          <w:rFonts w:hint="eastAsia" w:ascii="楷体_GB2312" w:hAnsi="楷体" w:eastAsia="楷体_GB2312" w:cs="Times New Roman"/>
          <w:b/>
          <w:spacing w:val="12"/>
          <w:sz w:val="32"/>
          <w:szCs w:val="32"/>
        </w:rPr>
        <w:t>（二）工程竣工验收前分户验收内容</w:t>
      </w:r>
    </w:p>
    <w:p>
      <w:pPr>
        <w:pStyle w:val="2"/>
        <w:ind w:firstLine="688"/>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1.室内空间、构件尺寸；</w:t>
      </w:r>
    </w:p>
    <w:p>
      <w:pPr>
        <w:pStyle w:val="2"/>
        <w:ind w:firstLine="688"/>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2.楼地面、墙面和天棚面层质量；</w:t>
      </w:r>
    </w:p>
    <w:p>
      <w:pPr>
        <w:pStyle w:val="2"/>
        <w:ind w:firstLine="688"/>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3.门窗安装质量；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4.防水工程质量；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5.建筑节能工程质量；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6.给排水、采暖系统安装质量；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7.室内电气工程安装质量；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8.</w:t>
      </w:r>
      <w:r>
        <w:rPr>
          <w:rFonts w:ascii="Times New Roman" w:hAnsi="Times New Roman" w:eastAsia="仿宋_GB2312" w:cs="Times New Roman"/>
          <w:spacing w:val="12"/>
          <w:sz w:val="32"/>
          <w:szCs w:val="32"/>
        </w:rPr>
        <w:t>栏杆、护栏</w:t>
      </w:r>
      <w:r>
        <w:rPr>
          <w:rFonts w:hint="eastAsia" w:ascii="Times New Roman" w:hAnsi="Times New Roman" w:eastAsia="仿宋_GB2312" w:cs="Times New Roman"/>
          <w:spacing w:val="12"/>
          <w:sz w:val="32"/>
          <w:szCs w:val="32"/>
        </w:rPr>
        <w:t>等</w:t>
      </w:r>
      <w:r>
        <w:rPr>
          <w:rFonts w:hint="eastAsia" w:ascii="Times New Roman" w:hAnsi="Times New Roman" w:eastAsia="仿宋_GB2312" w:cs="Times New Roman"/>
          <w:spacing w:val="7"/>
          <w:sz w:val="32"/>
          <w:szCs w:val="32"/>
        </w:rPr>
        <w:t>强制性条文规定的安全防护设施设置与安装质量；</w:t>
      </w:r>
    </w:p>
    <w:p>
      <w:pPr>
        <w:pStyle w:val="2"/>
        <w:ind w:firstLine="668"/>
        <w:rPr>
          <w:rFonts w:ascii="Times New Roman" w:hAnsi="Times New Roman" w:eastAsia="仿宋_GB2312" w:cs="Times New Roman"/>
          <w:spacing w:val="7"/>
          <w:sz w:val="32"/>
          <w:szCs w:val="32"/>
        </w:rPr>
      </w:pPr>
      <w:r>
        <w:rPr>
          <w:rFonts w:hint="eastAsia" w:ascii="Times New Roman" w:hAnsi="Times New Roman" w:eastAsia="仿宋_GB2312" w:cs="Times New Roman"/>
          <w:spacing w:val="7"/>
          <w:sz w:val="32"/>
          <w:szCs w:val="32"/>
        </w:rPr>
        <w:t>9.</w:t>
      </w:r>
      <w:r>
        <w:rPr>
          <w:rFonts w:ascii="Times New Roman" w:hAnsi="Times New Roman" w:eastAsia="仿宋_GB2312" w:cs="Times New Roman"/>
          <w:spacing w:val="12"/>
          <w:sz w:val="32"/>
          <w:szCs w:val="32"/>
        </w:rPr>
        <w:t>吊顶、</w:t>
      </w:r>
      <w:r>
        <w:rPr>
          <w:rFonts w:hint="eastAsia" w:ascii="Times New Roman" w:hAnsi="Times New Roman" w:eastAsia="仿宋_GB2312" w:cs="Times New Roman"/>
          <w:spacing w:val="12"/>
          <w:sz w:val="32"/>
          <w:szCs w:val="32"/>
        </w:rPr>
        <w:t>隔断、</w:t>
      </w:r>
      <w:r>
        <w:rPr>
          <w:rFonts w:ascii="Times New Roman" w:hAnsi="Times New Roman" w:eastAsia="仿宋_GB2312" w:cs="Times New Roman"/>
          <w:spacing w:val="12"/>
          <w:sz w:val="32"/>
          <w:szCs w:val="32"/>
        </w:rPr>
        <w:t>墙</w:t>
      </w:r>
      <w:r>
        <w:rPr>
          <w:rFonts w:hint="eastAsia" w:ascii="Times New Roman" w:hAnsi="Times New Roman" w:eastAsia="仿宋_GB2312" w:cs="Times New Roman"/>
          <w:spacing w:val="12"/>
          <w:sz w:val="32"/>
          <w:szCs w:val="32"/>
        </w:rPr>
        <w:t>面</w:t>
      </w:r>
      <w:r>
        <w:rPr>
          <w:rFonts w:ascii="Times New Roman" w:hAnsi="Times New Roman" w:eastAsia="仿宋_GB2312" w:cs="Times New Roman"/>
          <w:spacing w:val="12"/>
          <w:sz w:val="32"/>
          <w:szCs w:val="32"/>
        </w:rPr>
        <w:t>饰面</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楼地面饰面、</w:t>
      </w:r>
      <w:r>
        <w:rPr>
          <w:rFonts w:hint="eastAsia" w:ascii="Times New Roman" w:hAnsi="Times New Roman" w:eastAsia="仿宋_GB2312" w:cs="Times New Roman"/>
          <w:spacing w:val="12"/>
          <w:sz w:val="32"/>
          <w:szCs w:val="32"/>
        </w:rPr>
        <w:t>门窗、木作、厨卫、电气、消防</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12"/>
          <w:sz w:val="32"/>
          <w:szCs w:val="32"/>
        </w:rPr>
        <w:t>安防、</w:t>
      </w:r>
      <w:r>
        <w:rPr>
          <w:rFonts w:ascii="Times New Roman" w:hAnsi="Times New Roman" w:eastAsia="仿宋_GB2312" w:cs="Times New Roman"/>
          <w:spacing w:val="12"/>
          <w:sz w:val="32"/>
          <w:szCs w:val="32"/>
        </w:rPr>
        <w:t>智能化工程等</w:t>
      </w:r>
      <w:r>
        <w:rPr>
          <w:rFonts w:hint="eastAsia" w:ascii="Times New Roman" w:hAnsi="Times New Roman" w:eastAsia="仿宋_GB2312" w:cs="Times New Roman"/>
          <w:spacing w:val="7"/>
          <w:sz w:val="32"/>
          <w:szCs w:val="32"/>
        </w:rPr>
        <w:t>其它内容。</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pacing w:val="12"/>
          <w:sz w:val="32"/>
          <w:szCs w:val="32"/>
        </w:rPr>
        <w:t>每套住宅验收完毕，建设或</w:t>
      </w:r>
      <w:r>
        <w:rPr>
          <w:rFonts w:ascii="Times New Roman" w:hAnsi="Times New Roman" w:eastAsia="仿宋_GB2312" w:cs="Times New Roman"/>
          <w:spacing w:val="12"/>
          <w:sz w:val="32"/>
          <w:szCs w:val="32"/>
        </w:rPr>
        <w:t>监理单位</w:t>
      </w:r>
      <w:r>
        <w:rPr>
          <w:rFonts w:hint="eastAsia" w:ascii="Times New Roman" w:hAnsi="Times New Roman" w:eastAsia="仿宋_GB2312" w:cs="Times New Roman"/>
          <w:spacing w:val="12"/>
          <w:sz w:val="32"/>
          <w:szCs w:val="32"/>
        </w:rPr>
        <w:t>负责据实填写《住宅工程质量分户验收记录》（附表</w:t>
      </w:r>
      <w:r>
        <w:rPr>
          <w:rFonts w:ascii="Times New Roman" w:hAnsi="Times New Roman" w:eastAsia="仿宋_GB2312" w:cs="Times New Roman"/>
          <w:spacing w:val="12"/>
          <w:sz w:val="32"/>
          <w:szCs w:val="32"/>
        </w:rPr>
        <w:t>2</w:t>
      </w:r>
      <w:r>
        <w:rPr>
          <w:rFonts w:hint="eastAsia" w:ascii="Times New Roman" w:hAnsi="Times New Roman" w:eastAsia="仿宋_GB2312" w:cs="Times New Roman"/>
          <w:spacing w:val="12"/>
          <w:sz w:val="32"/>
          <w:szCs w:val="32"/>
        </w:rPr>
        <w:t>），住宅工程中实际存在的检查子项均不得甩项、漏项；</w:t>
      </w:r>
      <w:r>
        <w:rPr>
          <w:rFonts w:ascii="Times New Roman" w:hAnsi="Times New Roman" w:eastAsia="仿宋_GB2312" w:cs="Times New Roman"/>
          <w:spacing w:val="12"/>
          <w:sz w:val="32"/>
          <w:szCs w:val="32"/>
        </w:rPr>
        <w:t>分户验收合格后，监理单位</w:t>
      </w:r>
      <w:r>
        <w:rPr>
          <w:rFonts w:hint="eastAsia" w:ascii="Times New Roman" w:hAnsi="Times New Roman" w:eastAsia="仿宋_GB2312" w:cs="Times New Roman"/>
          <w:spacing w:val="12"/>
          <w:sz w:val="32"/>
          <w:szCs w:val="32"/>
        </w:rPr>
        <w:t>按单位工程汇总</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情况，填写</w:t>
      </w:r>
      <w:r>
        <w:rPr>
          <w:rFonts w:ascii="Times New Roman" w:hAnsi="Times New Roman" w:eastAsia="仿宋_GB2312" w:cs="Times New Roman"/>
          <w:spacing w:val="12"/>
          <w:sz w:val="32"/>
          <w:szCs w:val="32"/>
        </w:rPr>
        <w:t>《住宅工程质量分户验收</w:t>
      </w:r>
      <w:r>
        <w:rPr>
          <w:rFonts w:hint="eastAsia" w:ascii="Times New Roman" w:hAnsi="Times New Roman" w:eastAsia="仿宋_GB2312" w:cs="Times New Roman"/>
          <w:spacing w:val="12"/>
          <w:sz w:val="32"/>
          <w:szCs w:val="32"/>
        </w:rPr>
        <w:t>情况</w:t>
      </w:r>
      <w:r>
        <w:rPr>
          <w:rFonts w:ascii="Times New Roman" w:hAnsi="Times New Roman" w:eastAsia="仿宋_GB2312" w:cs="Times New Roman"/>
          <w:spacing w:val="12"/>
          <w:sz w:val="32"/>
          <w:szCs w:val="32"/>
        </w:rPr>
        <w:t>汇总表》（附</w:t>
      </w:r>
      <w:r>
        <w:rPr>
          <w:rFonts w:hint="eastAsia" w:ascii="Times New Roman" w:hAnsi="Times New Roman" w:eastAsia="仿宋_GB2312" w:cs="Times New Roman"/>
          <w:spacing w:val="12"/>
          <w:sz w:val="32"/>
          <w:szCs w:val="32"/>
        </w:rPr>
        <w:t>表3</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12"/>
          <w:sz w:val="32"/>
          <w:szCs w:val="32"/>
        </w:rPr>
        <w:t>，对本阶段分户验收作出结论。各方参验人员</w:t>
      </w:r>
      <w:r>
        <w:rPr>
          <w:rFonts w:ascii="Times New Roman" w:hAnsi="Times New Roman" w:eastAsia="仿宋_GB2312" w:cs="Times New Roman"/>
          <w:spacing w:val="12"/>
          <w:sz w:val="32"/>
          <w:szCs w:val="32"/>
        </w:rPr>
        <w:t>应在</w:t>
      </w:r>
      <w:r>
        <w:rPr>
          <w:rFonts w:hint="eastAsia" w:ascii="Times New Roman" w:hAnsi="Times New Roman" w:eastAsia="仿宋_GB2312" w:cs="Times New Roman"/>
          <w:spacing w:val="12"/>
          <w:sz w:val="32"/>
          <w:szCs w:val="32"/>
        </w:rPr>
        <w:t>分户验收记录及汇总表</w:t>
      </w:r>
      <w:r>
        <w:rPr>
          <w:rFonts w:ascii="Times New Roman" w:hAnsi="Times New Roman" w:eastAsia="仿宋_GB2312" w:cs="Times New Roman"/>
          <w:spacing w:val="12"/>
          <w:sz w:val="32"/>
          <w:szCs w:val="32"/>
        </w:rPr>
        <w:t>上签字确认，其中总监理工程师、施工单位项目经理还应加盖个人执业印章</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《住宅工程质量分户验收</w:t>
      </w:r>
      <w:r>
        <w:rPr>
          <w:rFonts w:hint="eastAsia" w:ascii="Times New Roman" w:hAnsi="Times New Roman" w:eastAsia="仿宋_GB2312" w:cs="Times New Roman"/>
          <w:spacing w:val="12"/>
          <w:sz w:val="32"/>
          <w:szCs w:val="32"/>
        </w:rPr>
        <w:t>情况</w:t>
      </w:r>
      <w:r>
        <w:rPr>
          <w:rFonts w:ascii="Times New Roman" w:hAnsi="Times New Roman" w:eastAsia="仿宋_GB2312" w:cs="Times New Roman"/>
          <w:spacing w:val="12"/>
          <w:sz w:val="32"/>
          <w:szCs w:val="32"/>
        </w:rPr>
        <w:t>汇总表》</w:t>
      </w:r>
      <w:r>
        <w:rPr>
          <w:rFonts w:hint="eastAsia" w:ascii="Times New Roman" w:hAnsi="Times New Roman" w:eastAsia="仿宋_GB2312" w:cs="Times New Roman"/>
          <w:spacing w:val="12"/>
          <w:sz w:val="32"/>
          <w:szCs w:val="32"/>
        </w:rPr>
        <w:t>应加盖公章。</w:t>
      </w:r>
    </w:p>
    <w:p>
      <w:pPr>
        <w:pStyle w:val="6"/>
        <w:adjustRightInd w:val="0"/>
        <w:snapToGrid w:val="0"/>
        <w:spacing w:line="600" w:lineRule="exact"/>
        <w:ind w:firstLine="688"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住宅工程质量分户验收</w:t>
      </w:r>
      <w:r>
        <w:rPr>
          <w:rFonts w:hint="eastAsia" w:ascii="Times New Roman" w:hAnsi="Times New Roman" w:eastAsia="仿宋_GB2312" w:cs="Times New Roman"/>
          <w:spacing w:val="12"/>
          <w:sz w:val="32"/>
          <w:szCs w:val="32"/>
        </w:rPr>
        <w:t>情况</w:t>
      </w:r>
      <w:r>
        <w:rPr>
          <w:rFonts w:ascii="Times New Roman" w:hAnsi="Times New Roman" w:eastAsia="仿宋_GB2312" w:cs="Times New Roman"/>
          <w:spacing w:val="12"/>
          <w:sz w:val="32"/>
          <w:szCs w:val="32"/>
        </w:rPr>
        <w:t>汇总表</w:t>
      </w:r>
      <w:r>
        <w:rPr>
          <w:rFonts w:hint="eastAsia" w:ascii="Times New Roman" w:hAnsi="Times New Roman" w:eastAsia="仿宋_GB2312" w:cs="Times New Roman"/>
          <w:spacing w:val="12"/>
          <w:sz w:val="32"/>
          <w:szCs w:val="32"/>
        </w:rPr>
        <w:t>》一式4份，建设、监理、施工单位分别留存1份，另1份报送工程质量监督机构。分户验收记录应纳入工程竣工验收档案</w:t>
      </w:r>
      <w:r>
        <w:rPr>
          <w:rFonts w:ascii="Times New Roman" w:hAnsi="Times New Roman" w:eastAsia="仿宋_GB2312" w:cs="Times New Roman"/>
          <w:spacing w:val="12"/>
          <w:sz w:val="32"/>
          <w:szCs w:val="32"/>
        </w:rPr>
        <w:t>。</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十一</w:t>
      </w:r>
      <w:r>
        <w:rPr>
          <w:rFonts w:ascii="Times New Roman" w:hAnsi="Times New Roman" w:eastAsia="黑体" w:cs="Times New Roman"/>
          <w:sz w:val="32"/>
          <w:szCs w:val="32"/>
        </w:rPr>
        <w:t>条</w:t>
      </w:r>
      <w:r>
        <w:rPr>
          <w:rFonts w:hint="eastAsia" w:ascii="Times New Roman" w:hAnsi="Times New Roman" w:eastAsia="楷体" w:cs="Times New Roman"/>
          <w:b/>
          <w:bCs/>
          <w:sz w:val="32"/>
          <w:szCs w:val="32"/>
        </w:rPr>
        <w:t xml:space="preserve"> </w:t>
      </w:r>
      <w:r>
        <w:rPr>
          <w:rFonts w:hint="eastAsia" w:ascii="Times New Roman" w:hAnsi="Times New Roman" w:eastAsia="仿宋_GB2312" w:cs="Times New Roman"/>
          <w:spacing w:val="12"/>
          <w:sz w:val="32"/>
          <w:szCs w:val="32"/>
        </w:rPr>
        <w:t>对依法纳入监督范围的</w:t>
      </w:r>
      <w:r>
        <w:rPr>
          <w:rFonts w:ascii="Times New Roman" w:hAnsi="Times New Roman" w:eastAsia="仿宋_GB2312" w:cs="Times New Roman"/>
          <w:spacing w:val="12"/>
          <w:sz w:val="32"/>
          <w:szCs w:val="32"/>
        </w:rPr>
        <w:t>住宅</w:t>
      </w:r>
      <w:r>
        <w:rPr>
          <w:rFonts w:hint="eastAsia" w:ascii="Times New Roman" w:hAnsi="Times New Roman" w:eastAsia="仿宋_GB2312" w:cs="Times New Roman"/>
          <w:spacing w:val="12"/>
          <w:sz w:val="32"/>
          <w:szCs w:val="32"/>
        </w:rPr>
        <w:t>工程，工程质量监督机构</w:t>
      </w:r>
      <w:r>
        <w:rPr>
          <w:rFonts w:ascii="Times New Roman" w:hAnsi="Times New Roman" w:eastAsia="仿宋_GB2312" w:cs="Times New Roman"/>
          <w:spacing w:val="12"/>
          <w:sz w:val="32"/>
          <w:szCs w:val="32"/>
        </w:rPr>
        <w:t>应加强分户验收监督管理，应将分户验收</w:t>
      </w:r>
      <w:r>
        <w:rPr>
          <w:rFonts w:hint="eastAsia" w:ascii="Times New Roman" w:hAnsi="Times New Roman" w:eastAsia="仿宋_GB2312" w:cs="Times New Roman"/>
          <w:spacing w:val="12"/>
          <w:sz w:val="32"/>
          <w:szCs w:val="32"/>
        </w:rPr>
        <w:t>监督</w:t>
      </w:r>
      <w:r>
        <w:rPr>
          <w:rFonts w:ascii="Times New Roman" w:hAnsi="Times New Roman" w:eastAsia="仿宋_GB2312" w:cs="Times New Roman"/>
          <w:spacing w:val="12"/>
          <w:sz w:val="32"/>
          <w:szCs w:val="32"/>
        </w:rPr>
        <w:t>抽查纳入计划</w:t>
      </w:r>
      <w:r>
        <w:rPr>
          <w:rFonts w:hint="eastAsia" w:ascii="Times New Roman" w:hAnsi="Times New Roman" w:eastAsia="仿宋_GB2312" w:cs="Times New Roman"/>
          <w:spacing w:val="12"/>
          <w:sz w:val="32"/>
          <w:szCs w:val="32"/>
        </w:rPr>
        <w:t>，并作为重点监督内容</w:t>
      </w:r>
      <w:r>
        <w:rPr>
          <w:rFonts w:ascii="Times New Roman" w:hAnsi="Times New Roman" w:eastAsia="仿宋_GB2312" w:cs="Times New Roman"/>
          <w:spacing w:val="12"/>
          <w:sz w:val="32"/>
          <w:szCs w:val="32"/>
        </w:rPr>
        <w:t>。分户验收合格后</w:t>
      </w:r>
      <w:r>
        <w:rPr>
          <w:rFonts w:hint="eastAsia" w:ascii="Times New Roman" w:hAnsi="Times New Roman" w:eastAsia="仿宋_GB2312" w:cs="Times New Roman"/>
          <w:spacing w:val="12"/>
          <w:sz w:val="32"/>
          <w:szCs w:val="32"/>
        </w:rPr>
        <w:t>，由建设单位向工程质量监督机构申请分户验收监督抽查。</w:t>
      </w:r>
    </w:p>
    <w:p>
      <w:pPr>
        <w:pStyle w:val="6"/>
        <w:adjustRightInd w:val="0"/>
        <w:snapToGrid w:val="0"/>
        <w:spacing w:line="600" w:lineRule="exact"/>
        <w:ind w:firstLine="690" w:firstLineChars="200"/>
        <w:rPr>
          <w:rFonts w:ascii="Times New Roman" w:hAnsi="Times New Roman" w:eastAsia="仿宋_GB2312" w:cs="Times New Roman"/>
          <w:spacing w:val="12"/>
          <w:sz w:val="32"/>
          <w:szCs w:val="32"/>
        </w:rPr>
      </w:pPr>
      <w:r>
        <w:rPr>
          <w:rFonts w:ascii="楷体_GB2312" w:hAnsi="楷体" w:eastAsia="楷体_GB2312" w:cs="Times New Roman"/>
          <w:b/>
          <w:spacing w:val="12"/>
          <w:sz w:val="32"/>
          <w:szCs w:val="32"/>
        </w:rPr>
        <w:t>（一）</w:t>
      </w:r>
      <w:r>
        <w:rPr>
          <w:rFonts w:hint="eastAsia" w:ascii="楷体_GB2312" w:hAnsi="楷体" w:eastAsia="楷体_GB2312" w:cs="Times New Roman"/>
          <w:b/>
          <w:spacing w:val="12"/>
          <w:sz w:val="32"/>
          <w:szCs w:val="32"/>
        </w:rPr>
        <w:t>抽查</w:t>
      </w:r>
      <w:r>
        <w:rPr>
          <w:rFonts w:ascii="楷体_GB2312" w:hAnsi="楷体" w:eastAsia="楷体_GB2312" w:cs="Times New Roman"/>
          <w:b/>
          <w:spacing w:val="12"/>
          <w:sz w:val="32"/>
          <w:szCs w:val="32"/>
        </w:rPr>
        <w:t>分户验收</w:t>
      </w:r>
      <w:r>
        <w:rPr>
          <w:rFonts w:hint="eastAsia" w:ascii="楷体_GB2312" w:hAnsi="楷体" w:eastAsia="楷体_GB2312" w:cs="Times New Roman"/>
          <w:b/>
          <w:spacing w:val="12"/>
          <w:sz w:val="32"/>
          <w:szCs w:val="32"/>
        </w:rPr>
        <w:t>程序、资料</w:t>
      </w:r>
      <w:r>
        <w:rPr>
          <w:rFonts w:ascii="楷体_GB2312" w:hAnsi="楷体" w:eastAsia="楷体_GB2312" w:cs="Times New Roman"/>
          <w:b/>
          <w:spacing w:val="12"/>
          <w:sz w:val="32"/>
          <w:szCs w:val="32"/>
        </w:rPr>
        <w:t>。</w:t>
      </w:r>
      <w:r>
        <w:rPr>
          <w:rFonts w:hint="eastAsia" w:ascii="Times New Roman" w:hAnsi="Times New Roman" w:eastAsia="仿宋_GB2312" w:cs="Times New Roman"/>
          <w:spacing w:val="12"/>
          <w:sz w:val="32"/>
          <w:szCs w:val="32"/>
        </w:rPr>
        <w:t>重点抽查</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的人员资格、</w:t>
      </w:r>
      <w:r>
        <w:rPr>
          <w:rFonts w:ascii="Times New Roman" w:hAnsi="Times New Roman" w:eastAsia="仿宋_GB2312" w:cs="Times New Roman"/>
          <w:spacing w:val="12"/>
          <w:sz w:val="32"/>
          <w:szCs w:val="32"/>
        </w:rPr>
        <w:t>人员配备是否符合要求</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分户验收方案</w:t>
      </w:r>
      <w:r>
        <w:rPr>
          <w:rFonts w:hint="eastAsia" w:ascii="Times New Roman" w:hAnsi="Times New Roman" w:eastAsia="仿宋_GB2312" w:cs="Times New Roman"/>
          <w:spacing w:val="12"/>
          <w:sz w:val="32"/>
          <w:szCs w:val="32"/>
        </w:rPr>
        <w:t>是否落实，</w:t>
      </w:r>
      <w:r>
        <w:rPr>
          <w:rFonts w:ascii="Times New Roman" w:hAnsi="Times New Roman" w:eastAsia="仿宋_GB2312" w:cs="Times New Roman"/>
          <w:spacing w:val="12"/>
          <w:sz w:val="32"/>
          <w:szCs w:val="32"/>
        </w:rPr>
        <w:t>验收小组</w:t>
      </w:r>
      <w:r>
        <w:rPr>
          <w:rFonts w:hint="eastAsia" w:ascii="Times New Roman" w:hAnsi="Times New Roman" w:eastAsia="仿宋_GB2312" w:cs="Times New Roman"/>
          <w:spacing w:val="12"/>
          <w:sz w:val="32"/>
          <w:szCs w:val="32"/>
        </w:rPr>
        <w:t>提出的</w:t>
      </w:r>
      <w:r>
        <w:rPr>
          <w:rFonts w:ascii="Times New Roman" w:hAnsi="Times New Roman" w:eastAsia="仿宋_GB2312" w:cs="Times New Roman"/>
          <w:spacing w:val="12"/>
          <w:sz w:val="32"/>
          <w:szCs w:val="32"/>
        </w:rPr>
        <w:t>质量问题</w:t>
      </w:r>
      <w:r>
        <w:rPr>
          <w:rFonts w:hint="eastAsia" w:ascii="Times New Roman" w:hAnsi="Times New Roman" w:eastAsia="仿宋_GB2312" w:cs="Times New Roman"/>
          <w:spacing w:val="12"/>
          <w:sz w:val="32"/>
          <w:szCs w:val="32"/>
        </w:rPr>
        <w:t>是否整改闭合，</w:t>
      </w:r>
      <w:r>
        <w:rPr>
          <w:rFonts w:ascii="Times New Roman" w:hAnsi="Times New Roman" w:eastAsia="仿宋_GB2312" w:cs="Times New Roman"/>
          <w:spacing w:val="12"/>
          <w:sz w:val="32"/>
          <w:szCs w:val="32"/>
        </w:rPr>
        <w:t>分户验收</w:t>
      </w:r>
      <w:r>
        <w:rPr>
          <w:rFonts w:hint="eastAsia" w:ascii="Times New Roman" w:hAnsi="Times New Roman" w:eastAsia="仿宋_GB2312" w:cs="Times New Roman"/>
          <w:spacing w:val="12"/>
          <w:sz w:val="32"/>
          <w:szCs w:val="32"/>
        </w:rPr>
        <w:t>记录和</w:t>
      </w:r>
      <w:r>
        <w:rPr>
          <w:rFonts w:ascii="Times New Roman" w:hAnsi="Times New Roman" w:eastAsia="仿宋_GB2312" w:cs="Times New Roman"/>
          <w:spacing w:val="12"/>
          <w:sz w:val="32"/>
          <w:szCs w:val="32"/>
        </w:rPr>
        <w:t>汇总表中</w:t>
      </w:r>
      <w:r>
        <w:rPr>
          <w:rFonts w:hint="eastAsia" w:ascii="Times New Roman" w:hAnsi="Times New Roman" w:eastAsia="仿宋_GB2312" w:cs="Times New Roman"/>
          <w:spacing w:val="12"/>
          <w:sz w:val="32"/>
          <w:szCs w:val="32"/>
        </w:rPr>
        <w:t>的签字、盖章</w:t>
      </w:r>
      <w:r>
        <w:rPr>
          <w:rFonts w:ascii="Times New Roman" w:hAnsi="Times New Roman" w:eastAsia="仿宋_GB2312" w:cs="Times New Roman"/>
          <w:spacing w:val="12"/>
          <w:sz w:val="32"/>
          <w:szCs w:val="32"/>
        </w:rPr>
        <w:t>是否齐全等。</w:t>
      </w:r>
    </w:p>
    <w:p>
      <w:pPr>
        <w:spacing w:line="600" w:lineRule="exact"/>
        <w:ind w:firstLine="690" w:firstLineChars="200"/>
        <w:rPr>
          <w:rFonts w:ascii="Times New Roman" w:hAnsi="Times New Roman" w:eastAsia="仿宋_GB2312" w:cs="Times New Roman"/>
          <w:spacing w:val="12"/>
          <w:sz w:val="32"/>
          <w:szCs w:val="32"/>
        </w:rPr>
      </w:pPr>
      <w:r>
        <w:rPr>
          <w:rFonts w:ascii="楷体_GB2312" w:hAnsi="楷体" w:eastAsia="楷体_GB2312" w:cs="Times New Roman"/>
          <w:b/>
          <w:spacing w:val="12"/>
          <w:sz w:val="32"/>
          <w:szCs w:val="32"/>
        </w:rPr>
        <w:t>（二）</w:t>
      </w:r>
      <w:r>
        <w:rPr>
          <w:rFonts w:hint="eastAsia" w:ascii="楷体_GB2312" w:hAnsi="楷体" w:eastAsia="楷体_GB2312" w:cs="Times New Roman"/>
          <w:b/>
          <w:spacing w:val="12"/>
          <w:sz w:val="32"/>
          <w:szCs w:val="32"/>
        </w:rPr>
        <w:t>抽查现场实体质量</w:t>
      </w:r>
      <w:r>
        <w:rPr>
          <w:rFonts w:ascii="楷体_GB2312" w:hAnsi="楷体" w:eastAsia="楷体_GB2312" w:cs="Times New Roman"/>
          <w:b/>
          <w:spacing w:val="12"/>
          <w:sz w:val="32"/>
          <w:szCs w:val="32"/>
        </w:rPr>
        <w:t>。</w:t>
      </w:r>
      <w:r>
        <w:rPr>
          <w:rFonts w:hint="eastAsia" w:ascii="Times New Roman" w:hAnsi="Times New Roman" w:eastAsia="仿宋_GB2312" w:cs="Times New Roman"/>
          <w:spacing w:val="12"/>
          <w:sz w:val="32"/>
          <w:szCs w:val="32"/>
        </w:rPr>
        <w:t>加强对分户验收工作的监督抽查，开展分户验收结果比对性复核。现场实体质量监督</w:t>
      </w:r>
      <w:r>
        <w:rPr>
          <w:rFonts w:ascii="Times New Roman" w:hAnsi="Times New Roman" w:eastAsia="仿宋_GB2312" w:cs="Times New Roman"/>
          <w:spacing w:val="12"/>
          <w:sz w:val="32"/>
          <w:szCs w:val="32"/>
        </w:rPr>
        <w:t>抽查</w:t>
      </w:r>
      <w:r>
        <w:rPr>
          <w:rFonts w:hint="eastAsia" w:ascii="Times New Roman" w:hAnsi="Times New Roman" w:eastAsia="仿宋_GB2312" w:cs="Times New Roman"/>
          <w:spacing w:val="12"/>
          <w:sz w:val="32"/>
          <w:szCs w:val="32"/>
        </w:rPr>
        <w:t>时，每个</w:t>
      </w:r>
      <w:r>
        <w:rPr>
          <w:rFonts w:ascii="Times New Roman" w:hAnsi="Times New Roman" w:eastAsia="仿宋_GB2312" w:cs="Times New Roman"/>
          <w:spacing w:val="12"/>
          <w:sz w:val="32"/>
          <w:szCs w:val="32"/>
        </w:rPr>
        <w:t>单位工程</w:t>
      </w:r>
      <w:r>
        <w:rPr>
          <w:rFonts w:hint="eastAsia" w:ascii="Times New Roman" w:hAnsi="Times New Roman" w:eastAsia="仿宋_GB2312" w:cs="Times New Roman"/>
          <w:spacing w:val="12"/>
          <w:sz w:val="32"/>
          <w:szCs w:val="32"/>
        </w:rPr>
        <w:t>随机抽查不</w:t>
      </w:r>
      <w:r>
        <w:rPr>
          <w:rFonts w:ascii="Times New Roman" w:hAnsi="Times New Roman" w:eastAsia="仿宋_GB2312" w:cs="Times New Roman"/>
          <w:spacing w:val="12"/>
          <w:sz w:val="32"/>
          <w:szCs w:val="32"/>
        </w:rPr>
        <w:t>少于5户</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每种户型</w:t>
      </w:r>
      <w:r>
        <w:rPr>
          <w:rFonts w:hint="eastAsia" w:ascii="Times New Roman" w:hAnsi="Times New Roman" w:eastAsia="仿宋_GB2312" w:cs="Times New Roman"/>
          <w:spacing w:val="12"/>
          <w:sz w:val="32"/>
          <w:szCs w:val="32"/>
        </w:rPr>
        <w:t>至少抽查</w:t>
      </w:r>
      <w:r>
        <w:rPr>
          <w:rFonts w:ascii="Times New Roman" w:hAnsi="Times New Roman" w:eastAsia="仿宋_GB2312" w:cs="Times New Roman"/>
          <w:spacing w:val="12"/>
          <w:sz w:val="32"/>
          <w:szCs w:val="32"/>
        </w:rPr>
        <w:t>1户，且顶层、底层各</w:t>
      </w:r>
      <w:r>
        <w:rPr>
          <w:rFonts w:hint="eastAsia" w:ascii="Times New Roman" w:hAnsi="Times New Roman" w:eastAsia="仿宋_GB2312" w:cs="Times New Roman"/>
          <w:spacing w:val="12"/>
          <w:sz w:val="32"/>
          <w:szCs w:val="32"/>
        </w:rPr>
        <w:t>至少抽查</w:t>
      </w:r>
      <w:r>
        <w:rPr>
          <w:rFonts w:ascii="Times New Roman" w:hAnsi="Times New Roman" w:eastAsia="仿宋_GB2312" w:cs="Times New Roman"/>
          <w:spacing w:val="12"/>
          <w:sz w:val="32"/>
          <w:szCs w:val="32"/>
        </w:rPr>
        <w:t>1户</w:t>
      </w:r>
      <w:r>
        <w:rPr>
          <w:rFonts w:hint="eastAsia" w:ascii="Times New Roman" w:hAnsi="Times New Roman" w:eastAsia="仿宋_GB2312" w:cs="Times New Roman"/>
          <w:spacing w:val="12"/>
          <w:sz w:val="32"/>
          <w:szCs w:val="32"/>
        </w:rPr>
        <w:t>；进行比对性复核不</w:t>
      </w:r>
      <w:r>
        <w:rPr>
          <w:rFonts w:ascii="Times New Roman" w:hAnsi="Times New Roman" w:eastAsia="仿宋_GB2312" w:cs="Times New Roman"/>
          <w:spacing w:val="12"/>
          <w:sz w:val="32"/>
          <w:szCs w:val="32"/>
        </w:rPr>
        <w:t>少于</w:t>
      </w:r>
      <w:r>
        <w:rPr>
          <w:rFonts w:hint="eastAsia" w:ascii="Times New Roman" w:hAnsi="Times New Roman" w:eastAsia="仿宋_GB2312" w:cs="Times New Roman"/>
          <w:spacing w:val="12"/>
          <w:sz w:val="32"/>
          <w:szCs w:val="32"/>
        </w:rPr>
        <w:t>3</w:t>
      </w:r>
      <w:r>
        <w:rPr>
          <w:rFonts w:ascii="Times New Roman" w:hAnsi="Times New Roman" w:eastAsia="仿宋_GB2312" w:cs="Times New Roman"/>
          <w:spacing w:val="12"/>
          <w:sz w:val="32"/>
          <w:szCs w:val="32"/>
        </w:rPr>
        <w:t>户。</w:t>
      </w:r>
      <w:r>
        <w:rPr>
          <w:rFonts w:hint="eastAsia" w:ascii="Times New Roman" w:hAnsi="Times New Roman" w:eastAsia="仿宋_GB2312" w:cs="Times New Roman"/>
          <w:spacing w:val="12"/>
          <w:sz w:val="32"/>
          <w:szCs w:val="32"/>
        </w:rPr>
        <w:t>对于群体工程可以适当减少</w:t>
      </w:r>
      <w:r>
        <w:rPr>
          <w:rFonts w:ascii="Times New Roman" w:hAnsi="Times New Roman" w:eastAsia="仿宋_GB2312" w:cs="Times New Roman"/>
          <w:spacing w:val="12"/>
          <w:sz w:val="32"/>
          <w:szCs w:val="32"/>
        </w:rPr>
        <w:t>抽查</w:t>
      </w:r>
      <w:r>
        <w:rPr>
          <w:rFonts w:hint="eastAsia" w:ascii="Times New Roman" w:hAnsi="Times New Roman" w:eastAsia="仿宋_GB2312" w:cs="Times New Roman"/>
          <w:spacing w:val="12"/>
          <w:sz w:val="32"/>
          <w:szCs w:val="32"/>
        </w:rPr>
        <w:t>和比对性复核样本，但总量不得</w:t>
      </w:r>
      <w:r>
        <w:rPr>
          <w:rFonts w:ascii="Times New Roman" w:hAnsi="Times New Roman" w:eastAsia="仿宋_GB2312" w:cs="Times New Roman"/>
          <w:spacing w:val="12"/>
          <w:sz w:val="32"/>
          <w:szCs w:val="32"/>
        </w:rPr>
        <w:t>少于</w:t>
      </w:r>
      <w:r>
        <w:rPr>
          <w:rFonts w:hint="eastAsia" w:ascii="Times New Roman" w:hAnsi="Times New Roman" w:eastAsia="仿宋_GB2312" w:cs="Times New Roman"/>
          <w:spacing w:val="12"/>
          <w:sz w:val="32"/>
          <w:szCs w:val="32"/>
        </w:rPr>
        <w:t>10</w:t>
      </w:r>
      <w:r>
        <w:rPr>
          <w:rFonts w:ascii="Times New Roman" w:hAnsi="Times New Roman" w:eastAsia="仿宋_GB2312" w:cs="Times New Roman"/>
          <w:spacing w:val="12"/>
          <w:sz w:val="32"/>
          <w:szCs w:val="32"/>
        </w:rPr>
        <w:t>户</w:t>
      </w:r>
      <w:r>
        <w:rPr>
          <w:rFonts w:hint="eastAsia" w:ascii="Times New Roman" w:hAnsi="Times New Roman" w:eastAsia="仿宋_GB2312" w:cs="Times New Roman"/>
          <w:spacing w:val="12"/>
          <w:sz w:val="32"/>
          <w:szCs w:val="32"/>
        </w:rPr>
        <w:t>，</w:t>
      </w:r>
      <w:r>
        <w:rPr>
          <w:rFonts w:ascii="Times New Roman" w:hAnsi="Times New Roman" w:eastAsia="仿宋_GB2312" w:cs="Times New Roman"/>
          <w:spacing w:val="12"/>
          <w:sz w:val="32"/>
          <w:szCs w:val="32"/>
        </w:rPr>
        <w:t>每种户型抽查不应少于1户，且顶层、底层各不少于1户。</w:t>
      </w:r>
      <w:r>
        <w:rPr>
          <w:rFonts w:hint="eastAsia" w:ascii="Times New Roman" w:hAnsi="Times New Roman" w:eastAsia="仿宋_GB2312" w:cs="Times New Roman"/>
          <w:spacing w:val="12"/>
          <w:sz w:val="32"/>
          <w:szCs w:val="32"/>
        </w:rPr>
        <w:t>工程质量监督机构可对分户验收监管实施差异化管理。</w:t>
      </w:r>
    </w:p>
    <w:p>
      <w:pPr>
        <w:spacing w:line="600" w:lineRule="exact"/>
        <w:ind w:firstLine="690" w:firstLineChars="200"/>
        <w:rPr>
          <w:rFonts w:ascii="Times New Roman" w:hAnsi="Times New Roman" w:eastAsia="仿宋_GB2312" w:cs="Times New Roman"/>
          <w:spacing w:val="12"/>
          <w:sz w:val="32"/>
          <w:szCs w:val="32"/>
        </w:rPr>
      </w:pPr>
      <w:r>
        <w:rPr>
          <w:rFonts w:ascii="楷体_GB2312" w:hAnsi="楷体" w:eastAsia="楷体_GB2312" w:cs="Times New Roman"/>
          <w:b/>
          <w:spacing w:val="12"/>
          <w:sz w:val="32"/>
          <w:szCs w:val="32"/>
        </w:rPr>
        <w:t>（三）分户验收监督抽查结果处置。</w:t>
      </w:r>
      <w:r>
        <w:rPr>
          <w:rFonts w:hint="eastAsia" w:ascii="Times New Roman" w:hAnsi="Times New Roman" w:eastAsia="仿宋_GB2312" w:cs="Times New Roman"/>
          <w:spacing w:val="12"/>
          <w:sz w:val="32"/>
          <w:szCs w:val="32"/>
        </w:rPr>
        <w:t>工程质量监督机构发现</w:t>
      </w:r>
      <w:r>
        <w:rPr>
          <w:rFonts w:ascii="Times New Roman" w:hAnsi="Times New Roman" w:eastAsia="仿宋_GB2312" w:cs="Times New Roman"/>
          <w:spacing w:val="12"/>
          <w:sz w:val="32"/>
          <w:szCs w:val="32"/>
        </w:rPr>
        <w:t>工程质量达不到验收规范要求、</w:t>
      </w:r>
      <w:r>
        <w:rPr>
          <w:rFonts w:hint="eastAsia" w:ascii="Times New Roman" w:hAnsi="Times New Roman" w:eastAsia="仿宋_GB2312" w:cs="Times New Roman"/>
          <w:spacing w:val="12"/>
          <w:sz w:val="32"/>
          <w:szCs w:val="32"/>
        </w:rPr>
        <w:t>安全和</w:t>
      </w:r>
      <w:r>
        <w:rPr>
          <w:rFonts w:ascii="Times New Roman" w:hAnsi="Times New Roman" w:eastAsia="仿宋_GB2312" w:cs="Times New Roman"/>
          <w:spacing w:val="12"/>
          <w:sz w:val="32"/>
          <w:szCs w:val="32"/>
        </w:rPr>
        <w:t>使用功能</w:t>
      </w:r>
      <w:r>
        <w:rPr>
          <w:rFonts w:hint="eastAsia" w:ascii="Times New Roman" w:hAnsi="Times New Roman" w:eastAsia="仿宋_GB2312" w:cs="Times New Roman"/>
          <w:spacing w:val="12"/>
          <w:sz w:val="32"/>
          <w:szCs w:val="32"/>
        </w:rPr>
        <w:t>不满足要求、相关单位在分户验收中</w:t>
      </w:r>
      <w:r>
        <w:rPr>
          <w:rFonts w:ascii="Times New Roman" w:hAnsi="Times New Roman" w:eastAsia="仿宋_GB2312" w:cs="Times New Roman"/>
          <w:spacing w:val="12"/>
          <w:sz w:val="32"/>
          <w:szCs w:val="32"/>
        </w:rPr>
        <w:t>弄虚作假</w:t>
      </w:r>
      <w:r>
        <w:rPr>
          <w:rFonts w:hint="eastAsia" w:ascii="Times New Roman" w:hAnsi="Times New Roman" w:eastAsia="仿宋_GB2312" w:cs="Times New Roman"/>
          <w:spacing w:val="12"/>
          <w:sz w:val="32"/>
          <w:szCs w:val="32"/>
        </w:rPr>
        <w:t>等情况</w:t>
      </w:r>
      <w:r>
        <w:rPr>
          <w:rFonts w:ascii="Times New Roman" w:hAnsi="Times New Roman" w:eastAsia="仿宋_GB2312" w:cs="Times New Roman"/>
          <w:spacing w:val="12"/>
          <w:sz w:val="32"/>
          <w:szCs w:val="32"/>
        </w:rPr>
        <w:t>，应责令整改</w:t>
      </w:r>
      <w:r>
        <w:rPr>
          <w:rFonts w:hint="eastAsia" w:ascii="Times New Roman" w:hAnsi="Times New Roman" w:eastAsia="仿宋_GB2312" w:cs="Times New Roman"/>
          <w:spacing w:val="12"/>
          <w:sz w:val="32"/>
          <w:szCs w:val="32"/>
        </w:rPr>
        <w:t>。必要时，应要求建设单位</w:t>
      </w:r>
      <w:r>
        <w:rPr>
          <w:rFonts w:ascii="Times New Roman" w:hAnsi="Times New Roman" w:eastAsia="仿宋_GB2312" w:cs="Times New Roman"/>
          <w:spacing w:val="12"/>
          <w:sz w:val="32"/>
          <w:szCs w:val="32"/>
        </w:rPr>
        <w:t>重新组织分户验收。</w:t>
      </w:r>
    </w:p>
    <w:p>
      <w:pPr>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pacing w:val="12"/>
          <w:sz w:val="32"/>
          <w:szCs w:val="32"/>
        </w:rPr>
        <w:t>工程质量监督机构要求重新组织的分户验收应实施“提级验收”，由项目建设、施工、监理等单位上一级分管技术质量的负责人参加分户验收或现场驻点督导。</w:t>
      </w:r>
    </w:p>
    <w:p>
      <w:pPr>
        <w:spacing w:line="600" w:lineRule="exact"/>
        <w:ind w:firstLine="640" w:firstLineChars="200"/>
        <w:rPr>
          <w:rFonts w:ascii="Times New Roman" w:hAnsi="Times New Roman" w:eastAsia="仿宋_GB2312" w:cs="Times New Roman"/>
          <w:spacing w:val="12"/>
          <w:sz w:val="32"/>
          <w:szCs w:val="32"/>
        </w:rPr>
      </w:pPr>
      <w:r>
        <w:rPr>
          <w:rFonts w:hint="eastAsia" w:ascii="Times New Roman" w:hAnsi="Times New Roman" w:eastAsia="黑体" w:cs="Times New Roman"/>
          <w:sz w:val="32"/>
          <w:szCs w:val="32"/>
        </w:rPr>
        <w:t>第十三条</w:t>
      </w:r>
      <w:r>
        <w:rPr>
          <w:rFonts w:hint="eastAsia" w:ascii="Times New Roman" w:hAnsi="Times New Roman" w:eastAsia="仿宋_GB2312" w:cs="Times New Roman"/>
          <w:spacing w:val="12"/>
          <w:sz w:val="32"/>
          <w:szCs w:val="32"/>
        </w:rPr>
        <w:t xml:space="preserve"> 省厅将分户验收监管工作纳入对各级工程质量监督机构工作考核范围。</w:t>
      </w:r>
    </w:p>
    <w:p>
      <w:pPr>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楷体" w:cs="Times New Roman"/>
          <w:b/>
          <w:bCs/>
          <w:sz w:val="32"/>
          <w:szCs w:val="32"/>
        </w:rPr>
        <w:t xml:space="preserve"> </w:t>
      </w:r>
      <w:r>
        <w:rPr>
          <w:rFonts w:ascii="Times New Roman" w:hAnsi="Times New Roman" w:eastAsia="仿宋_GB2312" w:cs="Times New Roman"/>
          <w:spacing w:val="12"/>
          <w:sz w:val="32"/>
          <w:szCs w:val="32"/>
        </w:rPr>
        <w:t>鼓励有关</w:t>
      </w:r>
      <w:r>
        <w:rPr>
          <w:rFonts w:hint="eastAsia" w:ascii="Times New Roman" w:hAnsi="Times New Roman" w:eastAsia="仿宋_GB2312" w:cs="Times New Roman"/>
          <w:spacing w:val="12"/>
          <w:sz w:val="32"/>
          <w:szCs w:val="32"/>
        </w:rPr>
        <w:t>部门、</w:t>
      </w:r>
      <w:r>
        <w:rPr>
          <w:rFonts w:ascii="Times New Roman" w:hAnsi="Times New Roman" w:eastAsia="仿宋_GB2312" w:cs="Times New Roman"/>
          <w:spacing w:val="12"/>
          <w:sz w:val="32"/>
          <w:szCs w:val="32"/>
        </w:rPr>
        <w:t>单位</w:t>
      </w:r>
      <w:r>
        <w:rPr>
          <w:rFonts w:hint="eastAsia" w:ascii="Times New Roman" w:hAnsi="Times New Roman" w:eastAsia="仿宋_GB2312" w:cs="Times New Roman"/>
          <w:spacing w:val="12"/>
          <w:sz w:val="32"/>
          <w:szCs w:val="32"/>
        </w:rPr>
        <w:t>探索开发</w:t>
      </w:r>
      <w:r>
        <w:rPr>
          <w:rFonts w:ascii="Times New Roman" w:hAnsi="Times New Roman" w:eastAsia="仿宋_GB2312" w:cs="Times New Roman"/>
          <w:spacing w:val="12"/>
          <w:sz w:val="32"/>
          <w:szCs w:val="32"/>
        </w:rPr>
        <w:t>住宅工程质量分户验收管理信息系统，运用信息化方式加强分户验收管理，提高分户验收</w:t>
      </w:r>
      <w:r>
        <w:rPr>
          <w:rFonts w:hint="eastAsia" w:ascii="Times New Roman" w:hAnsi="Times New Roman" w:eastAsia="仿宋_GB2312" w:cs="Times New Roman"/>
          <w:spacing w:val="12"/>
          <w:sz w:val="32"/>
          <w:szCs w:val="32"/>
        </w:rPr>
        <w:t>工作效率和工作质量</w:t>
      </w:r>
      <w:r>
        <w:rPr>
          <w:rFonts w:ascii="Times New Roman" w:hAnsi="Times New Roman" w:eastAsia="仿宋_GB2312" w:cs="Times New Roman"/>
          <w:spacing w:val="12"/>
          <w:sz w:val="32"/>
          <w:szCs w:val="32"/>
        </w:rPr>
        <w:t>。</w:t>
      </w:r>
    </w:p>
    <w:p>
      <w:pPr>
        <w:spacing w:line="600" w:lineRule="exact"/>
        <w:ind w:firstLine="688"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12"/>
          <w:sz w:val="32"/>
          <w:szCs w:val="32"/>
        </w:rPr>
        <w:t>各地可结合实际制定分户验收实施细则，但不能简化程序或降低标准。</w:t>
      </w:r>
    </w:p>
    <w:p>
      <w:pPr>
        <w:pStyle w:val="6"/>
        <w:adjustRightInd w:val="0"/>
        <w:spacing w:before="3"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hint="eastAsia" w:ascii="Times New Roman" w:hAnsi="Times New Roman" w:eastAsia="楷体" w:cs="Times New Roman"/>
          <w:b/>
          <w:bCs/>
          <w:sz w:val="32"/>
          <w:szCs w:val="32"/>
        </w:rPr>
        <w:t xml:space="preserve"> </w:t>
      </w:r>
      <w:r>
        <w:rPr>
          <w:rFonts w:ascii="Times New Roman" w:hAnsi="Times New Roman" w:eastAsia="仿宋_GB2312" w:cs="Times New Roman"/>
          <w:spacing w:val="12"/>
          <w:sz w:val="32"/>
          <w:szCs w:val="32"/>
        </w:rPr>
        <w:t>本办法由</w:t>
      </w:r>
      <w:r>
        <w:rPr>
          <w:rFonts w:hint="eastAsia" w:ascii="Times New Roman" w:hAnsi="Times New Roman" w:eastAsia="仿宋_GB2312" w:cs="Times New Roman"/>
          <w:spacing w:val="12"/>
          <w:sz w:val="32"/>
          <w:szCs w:val="32"/>
        </w:rPr>
        <w:t>省住房和城乡建设厅</w:t>
      </w:r>
      <w:r>
        <w:rPr>
          <w:rFonts w:ascii="Times New Roman" w:hAnsi="Times New Roman" w:eastAsia="仿宋_GB2312" w:cs="Times New Roman"/>
          <w:spacing w:val="12"/>
          <w:sz w:val="32"/>
          <w:szCs w:val="32"/>
        </w:rPr>
        <w:t>负责解释。</w:t>
      </w:r>
    </w:p>
    <w:p>
      <w:pPr>
        <w:pStyle w:val="6"/>
        <w:adjustRightInd w:val="0"/>
        <w:snapToGrid w:val="0"/>
        <w:spacing w:line="600" w:lineRule="exact"/>
        <w:ind w:firstLine="640" w:firstLineChars="200"/>
        <w:rPr>
          <w:rFonts w:ascii="Times New Roman" w:hAnsi="Times New Roman" w:eastAsia="仿宋_GB2312" w:cs="Times New Roman"/>
          <w:spacing w:val="12"/>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楷体" w:cs="Times New Roman"/>
          <w:b/>
          <w:bCs/>
          <w:sz w:val="32"/>
          <w:szCs w:val="32"/>
        </w:rPr>
        <w:t xml:space="preserve"> </w:t>
      </w:r>
      <w:r>
        <w:rPr>
          <w:rFonts w:ascii="Times New Roman" w:hAnsi="Times New Roman" w:eastAsia="仿宋_GB2312" w:cs="Times New Roman"/>
          <w:spacing w:val="12"/>
          <w:sz w:val="32"/>
          <w:szCs w:val="32"/>
        </w:rPr>
        <w:t>本办法自发布之日起施行。</w:t>
      </w:r>
      <w:r>
        <w:rPr>
          <w:rFonts w:hint="eastAsia" w:ascii="Times New Roman" w:hAnsi="Times New Roman" w:eastAsia="仿宋_GB2312" w:cs="Times New Roman"/>
          <w:spacing w:val="12"/>
          <w:sz w:val="32"/>
          <w:szCs w:val="32"/>
        </w:rPr>
        <w:t>原《湖北省住宅工程质量分户验收管理暂行规定》自本</w:t>
      </w:r>
      <w:r>
        <w:rPr>
          <w:rFonts w:ascii="Times New Roman" w:hAnsi="Times New Roman" w:eastAsia="仿宋_GB2312" w:cs="Times New Roman"/>
          <w:spacing w:val="12"/>
          <w:sz w:val="32"/>
          <w:szCs w:val="32"/>
        </w:rPr>
        <w:t>办法</w:t>
      </w:r>
      <w:r>
        <w:rPr>
          <w:rFonts w:hint="eastAsia" w:ascii="Times New Roman" w:hAnsi="Times New Roman" w:eastAsia="仿宋_GB2312" w:cs="Times New Roman"/>
          <w:spacing w:val="12"/>
          <w:sz w:val="32"/>
          <w:szCs w:val="32"/>
        </w:rPr>
        <w:t>发布之日废止。</w:t>
      </w:r>
    </w:p>
    <w:p>
      <w:pPr>
        <w:spacing w:line="600" w:lineRule="exact"/>
        <w:ind w:firstLine="640" w:firstLineChars="200"/>
        <w:rPr>
          <w:rFonts w:ascii="Times New Roman" w:hAnsi="Times New Roman" w:eastAsia="仿宋_GB2312" w:cs="Times New Roman"/>
          <w:sz w:val="32"/>
        </w:rPr>
      </w:pPr>
    </w:p>
    <w:p>
      <w:pPr>
        <w:spacing w:line="600" w:lineRule="exact"/>
        <w:ind w:firstLine="688" w:firstLineChars="200"/>
        <w:rPr>
          <w:rFonts w:ascii="Times New Roman" w:hAnsi="Times New Roman" w:eastAsia="仿宋_GB2312" w:cs="Times New Roman"/>
          <w:spacing w:val="12"/>
          <w:sz w:val="32"/>
          <w:szCs w:val="32"/>
        </w:rPr>
      </w:pPr>
      <w:r>
        <w:rPr>
          <w:rFonts w:ascii="Times New Roman" w:hAnsi="Times New Roman" w:eastAsia="仿宋_GB2312" w:cs="Times New Roman"/>
          <w:spacing w:val="12"/>
          <w:sz w:val="32"/>
          <w:szCs w:val="32"/>
        </w:rPr>
        <w:t>附</w:t>
      </w:r>
      <w:r>
        <w:rPr>
          <w:rFonts w:hint="eastAsia" w:ascii="Times New Roman" w:hAnsi="Times New Roman" w:eastAsia="仿宋_GB2312" w:cs="Times New Roman"/>
          <w:spacing w:val="12"/>
          <w:sz w:val="32"/>
          <w:szCs w:val="32"/>
        </w:rPr>
        <w:t>表：1. 《住宅工程质量分户验收申请表》</w:t>
      </w:r>
    </w:p>
    <w:p>
      <w:pPr>
        <w:spacing w:line="600" w:lineRule="exact"/>
        <w:ind w:firstLine="1720" w:firstLineChars="5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2</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12"/>
          <w:sz w:val="32"/>
          <w:szCs w:val="32"/>
        </w:rPr>
        <w:t xml:space="preserve"> 《住宅工程质量分户验收记录》</w:t>
      </w:r>
    </w:p>
    <w:p>
      <w:pPr>
        <w:spacing w:line="600" w:lineRule="exact"/>
        <w:ind w:firstLine="1720" w:firstLineChars="500"/>
        <w:rPr>
          <w:rFonts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rPr>
        <w:t>3</w:t>
      </w:r>
      <w:r>
        <w:rPr>
          <w:rFonts w:ascii="Times New Roman" w:hAnsi="Times New Roman" w:eastAsia="仿宋_GB2312" w:cs="Times New Roman"/>
          <w:spacing w:val="12"/>
          <w:sz w:val="32"/>
          <w:szCs w:val="32"/>
        </w:rPr>
        <w:t>.</w:t>
      </w:r>
      <w:r>
        <w:rPr>
          <w:rFonts w:hint="eastAsia" w:ascii="Times New Roman" w:hAnsi="Times New Roman" w:eastAsia="仿宋_GB2312" w:cs="Times New Roman"/>
          <w:spacing w:val="12"/>
          <w:sz w:val="32"/>
          <w:szCs w:val="32"/>
        </w:rPr>
        <w:t xml:space="preserve"> 《住宅工程质量分户验收情况汇总表》</w:t>
      </w: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r>
        <w:br w:type="page"/>
      </w:r>
    </w:p>
    <w:p>
      <w:pPr>
        <w:spacing w:line="640" w:lineRule="exact"/>
        <w:rPr>
          <w:sz w:val="30"/>
          <w:szCs w:val="21"/>
        </w:rPr>
      </w:pPr>
      <w:r>
        <w:rPr>
          <w:sz w:val="30"/>
          <w:szCs w:val="21"/>
        </w:rPr>
        <w:t>附</w:t>
      </w:r>
      <w:r>
        <w:rPr>
          <w:rFonts w:hint="eastAsia"/>
          <w:sz w:val="30"/>
          <w:szCs w:val="21"/>
        </w:rPr>
        <w:t>表：</w:t>
      </w:r>
      <w:r>
        <w:rPr>
          <w:rFonts w:ascii="仿宋_GB2312"/>
          <w:sz w:val="30"/>
          <w:szCs w:val="21"/>
        </w:rPr>
        <w:t>1</w:t>
      </w:r>
    </w:p>
    <w:p>
      <w:pPr>
        <w:jc w:val="center"/>
        <w:rPr>
          <w:b/>
          <w:bCs/>
          <w:sz w:val="36"/>
          <w:szCs w:val="21"/>
        </w:rPr>
      </w:pPr>
      <w:r>
        <w:rPr>
          <w:rFonts w:hint="eastAsia"/>
          <w:b/>
          <w:bCs/>
          <w:sz w:val="36"/>
          <w:szCs w:val="21"/>
        </w:rPr>
        <w:t>住宅工程质量分户验收申请表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1"/>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806" w:type="pct"/>
            <w:vAlign w:val="center"/>
          </w:tcPr>
          <w:p>
            <w:pPr>
              <w:spacing w:line="360" w:lineRule="exact"/>
              <w:jc w:val="center"/>
              <w:rPr>
                <w:rFonts w:ascii="宋体" w:hAnsi="宋体" w:cs="Arial Unicode MS"/>
                <w:szCs w:val="21"/>
              </w:rPr>
            </w:pPr>
            <w:r>
              <w:rPr>
                <w:rFonts w:ascii="宋体" w:hAnsi="宋体"/>
                <w:szCs w:val="21"/>
              </w:rPr>
              <w:t>单位工程名称</w:t>
            </w:r>
          </w:p>
        </w:tc>
        <w:tc>
          <w:tcPr>
            <w:tcW w:w="4194" w:type="pct"/>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2" w:hRule="atLeast"/>
          <w:jc w:val="center"/>
        </w:trPr>
        <w:tc>
          <w:tcPr>
            <w:tcW w:w="5000" w:type="pct"/>
            <w:gridSpan w:val="2"/>
            <w:vAlign w:val="center"/>
          </w:tcPr>
          <w:p>
            <w:pPr>
              <w:spacing w:line="3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（建 设 单 位）：</w:t>
            </w:r>
          </w:p>
          <w:p>
            <w:pPr>
              <w:spacing w:line="360" w:lineRule="exact"/>
              <w:jc w:val="center"/>
              <w:rPr>
                <w:rFonts w:ascii="宋体" w:hAnsi="宋体"/>
                <w:szCs w:val="21"/>
              </w:rPr>
            </w:pPr>
          </w:p>
          <w:p>
            <w:pPr>
              <w:spacing w:line="360" w:lineRule="auto"/>
              <w:rPr>
                <w:rFonts w:ascii="宋体" w:hAnsi="宋体"/>
                <w:szCs w:val="21"/>
              </w:rPr>
            </w:pPr>
            <w:r>
              <w:rPr>
                <w:rFonts w:hint="eastAsia" w:ascii="宋体" w:hAnsi="宋体"/>
                <w:szCs w:val="21"/>
              </w:rPr>
              <w:t xml:space="preserve">    我方已按设计和合同约定的工作内容完成</w:t>
            </w:r>
            <w:r>
              <w:rPr>
                <w:rFonts w:hint="eastAsia" w:ascii="宋体" w:hAnsi="宋体"/>
                <w:szCs w:val="21"/>
                <w:u w:val="single"/>
              </w:rPr>
              <w:t xml:space="preserve">                                </w:t>
            </w:r>
            <w:r>
              <w:rPr>
                <w:rFonts w:hint="eastAsia" w:ascii="宋体" w:hAnsi="宋体"/>
                <w:szCs w:val="21"/>
              </w:rPr>
              <w:t xml:space="preserve">工程，住宅实体质量经自检合格，已达到住宅工程质量分户验收条件，请组织 </w:t>
            </w:r>
            <w:r>
              <w:rPr>
                <w:rFonts w:hint="eastAsia" w:ascii="宋体" w:hAnsi="宋体" w:cs="Arial Unicode MS"/>
                <w:szCs w:val="21"/>
              </w:rPr>
              <w:t>□主体结构阶段  □竣工验收阶段</w:t>
            </w:r>
            <w:r>
              <w:rPr>
                <w:rFonts w:hint="eastAsia" w:ascii="宋体" w:hAnsi="宋体"/>
                <w:szCs w:val="21"/>
              </w:rPr>
              <w:t>分户验收。</w:t>
            </w: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 xml:space="preserve">                         项目负责人：</w:t>
            </w:r>
          </w:p>
          <w:p>
            <w:pPr>
              <w:spacing w:line="360" w:lineRule="exact"/>
              <w:jc w:val="center"/>
              <w:rPr>
                <w:rFonts w:ascii="宋体" w:hAnsi="宋体"/>
                <w:szCs w:val="21"/>
              </w:rPr>
            </w:pPr>
            <w:r>
              <w:rPr>
                <w:rFonts w:ascii="宋体" w:hAnsi="宋体"/>
                <w:szCs w:val="21"/>
              </w:rPr>
              <w:t xml:space="preserve">                                        </w:t>
            </w:r>
          </w:p>
          <w:p>
            <w:pPr>
              <w:spacing w:line="360" w:lineRule="exact"/>
              <w:jc w:val="center"/>
              <w:rPr>
                <w:rFonts w:ascii="宋体" w:hAnsi="宋体"/>
                <w:szCs w:val="21"/>
              </w:rPr>
            </w:pPr>
            <w:r>
              <w:rPr>
                <w:rFonts w:hint="eastAsia" w:ascii="宋体" w:hAnsi="宋体"/>
                <w:szCs w:val="21"/>
              </w:rPr>
              <w:t xml:space="preserve">                              施工单位项目部（章）</w:t>
            </w:r>
          </w:p>
          <w:p>
            <w:pPr>
              <w:spacing w:line="360" w:lineRule="exact"/>
              <w:jc w:val="center"/>
              <w:rPr>
                <w:rFonts w:ascii="宋体" w:hAnsi="宋体"/>
                <w:szCs w:val="21"/>
              </w:rPr>
            </w:pPr>
            <w:r>
              <w:rPr>
                <w:rFonts w:ascii="宋体" w:hAnsi="宋体"/>
                <w:szCs w:val="21"/>
              </w:rPr>
              <w:t xml:space="preserve">                                          </w:t>
            </w:r>
          </w:p>
          <w:p>
            <w:pPr>
              <w:spacing w:line="360" w:lineRule="exact"/>
              <w:jc w:val="cente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6" w:hRule="atLeast"/>
          <w:jc w:val="center"/>
        </w:trPr>
        <w:tc>
          <w:tcPr>
            <w:tcW w:w="5000" w:type="pct"/>
            <w:gridSpan w:val="2"/>
            <w:vAlign w:val="center"/>
          </w:tcPr>
          <w:p>
            <w:pPr>
              <w:pStyle w:val="26"/>
              <w:adjustRightInd w:val="0"/>
              <w:snapToGrid w:val="0"/>
              <w:rPr>
                <w:sz w:val="21"/>
                <w:szCs w:val="21"/>
              </w:rPr>
            </w:pPr>
            <w:r>
              <w:rPr>
                <w:rFonts w:hint="eastAsia"/>
                <w:sz w:val="21"/>
                <w:szCs w:val="21"/>
              </w:rPr>
              <w:t>监理单位意见：</w:t>
            </w:r>
          </w:p>
          <w:p>
            <w:pPr>
              <w:pStyle w:val="26"/>
              <w:adjustRightInd w:val="0"/>
              <w:snapToGrid w:val="0"/>
              <w:rPr>
                <w:sz w:val="21"/>
                <w:szCs w:val="21"/>
              </w:rPr>
            </w:pPr>
            <w:r>
              <w:rPr>
                <w:sz w:val="21"/>
                <w:szCs w:val="21"/>
              </w:rPr>
              <w:t xml:space="preserve">     </w:t>
            </w:r>
          </w:p>
          <w:p>
            <w:pPr>
              <w:pStyle w:val="26"/>
              <w:adjustRightInd w:val="0"/>
              <w:snapToGrid w:val="0"/>
              <w:rPr>
                <w:sz w:val="21"/>
                <w:szCs w:val="21"/>
              </w:rPr>
            </w:pPr>
            <w:r>
              <w:rPr>
                <w:sz w:val="21"/>
                <w:szCs w:val="21"/>
              </w:rPr>
              <w:t xml:space="preserve">    经核查，该工程已达到/未达到住宅工程质量分户验收条件，</w:t>
            </w:r>
            <w:r>
              <w:rPr>
                <w:rFonts w:hint="eastAsia" w:cs="Arial Unicode MS"/>
                <w:sz w:val="21"/>
                <w:szCs w:val="21"/>
              </w:rPr>
              <w:t>□</w:t>
            </w:r>
            <w:r>
              <w:rPr>
                <w:rFonts w:hint="eastAsia"/>
                <w:sz w:val="21"/>
                <w:szCs w:val="21"/>
              </w:rPr>
              <w:t>同意</w:t>
            </w:r>
            <w:r>
              <w:rPr>
                <w:sz w:val="21"/>
                <w:szCs w:val="21"/>
              </w:rPr>
              <w:t xml:space="preserve"> </w:t>
            </w:r>
            <w:r>
              <w:rPr>
                <w:rFonts w:hint="eastAsia" w:cs="Arial Unicode MS"/>
                <w:sz w:val="21"/>
                <w:szCs w:val="21"/>
              </w:rPr>
              <w:t>□</w:t>
            </w:r>
            <w:r>
              <w:rPr>
                <w:rFonts w:hint="eastAsia"/>
                <w:sz w:val="21"/>
                <w:szCs w:val="21"/>
              </w:rPr>
              <w:t>不同意</w:t>
            </w:r>
            <w:r>
              <w:rPr>
                <w:sz w:val="21"/>
                <w:szCs w:val="21"/>
              </w:rPr>
              <w:t xml:space="preserve"> </w:t>
            </w:r>
            <w:r>
              <w:rPr>
                <w:rFonts w:hint="eastAsia"/>
                <w:sz w:val="21"/>
                <w:szCs w:val="21"/>
              </w:rPr>
              <w:t>申请验收。</w:t>
            </w:r>
          </w:p>
          <w:p>
            <w:pPr>
              <w:pStyle w:val="26"/>
              <w:adjustRightInd w:val="0"/>
              <w:snapToGrid w:val="0"/>
              <w:rPr>
                <w:sz w:val="21"/>
                <w:szCs w:val="21"/>
              </w:rPr>
            </w:pPr>
            <w:r>
              <w:rPr>
                <w:sz w:val="21"/>
                <w:szCs w:val="21"/>
              </w:rPr>
              <w:t xml:space="preserve">                                                    </w:t>
            </w:r>
          </w:p>
          <w:p>
            <w:pPr>
              <w:pStyle w:val="26"/>
              <w:adjustRightInd w:val="0"/>
              <w:snapToGrid w:val="0"/>
              <w:rPr>
                <w:sz w:val="21"/>
                <w:szCs w:val="21"/>
              </w:rPr>
            </w:pPr>
            <w:r>
              <w:rPr>
                <w:sz w:val="21"/>
                <w:szCs w:val="21"/>
              </w:rPr>
              <w:t xml:space="preserve">                                项目总监</w:t>
            </w:r>
            <w:r>
              <w:rPr>
                <w:rFonts w:hint="eastAsia"/>
                <w:sz w:val="21"/>
                <w:szCs w:val="21"/>
              </w:rPr>
              <w:t>理工程师：</w:t>
            </w:r>
          </w:p>
          <w:p>
            <w:pPr>
              <w:pStyle w:val="26"/>
              <w:adjustRightInd w:val="0"/>
              <w:snapToGrid w:val="0"/>
              <w:rPr>
                <w:sz w:val="21"/>
                <w:szCs w:val="21"/>
              </w:rPr>
            </w:pPr>
            <w:r>
              <w:rPr>
                <w:sz w:val="21"/>
                <w:szCs w:val="21"/>
              </w:rPr>
              <w:t xml:space="preserve">                                        </w:t>
            </w:r>
          </w:p>
          <w:p>
            <w:pPr>
              <w:pStyle w:val="26"/>
              <w:adjustRightInd w:val="0"/>
              <w:snapToGrid w:val="0"/>
              <w:rPr>
                <w:sz w:val="21"/>
                <w:szCs w:val="21"/>
              </w:rPr>
            </w:pPr>
            <w:r>
              <w:rPr>
                <w:sz w:val="21"/>
                <w:szCs w:val="21"/>
              </w:rPr>
              <w:t xml:space="preserve">                                监理单位项目部（章）</w:t>
            </w:r>
          </w:p>
          <w:p>
            <w:pPr>
              <w:pStyle w:val="26"/>
              <w:adjustRightInd w:val="0"/>
              <w:snapToGrid w:val="0"/>
              <w:rPr>
                <w:sz w:val="21"/>
                <w:szCs w:val="21"/>
              </w:rPr>
            </w:pPr>
            <w:r>
              <w:rPr>
                <w:sz w:val="21"/>
                <w:szCs w:val="21"/>
              </w:rPr>
              <w:t xml:space="preserve">                                        </w:t>
            </w:r>
          </w:p>
          <w:p>
            <w:pPr>
              <w:pStyle w:val="26"/>
              <w:adjustRightInd w:val="0"/>
              <w:snapToGrid w:val="0"/>
              <w:spacing w:line="240" w:lineRule="auto"/>
              <w:ind w:firstLine="0"/>
              <w:rPr>
                <w:sz w:val="19"/>
                <w:szCs w:val="19"/>
              </w:rPr>
            </w:pPr>
            <w:r>
              <w:rPr>
                <w:sz w:val="21"/>
                <w:szCs w:val="21"/>
              </w:rPr>
              <w:t xml:space="preserve">                                             年   月   日</w:t>
            </w:r>
          </w:p>
        </w:tc>
      </w:tr>
    </w:tbl>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p>
    <w:p>
      <w:pPr>
        <w:pStyle w:val="2"/>
        <w:ind w:firstLine="420"/>
      </w:pPr>
      <w:r>
        <w:br w:type="page"/>
      </w:r>
    </w:p>
    <w:p>
      <w:pPr>
        <w:pStyle w:val="2"/>
        <w:ind w:firstLine="0" w:firstLineChars="0"/>
        <w:rPr>
          <w:sz w:val="30"/>
          <w:szCs w:val="21"/>
        </w:rPr>
      </w:pPr>
      <w:r>
        <w:rPr>
          <w:sz w:val="30"/>
          <w:szCs w:val="21"/>
        </w:rPr>
        <w:t>附</w:t>
      </w:r>
      <w:r>
        <w:rPr>
          <w:rFonts w:hint="eastAsia"/>
          <w:sz w:val="30"/>
          <w:szCs w:val="21"/>
        </w:rPr>
        <w:t>表：</w:t>
      </w:r>
      <w:r>
        <w:rPr>
          <w:rFonts w:ascii="仿宋_GB2312"/>
          <w:sz w:val="30"/>
          <w:szCs w:val="21"/>
        </w:rPr>
        <w:t>2</w:t>
      </w:r>
    </w:p>
    <w:p>
      <w:pPr>
        <w:jc w:val="center"/>
        <w:rPr>
          <w:b/>
          <w:bCs/>
          <w:sz w:val="36"/>
          <w:szCs w:val="21"/>
        </w:rPr>
      </w:pPr>
      <w:r>
        <w:rPr>
          <w:b/>
          <w:bCs/>
          <w:sz w:val="36"/>
          <w:szCs w:val="21"/>
        </w:rPr>
        <w:t>住宅工程质量分户验收记录</w:t>
      </w:r>
      <w:r>
        <w:rPr>
          <w:rFonts w:hint="eastAsia"/>
          <w:b/>
          <w:bCs/>
          <w:sz w:val="36"/>
          <w:szCs w:val="21"/>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2"/>
        <w:gridCol w:w="995"/>
        <w:gridCol w:w="481"/>
        <w:gridCol w:w="266"/>
        <w:gridCol w:w="1269"/>
        <w:gridCol w:w="205"/>
        <w:gridCol w:w="254"/>
        <w:gridCol w:w="140"/>
        <w:gridCol w:w="266"/>
        <w:gridCol w:w="807"/>
        <w:gridCol w:w="261"/>
        <w:gridCol w:w="136"/>
        <w:gridCol w:w="667"/>
        <w:gridCol w:w="264"/>
        <w:gridCol w:w="268"/>
        <w:gridCol w:w="268"/>
        <w:gridCol w:w="13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0" w:type="pct"/>
            <w:gridSpan w:val="2"/>
            <w:vAlign w:val="center"/>
          </w:tcPr>
          <w:p>
            <w:pPr>
              <w:spacing w:line="360" w:lineRule="exact"/>
              <w:jc w:val="center"/>
              <w:rPr>
                <w:rFonts w:ascii="宋体" w:hAnsi="宋体" w:cs="Arial Unicode MS"/>
                <w:szCs w:val="21"/>
              </w:rPr>
            </w:pPr>
            <w:r>
              <w:rPr>
                <w:rFonts w:ascii="宋体" w:hAnsi="宋体"/>
                <w:szCs w:val="21"/>
              </w:rPr>
              <w:t>工程名称</w:t>
            </w:r>
          </w:p>
        </w:tc>
        <w:tc>
          <w:tcPr>
            <w:tcW w:w="2374" w:type="pct"/>
            <w:gridSpan w:val="9"/>
            <w:vAlign w:val="center"/>
          </w:tcPr>
          <w:p>
            <w:pPr>
              <w:spacing w:line="360" w:lineRule="exact"/>
              <w:jc w:val="center"/>
              <w:rPr>
                <w:rFonts w:ascii="宋体" w:hAnsi="宋体" w:cs="Arial Unicode MS"/>
                <w:szCs w:val="21"/>
              </w:rPr>
            </w:pPr>
          </w:p>
        </w:tc>
        <w:tc>
          <w:tcPr>
            <w:tcW w:w="964" w:type="pct"/>
            <w:gridSpan w:val="5"/>
            <w:vAlign w:val="center"/>
          </w:tcPr>
          <w:p>
            <w:pPr>
              <w:spacing w:line="360" w:lineRule="exact"/>
              <w:jc w:val="center"/>
              <w:rPr>
                <w:rFonts w:ascii="宋体" w:hAnsi="宋体" w:cs="Arial Unicode MS"/>
                <w:szCs w:val="21"/>
              </w:rPr>
            </w:pPr>
            <w:r>
              <w:rPr>
                <w:rFonts w:ascii="宋体" w:hAnsi="宋体"/>
                <w:szCs w:val="21"/>
              </w:rPr>
              <w:t>房（户）号</w:t>
            </w:r>
          </w:p>
        </w:tc>
        <w:tc>
          <w:tcPr>
            <w:tcW w:w="821" w:type="pct"/>
            <w:gridSpan w:val="2"/>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0" w:type="pct"/>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1488" w:type="pct"/>
            <w:gridSpan w:val="5"/>
            <w:vAlign w:val="center"/>
          </w:tcPr>
          <w:p>
            <w:pPr>
              <w:spacing w:line="360" w:lineRule="exact"/>
              <w:jc w:val="center"/>
              <w:rPr>
                <w:rFonts w:ascii="宋体" w:hAnsi="宋体" w:cs="Arial Unicode MS"/>
                <w:szCs w:val="21"/>
              </w:rPr>
            </w:pPr>
          </w:p>
        </w:tc>
        <w:tc>
          <w:tcPr>
            <w:tcW w:w="886" w:type="pct"/>
            <w:gridSpan w:val="4"/>
            <w:vAlign w:val="center"/>
          </w:tcPr>
          <w:p>
            <w:pPr>
              <w:spacing w:line="360" w:lineRule="exact"/>
              <w:jc w:val="center"/>
              <w:rPr>
                <w:rFonts w:ascii="宋体" w:hAnsi="宋体" w:cs="Arial Unicode MS"/>
                <w:szCs w:val="21"/>
              </w:rPr>
            </w:pPr>
            <w:r>
              <w:rPr>
                <w:rFonts w:ascii="宋体" w:hAnsi="宋体"/>
                <w:szCs w:val="21"/>
              </w:rPr>
              <w:t>监理单位</w:t>
            </w:r>
          </w:p>
        </w:tc>
        <w:tc>
          <w:tcPr>
            <w:tcW w:w="1786" w:type="pct"/>
            <w:gridSpan w:val="7"/>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40" w:type="pct"/>
            <w:gridSpan w:val="2"/>
            <w:vAlign w:val="center"/>
          </w:tcPr>
          <w:p>
            <w:pPr>
              <w:spacing w:line="360" w:lineRule="exact"/>
              <w:jc w:val="center"/>
              <w:rPr>
                <w:rFonts w:ascii="宋体" w:hAnsi="宋体" w:cs="Arial Unicode MS"/>
                <w:szCs w:val="21"/>
              </w:rPr>
            </w:pPr>
            <w:r>
              <w:rPr>
                <w:rFonts w:ascii="宋体" w:hAnsi="宋体"/>
                <w:szCs w:val="21"/>
              </w:rPr>
              <w:t>施工单位</w:t>
            </w:r>
          </w:p>
        </w:tc>
        <w:tc>
          <w:tcPr>
            <w:tcW w:w="4160" w:type="pct"/>
            <w:gridSpan w:val="16"/>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000" w:type="pct"/>
            <w:gridSpan w:val="18"/>
            <w:vAlign w:val="center"/>
          </w:tcPr>
          <w:p>
            <w:pPr>
              <w:spacing w:line="360" w:lineRule="exact"/>
              <w:jc w:val="center"/>
              <w:rPr>
                <w:rFonts w:ascii="宋体" w:hAnsi="宋体"/>
                <w:b/>
                <w:szCs w:val="21"/>
              </w:rPr>
            </w:pPr>
            <w:r>
              <w:rPr>
                <w:rFonts w:hint="eastAsia" w:ascii="宋体" w:hAnsi="宋体"/>
                <w:b/>
                <w:sz w:val="22"/>
                <w:szCs w:val="22"/>
              </w:rPr>
              <w:t>主体结构</w:t>
            </w:r>
            <w:r>
              <w:rPr>
                <w:rFonts w:ascii="宋体" w:hAnsi="宋体"/>
                <w:b/>
                <w:sz w:val="22"/>
                <w:szCs w:val="22"/>
              </w:rPr>
              <w:t>阶段分户验收记录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42" w:type="pct"/>
            <w:vAlign w:val="center"/>
          </w:tcPr>
          <w:p>
            <w:pPr>
              <w:spacing w:line="360" w:lineRule="exact"/>
              <w:jc w:val="center"/>
              <w:rPr>
                <w:rFonts w:ascii="宋体" w:hAnsi="宋体" w:cs="Arial Unicode MS"/>
                <w:szCs w:val="21"/>
              </w:rPr>
            </w:pPr>
            <w:r>
              <w:rPr>
                <w:rFonts w:ascii="宋体" w:hAnsi="宋体"/>
                <w:szCs w:val="21"/>
              </w:rPr>
              <w:t>序号</w:t>
            </w:r>
          </w:p>
        </w:tc>
        <w:tc>
          <w:tcPr>
            <w:tcW w:w="598" w:type="pct"/>
            <w:vAlign w:val="center"/>
          </w:tcPr>
          <w:p>
            <w:pPr>
              <w:spacing w:line="360" w:lineRule="exact"/>
              <w:jc w:val="center"/>
              <w:rPr>
                <w:rFonts w:ascii="宋体" w:hAnsi="宋体"/>
                <w:szCs w:val="21"/>
              </w:rPr>
            </w:pPr>
            <w:r>
              <w:rPr>
                <w:rFonts w:ascii="宋体" w:hAnsi="宋体"/>
                <w:szCs w:val="21"/>
              </w:rPr>
              <w:t>验收项目</w:t>
            </w:r>
          </w:p>
        </w:tc>
        <w:tc>
          <w:tcPr>
            <w:tcW w:w="1335" w:type="pct"/>
            <w:gridSpan w:val="4"/>
            <w:vAlign w:val="center"/>
          </w:tcPr>
          <w:p>
            <w:pPr>
              <w:spacing w:line="360" w:lineRule="exact"/>
              <w:jc w:val="center"/>
              <w:rPr>
                <w:rFonts w:ascii="宋体" w:hAnsi="宋体"/>
                <w:szCs w:val="21"/>
              </w:rPr>
            </w:pPr>
            <w:r>
              <w:rPr>
                <w:rFonts w:hint="eastAsia" w:ascii="宋体" w:hAnsi="宋体"/>
                <w:szCs w:val="21"/>
              </w:rPr>
              <w:t xml:space="preserve">主 要 </w:t>
            </w:r>
            <w:r>
              <w:rPr>
                <w:rFonts w:ascii="宋体" w:hAnsi="宋体"/>
                <w:szCs w:val="21"/>
              </w:rPr>
              <w:t>验</w:t>
            </w:r>
            <w:r>
              <w:rPr>
                <w:rFonts w:hint="eastAsia" w:ascii="宋体" w:hAnsi="宋体"/>
                <w:szCs w:val="21"/>
              </w:rPr>
              <w:t xml:space="preserve"> </w:t>
            </w:r>
            <w:r>
              <w:rPr>
                <w:rFonts w:ascii="宋体" w:hAnsi="宋体"/>
                <w:szCs w:val="21"/>
              </w:rPr>
              <w:t>收</w:t>
            </w:r>
            <w:r>
              <w:rPr>
                <w:rFonts w:hint="eastAsia" w:ascii="宋体" w:hAnsi="宋体"/>
                <w:szCs w:val="21"/>
              </w:rPr>
              <w:t xml:space="preserve"> </w:t>
            </w:r>
            <w:r>
              <w:rPr>
                <w:rFonts w:ascii="宋体" w:hAnsi="宋体"/>
                <w:szCs w:val="21"/>
              </w:rPr>
              <w:t>内</w:t>
            </w:r>
            <w:r>
              <w:rPr>
                <w:rFonts w:hint="eastAsia" w:ascii="宋体" w:hAnsi="宋体"/>
                <w:szCs w:val="21"/>
              </w:rPr>
              <w:t xml:space="preserve"> </w:t>
            </w:r>
            <w:r>
              <w:rPr>
                <w:rFonts w:ascii="宋体" w:hAnsi="宋体"/>
                <w:szCs w:val="21"/>
              </w:rPr>
              <w:t>容</w:t>
            </w:r>
          </w:p>
        </w:tc>
        <w:tc>
          <w:tcPr>
            <w:tcW w:w="1121" w:type="pct"/>
            <w:gridSpan w:val="6"/>
            <w:vAlign w:val="center"/>
          </w:tcPr>
          <w:p>
            <w:pPr>
              <w:pStyle w:val="26"/>
              <w:adjustRightInd w:val="0"/>
              <w:snapToGrid w:val="0"/>
              <w:spacing w:line="240" w:lineRule="auto"/>
              <w:ind w:firstLine="0"/>
              <w:jc w:val="center"/>
              <w:rPr>
                <w:rFonts w:cs="Times New Roman"/>
                <w:kern w:val="2"/>
                <w:sz w:val="21"/>
                <w:szCs w:val="21"/>
              </w:rPr>
            </w:pPr>
            <w:r>
              <w:rPr>
                <w:rFonts w:hint="eastAsia" w:cs="Times New Roman"/>
                <w:kern w:val="2"/>
                <w:sz w:val="21"/>
                <w:szCs w:val="21"/>
              </w:rPr>
              <w:t xml:space="preserve">检 查 </w:t>
            </w:r>
            <w:r>
              <w:rPr>
                <w:rFonts w:cs="Times New Roman"/>
                <w:kern w:val="2"/>
                <w:sz w:val="21"/>
                <w:szCs w:val="21"/>
              </w:rPr>
              <w:t>方</w:t>
            </w:r>
            <w:r>
              <w:rPr>
                <w:rFonts w:hint="eastAsia" w:cs="Times New Roman"/>
                <w:kern w:val="2"/>
                <w:sz w:val="21"/>
                <w:szCs w:val="21"/>
              </w:rPr>
              <w:t xml:space="preserve"> </w:t>
            </w:r>
            <w:r>
              <w:rPr>
                <w:rFonts w:cs="Times New Roman"/>
                <w:kern w:val="2"/>
                <w:sz w:val="21"/>
                <w:szCs w:val="21"/>
              </w:rPr>
              <w:t>法</w:t>
            </w:r>
          </w:p>
        </w:tc>
        <w:tc>
          <w:tcPr>
            <w:tcW w:w="961" w:type="pct"/>
            <w:gridSpan w:val="5"/>
            <w:vAlign w:val="center"/>
          </w:tcPr>
          <w:p>
            <w:pPr>
              <w:pStyle w:val="26"/>
              <w:adjustRightInd w:val="0"/>
              <w:snapToGrid w:val="0"/>
              <w:spacing w:line="240" w:lineRule="auto"/>
              <w:ind w:firstLine="0"/>
              <w:jc w:val="center"/>
              <w:rPr>
                <w:rFonts w:cs="Times New Roman"/>
                <w:kern w:val="2"/>
                <w:sz w:val="21"/>
                <w:szCs w:val="21"/>
              </w:rPr>
            </w:pPr>
            <w:r>
              <w:rPr>
                <w:rFonts w:hint="eastAsia" w:cs="Times New Roman"/>
                <w:kern w:val="2"/>
                <w:sz w:val="21"/>
                <w:szCs w:val="21"/>
              </w:rPr>
              <w:t>验 收 标 准</w:t>
            </w:r>
          </w:p>
        </w:tc>
        <w:tc>
          <w:tcPr>
            <w:tcW w:w="743" w:type="pct"/>
            <w:vAlign w:val="center"/>
          </w:tcPr>
          <w:p>
            <w:pPr>
              <w:pStyle w:val="26"/>
              <w:adjustRightInd w:val="0"/>
              <w:snapToGrid w:val="0"/>
              <w:spacing w:line="240" w:lineRule="auto"/>
              <w:ind w:firstLine="0"/>
              <w:jc w:val="center"/>
              <w:rPr>
                <w:rFonts w:cs="Times New Roman"/>
                <w:kern w:val="2"/>
                <w:sz w:val="21"/>
                <w:szCs w:val="21"/>
              </w:rPr>
            </w:pPr>
            <w:r>
              <w:rPr>
                <w:rFonts w:cs="Times New Roman"/>
                <w:kern w:val="2"/>
                <w:sz w:val="21"/>
                <w:szCs w:val="21"/>
              </w:rPr>
              <w:t>验</w:t>
            </w:r>
            <w:r>
              <w:rPr>
                <w:rFonts w:hint="eastAsia" w:cs="Times New Roman"/>
                <w:kern w:val="2"/>
                <w:sz w:val="21"/>
                <w:szCs w:val="21"/>
              </w:rPr>
              <w:t xml:space="preserve"> </w:t>
            </w:r>
            <w:r>
              <w:rPr>
                <w:rFonts w:cs="Times New Roman"/>
                <w:kern w:val="2"/>
                <w:sz w:val="21"/>
                <w:szCs w:val="21"/>
              </w:rPr>
              <w:t>收</w:t>
            </w:r>
            <w:r>
              <w:rPr>
                <w:rFonts w:hint="eastAsia" w:cs="Times New Roman"/>
                <w:kern w:val="2"/>
                <w:sz w:val="21"/>
                <w:szCs w:val="21"/>
              </w:rPr>
              <w:t xml:space="preserve"> </w:t>
            </w:r>
            <w:r>
              <w:rPr>
                <w:rFonts w:cs="Times New Roman"/>
                <w:kern w:val="2"/>
                <w:sz w:val="21"/>
                <w:szCs w:val="21"/>
              </w:rPr>
              <w:t>记</w:t>
            </w:r>
            <w:r>
              <w:rPr>
                <w:rFonts w:hint="eastAsia" w:cs="Times New Roman"/>
                <w:kern w:val="2"/>
                <w:sz w:val="21"/>
                <w:szCs w:val="21"/>
              </w:rPr>
              <w:t xml:space="preserve"> </w:t>
            </w:r>
            <w:r>
              <w:rPr>
                <w:rFonts w:cs="Times New Roman"/>
                <w:kern w:val="2"/>
                <w:sz w:val="21"/>
                <w:szCs w:val="21"/>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1</w:t>
            </w:r>
          </w:p>
        </w:tc>
        <w:tc>
          <w:tcPr>
            <w:tcW w:w="598" w:type="pct"/>
            <w:vMerge w:val="restart"/>
            <w:vAlign w:val="center"/>
          </w:tcPr>
          <w:p>
            <w:pPr>
              <w:adjustRightInd w:val="0"/>
              <w:snapToGrid w:val="0"/>
              <w:jc w:val="center"/>
              <w:rPr>
                <w:rFonts w:ascii="宋体" w:hAnsi="宋体"/>
                <w:kern w:val="0"/>
                <w:sz w:val="19"/>
                <w:szCs w:val="19"/>
              </w:rPr>
            </w:pPr>
            <w:r>
              <w:rPr>
                <w:rFonts w:hint="eastAsia" w:ascii="宋体" w:hAnsi="宋体"/>
                <w:kern w:val="0"/>
                <w:sz w:val="19"/>
                <w:szCs w:val="19"/>
              </w:rPr>
              <w:t>结构外观</w:t>
            </w: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梁、墙、柱、板等混凝土构件外观质量</w:t>
            </w:r>
          </w:p>
        </w:tc>
        <w:tc>
          <w:tcPr>
            <w:tcW w:w="1121" w:type="pct"/>
            <w:gridSpan w:val="6"/>
            <w:vMerge w:val="restart"/>
            <w:vAlign w:val="center"/>
          </w:tcPr>
          <w:p>
            <w:pPr>
              <w:pStyle w:val="26"/>
              <w:adjustRightInd w:val="0"/>
              <w:snapToGrid w:val="0"/>
              <w:spacing w:line="240" w:lineRule="auto"/>
              <w:ind w:firstLine="0"/>
              <w:jc w:val="both"/>
              <w:rPr>
                <w:sz w:val="19"/>
                <w:szCs w:val="19"/>
              </w:rPr>
            </w:pPr>
            <w:r>
              <w:rPr>
                <w:sz w:val="19"/>
                <w:szCs w:val="19"/>
              </w:rPr>
              <w:t>观察检查</w:t>
            </w:r>
          </w:p>
        </w:tc>
        <w:tc>
          <w:tcPr>
            <w:tcW w:w="961" w:type="pct"/>
            <w:gridSpan w:val="5"/>
            <w:vAlign w:val="center"/>
          </w:tcPr>
          <w:p>
            <w:pPr>
              <w:pStyle w:val="26"/>
              <w:adjustRightInd w:val="0"/>
              <w:snapToGrid w:val="0"/>
              <w:spacing w:line="240" w:lineRule="auto"/>
              <w:ind w:firstLine="0"/>
              <w:jc w:val="both"/>
              <w:rPr>
                <w:sz w:val="19"/>
                <w:szCs w:val="19"/>
              </w:rPr>
            </w:pPr>
            <w:r>
              <w:rPr>
                <w:sz w:val="19"/>
                <w:szCs w:val="19"/>
              </w:rPr>
              <w:t>不得出现</w:t>
            </w:r>
            <w:r>
              <w:rPr>
                <w:rFonts w:hint="eastAsia"/>
                <w:sz w:val="19"/>
                <w:szCs w:val="19"/>
              </w:rPr>
              <w:t>露筋、蜂窝麻面、开裂等外观质量缺陷；钢筋保护层厚度按设计要求</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二次结构外观质量</w:t>
            </w:r>
          </w:p>
        </w:tc>
        <w:tc>
          <w:tcPr>
            <w:tcW w:w="1121" w:type="pct"/>
            <w:gridSpan w:val="6"/>
            <w:vMerge w:val="continue"/>
            <w:vAlign w:val="center"/>
          </w:tcPr>
          <w:p>
            <w:pPr>
              <w:pStyle w:val="26"/>
              <w:adjustRightInd w:val="0"/>
              <w:snapToGrid w:val="0"/>
              <w:spacing w:line="240" w:lineRule="auto"/>
              <w:ind w:firstLine="0"/>
              <w:jc w:val="both"/>
              <w:rPr>
                <w:sz w:val="19"/>
                <w:szCs w:val="19"/>
              </w:rPr>
            </w:pPr>
          </w:p>
        </w:tc>
        <w:tc>
          <w:tcPr>
            <w:tcW w:w="961" w:type="pct"/>
            <w:gridSpan w:val="5"/>
            <w:vAlign w:val="center"/>
          </w:tcPr>
          <w:p>
            <w:pPr>
              <w:pStyle w:val="26"/>
              <w:adjustRightInd w:val="0"/>
              <w:snapToGrid w:val="0"/>
              <w:spacing w:line="240" w:lineRule="auto"/>
              <w:ind w:firstLine="0"/>
              <w:jc w:val="both"/>
              <w:rPr>
                <w:sz w:val="19"/>
                <w:szCs w:val="19"/>
              </w:rPr>
            </w:pPr>
            <w:r>
              <w:rPr>
                <w:sz w:val="19"/>
                <w:szCs w:val="19"/>
              </w:rPr>
              <w:t>构造符合要求</w:t>
            </w:r>
            <w:r>
              <w:rPr>
                <w:rFonts w:hint="eastAsia"/>
                <w:sz w:val="19"/>
                <w:szCs w:val="19"/>
              </w:rPr>
              <w:t>，</w:t>
            </w:r>
            <w:r>
              <w:rPr>
                <w:sz w:val="19"/>
                <w:szCs w:val="19"/>
              </w:rPr>
              <w:t>不得出现</w:t>
            </w:r>
            <w:r>
              <w:rPr>
                <w:rFonts w:hint="eastAsia"/>
                <w:sz w:val="19"/>
                <w:szCs w:val="19"/>
              </w:rPr>
              <w:t>露筋、蜂窝麻面、开裂、通缝、破砖等外观质量缺陷；钢筋保护层厚度按设计要求</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装配式建筑构件外观质量</w:t>
            </w:r>
          </w:p>
        </w:tc>
        <w:tc>
          <w:tcPr>
            <w:tcW w:w="1121" w:type="pct"/>
            <w:gridSpan w:val="6"/>
            <w:vAlign w:val="center"/>
          </w:tcPr>
          <w:p>
            <w:pPr>
              <w:pStyle w:val="26"/>
              <w:adjustRightInd w:val="0"/>
              <w:snapToGrid w:val="0"/>
              <w:spacing w:line="240" w:lineRule="auto"/>
              <w:ind w:firstLine="0"/>
              <w:jc w:val="both"/>
              <w:rPr>
                <w:sz w:val="19"/>
                <w:szCs w:val="19"/>
              </w:rPr>
            </w:pPr>
            <w:r>
              <w:rPr>
                <w:sz w:val="19"/>
                <w:szCs w:val="19"/>
              </w:rPr>
              <w:t>观察检查</w:t>
            </w:r>
            <w:r>
              <w:rPr>
                <w:rFonts w:hint="eastAsia"/>
                <w:sz w:val="19"/>
                <w:szCs w:val="19"/>
              </w:rPr>
              <w:t>、</w:t>
            </w:r>
            <w:r>
              <w:rPr>
                <w:sz w:val="19"/>
                <w:szCs w:val="19"/>
              </w:rPr>
              <w:t>尺量</w:t>
            </w: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外观质量不应有一般缺陷；灌浆部位表面平整、饱满；预制构件与现浇结构件连接部位的表面平整度应符合要求</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顶砌、孔洞等渗漏风险</w:t>
            </w:r>
          </w:p>
        </w:tc>
        <w:tc>
          <w:tcPr>
            <w:tcW w:w="1121" w:type="pct"/>
            <w:gridSpan w:val="6"/>
            <w:vAlign w:val="center"/>
          </w:tcPr>
          <w:p>
            <w:pPr>
              <w:pStyle w:val="26"/>
              <w:adjustRightInd w:val="0"/>
              <w:snapToGrid w:val="0"/>
              <w:spacing w:line="240" w:lineRule="auto"/>
              <w:ind w:firstLine="0"/>
              <w:jc w:val="both"/>
              <w:rPr>
                <w:sz w:val="19"/>
                <w:szCs w:val="19"/>
              </w:rPr>
            </w:pPr>
            <w:r>
              <w:rPr>
                <w:sz w:val="19"/>
                <w:szCs w:val="19"/>
              </w:rPr>
              <w:t>观察检查</w:t>
            </w: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砌体顶砌灰缝均匀、标高到位；空调孔洞坡度按设计要求；应该封堵的洞口均已封堵，且洞口周围无明显裂缝、渗漏等</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2</w:t>
            </w:r>
          </w:p>
        </w:tc>
        <w:tc>
          <w:tcPr>
            <w:tcW w:w="598" w:type="pct"/>
            <w:vMerge w:val="restart"/>
            <w:vAlign w:val="center"/>
          </w:tcPr>
          <w:p>
            <w:pPr>
              <w:adjustRightInd w:val="0"/>
              <w:snapToGrid w:val="0"/>
              <w:jc w:val="center"/>
              <w:rPr>
                <w:rFonts w:ascii="宋体" w:hAnsi="宋体"/>
                <w:kern w:val="0"/>
                <w:sz w:val="19"/>
                <w:szCs w:val="19"/>
              </w:rPr>
            </w:pPr>
            <w:r>
              <w:rPr>
                <w:rFonts w:hint="eastAsia" w:ascii="宋体" w:hAnsi="宋体"/>
                <w:kern w:val="0"/>
                <w:sz w:val="19"/>
                <w:szCs w:val="19"/>
              </w:rPr>
              <w:t>室内空间、构件尺寸</w:t>
            </w:r>
          </w:p>
        </w:tc>
        <w:tc>
          <w:tcPr>
            <w:tcW w:w="1335" w:type="pct"/>
            <w:gridSpan w:val="4"/>
            <w:vAlign w:val="center"/>
          </w:tcPr>
          <w:p>
            <w:pPr>
              <w:pStyle w:val="26"/>
              <w:adjustRightInd w:val="0"/>
              <w:snapToGrid w:val="0"/>
              <w:spacing w:line="240" w:lineRule="auto"/>
              <w:ind w:firstLine="0"/>
              <w:jc w:val="both"/>
              <w:rPr>
                <w:sz w:val="19"/>
                <w:szCs w:val="19"/>
              </w:rPr>
            </w:pPr>
            <w:r>
              <w:rPr>
                <w:sz w:val="19"/>
                <w:szCs w:val="19"/>
              </w:rPr>
              <w:t>室内净高</w:t>
            </w:r>
          </w:p>
        </w:tc>
        <w:tc>
          <w:tcPr>
            <w:tcW w:w="1121" w:type="pct"/>
            <w:gridSpan w:val="6"/>
            <w:vMerge w:val="restart"/>
            <w:vAlign w:val="center"/>
          </w:tcPr>
          <w:p>
            <w:pPr>
              <w:pStyle w:val="26"/>
              <w:adjustRightInd w:val="0"/>
              <w:snapToGrid w:val="0"/>
              <w:spacing w:line="240" w:lineRule="auto"/>
              <w:ind w:firstLine="0"/>
              <w:jc w:val="both"/>
              <w:rPr>
                <w:sz w:val="19"/>
                <w:szCs w:val="19"/>
              </w:rPr>
            </w:pPr>
            <w:r>
              <w:rPr>
                <w:rFonts w:hint="eastAsia"/>
                <w:sz w:val="19"/>
                <w:szCs w:val="19"/>
              </w:rPr>
              <w:t>使用激光测距仪或钢卷尺等进行测量。偏差为实测值与推算值之差；极差为实测值中最大值与最小值之差。</w:t>
            </w:r>
          </w:p>
        </w:tc>
        <w:tc>
          <w:tcPr>
            <w:tcW w:w="961" w:type="pct"/>
            <w:gridSpan w:val="5"/>
            <w:vAlign w:val="center"/>
          </w:tcPr>
          <w:p>
            <w:pPr>
              <w:pStyle w:val="26"/>
              <w:adjustRightInd w:val="0"/>
              <w:snapToGrid w:val="0"/>
              <w:spacing w:line="240" w:lineRule="auto"/>
              <w:ind w:firstLine="0"/>
              <w:rPr>
                <w:sz w:val="19"/>
                <w:szCs w:val="19"/>
              </w:rPr>
            </w:pPr>
            <w:r>
              <w:rPr>
                <w:rFonts w:hint="eastAsia"/>
                <w:sz w:val="19"/>
                <w:szCs w:val="19"/>
              </w:rPr>
              <w:t>最大负偏差不超过20mm，极差不超过</w:t>
            </w:r>
            <w:r>
              <w:rPr>
                <w:sz w:val="19"/>
                <w:szCs w:val="19"/>
              </w:rPr>
              <w:t>20</w:t>
            </w:r>
            <w:r>
              <w:rPr>
                <w:rFonts w:hint="eastAsia"/>
                <w:sz w:val="19"/>
                <w:szCs w:val="19"/>
              </w:rPr>
              <w:t>mm</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室内净开间</w:t>
            </w:r>
          </w:p>
        </w:tc>
        <w:tc>
          <w:tcPr>
            <w:tcW w:w="1121" w:type="pct"/>
            <w:gridSpan w:val="6"/>
            <w:vMerge w:val="continue"/>
            <w:vAlign w:val="center"/>
          </w:tcPr>
          <w:p>
            <w:pPr>
              <w:pStyle w:val="26"/>
              <w:adjustRightInd w:val="0"/>
              <w:snapToGrid w:val="0"/>
              <w:spacing w:line="240" w:lineRule="auto"/>
              <w:ind w:firstLine="0"/>
              <w:jc w:val="both"/>
              <w:rPr>
                <w:sz w:val="19"/>
                <w:szCs w:val="19"/>
              </w:rPr>
            </w:pP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极差不超过20mm，且不超过垂直长度的0.5%</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构件截面尺寸</w:t>
            </w:r>
          </w:p>
        </w:tc>
        <w:tc>
          <w:tcPr>
            <w:tcW w:w="1121" w:type="pct"/>
            <w:gridSpan w:val="6"/>
            <w:vMerge w:val="continue"/>
            <w:vAlign w:val="center"/>
          </w:tcPr>
          <w:p>
            <w:pPr>
              <w:pStyle w:val="26"/>
              <w:adjustRightInd w:val="0"/>
              <w:snapToGrid w:val="0"/>
              <w:spacing w:line="240" w:lineRule="auto"/>
              <w:ind w:firstLine="0"/>
              <w:jc w:val="both"/>
              <w:rPr>
                <w:sz w:val="19"/>
                <w:szCs w:val="19"/>
              </w:rPr>
            </w:pP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柱、梁、板、墙等构件截面尺寸偏差不超过+10mm，-5mm</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轴线位置</w:t>
            </w:r>
          </w:p>
        </w:tc>
        <w:tc>
          <w:tcPr>
            <w:tcW w:w="1121" w:type="pct"/>
            <w:gridSpan w:val="6"/>
            <w:vAlign w:val="center"/>
          </w:tcPr>
          <w:p>
            <w:pPr>
              <w:pStyle w:val="26"/>
              <w:adjustRightInd w:val="0"/>
              <w:snapToGrid w:val="0"/>
              <w:spacing w:line="240" w:lineRule="auto"/>
              <w:ind w:firstLine="0"/>
              <w:jc w:val="both"/>
              <w:rPr>
                <w:sz w:val="19"/>
                <w:szCs w:val="19"/>
              </w:rPr>
            </w:pPr>
            <w:r>
              <w:rPr>
                <w:rFonts w:hint="eastAsia"/>
                <w:sz w:val="19"/>
                <w:szCs w:val="19"/>
              </w:rPr>
              <w:t>水笔、</w:t>
            </w:r>
            <w:r>
              <w:rPr>
                <w:sz w:val="19"/>
                <w:szCs w:val="19"/>
              </w:rPr>
              <w:t>卷尺</w:t>
            </w:r>
            <w:r>
              <w:rPr>
                <w:rFonts w:hint="eastAsia"/>
                <w:sz w:val="19"/>
                <w:szCs w:val="19"/>
              </w:rPr>
              <w:t>、</w:t>
            </w:r>
            <w:r>
              <w:rPr>
                <w:sz w:val="19"/>
                <w:szCs w:val="19"/>
              </w:rPr>
              <w:t>墨线等</w:t>
            </w:r>
          </w:p>
        </w:tc>
        <w:tc>
          <w:tcPr>
            <w:tcW w:w="961" w:type="pct"/>
            <w:gridSpan w:val="5"/>
            <w:vAlign w:val="center"/>
          </w:tcPr>
          <w:p>
            <w:pPr>
              <w:pStyle w:val="26"/>
              <w:adjustRightInd w:val="0"/>
              <w:snapToGrid w:val="0"/>
              <w:spacing w:line="240" w:lineRule="auto"/>
              <w:ind w:firstLine="0"/>
              <w:jc w:val="both"/>
              <w:rPr>
                <w:sz w:val="19"/>
                <w:szCs w:val="19"/>
              </w:rPr>
            </w:pPr>
            <w:r>
              <w:rPr>
                <w:sz w:val="19"/>
                <w:szCs w:val="19"/>
              </w:rPr>
              <w:t>柱、梁、墙等构件轴线位置偏差不超过</w:t>
            </w:r>
            <w:r>
              <w:rPr>
                <w:rFonts w:hint="eastAsia"/>
                <w:sz w:val="19"/>
                <w:szCs w:val="19"/>
              </w:rPr>
              <w:t>8mm</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垂直度、平整度</w:t>
            </w:r>
          </w:p>
        </w:tc>
        <w:tc>
          <w:tcPr>
            <w:tcW w:w="1121" w:type="pct"/>
            <w:gridSpan w:val="6"/>
            <w:vAlign w:val="center"/>
          </w:tcPr>
          <w:p>
            <w:pPr>
              <w:pStyle w:val="26"/>
              <w:adjustRightInd w:val="0"/>
              <w:snapToGrid w:val="0"/>
              <w:spacing w:line="240" w:lineRule="auto"/>
              <w:ind w:firstLine="0"/>
              <w:jc w:val="both"/>
              <w:rPr>
                <w:sz w:val="19"/>
                <w:szCs w:val="19"/>
              </w:rPr>
            </w:pPr>
            <w:r>
              <w:rPr>
                <w:rFonts w:hint="eastAsia"/>
                <w:sz w:val="19"/>
                <w:szCs w:val="19"/>
              </w:rPr>
              <w:t>靠尺、激光准直仪等</w:t>
            </w: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柱、墙等垂直度偏差不超过10mm，表面平整度偏差不超过8mm</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现浇楼板厚度</w:t>
            </w:r>
          </w:p>
        </w:tc>
        <w:tc>
          <w:tcPr>
            <w:tcW w:w="1121" w:type="pct"/>
            <w:gridSpan w:val="6"/>
            <w:vAlign w:val="center"/>
          </w:tcPr>
          <w:p>
            <w:pPr>
              <w:pStyle w:val="26"/>
              <w:adjustRightInd w:val="0"/>
              <w:snapToGrid w:val="0"/>
              <w:spacing w:line="240" w:lineRule="auto"/>
              <w:ind w:firstLine="0"/>
              <w:jc w:val="both"/>
              <w:rPr>
                <w:sz w:val="19"/>
                <w:szCs w:val="19"/>
              </w:rPr>
            </w:pPr>
            <w:r>
              <w:rPr>
                <w:rFonts w:hint="eastAsia"/>
                <w:sz w:val="19"/>
                <w:szCs w:val="19"/>
              </w:rPr>
              <w:t>楼板厚度检测仪</w:t>
            </w: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按施工图设计文件</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adjustRightInd w:val="0"/>
              <w:snapToGrid w:val="0"/>
              <w:jc w:val="center"/>
              <w:rPr>
                <w:rFonts w:ascii="宋体" w:hAnsi="宋体"/>
                <w:kern w:val="0"/>
                <w:sz w:val="19"/>
                <w:szCs w:val="19"/>
              </w:rPr>
            </w:pPr>
          </w:p>
        </w:tc>
        <w:tc>
          <w:tcPr>
            <w:tcW w:w="1335" w:type="pct"/>
            <w:gridSpan w:val="4"/>
            <w:vAlign w:val="center"/>
          </w:tcPr>
          <w:p>
            <w:pPr>
              <w:pStyle w:val="26"/>
              <w:adjustRightInd w:val="0"/>
              <w:snapToGrid w:val="0"/>
              <w:spacing w:line="240" w:lineRule="auto"/>
              <w:ind w:firstLine="0"/>
              <w:jc w:val="both"/>
              <w:rPr>
                <w:sz w:val="19"/>
                <w:szCs w:val="19"/>
              </w:rPr>
            </w:pPr>
            <w:r>
              <w:rPr>
                <w:rFonts w:hint="eastAsia"/>
                <w:sz w:val="19"/>
                <w:szCs w:val="19"/>
              </w:rPr>
              <w:t>门窗洞口位置、高度、宽度</w:t>
            </w:r>
          </w:p>
        </w:tc>
        <w:tc>
          <w:tcPr>
            <w:tcW w:w="1121" w:type="pct"/>
            <w:gridSpan w:val="6"/>
            <w:vAlign w:val="center"/>
          </w:tcPr>
          <w:p>
            <w:pPr>
              <w:pStyle w:val="26"/>
              <w:adjustRightInd w:val="0"/>
              <w:snapToGrid w:val="0"/>
              <w:spacing w:line="240" w:lineRule="auto"/>
              <w:ind w:firstLine="0"/>
              <w:jc w:val="both"/>
              <w:rPr>
                <w:sz w:val="19"/>
                <w:szCs w:val="19"/>
              </w:rPr>
            </w:pPr>
            <w:r>
              <w:rPr>
                <w:sz w:val="19"/>
                <w:szCs w:val="19"/>
              </w:rPr>
              <w:t>观察</w:t>
            </w:r>
            <w:r>
              <w:rPr>
                <w:rFonts w:hint="eastAsia"/>
                <w:sz w:val="19"/>
                <w:szCs w:val="19"/>
              </w:rPr>
              <w:t>、</w:t>
            </w:r>
            <w:r>
              <w:rPr>
                <w:sz w:val="19"/>
                <w:szCs w:val="19"/>
              </w:rPr>
              <w:t>尺量</w:t>
            </w:r>
          </w:p>
        </w:tc>
        <w:tc>
          <w:tcPr>
            <w:tcW w:w="961" w:type="pct"/>
            <w:gridSpan w:val="5"/>
            <w:vAlign w:val="center"/>
          </w:tcPr>
          <w:p>
            <w:pPr>
              <w:pStyle w:val="26"/>
              <w:adjustRightInd w:val="0"/>
              <w:snapToGrid w:val="0"/>
              <w:spacing w:line="240" w:lineRule="auto"/>
              <w:ind w:firstLine="0"/>
              <w:jc w:val="both"/>
              <w:rPr>
                <w:sz w:val="19"/>
                <w:szCs w:val="19"/>
              </w:rPr>
            </w:pPr>
            <w:r>
              <w:rPr>
                <w:rFonts w:hint="eastAsia"/>
                <w:sz w:val="19"/>
                <w:szCs w:val="19"/>
              </w:rPr>
              <w:t>按施工图设计文件</w:t>
            </w:r>
          </w:p>
        </w:tc>
        <w:tc>
          <w:tcPr>
            <w:tcW w:w="743" w:type="pct"/>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840" w:type="pct"/>
            <w:gridSpan w:val="2"/>
            <w:vAlign w:val="center"/>
          </w:tcPr>
          <w:p>
            <w:pPr>
              <w:spacing w:line="360" w:lineRule="exact"/>
              <w:jc w:val="center"/>
              <w:rPr>
                <w:rFonts w:ascii="宋体" w:hAnsi="宋体"/>
                <w:b/>
                <w:bCs/>
                <w:szCs w:val="21"/>
              </w:rPr>
            </w:pPr>
            <w:r>
              <w:rPr>
                <w:rFonts w:hint="eastAsia" w:ascii="宋体" w:hAnsi="宋体"/>
                <w:b/>
                <w:bCs/>
                <w:szCs w:val="21"/>
              </w:rPr>
              <w:t>第一阶段分户</w:t>
            </w:r>
            <w:r>
              <w:rPr>
                <w:rFonts w:ascii="宋体" w:hAnsi="宋体"/>
                <w:b/>
                <w:bCs/>
                <w:szCs w:val="21"/>
              </w:rPr>
              <w:t>验收结论：</w:t>
            </w:r>
          </w:p>
        </w:tc>
        <w:tc>
          <w:tcPr>
            <w:tcW w:w="4160" w:type="pct"/>
            <w:gridSpan w:val="16"/>
            <w:vAlign w:val="center"/>
          </w:tcPr>
          <w:p>
            <w:pPr>
              <w:pStyle w:val="26"/>
              <w:adjustRightInd w:val="0"/>
              <w:snapToGrid w:val="0"/>
              <w:spacing w:line="240" w:lineRule="auto"/>
              <w:ind w:firstLine="381" w:firstLineChars="200"/>
              <w:jc w:val="both"/>
              <w:rPr>
                <w:rFonts w:eastAsia="黑体"/>
                <w:sz w:val="19"/>
                <w:szCs w:val="19"/>
              </w:rPr>
            </w:pPr>
            <w:r>
              <w:rPr>
                <w:rFonts w:hint="eastAsia"/>
                <w:b/>
                <w:sz w:val="19"/>
                <w:szCs w:val="19"/>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89" w:type="pct"/>
            <w:gridSpan w:val="4"/>
            <w:vAlign w:val="center"/>
          </w:tcPr>
          <w:p>
            <w:pPr>
              <w:pStyle w:val="26"/>
              <w:adjustRightInd w:val="0"/>
              <w:snapToGrid w:val="0"/>
              <w:spacing w:line="240" w:lineRule="auto"/>
              <w:ind w:firstLine="0"/>
              <w:jc w:val="center"/>
              <w:rPr>
                <w:sz w:val="19"/>
                <w:szCs w:val="19"/>
              </w:rPr>
            </w:pPr>
            <w:r>
              <w:rPr>
                <w:sz w:val="21"/>
                <w:szCs w:val="21"/>
              </w:rPr>
              <w:t>建设单位</w:t>
            </w:r>
          </w:p>
        </w:tc>
        <w:tc>
          <w:tcPr>
            <w:tcW w:w="1283" w:type="pct"/>
            <w:gridSpan w:val="5"/>
            <w:vAlign w:val="center"/>
          </w:tcPr>
          <w:p>
            <w:pPr>
              <w:adjustRightInd w:val="0"/>
              <w:snapToGrid w:val="0"/>
              <w:jc w:val="center"/>
              <w:rPr>
                <w:rFonts w:ascii="宋体" w:hAnsi="宋体"/>
                <w:kern w:val="0"/>
                <w:sz w:val="19"/>
                <w:szCs w:val="19"/>
              </w:rPr>
            </w:pPr>
            <w:r>
              <w:rPr>
                <w:rFonts w:hint="eastAsia" w:ascii="宋体" w:hAnsi="宋体"/>
                <w:szCs w:val="21"/>
              </w:rPr>
              <w:t>施工</w:t>
            </w:r>
            <w:r>
              <w:rPr>
                <w:rFonts w:ascii="宋体" w:hAnsi="宋体"/>
                <w:szCs w:val="21"/>
              </w:rPr>
              <w:t>单位</w:t>
            </w:r>
          </w:p>
        </w:tc>
        <w:tc>
          <w:tcPr>
            <w:tcW w:w="1284" w:type="pct"/>
            <w:gridSpan w:val="5"/>
            <w:vAlign w:val="center"/>
          </w:tcPr>
          <w:p>
            <w:pPr>
              <w:adjustRightInd w:val="0"/>
              <w:snapToGrid w:val="0"/>
              <w:jc w:val="center"/>
              <w:rPr>
                <w:rFonts w:ascii="宋体" w:hAnsi="宋体"/>
                <w:kern w:val="0"/>
                <w:sz w:val="19"/>
                <w:szCs w:val="19"/>
              </w:rPr>
            </w:pPr>
            <w:r>
              <w:rPr>
                <w:rFonts w:hint="eastAsia" w:ascii="宋体" w:hAnsi="宋体"/>
                <w:szCs w:val="21"/>
              </w:rPr>
              <w:t>监理</w:t>
            </w:r>
            <w:r>
              <w:rPr>
                <w:rFonts w:ascii="宋体" w:hAnsi="宋体"/>
                <w:szCs w:val="21"/>
              </w:rPr>
              <w:t>单位</w:t>
            </w:r>
          </w:p>
        </w:tc>
        <w:tc>
          <w:tcPr>
            <w:tcW w:w="1144" w:type="pct"/>
            <w:gridSpan w:val="4"/>
            <w:vAlign w:val="center"/>
          </w:tcPr>
          <w:p>
            <w:pPr>
              <w:pStyle w:val="26"/>
              <w:adjustRightInd w:val="0"/>
              <w:snapToGrid w:val="0"/>
              <w:spacing w:line="240" w:lineRule="auto"/>
              <w:ind w:firstLine="0"/>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89" w:type="pct"/>
            <w:gridSpan w:val="4"/>
            <w:vAlign w:val="center"/>
          </w:tcPr>
          <w:p>
            <w:pPr>
              <w:spacing w:beforeLines="25" w:line="400" w:lineRule="exact"/>
              <w:ind w:firstLine="105" w:firstLineChars="50"/>
              <w:rPr>
                <w:rFonts w:ascii="宋体" w:hAnsi="宋体"/>
                <w:szCs w:val="21"/>
              </w:rPr>
            </w:pPr>
            <w:r>
              <w:rPr>
                <w:rFonts w:hint="eastAsia" w:ascii="宋体" w:hAnsi="宋体"/>
                <w:szCs w:val="21"/>
              </w:rPr>
              <w:t>项目负责人：</w:t>
            </w:r>
          </w:p>
          <w:p>
            <w:pPr>
              <w:spacing w:beforeLines="25" w:line="400" w:lineRule="exact"/>
              <w:ind w:firstLine="105" w:firstLineChars="50"/>
              <w:rPr>
                <w:rFonts w:ascii="宋体" w:hAnsi="宋体"/>
                <w:szCs w:val="21"/>
              </w:rPr>
            </w:pP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pStyle w:val="26"/>
              <w:adjustRightInd w:val="0"/>
              <w:snapToGrid w:val="0"/>
              <w:spacing w:line="240" w:lineRule="auto"/>
              <w:ind w:firstLine="0"/>
              <w:jc w:val="center"/>
              <w:rPr>
                <w:sz w:val="19"/>
                <w:szCs w:val="19"/>
              </w:rPr>
            </w:pPr>
            <w:r>
              <w:rPr>
                <w:rFonts w:hint="eastAsia"/>
                <w:sz w:val="21"/>
                <w:szCs w:val="21"/>
              </w:rPr>
              <w:t xml:space="preserve">    </w:t>
            </w:r>
            <w:r>
              <w:rPr>
                <w:sz w:val="21"/>
                <w:szCs w:val="21"/>
              </w:rPr>
              <w:t xml:space="preserve">  年</w:t>
            </w:r>
            <w:r>
              <w:rPr>
                <w:rFonts w:hint="eastAsia"/>
                <w:sz w:val="21"/>
                <w:szCs w:val="21"/>
              </w:rPr>
              <w:t xml:space="preserve">  </w:t>
            </w:r>
            <w:r>
              <w:rPr>
                <w:sz w:val="21"/>
                <w:szCs w:val="21"/>
              </w:rPr>
              <w:t xml:space="preserve"> 月 </w:t>
            </w:r>
            <w:r>
              <w:rPr>
                <w:rFonts w:hint="eastAsia"/>
                <w:sz w:val="21"/>
                <w:szCs w:val="21"/>
              </w:rPr>
              <w:t xml:space="preserve">  </w:t>
            </w:r>
            <w:r>
              <w:rPr>
                <w:sz w:val="21"/>
                <w:szCs w:val="21"/>
              </w:rPr>
              <w:t>日</w:t>
            </w:r>
          </w:p>
        </w:tc>
        <w:tc>
          <w:tcPr>
            <w:tcW w:w="1283" w:type="pct"/>
            <w:gridSpan w:val="5"/>
            <w:vAlign w:val="center"/>
          </w:tcPr>
          <w:p>
            <w:pPr>
              <w:spacing w:beforeLines="25" w:line="400" w:lineRule="exact"/>
              <w:ind w:firstLine="105" w:firstLineChars="50"/>
              <w:rPr>
                <w:rFonts w:ascii="宋体" w:hAnsi="宋体"/>
                <w:szCs w:val="21"/>
              </w:rPr>
            </w:pPr>
            <w:r>
              <w:rPr>
                <w:rFonts w:hint="eastAsia" w:ascii="宋体" w:hAnsi="宋体"/>
                <w:szCs w:val="21"/>
              </w:rPr>
              <w:t>项目经理：</w:t>
            </w:r>
          </w:p>
          <w:p>
            <w:pPr>
              <w:spacing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adjustRightInd w:val="0"/>
              <w:snapToGrid w:val="0"/>
              <w:jc w:val="center"/>
              <w:rPr>
                <w:rFonts w:ascii="宋体" w:hAnsi="宋体"/>
                <w:kern w:val="0"/>
                <w:sz w:val="19"/>
                <w:szCs w:val="19"/>
              </w:rPr>
            </w:pPr>
            <w:r>
              <w:rPr>
                <w:rFonts w:hint="eastAsia" w:ascii="宋体" w:hAnsi="宋体"/>
                <w:szCs w:val="21"/>
              </w:rPr>
              <w:t xml:space="preserve">      </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284" w:type="pct"/>
            <w:gridSpan w:val="5"/>
            <w:vAlign w:val="center"/>
          </w:tcPr>
          <w:p>
            <w:pPr>
              <w:spacing w:beforeLines="25" w:line="400" w:lineRule="exact"/>
              <w:ind w:firstLine="105" w:firstLineChars="50"/>
              <w:rPr>
                <w:rFonts w:ascii="宋体" w:hAnsi="宋体"/>
                <w:szCs w:val="21"/>
              </w:rPr>
            </w:pPr>
            <w:r>
              <w:rPr>
                <w:rFonts w:hint="eastAsia" w:ascii="宋体" w:hAnsi="宋体"/>
                <w:szCs w:val="21"/>
              </w:rPr>
              <w:t>总监理工程师：</w:t>
            </w:r>
          </w:p>
          <w:p>
            <w:pPr>
              <w:spacing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adjustRightInd w:val="0"/>
              <w:snapToGrid w:val="0"/>
              <w:rPr>
                <w:rFonts w:ascii="宋体" w:hAnsi="宋体"/>
                <w:kern w:val="0"/>
                <w:sz w:val="19"/>
                <w:szCs w:val="19"/>
              </w:rPr>
            </w:pPr>
            <w:r>
              <w:rPr>
                <w:rFonts w:hint="eastAsia" w:ascii="宋体" w:hAnsi="宋体"/>
                <w:szCs w:val="21"/>
              </w:rPr>
              <w:t xml:space="preserve">     </w:t>
            </w:r>
            <w:r>
              <w:rPr>
                <w:rFonts w:ascii="宋体" w:hAnsi="宋体"/>
                <w:szCs w:val="21"/>
              </w:rPr>
              <w:t xml:space="preserve">  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144" w:type="pct"/>
            <w:gridSpan w:val="4"/>
            <w:vAlign w:val="center"/>
          </w:tcPr>
          <w:p>
            <w:pPr>
              <w:pStyle w:val="26"/>
              <w:adjustRightInd w:val="0"/>
              <w:snapToGrid w:val="0"/>
              <w:spacing w:line="240" w:lineRule="auto"/>
              <w:ind w:firstLine="380" w:firstLineChars="20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000" w:type="pct"/>
            <w:gridSpan w:val="18"/>
            <w:vAlign w:val="center"/>
          </w:tcPr>
          <w:p>
            <w:pPr>
              <w:pStyle w:val="26"/>
              <w:adjustRightInd w:val="0"/>
              <w:snapToGrid w:val="0"/>
              <w:spacing w:line="240" w:lineRule="auto"/>
              <w:ind w:firstLine="0"/>
              <w:jc w:val="center"/>
              <w:rPr>
                <w:sz w:val="19"/>
                <w:szCs w:val="19"/>
              </w:rPr>
            </w:pPr>
            <w:r>
              <w:rPr>
                <w:rFonts w:hint="eastAsia"/>
                <w:b/>
                <w:sz w:val="22"/>
                <w:szCs w:val="22"/>
              </w:rPr>
              <w:t>竣工验收</w:t>
            </w:r>
            <w:r>
              <w:rPr>
                <w:b/>
                <w:sz w:val="22"/>
                <w:szCs w:val="22"/>
              </w:rPr>
              <w:t>阶段分户验收记录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242" w:type="pct"/>
            <w:vAlign w:val="center"/>
          </w:tcPr>
          <w:p>
            <w:pPr>
              <w:pStyle w:val="26"/>
              <w:adjustRightInd w:val="0"/>
              <w:snapToGrid w:val="0"/>
              <w:spacing w:line="240" w:lineRule="auto"/>
              <w:ind w:firstLine="0"/>
              <w:jc w:val="center"/>
              <w:rPr>
                <w:sz w:val="19"/>
                <w:szCs w:val="19"/>
              </w:rPr>
            </w:pPr>
            <w:r>
              <w:rPr>
                <w:sz w:val="21"/>
                <w:szCs w:val="21"/>
              </w:rPr>
              <w:t>序号</w:t>
            </w:r>
          </w:p>
        </w:tc>
        <w:tc>
          <w:tcPr>
            <w:tcW w:w="598" w:type="pct"/>
            <w:vAlign w:val="center"/>
          </w:tcPr>
          <w:p>
            <w:pPr>
              <w:adjustRightInd w:val="0"/>
              <w:snapToGrid w:val="0"/>
              <w:jc w:val="center"/>
              <w:rPr>
                <w:rFonts w:ascii="宋体" w:hAnsi="宋体"/>
                <w:kern w:val="0"/>
                <w:sz w:val="19"/>
                <w:szCs w:val="19"/>
              </w:rPr>
            </w:pPr>
            <w:r>
              <w:rPr>
                <w:rFonts w:ascii="宋体" w:hAnsi="宋体"/>
                <w:szCs w:val="21"/>
              </w:rPr>
              <w:t>验收项目</w:t>
            </w:r>
          </w:p>
        </w:tc>
        <w:tc>
          <w:tcPr>
            <w:tcW w:w="1212" w:type="pct"/>
            <w:gridSpan w:val="3"/>
            <w:vAlign w:val="center"/>
          </w:tcPr>
          <w:p>
            <w:pPr>
              <w:pStyle w:val="26"/>
              <w:adjustRightInd w:val="0"/>
              <w:snapToGrid w:val="0"/>
              <w:spacing w:line="240" w:lineRule="auto"/>
              <w:ind w:firstLine="0"/>
              <w:jc w:val="center"/>
              <w:rPr>
                <w:sz w:val="21"/>
                <w:szCs w:val="21"/>
              </w:rPr>
            </w:pPr>
            <w:r>
              <w:rPr>
                <w:rFonts w:hint="eastAsia"/>
                <w:sz w:val="21"/>
                <w:szCs w:val="21"/>
              </w:rPr>
              <w:t xml:space="preserve">主 要 </w:t>
            </w:r>
            <w:r>
              <w:rPr>
                <w:sz w:val="21"/>
                <w:szCs w:val="21"/>
              </w:rPr>
              <w:t>验</w:t>
            </w:r>
            <w:r>
              <w:rPr>
                <w:rFonts w:hint="eastAsia"/>
                <w:sz w:val="21"/>
                <w:szCs w:val="21"/>
              </w:rPr>
              <w:t xml:space="preserve"> </w:t>
            </w:r>
            <w:r>
              <w:rPr>
                <w:sz w:val="21"/>
                <w:szCs w:val="21"/>
              </w:rPr>
              <w:t>收</w:t>
            </w:r>
            <w:r>
              <w:rPr>
                <w:rFonts w:hint="eastAsia"/>
                <w:sz w:val="21"/>
                <w:szCs w:val="21"/>
              </w:rPr>
              <w:t xml:space="preserve"> </w:t>
            </w:r>
            <w:r>
              <w:rPr>
                <w:sz w:val="21"/>
                <w:szCs w:val="21"/>
              </w:rPr>
              <w:t>内</w:t>
            </w:r>
            <w:r>
              <w:rPr>
                <w:rFonts w:hint="eastAsia"/>
                <w:sz w:val="21"/>
                <w:szCs w:val="21"/>
              </w:rPr>
              <w:t xml:space="preserve"> </w:t>
            </w:r>
            <w:r>
              <w:rPr>
                <w:sz w:val="21"/>
                <w:szCs w:val="21"/>
              </w:rPr>
              <w:t>容</w:t>
            </w:r>
          </w:p>
        </w:tc>
        <w:tc>
          <w:tcPr>
            <w:tcW w:w="1005" w:type="pct"/>
            <w:gridSpan w:val="5"/>
            <w:vAlign w:val="center"/>
          </w:tcPr>
          <w:p>
            <w:pPr>
              <w:pStyle w:val="26"/>
              <w:adjustRightInd w:val="0"/>
              <w:snapToGrid w:val="0"/>
              <w:spacing w:line="240" w:lineRule="auto"/>
              <w:ind w:firstLine="0"/>
              <w:jc w:val="center"/>
              <w:rPr>
                <w:sz w:val="21"/>
                <w:szCs w:val="21"/>
              </w:rPr>
            </w:pPr>
            <w:r>
              <w:rPr>
                <w:rFonts w:hint="eastAsia"/>
                <w:sz w:val="21"/>
                <w:szCs w:val="21"/>
              </w:rPr>
              <w:t xml:space="preserve">检 查 </w:t>
            </w:r>
            <w:r>
              <w:rPr>
                <w:sz w:val="21"/>
                <w:szCs w:val="21"/>
              </w:rPr>
              <w:t>方</w:t>
            </w:r>
            <w:r>
              <w:rPr>
                <w:rFonts w:hint="eastAsia"/>
                <w:sz w:val="21"/>
                <w:szCs w:val="21"/>
              </w:rPr>
              <w:t xml:space="preserve"> </w:t>
            </w:r>
            <w:r>
              <w:rPr>
                <w:sz w:val="21"/>
                <w:szCs w:val="21"/>
              </w:rPr>
              <w:t>法</w:t>
            </w:r>
          </w:p>
        </w:tc>
        <w:tc>
          <w:tcPr>
            <w:tcW w:w="960" w:type="pct"/>
            <w:gridSpan w:val="5"/>
            <w:vAlign w:val="center"/>
          </w:tcPr>
          <w:p>
            <w:pPr>
              <w:pStyle w:val="26"/>
              <w:adjustRightInd w:val="0"/>
              <w:snapToGrid w:val="0"/>
              <w:spacing w:line="240" w:lineRule="auto"/>
              <w:ind w:firstLine="0"/>
              <w:jc w:val="center"/>
              <w:rPr>
                <w:sz w:val="21"/>
                <w:szCs w:val="21"/>
              </w:rPr>
            </w:pPr>
            <w:r>
              <w:rPr>
                <w:rFonts w:hint="eastAsia"/>
                <w:sz w:val="21"/>
                <w:szCs w:val="21"/>
              </w:rPr>
              <w:t>验 收 标 准</w:t>
            </w:r>
          </w:p>
        </w:tc>
        <w:tc>
          <w:tcPr>
            <w:tcW w:w="982" w:type="pct"/>
            <w:gridSpan w:val="3"/>
            <w:vAlign w:val="center"/>
          </w:tcPr>
          <w:p>
            <w:pPr>
              <w:pStyle w:val="26"/>
              <w:adjustRightInd w:val="0"/>
              <w:snapToGrid w:val="0"/>
              <w:spacing w:line="240" w:lineRule="auto"/>
              <w:ind w:firstLine="0"/>
              <w:jc w:val="center"/>
              <w:rPr>
                <w:sz w:val="19"/>
                <w:szCs w:val="19"/>
              </w:rPr>
            </w:pPr>
            <w:r>
              <w:rPr>
                <w:sz w:val="21"/>
                <w:szCs w:val="21"/>
              </w:rPr>
              <w:t>验</w:t>
            </w:r>
            <w:r>
              <w:rPr>
                <w:rFonts w:hint="eastAsia"/>
                <w:sz w:val="21"/>
                <w:szCs w:val="21"/>
              </w:rPr>
              <w:t xml:space="preserve"> </w:t>
            </w:r>
            <w:r>
              <w:rPr>
                <w:sz w:val="21"/>
                <w:szCs w:val="21"/>
              </w:rPr>
              <w:t>收</w:t>
            </w:r>
            <w:r>
              <w:rPr>
                <w:rFonts w:hint="eastAsia"/>
                <w:sz w:val="21"/>
                <w:szCs w:val="21"/>
              </w:rPr>
              <w:t xml:space="preserve"> </w:t>
            </w:r>
            <w:r>
              <w:rPr>
                <w:sz w:val="21"/>
                <w:szCs w:val="21"/>
              </w:rPr>
              <w:t>记</w:t>
            </w:r>
            <w:r>
              <w:rPr>
                <w:rFonts w:hint="eastAsia"/>
                <w:sz w:val="21"/>
                <w:szCs w:val="21"/>
              </w:rPr>
              <w:t xml:space="preserve"> </w:t>
            </w:r>
            <w:r>
              <w:rPr>
                <w:sz w:val="21"/>
                <w:szCs w:val="21"/>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1</w:t>
            </w:r>
          </w:p>
        </w:tc>
        <w:tc>
          <w:tcPr>
            <w:tcW w:w="598" w:type="pct"/>
            <w:vMerge w:val="restart"/>
            <w:vAlign w:val="center"/>
          </w:tcPr>
          <w:p>
            <w:pPr>
              <w:pStyle w:val="26"/>
              <w:adjustRightInd w:val="0"/>
              <w:snapToGrid w:val="0"/>
              <w:spacing w:line="240" w:lineRule="auto"/>
              <w:ind w:firstLine="0"/>
              <w:jc w:val="center"/>
              <w:rPr>
                <w:sz w:val="19"/>
                <w:szCs w:val="19"/>
              </w:rPr>
            </w:pPr>
            <w:r>
              <w:rPr>
                <w:sz w:val="19"/>
                <w:szCs w:val="19"/>
              </w:rPr>
              <w:t>楼地面</w:t>
            </w:r>
            <w:r>
              <w:rPr>
                <w:rFonts w:hint="eastAsia"/>
                <w:sz w:val="19"/>
                <w:szCs w:val="19"/>
              </w:rPr>
              <w:t>、</w:t>
            </w:r>
            <w:r>
              <w:rPr>
                <w:sz w:val="19"/>
                <w:szCs w:val="19"/>
              </w:rPr>
              <w:t>墙面</w:t>
            </w:r>
            <w:r>
              <w:rPr>
                <w:rFonts w:hint="eastAsia"/>
                <w:sz w:val="19"/>
                <w:szCs w:val="19"/>
              </w:rPr>
              <w:t>、</w:t>
            </w:r>
            <w:r>
              <w:rPr>
                <w:sz w:val="19"/>
                <w:szCs w:val="19"/>
              </w:rPr>
              <w:t>天棚面层</w:t>
            </w:r>
          </w:p>
        </w:tc>
        <w:tc>
          <w:tcPr>
            <w:tcW w:w="1212" w:type="pct"/>
            <w:gridSpan w:val="3"/>
            <w:vAlign w:val="center"/>
          </w:tcPr>
          <w:p>
            <w:pPr>
              <w:pStyle w:val="26"/>
              <w:adjustRightInd w:val="0"/>
              <w:snapToGrid w:val="0"/>
              <w:spacing w:line="240" w:lineRule="auto"/>
              <w:ind w:firstLine="0"/>
              <w:rPr>
                <w:sz w:val="19"/>
                <w:szCs w:val="19"/>
              </w:rPr>
            </w:pPr>
            <w:r>
              <w:rPr>
                <w:sz w:val="19"/>
                <w:szCs w:val="19"/>
              </w:rPr>
              <w:t>地面瓷砖或木地板等材料</w:t>
            </w:r>
            <w:r>
              <w:rPr>
                <w:rFonts w:hint="eastAsia"/>
                <w:sz w:val="19"/>
                <w:szCs w:val="19"/>
              </w:rPr>
              <w:t>规格、型号及其他内容；</w:t>
            </w:r>
            <w:r>
              <w:rPr>
                <w:sz w:val="19"/>
                <w:szCs w:val="19"/>
              </w:rPr>
              <w:t>楼地面是否空鼓、裂缝</w:t>
            </w:r>
            <w:r>
              <w:rPr>
                <w:rFonts w:hint="eastAsia"/>
                <w:sz w:val="19"/>
                <w:szCs w:val="19"/>
              </w:rPr>
              <w:t>、</w:t>
            </w:r>
            <w:r>
              <w:rPr>
                <w:sz w:val="19"/>
                <w:szCs w:val="19"/>
              </w:rPr>
              <w:t>破损</w:t>
            </w:r>
          </w:p>
        </w:tc>
        <w:tc>
          <w:tcPr>
            <w:tcW w:w="1005" w:type="pct"/>
            <w:gridSpan w:val="5"/>
            <w:vMerge w:val="restart"/>
            <w:vAlign w:val="center"/>
          </w:tcPr>
          <w:p>
            <w:pPr>
              <w:pStyle w:val="26"/>
              <w:adjustRightInd w:val="0"/>
              <w:snapToGrid w:val="0"/>
              <w:spacing w:line="240" w:lineRule="auto"/>
              <w:ind w:firstLine="0"/>
              <w:rPr>
                <w:sz w:val="19"/>
                <w:szCs w:val="19"/>
              </w:rPr>
            </w:pPr>
            <w:r>
              <w:rPr>
                <w:rFonts w:hint="eastAsia"/>
                <w:sz w:val="19"/>
                <w:szCs w:val="19"/>
              </w:rPr>
              <w:t>小锤轻击、观察检查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材料按设计要求；空鼓面积不超过400cm</w:t>
            </w:r>
            <w:r>
              <w:rPr>
                <w:rFonts w:hint="eastAsia"/>
                <w:sz w:val="19"/>
                <w:szCs w:val="19"/>
                <w:vertAlign w:val="superscript"/>
              </w:rPr>
              <w:t>2</w:t>
            </w:r>
            <w:r>
              <w:rPr>
                <w:rFonts w:hint="eastAsia"/>
                <w:sz w:val="19"/>
                <w:szCs w:val="19"/>
              </w:rPr>
              <w:t>；不得出现裂缝、破损</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墙面、天棚是否空鼓、裂缝、脱层</w:t>
            </w:r>
          </w:p>
        </w:tc>
        <w:tc>
          <w:tcPr>
            <w:tcW w:w="1005" w:type="pct"/>
            <w:gridSpan w:val="5"/>
            <w:vMerge w:val="continue"/>
            <w:vAlign w:val="center"/>
          </w:tcPr>
          <w:p>
            <w:pPr>
              <w:pStyle w:val="26"/>
              <w:adjustRightInd w:val="0"/>
              <w:snapToGrid w:val="0"/>
              <w:spacing w:line="240" w:lineRule="auto"/>
              <w:ind w:firstLine="0"/>
              <w:rPr>
                <w:sz w:val="19"/>
                <w:szCs w:val="19"/>
              </w:rPr>
            </w:pP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无空鼓、脱层；距检查面1m处正视无裂缝和爆灰</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卫生间地面排水坡度</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按设计要求</w:t>
            </w:r>
            <w:r>
              <w:rPr>
                <w:rFonts w:hint="eastAsia"/>
                <w:sz w:val="19"/>
                <w:szCs w:val="19"/>
              </w:rPr>
              <w:t>，</w:t>
            </w:r>
            <w:r>
              <w:rPr>
                <w:sz w:val="19"/>
                <w:szCs w:val="19"/>
              </w:rPr>
              <w:t>卫生间</w:t>
            </w:r>
            <w:r>
              <w:rPr>
                <w:rFonts w:hint="eastAsia"/>
                <w:sz w:val="19"/>
                <w:szCs w:val="19"/>
              </w:rPr>
              <w:t>地面不得出现积水</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墙饰面材料</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隔断制作与安装</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隔断的材料、造型、装饰线条及花饰等应按设计要求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吊顶外观及龙骨、吊杆</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吊顶的表面应该平整没有缝隙，起拱准确、颜色一致；龙骨和吊杆不得影响线路管道、设备的安装，且应做好防火和防腐处理</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材料环保性能</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检查材料标识、证书</w:t>
            </w:r>
          </w:p>
        </w:tc>
        <w:tc>
          <w:tcPr>
            <w:tcW w:w="960" w:type="pct"/>
            <w:gridSpan w:val="5"/>
            <w:vAlign w:val="center"/>
          </w:tcPr>
          <w:p>
            <w:pPr>
              <w:pStyle w:val="26"/>
              <w:adjustRightInd w:val="0"/>
              <w:snapToGrid w:val="0"/>
              <w:spacing w:line="240" w:lineRule="auto"/>
              <w:ind w:firstLine="0"/>
              <w:rPr>
                <w:sz w:val="19"/>
                <w:szCs w:val="19"/>
              </w:rPr>
            </w:pPr>
            <w:r>
              <w:rPr>
                <w:rFonts w:hint="eastAsia"/>
                <w:sz w:val="19"/>
                <w:szCs w:val="19"/>
              </w:rPr>
              <w:t>按有关规定要求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2</w:t>
            </w:r>
          </w:p>
        </w:tc>
        <w:tc>
          <w:tcPr>
            <w:tcW w:w="598" w:type="pct"/>
            <w:vMerge w:val="restart"/>
            <w:vAlign w:val="center"/>
          </w:tcPr>
          <w:p>
            <w:pPr>
              <w:pStyle w:val="26"/>
              <w:adjustRightInd w:val="0"/>
              <w:snapToGrid w:val="0"/>
              <w:spacing w:line="240" w:lineRule="auto"/>
              <w:ind w:firstLine="0"/>
              <w:jc w:val="center"/>
              <w:rPr>
                <w:sz w:val="19"/>
                <w:szCs w:val="19"/>
              </w:rPr>
            </w:pPr>
            <w:r>
              <w:rPr>
                <w:sz w:val="19"/>
                <w:szCs w:val="19"/>
              </w:rPr>
              <w:t>门</w:t>
            </w:r>
            <w:r>
              <w:rPr>
                <w:rFonts w:hint="eastAsia"/>
                <w:sz w:val="19"/>
                <w:szCs w:val="19"/>
              </w:rPr>
              <w:t xml:space="preserve"> </w:t>
            </w:r>
            <w:r>
              <w:rPr>
                <w:sz w:val="19"/>
                <w:szCs w:val="19"/>
              </w:rPr>
              <w:t>窗</w:t>
            </w:r>
          </w:p>
        </w:tc>
        <w:tc>
          <w:tcPr>
            <w:tcW w:w="1212" w:type="pct"/>
            <w:gridSpan w:val="3"/>
            <w:vAlign w:val="center"/>
          </w:tcPr>
          <w:p>
            <w:pPr>
              <w:pStyle w:val="26"/>
              <w:adjustRightInd w:val="0"/>
              <w:snapToGrid w:val="0"/>
              <w:spacing w:line="240" w:lineRule="auto"/>
              <w:ind w:firstLine="0"/>
              <w:rPr>
                <w:sz w:val="19"/>
                <w:szCs w:val="19"/>
              </w:rPr>
            </w:pPr>
            <w:r>
              <w:rPr>
                <w:sz w:val="19"/>
                <w:szCs w:val="19"/>
              </w:rPr>
              <w:t>外窗台高度</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钢尺检查,每个窗台不少于一处</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窗台或落地窗防护栏杆</w:t>
            </w:r>
            <w:r>
              <w:rPr>
                <w:rFonts w:hint="eastAsia"/>
                <w:sz w:val="19"/>
                <w:szCs w:val="19"/>
              </w:rPr>
              <w:t>距完成面</w:t>
            </w:r>
            <w:r>
              <w:rPr>
                <w:sz w:val="19"/>
                <w:szCs w:val="19"/>
              </w:rPr>
              <w:t>高度不低于</w:t>
            </w:r>
            <w:r>
              <w:rPr>
                <w:rFonts w:ascii="Arial" w:hAnsi="Arial" w:eastAsia="Arial" w:cs="Arial"/>
                <w:sz w:val="18"/>
                <w:szCs w:val="18"/>
              </w:rPr>
              <w:t>900</w:t>
            </w:r>
            <w:r>
              <w:rPr>
                <w:rFonts w:hint="eastAsia" w:ascii="等线" w:hAnsi="等线" w:eastAsia="等线" w:cs="Arial"/>
                <w:sz w:val="18"/>
                <w:szCs w:val="18"/>
              </w:rPr>
              <w:t>mm</w:t>
            </w:r>
            <w:r>
              <w:rPr>
                <w:sz w:val="19"/>
                <w:szCs w:val="19"/>
              </w:rPr>
              <w:t>且不得有负偏差</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外窗是否渗漏</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雨后或淋水后观察检查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外窗及周边无渗漏</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门窗</w:t>
            </w:r>
            <w:r>
              <w:rPr>
                <w:rFonts w:hint="eastAsia"/>
                <w:sz w:val="19"/>
                <w:szCs w:val="19"/>
              </w:rPr>
              <w:t>启闭</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开启和关闭检查，手扳检查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开启灵活、关闭严密；分户门等不松动、不晃</w:t>
            </w:r>
            <w:r>
              <w:rPr>
                <w:rFonts w:hint="eastAsia"/>
                <w:sz w:val="19"/>
                <w:szCs w:val="19"/>
              </w:rPr>
              <w:t>动；门窗开关方向正确，无异响</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中空玻璃内是否有灰尘和水蒸气，安全玻璃</w:t>
            </w:r>
            <w:r>
              <w:rPr>
                <w:rFonts w:hint="eastAsia"/>
                <w:sz w:val="19"/>
                <w:szCs w:val="19"/>
              </w:rPr>
              <w:t>3C</w:t>
            </w:r>
            <w:r>
              <w:rPr>
                <w:sz w:val="19"/>
                <w:szCs w:val="19"/>
              </w:rPr>
              <w:t>标识</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中空玻璃内外洁净；应使用安全玻璃的不得使用非安全玻璃</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门窗锁、门窗边框垂直度平整度、门窗框的填缝条是否填嵌饱满</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钢尺、吊绳、观察检查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门窗锁完好；门窗框架平整光滑，与墙壁的接缝紧密，填嵌饱满，且正、侧面垂直度偏差不超过2mm</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门窗气密性能、水密性能和抗风压性能；高层金属窗防雷连接节点</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检查性能检验报告或现场观察检查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性能良好，不得出现渗水；防雷连接节点按设计要求</w:t>
            </w:r>
          </w:p>
        </w:tc>
        <w:tc>
          <w:tcPr>
            <w:tcW w:w="982" w:type="pct"/>
            <w:gridSpan w:val="3"/>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门窗材料</w:t>
            </w:r>
            <w:r>
              <w:rPr>
                <w:rFonts w:hint="eastAsia"/>
                <w:sz w:val="19"/>
                <w:szCs w:val="19"/>
              </w:rPr>
              <w:t>、规格型号及其他内容</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jc w:val="both"/>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3</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防水工程</w:t>
            </w:r>
          </w:p>
        </w:tc>
        <w:tc>
          <w:tcPr>
            <w:tcW w:w="1212" w:type="pct"/>
            <w:gridSpan w:val="3"/>
            <w:vAlign w:val="center"/>
          </w:tcPr>
          <w:p>
            <w:pPr>
              <w:pStyle w:val="26"/>
              <w:adjustRightInd w:val="0"/>
              <w:snapToGrid w:val="0"/>
              <w:spacing w:line="240" w:lineRule="auto"/>
              <w:ind w:firstLine="0"/>
              <w:rPr>
                <w:sz w:val="19"/>
                <w:szCs w:val="19"/>
              </w:rPr>
            </w:pPr>
            <w:r>
              <w:rPr>
                <w:sz w:val="19"/>
                <w:szCs w:val="19"/>
              </w:rPr>
              <w:t>屋面是否渗漏</w:t>
            </w:r>
          </w:p>
        </w:tc>
        <w:tc>
          <w:tcPr>
            <w:tcW w:w="1005" w:type="pct"/>
            <w:gridSpan w:val="5"/>
            <w:vAlign w:val="center"/>
          </w:tcPr>
          <w:p>
            <w:pPr>
              <w:pStyle w:val="26"/>
              <w:adjustRightInd w:val="0"/>
              <w:snapToGrid w:val="0"/>
              <w:spacing w:line="240" w:lineRule="auto"/>
              <w:ind w:firstLine="0"/>
              <w:jc w:val="both"/>
              <w:rPr>
                <w:sz w:val="19"/>
                <w:szCs w:val="19"/>
              </w:rPr>
            </w:pPr>
            <w:r>
              <w:rPr>
                <w:rFonts w:hint="eastAsia"/>
                <w:sz w:val="19"/>
                <w:szCs w:val="19"/>
              </w:rPr>
              <w:t>查看雨后或蓄水试验检查记录，或现场观察检查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无渗漏、无积水</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厨房、</w:t>
            </w:r>
            <w:r>
              <w:rPr>
                <w:sz w:val="19"/>
                <w:szCs w:val="19"/>
              </w:rPr>
              <w:t>卫生间</w:t>
            </w:r>
            <w:r>
              <w:rPr>
                <w:rFonts w:hint="eastAsia"/>
                <w:sz w:val="19"/>
                <w:szCs w:val="19"/>
              </w:rPr>
              <w:t>、阳台</w:t>
            </w:r>
            <w:r>
              <w:rPr>
                <w:sz w:val="19"/>
                <w:szCs w:val="19"/>
              </w:rPr>
              <w:t>等有防水要求的地面是否渗漏</w:t>
            </w:r>
          </w:p>
        </w:tc>
        <w:tc>
          <w:tcPr>
            <w:tcW w:w="1005" w:type="pct"/>
            <w:gridSpan w:val="5"/>
            <w:vAlign w:val="center"/>
          </w:tcPr>
          <w:p>
            <w:pPr>
              <w:pStyle w:val="26"/>
              <w:adjustRightInd w:val="0"/>
              <w:snapToGrid w:val="0"/>
              <w:spacing w:line="240" w:lineRule="auto"/>
              <w:ind w:firstLine="0"/>
              <w:jc w:val="both"/>
              <w:rPr>
                <w:sz w:val="19"/>
                <w:szCs w:val="19"/>
              </w:rPr>
            </w:pPr>
            <w:r>
              <w:rPr>
                <w:rFonts w:hint="eastAsia"/>
                <w:sz w:val="19"/>
                <w:szCs w:val="19"/>
              </w:rPr>
              <w:t>查看蓄水记录；或现场蓄水24小时后放水，最小蓄水深度不得小于20mm</w:t>
            </w:r>
          </w:p>
        </w:tc>
        <w:tc>
          <w:tcPr>
            <w:tcW w:w="960" w:type="pct"/>
            <w:gridSpan w:val="5"/>
            <w:vAlign w:val="center"/>
          </w:tcPr>
          <w:p>
            <w:pPr>
              <w:pStyle w:val="26"/>
              <w:adjustRightInd w:val="0"/>
              <w:snapToGrid w:val="0"/>
              <w:spacing w:line="240" w:lineRule="auto"/>
              <w:ind w:firstLine="0"/>
              <w:rPr>
                <w:sz w:val="19"/>
                <w:szCs w:val="19"/>
              </w:rPr>
            </w:pPr>
            <w:r>
              <w:rPr>
                <w:sz w:val="19"/>
                <w:szCs w:val="19"/>
              </w:rPr>
              <w:t>无渗漏、排水顺畅</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窗台压坡坡度</w:t>
            </w:r>
          </w:p>
        </w:tc>
        <w:tc>
          <w:tcPr>
            <w:tcW w:w="1005" w:type="pct"/>
            <w:gridSpan w:val="5"/>
            <w:vAlign w:val="center"/>
          </w:tcPr>
          <w:p>
            <w:pPr>
              <w:pStyle w:val="26"/>
              <w:adjustRightInd w:val="0"/>
              <w:snapToGrid w:val="0"/>
              <w:spacing w:line="240" w:lineRule="auto"/>
              <w:ind w:firstLine="0"/>
              <w:jc w:val="both"/>
              <w:rPr>
                <w:sz w:val="19"/>
                <w:szCs w:val="19"/>
              </w:rPr>
            </w:pPr>
            <w:r>
              <w:rPr>
                <w:rFonts w:hint="eastAsia"/>
                <w:sz w:val="19"/>
                <w:szCs w:val="19"/>
              </w:rPr>
              <w:t>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窗台应由内向外找坡</w:t>
            </w:r>
            <w:r>
              <w:rPr>
                <w:rFonts w:hint="eastAsia"/>
                <w:sz w:val="19"/>
                <w:szCs w:val="19"/>
              </w:rPr>
              <w:t>，</w:t>
            </w:r>
            <w:r>
              <w:rPr>
                <w:sz w:val="19"/>
                <w:szCs w:val="19"/>
              </w:rPr>
              <w:t>坡度按设计要求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设备平台</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空调机位等设备平台排水坡度按设计要求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外墙是否渗漏</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查看雨后或现场淋水检验记录；或现场观察检查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无渗漏、滴水线无爬水</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防水层高度、防水涂料型号等</w:t>
            </w:r>
          </w:p>
        </w:tc>
        <w:tc>
          <w:tcPr>
            <w:tcW w:w="1005" w:type="pct"/>
            <w:gridSpan w:val="5"/>
            <w:vAlign w:val="center"/>
          </w:tcPr>
          <w:p>
            <w:pPr>
              <w:pStyle w:val="26"/>
              <w:adjustRightInd w:val="0"/>
              <w:snapToGrid w:val="0"/>
              <w:spacing w:line="240" w:lineRule="auto"/>
              <w:ind w:firstLine="0"/>
              <w:rPr>
                <w:sz w:val="19"/>
                <w:szCs w:val="19"/>
              </w:rPr>
            </w:pPr>
            <w:r>
              <w:rPr>
                <w:sz w:val="19"/>
                <w:szCs w:val="19"/>
              </w:rPr>
              <w:t>尺量</w:t>
            </w:r>
            <w:r>
              <w:rPr>
                <w:rFonts w:hint="eastAsia"/>
                <w:sz w:val="19"/>
                <w:szCs w:val="19"/>
              </w:rPr>
              <w:t>、</w:t>
            </w:r>
            <w:r>
              <w:rPr>
                <w:sz w:val="19"/>
                <w:szCs w:val="19"/>
              </w:rPr>
              <w:t>检查材料证书</w:t>
            </w:r>
            <w:r>
              <w:rPr>
                <w:rFonts w:hint="eastAsia"/>
                <w:sz w:val="19"/>
                <w:szCs w:val="19"/>
              </w:rPr>
              <w:t>、</w:t>
            </w:r>
            <w:r>
              <w:rPr>
                <w:sz w:val="19"/>
                <w:szCs w:val="19"/>
              </w:rPr>
              <w:t>现场观察检查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4</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建筑节能保温</w:t>
            </w:r>
          </w:p>
        </w:tc>
        <w:tc>
          <w:tcPr>
            <w:tcW w:w="1212" w:type="pct"/>
            <w:gridSpan w:val="3"/>
            <w:vAlign w:val="center"/>
          </w:tcPr>
          <w:p>
            <w:pPr>
              <w:pStyle w:val="26"/>
              <w:adjustRightInd w:val="0"/>
              <w:snapToGrid w:val="0"/>
              <w:spacing w:line="240" w:lineRule="auto"/>
              <w:ind w:firstLine="0"/>
              <w:rPr>
                <w:sz w:val="19"/>
                <w:szCs w:val="19"/>
              </w:rPr>
            </w:pPr>
            <w:r>
              <w:rPr>
                <w:sz w:val="19"/>
                <w:szCs w:val="19"/>
              </w:rPr>
              <w:t>墙体</w:t>
            </w:r>
            <w:r>
              <w:rPr>
                <w:rFonts w:hint="eastAsia"/>
                <w:sz w:val="19"/>
                <w:szCs w:val="19"/>
              </w:rPr>
              <w:t>、</w:t>
            </w:r>
            <w:r>
              <w:rPr>
                <w:sz w:val="19"/>
                <w:szCs w:val="19"/>
              </w:rPr>
              <w:t>地面</w:t>
            </w:r>
            <w:r>
              <w:rPr>
                <w:rFonts w:hint="eastAsia"/>
                <w:sz w:val="19"/>
                <w:szCs w:val="19"/>
              </w:rPr>
              <w:t>、</w:t>
            </w:r>
            <w:r>
              <w:rPr>
                <w:sz w:val="19"/>
                <w:szCs w:val="19"/>
              </w:rPr>
              <w:t>门窗节能</w:t>
            </w:r>
          </w:p>
        </w:tc>
        <w:tc>
          <w:tcPr>
            <w:tcW w:w="1005" w:type="pct"/>
            <w:gridSpan w:val="5"/>
            <w:vAlign w:val="center"/>
          </w:tcPr>
          <w:p>
            <w:pPr>
              <w:pStyle w:val="26"/>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采暖供热系统节能</w:t>
            </w:r>
          </w:p>
        </w:tc>
        <w:tc>
          <w:tcPr>
            <w:tcW w:w="1005" w:type="pct"/>
            <w:gridSpan w:val="5"/>
            <w:vAlign w:val="center"/>
          </w:tcPr>
          <w:p>
            <w:pPr>
              <w:pStyle w:val="26"/>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配电与照明系统节能</w:t>
            </w:r>
          </w:p>
        </w:tc>
        <w:tc>
          <w:tcPr>
            <w:tcW w:w="1005" w:type="pct"/>
            <w:gridSpan w:val="5"/>
            <w:vAlign w:val="center"/>
          </w:tcPr>
          <w:p>
            <w:pPr>
              <w:pStyle w:val="26"/>
              <w:adjustRightInd w:val="0"/>
              <w:snapToGrid w:val="0"/>
              <w:spacing w:line="240" w:lineRule="auto"/>
              <w:ind w:firstLine="0"/>
              <w:rPr>
                <w:sz w:val="19"/>
                <w:szCs w:val="19"/>
              </w:rPr>
            </w:pPr>
            <w:r>
              <w:rPr>
                <w:sz w:val="19"/>
                <w:szCs w:val="19"/>
              </w:rPr>
              <w:t>检查节能检测报告或</w:t>
            </w:r>
            <w:r>
              <w:rPr>
                <w:rFonts w:hint="eastAsia"/>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固定措施</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保温材料与基层及各构造层之间的粘结或连接必须牢固。粘结强度和连接方式应按设计要求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5</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水暖安装</w:t>
            </w:r>
          </w:p>
        </w:tc>
        <w:tc>
          <w:tcPr>
            <w:tcW w:w="1212" w:type="pct"/>
            <w:gridSpan w:val="3"/>
            <w:vAlign w:val="center"/>
          </w:tcPr>
          <w:p>
            <w:pPr>
              <w:pStyle w:val="26"/>
              <w:adjustRightInd w:val="0"/>
              <w:snapToGrid w:val="0"/>
              <w:spacing w:line="240" w:lineRule="auto"/>
              <w:ind w:firstLine="0"/>
              <w:rPr>
                <w:sz w:val="19"/>
                <w:szCs w:val="19"/>
              </w:rPr>
            </w:pPr>
            <w:r>
              <w:rPr>
                <w:sz w:val="19"/>
                <w:szCs w:val="19"/>
              </w:rPr>
              <w:t>管道及阀门是否渗漏</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查看管道试水记录或试水检查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给水、排水</w:t>
            </w:r>
            <w:r>
              <w:rPr>
                <w:rFonts w:hint="eastAsia"/>
                <w:sz w:val="19"/>
                <w:szCs w:val="19"/>
              </w:rPr>
              <w:t>、采暖管道、卫生器具、阀门、水表等接口无渗漏</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管道是否堵塞</w:t>
            </w:r>
          </w:p>
        </w:tc>
        <w:tc>
          <w:tcPr>
            <w:tcW w:w="1005" w:type="pct"/>
            <w:gridSpan w:val="5"/>
            <w:vAlign w:val="center"/>
          </w:tcPr>
          <w:p>
            <w:pPr>
              <w:pStyle w:val="26"/>
              <w:adjustRightInd w:val="0"/>
              <w:snapToGrid w:val="0"/>
              <w:spacing w:line="240" w:lineRule="auto"/>
              <w:ind w:firstLine="0"/>
              <w:rPr>
                <w:sz w:val="19"/>
                <w:szCs w:val="19"/>
              </w:rPr>
            </w:pPr>
            <w:r>
              <w:rPr>
                <w:sz w:val="19"/>
                <w:szCs w:val="19"/>
              </w:rPr>
              <w:t>查看</w:t>
            </w:r>
            <w:r>
              <w:rPr>
                <w:rFonts w:hint="eastAsia"/>
                <w:sz w:val="19"/>
                <w:szCs w:val="19"/>
              </w:rPr>
              <w:t>通球检查记录或现场进行通球检查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给水、排水、采暧管道无堵塞</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管道坡度</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尺量、观察检查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排水管道</w:t>
            </w:r>
            <w:r>
              <w:rPr>
                <w:rFonts w:hint="eastAsia"/>
                <w:sz w:val="19"/>
                <w:szCs w:val="19"/>
              </w:rPr>
              <w:t>、</w:t>
            </w:r>
            <w:r>
              <w:rPr>
                <w:sz w:val="19"/>
                <w:szCs w:val="19"/>
              </w:rPr>
              <w:t>暖气片管道等坡向、坡度正确</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安装固定</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给水</w:t>
            </w:r>
            <w:r>
              <w:rPr>
                <w:rFonts w:hint="eastAsia"/>
                <w:sz w:val="19"/>
                <w:szCs w:val="19"/>
              </w:rPr>
              <w:t>、</w:t>
            </w:r>
            <w:r>
              <w:rPr>
                <w:sz w:val="19"/>
                <w:szCs w:val="19"/>
              </w:rPr>
              <w:t>排水、采暖管道、卫生器具、阀门、水表等安装固定牢固，支架间距</w:t>
            </w:r>
            <w:r>
              <w:rPr>
                <w:rFonts w:hint="eastAsia"/>
                <w:sz w:val="19"/>
                <w:szCs w:val="19"/>
              </w:rPr>
              <w:t>位置符合</w:t>
            </w:r>
            <w:r>
              <w:rPr>
                <w:sz w:val="19"/>
                <w:szCs w:val="19"/>
              </w:rPr>
              <w:t>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地漏水封</w:t>
            </w:r>
          </w:p>
        </w:tc>
        <w:tc>
          <w:tcPr>
            <w:tcW w:w="1005" w:type="pct"/>
            <w:gridSpan w:val="5"/>
            <w:vAlign w:val="center"/>
          </w:tcPr>
          <w:p>
            <w:pPr>
              <w:pStyle w:val="26"/>
              <w:spacing w:line="240" w:lineRule="auto"/>
              <w:ind w:firstLine="0"/>
              <w:rPr>
                <w:sz w:val="19"/>
                <w:szCs w:val="19"/>
              </w:rPr>
            </w:pPr>
            <w:r>
              <w:rPr>
                <w:rFonts w:hint="eastAsia"/>
                <w:sz w:val="19"/>
                <w:szCs w:val="19"/>
              </w:rPr>
              <w:t>尺量检查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地漏水封深度不小于</w:t>
            </w:r>
            <w:r>
              <w:rPr>
                <w:rFonts w:hint="eastAsia"/>
                <w:sz w:val="19"/>
                <w:szCs w:val="19"/>
              </w:rPr>
              <w:t>5</w:t>
            </w:r>
            <w:r>
              <w:rPr>
                <w:sz w:val="19"/>
                <w:szCs w:val="19"/>
              </w:rPr>
              <w:t>0</w:t>
            </w:r>
            <w:r>
              <w:rPr>
                <w:rFonts w:hint="eastAsia"/>
                <w:sz w:val="19"/>
                <w:szCs w:val="19"/>
              </w:rPr>
              <w:t>mm</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空调、新风(换气)系统</w:t>
            </w:r>
          </w:p>
        </w:tc>
        <w:tc>
          <w:tcPr>
            <w:tcW w:w="1005" w:type="pct"/>
            <w:gridSpan w:val="5"/>
            <w:vAlign w:val="center"/>
          </w:tcPr>
          <w:p>
            <w:pPr>
              <w:pStyle w:val="26"/>
              <w:spacing w:line="240" w:lineRule="auto"/>
              <w:ind w:firstLine="0"/>
              <w:rPr>
                <w:sz w:val="19"/>
                <w:szCs w:val="19"/>
              </w:rPr>
            </w:pPr>
            <w:r>
              <w:rPr>
                <w:rFonts w:hint="eastAsia"/>
                <w:sz w:val="19"/>
                <w:szCs w:val="19"/>
              </w:rPr>
              <w:t>设备试运行记录或现场观察检查</w:t>
            </w:r>
          </w:p>
        </w:tc>
        <w:tc>
          <w:tcPr>
            <w:tcW w:w="960" w:type="pct"/>
            <w:gridSpan w:val="5"/>
            <w:vAlign w:val="center"/>
          </w:tcPr>
          <w:p>
            <w:pPr>
              <w:pStyle w:val="26"/>
              <w:spacing w:line="240" w:lineRule="auto"/>
              <w:ind w:firstLine="0"/>
              <w:rPr>
                <w:sz w:val="19"/>
                <w:szCs w:val="19"/>
              </w:rPr>
            </w:pPr>
            <w:r>
              <w:rPr>
                <w:rFonts w:hint="eastAsia"/>
                <w:sz w:val="19"/>
                <w:szCs w:val="19"/>
              </w:rPr>
              <w:t>系统运行正常；室内的管道接口不得出现水珠</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控制箱配置</w:t>
            </w:r>
          </w:p>
        </w:tc>
        <w:tc>
          <w:tcPr>
            <w:tcW w:w="1005" w:type="pct"/>
            <w:gridSpan w:val="5"/>
            <w:vAlign w:val="center"/>
          </w:tcPr>
          <w:p>
            <w:pPr>
              <w:pStyle w:val="26"/>
              <w:spacing w:line="240" w:lineRule="auto"/>
              <w:ind w:firstLine="0"/>
              <w:rPr>
                <w:sz w:val="19"/>
                <w:szCs w:val="19"/>
              </w:rPr>
            </w:pPr>
            <w:r>
              <w:rPr>
                <w:rFonts w:hint="eastAsia"/>
                <w:sz w:val="19"/>
                <w:szCs w:val="19"/>
              </w:rPr>
              <w:t>观察检查</w:t>
            </w:r>
          </w:p>
        </w:tc>
        <w:tc>
          <w:tcPr>
            <w:tcW w:w="960" w:type="pct"/>
            <w:gridSpan w:val="5"/>
            <w:vAlign w:val="center"/>
          </w:tcPr>
          <w:p>
            <w:pPr>
              <w:pStyle w:val="26"/>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卫生洁具、卫浴配件、暖气片、管材、地漏、</w:t>
            </w:r>
            <w:r>
              <w:rPr>
                <w:sz w:val="19"/>
                <w:szCs w:val="19"/>
              </w:rPr>
              <w:t>开关</w:t>
            </w:r>
            <w:r>
              <w:rPr>
                <w:rFonts w:hint="eastAsia"/>
                <w:sz w:val="19"/>
                <w:szCs w:val="19"/>
              </w:rPr>
              <w:t>等材料的规格、型号及其他内容</w:t>
            </w:r>
          </w:p>
        </w:tc>
        <w:tc>
          <w:tcPr>
            <w:tcW w:w="1005" w:type="pct"/>
            <w:gridSpan w:val="5"/>
            <w:vAlign w:val="center"/>
          </w:tcPr>
          <w:p>
            <w:pPr>
              <w:pStyle w:val="26"/>
              <w:spacing w:line="240" w:lineRule="auto"/>
              <w:ind w:firstLine="0"/>
              <w:rPr>
                <w:sz w:val="19"/>
                <w:szCs w:val="19"/>
              </w:rPr>
            </w:pPr>
            <w:r>
              <w:rPr>
                <w:rFonts w:hint="eastAsia"/>
                <w:sz w:val="19"/>
                <w:szCs w:val="19"/>
              </w:rPr>
              <w:t>观察检查</w:t>
            </w:r>
          </w:p>
        </w:tc>
        <w:tc>
          <w:tcPr>
            <w:tcW w:w="960" w:type="pct"/>
            <w:gridSpan w:val="5"/>
            <w:vAlign w:val="center"/>
          </w:tcPr>
          <w:p>
            <w:pPr>
              <w:pStyle w:val="26"/>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6</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电气安装</w:t>
            </w:r>
          </w:p>
        </w:tc>
        <w:tc>
          <w:tcPr>
            <w:tcW w:w="1212" w:type="pct"/>
            <w:gridSpan w:val="3"/>
            <w:vAlign w:val="center"/>
          </w:tcPr>
          <w:p>
            <w:pPr>
              <w:pStyle w:val="26"/>
              <w:adjustRightInd w:val="0"/>
              <w:snapToGrid w:val="0"/>
              <w:spacing w:line="240" w:lineRule="auto"/>
              <w:ind w:firstLine="0"/>
              <w:jc w:val="both"/>
              <w:rPr>
                <w:sz w:val="19"/>
                <w:szCs w:val="19"/>
              </w:rPr>
            </w:pPr>
            <w:r>
              <w:rPr>
                <w:sz w:val="19"/>
                <w:szCs w:val="19"/>
              </w:rPr>
              <w:t>插座相序、接地</w:t>
            </w:r>
          </w:p>
        </w:tc>
        <w:tc>
          <w:tcPr>
            <w:tcW w:w="1005" w:type="pct"/>
            <w:gridSpan w:val="5"/>
            <w:vAlign w:val="center"/>
          </w:tcPr>
          <w:p>
            <w:pPr>
              <w:pStyle w:val="26"/>
              <w:adjustRightInd w:val="0"/>
              <w:snapToGrid w:val="0"/>
              <w:spacing w:line="240" w:lineRule="auto"/>
              <w:ind w:firstLine="0"/>
              <w:jc w:val="both"/>
              <w:rPr>
                <w:sz w:val="19"/>
                <w:szCs w:val="19"/>
              </w:rPr>
            </w:pPr>
            <w:r>
              <w:rPr>
                <w:rFonts w:hint="eastAsia"/>
                <w:sz w:val="19"/>
                <w:szCs w:val="19"/>
              </w:rPr>
              <w:t>使用“漏电开关测试仪”逐个检查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“漏电开关测试仪”无接错显示</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spacing w:line="240" w:lineRule="auto"/>
              <w:ind w:firstLine="0"/>
              <w:jc w:val="both"/>
              <w:rPr>
                <w:sz w:val="19"/>
                <w:szCs w:val="19"/>
              </w:rPr>
            </w:pPr>
            <w:r>
              <w:rPr>
                <w:sz w:val="19"/>
                <w:szCs w:val="19"/>
              </w:rPr>
              <w:t>户内配电箱（盘）</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观察和开、关触电保护器</w:t>
            </w:r>
          </w:p>
        </w:tc>
        <w:tc>
          <w:tcPr>
            <w:tcW w:w="960" w:type="pct"/>
            <w:gridSpan w:val="5"/>
            <w:vAlign w:val="center"/>
          </w:tcPr>
          <w:p>
            <w:pPr>
              <w:pStyle w:val="26"/>
              <w:adjustRightInd w:val="0"/>
              <w:snapToGrid w:val="0"/>
              <w:spacing w:line="240" w:lineRule="auto"/>
              <w:ind w:firstLine="0"/>
              <w:rPr>
                <w:sz w:val="19"/>
                <w:szCs w:val="19"/>
              </w:rPr>
            </w:pPr>
            <w:r>
              <w:rPr>
                <w:sz w:val="19"/>
                <w:szCs w:val="19"/>
              </w:rPr>
              <w:t>照明配电箱（盘）内</w:t>
            </w:r>
            <w:r>
              <w:rPr>
                <w:rFonts w:hint="eastAsia"/>
                <w:sz w:val="19"/>
                <w:szCs w:val="19"/>
              </w:rPr>
              <w:t>配线</w:t>
            </w:r>
            <w:r>
              <w:rPr>
                <w:sz w:val="19"/>
                <w:szCs w:val="19"/>
              </w:rPr>
              <w:t>整齐，回路</w:t>
            </w:r>
            <w:r>
              <w:rPr>
                <w:rFonts w:hint="eastAsia"/>
                <w:sz w:val="19"/>
                <w:szCs w:val="19"/>
              </w:rPr>
              <w:t>编号齐全</w:t>
            </w:r>
            <w:r>
              <w:rPr>
                <w:sz w:val="19"/>
                <w:szCs w:val="19"/>
              </w:rPr>
              <w:t>，标识正确；箱（盘）内开关</w:t>
            </w:r>
            <w:r>
              <w:rPr>
                <w:rFonts w:hint="eastAsia"/>
                <w:sz w:val="19"/>
                <w:szCs w:val="19"/>
              </w:rPr>
              <w:t>动作</w:t>
            </w:r>
            <w:r>
              <w:rPr>
                <w:sz w:val="19"/>
                <w:szCs w:val="19"/>
              </w:rPr>
              <w:t>灵活可靠</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灯具安装的位置、数量</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照明试验</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通电检查</w:t>
            </w:r>
          </w:p>
        </w:tc>
        <w:tc>
          <w:tcPr>
            <w:tcW w:w="960" w:type="pct"/>
            <w:gridSpan w:val="5"/>
            <w:vAlign w:val="center"/>
          </w:tcPr>
          <w:p>
            <w:pPr>
              <w:pStyle w:val="26"/>
              <w:adjustRightInd w:val="0"/>
              <w:snapToGrid w:val="0"/>
              <w:spacing w:line="240" w:lineRule="auto"/>
              <w:ind w:firstLine="0"/>
              <w:rPr>
                <w:sz w:val="19"/>
                <w:szCs w:val="19"/>
              </w:rPr>
            </w:pPr>
            <w:r>
              <w:rPr>
                <w:sz w:val="19"/>
                <w:szCs w:val="19"/>
              </w:rPr>
              <w:t>照明系统通电试运行正常</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开关、插座</w:t>
            </w:r>
          </w:p>
        </w:tc>
        <w:tc>
          <w:tcPr>
            <w:tcW w:w="1005" w:type="pct"/>
            <w:gridSpan w:val="5"/>
            <w:vAlign w:val="center"/>
          </w:tcPr>
          <w:p>
            <w:pPr>
              <w:pStyle w:val="26"/>
              <w:spacing w:line="240" w:lineRule="auto"/>
              <w:ind w:firstLine="0"/>
              <w:rPr>
                <w:sz w:val="19"/>
                <w:szCs w:val="19"/>
              </w:rPr>
            </w:pPr>
            <w:r>
              <w:rPr>
                <w:rFonts w:hint="eastAsia"/>
                <w:sz w:val="19"/>
                <w:szCs w:val="19"/>
              </w:rPr>
              <w:t>逐个尺量、观察检查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开关插座型号、高度、位置、数量</w:t>
            </w:r>
            <w:r>
              <w:rPr>
                <w:rFonts w:hint="eastAsia"/>
                <w:sz w:val="19"/>
                <w:szCs w:val="19"/>
              </w:rPr>
              <w:t>、</w:t>
            </w:r>
            <w:r>
              <w:rPr>
                <w:sz w:val="19"/>
                <w:szCs w:val="19"/>
              </w:rPr>
              <w:t>接线应按设计要求</w:t>
            </w:r>
            <w:r>
              <w:rPr>
                <w:rFonts w:hint="eastAsia"/>
                <w:sz w:val="19"/>
                <w:szCs w:val="19"/>
              </w:rPr>
              <w:t>；开关、插座全部都能够正常使用</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用电器安装是否牢固</w:t>
            </w:r>
          </w:p>
        </w:tc>
        <w:tc>
          <w:tcPr>
            <w:tcW w:w="1005" w:type="pct"/>
            <w:gridSpan w:val="5"/>
            <w:vAlign w:val="center"/>
          </w:tcPr>
          <w:p>
            <w:pPr>
              <w:pStyle w:val="26"/>
              <w:spacing w:line="240" w:lineRule="auto"/>
              <w:ind w:firstLine="0"/>
              <w:rPr>
                <w:sz w:val="19"/>
                <w:szCs w:val="19"/>
              </w:rPr>
            </w:pPr>
            <w:r>
              <w:rPr>
                <w:rFonts w:hint="eastAsia"/>
                <w:sz w:val="19"/>
                <w:szCs w:val="19"/>
              </w:rPr>
              <w:t>观察检查</w:t>
            </w:r>
          </w:p>
        </w:tc>
        <w:tc>
          <w:tcPr>
            <w:tcW w:w="960" w:type="pct"/>
            <w:gridSpan w:val="5"/>
            <w:vAlign w:val="center"/>
          </w:tcPr>
          <w:p>
            <w:pPr>
              <w:pStyle w:val="26"/>
              <w:spacing w:line="240" w:lineRule="auto"/>
              <w:ind w:firstLine="0"/>
              <w:rPr>
                <w:sz w:val="19"/>
                <w:szCs w:val="19"/>
              </w:rPr>
            </w:pPr>
            <w:r>
              <w:rPr>
                <w:sz w:val="19"/>
                <w:szCs w:val="19"/>
              </w:rPr>
              <w:t>用电器安装牢固</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厨房</w:t>
            </w:r>
            <w:r>
              <w:rPr>
                <w:rFonts w:hint="eastAsia"/>
                <w:sz w:val="19"/>
                <w:szCs w:val="19"/>
              </w:rPr>
              <w:t>、</w:t>
            </w:r>
            <w:r>
              <w:rPr>
                <w:sz w:val="19"/>
                <w:szCs w:val="19"/>
              </w:rPr>
              <w:t>客厅</w:t>
            </w:r>
            <w:r>
              <w:rPr>
                <w:rFonts w:hint="eastAsia"/>
                <w:sz w:val="19"/>
                <w:szCs w:val="19"/>
              </w:rPr>
              <w:t>、</w:t>
            </w:r>
            <w:r>
              <w:rPr>
                <w:sz w:val="19"/>
                <w:szCs w:val="19"/>
              </w:rPr>
              <w:t>卫生间等位置用电器</w:t>
            </w:r>
            <w:r>
              <w:rPr>
                <w:rFonts w:hint="eastAsia"/>
                <w:sz w:val="19"/>
                <w:szCs w:val="19"/>
              </w:rPr>
              <w:t>的规格、型号及其他内容</w:t>
            </w:r>
          </w:p>
        </w:tc>
        <w:tc>
          <w:tcPr>
            <w:tcW w:w="1005" w:type="pct"/>
            <w:gridSpan w:val="5"/>
            <w:vAlign w:val="center"/>
          </w:tcPr>
          <w:p>
            <w:pPr>
              <w:pStyle w:val="26"/>
              <w:spacing w:line="240" w:lineRule="auto"/>
              <w:ind w:firstLine="0"/>
              <w:rPr>
                <w:sz w:val="19"/>
                <w:szCs w:val="19"/>
              </w:rPr>
            </w:pPr>
            <w:r>
              <w:rPr>
                <w:rFonts w:hint="eastAsia"/>
                <w:sz w:val="19"/>
                <w:szCs w:val="19"/>
              </w:rPr>
              <w:t>观察检查</w:t>
            </w:r>
          </w:p>
        </w:tc>
        <w:tc>
          <w:tcPr>
            <w:tcW w:w="960" w:type="pct"/>
            <w:gridSpan w:val="5"/>
            <w:vAlign w:val="center"/>
          </w:tcPr>
          <w:p>
            <w:pPr>
              <w:pStyle w:val="26"/>
              <w:spacing w:line="240" w:lineRule="auto"/>
              <w:ind w:firstLine="0"/>
              <w:rPr>
                <w:sz w:val="19"/>
                <w:szCs w:val="19"/>
              </w:rPr>
            </w:pPr>
            <w:r>
              <w:rPr>
                <w:sz w:val="19"/>
                <w:szCs w:val="19"/>
              </w:rPr>
              <w:t>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等电位</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等电位联结的范围形式、方法、部位及联结导体的材料和截面积应按设计要求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1"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7</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栏杆</w:t>
            </w:r>
          </w:p>
        </w:tc>
        <w:tc>
          <w:tcPr>
            <w:tcW w:w="1212" w:type="pct"/>
            <w:gridSpan w:val="3"/>
            <w:vAlign w:val="center"/>
          </w:tcPr>
          <w:p>
            <w:pPr>
              <w:pStyle w:val="26"/>
              <w:adjustRightInd w:val="0"/>
              <w:snapToGrid w:val="0"/>
              <w:spacing w:line="240" w:lineRule="auto"/>
              <w:ind w:firstLine="0"/>
              <w:rPr>
                <w:sz w:val="19"/>
                <w:szCs w:val="19"/>
              </w:rPr>
            </w:pPr>
            <w:r>
              <w:rPr>
                <w:sz w:val="19"/>
                <w:szCs w:val="19"/>
              </w:rPr>
              <w:t>楼梯扶手高度及垂直杆件净距等</w:t>
            </w:r>
          </w:p>
        </w:tc>
        <w:tc>
          <w:tcPr>
            <w:tcW w:w="1005" w:type="pct"/>
            <w:gridSpan w:val="5"/>
            <w:vAlign w:val="center"/>
          </w:tcPr>
          <w:p>
            <w:pPr>
              <w:pStyle w:val="26"/>
              <w:adjustRightInd w:val="0"/>
              <w:snapToGrid w:val="0"/>
              <w:spacing w:line="240" w:lineRule="auto"/>
              <w:ind w:firstLine="0"/>
              <w:rPr>
                <w:sz w:val="19"/>
                <w:szCs w:val="19"/>
              </w:rPr>
            </w:pPr>
            <w:r>
              <w:rPr>
                <w:rFonts w:hint="eastAsia"/>
                <w:sz w:val="19"/>
                <w:szCs w:val="19"/>
              </w:rPr>
              <w:t>钢尺测量,每片栏杆不少于一处</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阳台、临空处栏杆不低于</w:t>
            </w:r>
            <w:r>
              <w:rPr>
                <w:rFonts w:ascii="Arial" w:hAnsi="Arial" w:eastAsia="Arial" w:cs="Arial"/>
                <w:sz w:val="18"/>
                <w:szCs w:val="18"/>
              </w:rPr>
              <w:t>1.10</w:t>
            </w:r>
            <w:r>
              <w:rPr>
                <w:sz w:val="19"/>
                <w:szCs w:val="19"/>
              </w:rPr>
              <w:t>米；栏杆离楼面或屋面</w:t>
            </w:r>
            <w:r>
              <w:rPr>
                <w:rFonts w:ascii="Arial" w:hAnsi="Arial" w:eastAsia="Arial" w:cs="Arial"/>
                <w:sz w:val="18"/>
                <w:szCs w:val="18"/>
              </w:rPr>
              <w:t>0.1</w:t>
            </w:r>
            <w:r>
              <w:rPr>
                <w:rFonts w:hint="eastAsia" w:ascii="等线" w:hAnsi="等线" w:eastAsia="等线" w:cs="Arial"/>
                <w:sz w:val="18"/>
                <w:szCs w:val="18"/>
              </w:rPr>
              <w:t>m</w:t>
            </w:r>
            <w:r>
              <w:rPr>
                <w:sz w:val="19"/>
                <w:szCs w:val="19"/>
              </w:rPr>
              <w:t>高度内不宜留空；楼梯扶手高度不应小于</w:t>
            </w:r>
            <w:r>
              <w:rPr>
                <w:rFonts w:ascii="Arial" w:hAnsi="Arial" w:eastAsia="Arial" w:cs="Arial"/>
                <w:sz w:val="18"/>
                <w:szCs w:val="18"/>
              </w:rPr>
              <w:t>0.9</w:t>
            </w:r>
            <w:r>
              <w:rPr>
                <w:rFonts w:hint="eastAsia" w:ascii="等线" w:hAnsi="等线" w:eastAsia="等线" w:cs="Arial"/>
                <w:sz w:val="18"/>
                <w:szCs w:val="18"/>
              </w:rPr>
              <w:t>m</w:t>
            </w:r>
            <w:r>
              <w:rPr>
                <w:sz w:val="22"/>
                <w:szCs w:val="22"/>
              </w:rPr>
              <w:t>，</w:t>
            </w:r>
            <w:r>
              <w:rPr>
                <w:sz w:val="19"/>
                <w:szCs w:val="19"/>
              </w:rPr>
              <w:t>楼梯栏杆垂直杆件净距不应大于</w:t>
            </w:r>
            <w:r>
              <w:rPr>
                <w:rFonts w:ascii="Arial" w:hAnsi="Arial" w:eastAsia="Arial" w:cs="Arial"/>
                <w:sz w:val="18"/>
                <w:szCs w:val="18"/>
              </w:rPr>
              <w:t>0.11</w:t>
            </w:r>
            <w:r>
              <w:rPr>
                <w:rFonts w:hint="eastAsia" w:ascii="等线" w:hAnsi="等线" w:eastAsia="等线" w:cs="Arial"/>
                <w:sz w:val="18"/>
                <w:szCs w:val="18"/>
              </w:rPr>
              <w:t>m</w:t>
            </w:r>
            <w:r>
              <w:rPr>
                <w:rFonts w:hint="eastAsia"/>
                <w:sz w:val="18"/>
                <w:szCs w:val="18"/>
              </w:rPr>
              <w:t>，</w:t>
            </w:r>
            <w:r>
              <w:rPr>
                <w:sz w:val="19"/>
                <w:szCs w:val="19"/>
              </w:rPr>
              <w:t>不得有负偏差</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栏杆</w:t>
            </w:r>
            <w:r>
              <w:rPr>
                <w:rFonts w:hint="eastAsia"/>
                <w:sz w:val="19"/>
                <w:szCs w:val="19"/>
              </w:rPr>
              <w:t>、</w:t>
            </w:r>
            <w:r>
              <w:rPr>
                <w:sz w:val="19"/>
                <w:szCs w:val="19"/>
              </w:rPr>
              <w:t>扶手外观质量</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栏杆不得有明显锈迹、裂痕、翘曲或破坏；型号、材质等按设计要求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1"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防攀爬措施</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栏杆应防止攀登，楼梯栏杆垂直杆件间净距不应大于0.11m。楼梯井净宽大于0.11m时，必须采取防止儿童攀滑的措施</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安装牢固</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栏杆和扶手安装预埋件的数量、规格、位置以及栏杆与预埋件的连接节点应按设计要求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护栏玻璃</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r>
              <w:rPr>
                <w:rFonts w:hint="eastAsia"/>
                <w:sz w:val="19"/>
                <w:szCs w:val="19"/>
              </w:rPr>
              <w:t>3C安全标识，游标卡尺测量</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必须使用钢化玻璃或钢化夹层玻璃，厚度不应小于</w:t>
            </w:r>
            <w:r>
              <w:rPr>
                <w:rFonts w:ascii="Arial" w:hAnsi="Arial" w:eastAsia="Arial" w:cs="Arial"/>
                <w:sz w:val="18"/>
                <w:szCs w:val="18"/>
              </w:rPr>
              <w:t>12</w:t>
            </w:r>
            <w:r>
              <w:rPr>
                <w:rFonts w:hint="eastAsia" w:ascii="等线" w:hAnsi="等线" w:eastAsia="等线" w:cs="Arial"/>
                <w:sz w:val="18"/>
                <w:szCs w:val="18"/>
              </w:rPr>
              <w:t>mm</w:t>
            </w:r>
            <w:r>
              <w:rPr>
                <w:sz w:val="22"/>
                <w:szCs w:val="22"/>
              </w:rPr>
              <w:t>，</w:t>
            </w:r>
            <w:r>
              <w:rPr>
                <w:sz w:val="19"/>
                <w:szCs w:val="19"/>
              </w:rPr>
              <w:t>当临空高度超过</w:t>
            </w:r>
            <w:r>
              <w:rPr>
                <w:rFonts w:ascii="Arial" w:hAnsi="Arial" w:eastAsia="Arial" w:cs="Arial"/>
                <w:sz w:val="18"/>
                <w:szCs w:val="18"/>
              </w:rPr>
              <w:t>5</w:t>
            </w:r>
            <w:r>
              <w:rPr>
                <w:rFonts w:hint="eastAsia" w:ascii="等线" w:hAnsi="等线" w:eastAsia="等线" w:cs="Arial"/>
                <w:sz w:val="18"/>
                <w:szCs w:val="18"/>
              </w:rPr>
              <w:t>m</w:t>
            </w:r>
            <w:r>
              <w:rPr>
                <w:sz w:val="19"/>
                <w:szCs w:val="19"/>
              </w:rPr>
              <w:t>时，必须采用钢化夹层玻璃</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8</w:t>
            </w:r>
          </w:p>
        </w:tc>
        <w:tc>
          <w:tcPr>
            <w:tcW w:w="598" w:type="pct"/>
            <w:vMerge w:val="restart"/>
            <w:vAlign w:val="center"/>
          </w:tcPr>
          <w:p>
            <w:pPr>
              <w:pStyle w:val="26"/>
              <w:adjustRightInd w:val="0"/>
              <w:snapToGrid w:val="0"/>
              <w:spacing w:line="240" w:lineRule="auto"/>
              <w:ind w:firstLine="0"/>
              <w:rPr>
                <w:sz w:val="19"/>
                <w:szCs w:val="19"/>
              </w:rPr>
            </w:pPr>
            <w:r>
              <w:rPr>
                <w:rFonts w:hint="eastAsia"/>
                <w:sz w:val="19"/>
                <w:szCs w:val="19"/>
              </w:rPr>
              <w:t>智能化工程</w:t>
            </w: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户内信息箱</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箱内语音、数据、有线电视等管线设置合理，接口齐全</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弱电线缆型号、布线、安装等</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弱电线缆型号按设计要求；布线合理，每个数据终端都有单独线缆支持；线缆与信息插座面板连接可靠，与墙面贴合严密</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家庭自动报警系统、智能家居系统、楼宇对讲系统等</w:t>
            </w:r>
          </w:p>
        </w:tc>
        <w:tc>
          <w:tcPr>
            <w:tcW w:w="1005" w:type="pct"/>
            <w:gridSpan w:val="5"/>
            <w:vAlign w:val="center"/>
          </w:tcPr>
          <w:p>
            <w:pPr>
              <w:pStyle w:val="26"/>
              <w:adjustRightInd w:val="0"/>
              <w:snapToGrid w:val="0"/>
              <w:spacing w:line="240" w:lineRule="auto"/>
              <w:ind w:firstLine="0"/>
              <w:rPr>
                <w:sz w:val="19"/>
                <w:szCs w:val="19"/>
              </w:rPr>
            </w:pPr>
            <w:r>
              <w:rPr>
                <w:sz w:val="19"/>
                <w:szCs w:val="19"/>
              </w:rPr>
              <w:t>检查系统试运行记录或现场观察检查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按设计要求配备齐全、系统运行正常</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有线电视、电话、信息网络等</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终端插座面板规格、型号、安装位置等应按设计要求；传输导线信号应畅通，接线应正确</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9</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细部工程</w:t>
            </w:r>
          </w:p>
        </w:tc>
        <w:tc>
          <w:tcPr>
            <w:tcW w:w="1212" w:type="pct"/>
            <w:gridSpan w:val="3"/>
            <w:vAlign w:val="center"/>
          </w:tcPr>
          <w:p>
            <w:pPr>
              <w:pStyle w:val="26"/>
              <w:adjustRightInd w:val="0"/>
              <w:snapToGrid w:val="0"/>
              <w:spacing w:line="240" w:lineRule="auto"/>
              <w:ind w:firstLine="0"/>
              <w:rPr>
                <w:sz w:val="19"/>
                <w:szCs w:val="19"/>
              </w:rPr>
            </w:pPr>
            <w:r>
              <w:rPr>
                <w:sz w:val="19"/>
                <w:szCs w:val="19"/>
              </w:rPr>
              <w:t>窗帘材质</w:t>
            </w:r>
            <w:r>
              <w:rPr>
                <w:rFonts w:hint="eastAsia"/>
                <w:sz w:val="19"/>
                <w:szCs w:val="19"/>
              </w:rPr>
              <w:t>、</w:t>
            </w:r>
            <w:r>
              <w:rPr>
                <w:sz w:val="19"/>
                <w:szCs w:val="19"/>
              </w:rPr>
              <w:t>尺寸</w:t>
            </w:r>
            <w:r>
              <w:rPr>
                <w:rFonts w:hint="eastAsia"/>
                <w:sz w:val="19"/>
                <w:szCs w:val="19"/>
              </w:rPr>
              <w:t>、</w:t>
            </w:r>
            <w:r>
              <w:rPr>
                <w:sz w:val="19"/>
                <w:szCs w:val="19"/>
              </w:rPr>
              <w:t>轨道等</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sz w:val="19"/>
                <w:szCs w:val="19"/>
              </w:rPr>
              <w:t>材质</w:t>
            </w:r>
            <w:r>
              <w:rPr>
                <w:rFonts w:hint="eastAsia"/>
                <w:sz w:val="19"/>
                <w:szCs w:val="19"/>
              </w:rPr>
              <w:t>、</w:t>
            </w:r>
            <w:r>
              <w:rPr>
                <w:sz w:val="19"/>
                <w:szCs w:val="19"/>
              </w:rPr>
              <w:t>尺寸</w:t>
            </w:r>
            <w:r>
              <w:rPr>
                <w:rFonts w:hint="eastAsia"/>
                <w:sz w:val="19"/>
                <w:szCs w:val="19"/>
              </w:rPr>
              <w:t>按设计要求；窗帘轨道无脱落现象</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sz w:val="19"/>
                <w:szCs w:val="19"/>
              </w:rPr>
              <w:t>储物柜</w:t>
            </w:r>
            <w:r>
              <w:rPr>
                <w:rFonts w:hint="eastAsia"/>
                <w:sz w:val="19"/>
                <w:szCs w:val="19"/>
              </w:rPr>
              <w:t>、</w:t>
            </w:r>
            <w:r>
              <w:rPr>
                <w:sz w:val="19"/>
                <w:szCs w:val="19"/>
              </w:rPr>
              <w:t>橱柜等木作工程</w:t>
            </w:r>
          </w:p>
        </w:tc>
        <w:tc>
          <w:tcPr>
            <w:tcW w:w="1005" w:type="pct"/>
            <w:gridSpan w:val="5"/>
            <w:vAlign w:val="center"/>
          </w:tcPr>
          <w:p>
            <w:pPr>
              <w:pStyle w:val="26"/>
              <w:adjustRightInd w:val="0"/>
              <w:snapToGrid w:val="0"/>
              <w:spacing w:line="240" w:lineRule="auto"/>
              <w:ind w:firstLine="0"/>
              <w:rPr>
                <w:sz w:val="19"/>
                <w:szCs w:val="19"/>
              </w:rPr>
            </w:pPr>
            <w:r>
              <w:rPr>
                <w:sz w:val="19"/>
                <w:szCs w:val="19"/>
              </w:rPr>
              <w:t>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外观无明显的划伤、损伤、变形等；启闭正常，无异常晃动和异响；木材按设计要求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242"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10</w:t>
            </w:r>
          </w:p>
        </w:tc>
        <w:tc>
          <w:tcPr>
            <w:tcW w:w="598" w:type="pct"/>
            <w:vMerge w:val="restart"/>
            <w:vAlign w:val="center"/>
          </w:tcPr>
          <w:p>
            <w:pPr>
              <w:pStyle w:val="26"/>
              <w:adjustRightInd w:val="0"/>
              <w:snapToGrid w:val="0"/>
              <w:spacing w:line="240" w:lineRule="auto"/>
              <w:ind w:firstLine="0"/>
              <w:jc w:val="center"/>
              <w:rPr>
                <w:sz w:val="19"/>
                <w:szCs w:val="19"/>
              </w:rPr>
            </w:pPr>
            <w:r>
              <w:rPr>
                <w:rFonts w:hint="eastAsia"/>
                <w:sz w:val="19"/>
                <w:szCs w:val="19"/>
              </w:rPr>
              <w:t>其他</w:t>
            </w: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排水通气管、烟道设置及附件</w:t>
            </w:r>
          </w:p>
        </w:tc>
        <w:tc>
          <w:tcPr>
            <w:tcW w:w="1005" w:type="pct"/>
            <w:gridSpan w:val="5"/>
            <w:vAlign w:val="center"/>
          </w:tcPr>
          <w:p>
            <w:pPr>
              <w:pStyle w:val="26"/>
              <w:adjustRightInd w:val="0"/>
              <w:snapToGrid w:val="0"/>
              <w:spacing w:line="240" w:lineRule="auto"/>
              <w:ind w:firstLine="0"/>
              <w:rPr>
                <w:sz w:val="19"/>
                <w:szCs w:val="19"/>
              </w:rPr>
            </w:pPr>
            <w:r>
              <w:rPr>
                <w:sz w:val="19"/>
                <w:szCs w:val="19"/>
              </w:rPr>
              <w:t>全数观察检查</w:t>
            </w:r>
          </w:p>
        </w:tc>
        <w:tc>
          <w:tcPr>
            <w:tcW w:w="960" w:type="pct"/>
            <w:gridSpan w:val="5"/>
            <w:vAlign w:val="center"/>
          </w:tcPr>
          <w:p>
            <w:pPr>
              <w:pStyle w:val="26"/>
              <w:adjustRightInd w:val="0"/>
              <w:snapToGrid w:val="0"/>
              <w:spacing w:line="240" w:lineRule="auto"/>
              <w:ind w:firstLine="0"/>
              <w:jc w:val="both"/>
              <w:rPr>
                <w:sz w:val="19"/>
                <w:szCs w:val="19"/>
              </w:rPr>
            </w:pPr>
            <w:r>
              <w:rPr>
                <w:rFonts w:hint="eastAsia"/>
                <w:sz w:val="19"/>
                <w:szCs w:val="19"/>
              </w:rPr>
              <w:t>止回阀、防火阀按规定安装，排水通气管、屋面烟道出屋面高度符合设计及规范要求。</w:t>
            </w: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242" w:type="pct"/>
            <w:vMerge w:val="continue"/>
            <w:vAlign w:val="center"/>
          </w:tcPr>
          <w:p>
            <w:pPr>
              <w:pStyle w:val="26"/>
              <w:adjustRightInd w:val="0"/>
              <w:snapToGrid w:val="0"/>
              <w:spacing w:line="240" w:lineRule="auto"/>
              <w:ind w:firstLine="0"/>
              <w:jc w:val="center"/>
              <w:rPr>
                <w:sz w:val="19"/>
                <w:szCs w:val="19"/>
              </w:rPr>
            </w:pPr>
          </w:p>
        </w:tc>
        <w:tc>
          <w:tcPr>
            <w:tcW w:w="598" w:type="pct"/>
            <w:vMerge w:val="continue"/>
            <w:vAlign w:val="center"/>
          </w:tcPr>
          <w:p>
            <w:pPr>
              <w:pStyle w:val="26"/>
              <w:adjustRightInd w:val="0"/>
              <w:snapToGrid w:val="0"/>
              <w:spacing w:line="240" w:lineRule="auto"/>
              <w:ind w:firstLine="0"/>
              <w:jc w:val="center"/>
              <w:rPr>
                <w:sz w:val="19"/>
                <w:szCs w:val="19"/>
              </w:rPr>
            </w:pPr>
          </w:p>
        </w:tc>
        <w:tc>
          <w:tcPr>
            <w:tcW w:w="1212" w:type="pct"/>
            <w:gridSpan w:val="3"/>
            <w:vAlign w:val="center"/>
          </w:tcPr>
          <w:p>
            <w:pPr>
              <w:pStyle w:val="26"/>
              <w:adjustRightInd w:val="0"/>
              <w:snapToGrid w:val="0"/>
              <w:spacing w:line="240" w:lineRule="auto"/>
              <w:ind w:firstLine="0"/>
              <w:rPr>
                <w:sz w:val="19"/>
                <w:szCs w:val="19"/>
              </w:rPr>
            </w:pPr>
            <w:r>
              <w:rPr>
                <w:rFonts w:hint="eastAsia"/>
                <w:sz w:val="19"/>
                <w:szCs w:val="19"/>
              </w:rPr>
              <w:t>……</w:t>
            </w:r>
          </w:p>
        </w:tc>
        <w:tc>
          <w:tcPr>
            <w:tcW w:w="1005" w:type="pct"/>
            <w:gridSpan w:val="5"/>
            <w:vAlign w:val="center"/>
          </w:tcPr>
          <w:p>
            <w:pPr>
              <w:pStyle w:val="26"/>
              <w:adjustRightInd w:val="0"/>
              <w:snapToGrid w:val="0"/>
              <w:spacing w:line="240" w:lineRule="auto"/>
              <w:ind w:firstLine="0"/>
              <w:rPr>
                <w:sz w:val="19"/>
                <w:szCs w:val="19"/>
              </w:rPr>
            </w:pPr>
          </w:p>
        </w:tc>
        <w:tc>
          <w:tcPr>
            <w:tcW w:w="960" w:type="pct"/>
            <w:gridSpan w:val="5"/>
            <w:vAlign w:val="center"/>
          </w:tcPr>
          <w:p>
            <w:pPr>
              <w:pStyle w:val="26"/>
              <w:adjustRightInd w:val="0"/>
              <w:snapToGrid w:val="0"/>
              <w:spacing w:line="240" w:lineRule="auto"/>
              <w:ind w:firstLine="0"/>
              <w:rPr>
                <w:sz w:val="19"/>
                <w:szCs w:val="19"/>
              </w:rPr>
            </w:pPr>
          </w:p>
        </w:tc>
        <w:tc>
          <w:tcPr>
            <w:tcW w:w="982" w:type="pct"/>
            <w:gridSpan w:val="3"/>
            <w:vAlign w:val="center"/>
          </w:tcPr>
          <w:p>
            <w:pPr>
              <w:pStyle w:val="26"/>
              <w:adjustRightInd w:val="0"/>
              <w:snapToGrid w:val="0"/>
              <w:spacing w:line="240" w:lineRule="auto"/>
              <w:ind w:firstLine="0"/>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840" w:type="pct"/>
            <w:gridSpan w:val="2"/>
            <w:vAlign w:val="center"/>
          </w:tcPr>
          <w:p>
            <w:pPr>
              <w:spacing w:line="360" w:lineRule="exact"/>
              <w:jc w:val="center"/>
              <w:rPr>
                <w:rFonts w:ascii="宋体" w:hAnsi="宋体"/>
                <w:b/>
                <w:bCs/>
                <w:szCs w:val="21"/>
              </w:rPr>
            </w:pPr>
            <w:r>
              <w:rPr>
                <w:rFonts w:hint="eastAsia" w:ascii="宋体" w:hAnsi="宋体"/>
                <w:b/>
                <w:bCs/>
                <w:szCs w:val="21"/>
              </w:rPr>
              <w:t>第二阶段分户</w:t>
            </w:r>
            <w:r>
              <w:rPr>
                <w:rFonts w:ascii="宋体" w:hAnsi="宋体"/>
                <w:b/>
                <w:bCs/>
                <w:szCs w:val="21"/>
              </w:rPr>
              <w:t>验收结论：</w:t>
            </w:r>
          </w:p>
        </w:tc>
        <w:tc>
          <w:tcPr>
            <w:tcW w:w="4160" w:type="pct"/>
            <w:gridSpan w:val="16"/>
            <w:vAlign w:val="center"/>
          </w:tcPr>
          <w:p>
            <w:pPr>
              <w:spacing w:line="360" w:lineRule="exact"/>
              <w:ind w:firstLine="381" w:firstLineChars="200"/>
              <w:rPr>
                <w:rFonts w:ascii="宋体" w:hAnsi="宋体" w:eastAsia="黑体" w:cs="Arial Unicode MS"/>
                <w:szCs w:val="21"/>
              </w:rPr>
            </w:pPr>
            <w:r>
              <w:rPr>
                <w:rFonts w:hint="eastAsia"/>
                <w:b/>
                <w:sz w:val="19"/>
                <w:szCs w:val="19"/>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129" w:type="pct"/>
            <w:gridSpan w:val="3"/>
            <w:vAlign w:val="center"/>
          </w:tcPr>
          <w:p>
            <w:pPr>
              <w:spacing w:line="360" w:lineRule="exact"/>
              <w:jc w:val="center"/>
              <w:rPr>
                <w:rFonts w:ascii="宋体" w:hAnsi="宋体" w:cs="Arial Unicode MS"/>
                <w:szCs w:val="21"/>
              </w:rPr>
            </w:pPr>
            <w:r>
              <w:rPr>
                <w:rFonts w:ascii="宋体" w:hAnsi="宋体"/>
                <w:szCs w:val="21"/>
              </w:rPr>
              <w:t>建设单位</w:t>
            </w:r>
          </w:p>
        </w:tc>
        <w:tc>
          <w:tcPr>
            <w:tcW w:w="1283" w:type="pct"/>
            <w:gridSpan w:val="5"/>
            <w:vAlign w:val="center"/>
          </w:tcPr>
          <w:p>
            <w:pPr>
              <w:spacing w:line="360" w:lineRule="exact"/>
              <w:jc w:val="center"/>
              <w:rPr>
                <w:rFonts w:ascii="宋体" w:hAnsi="宋体" w:cs="Arial Unicode MS"/>
                <w:szCs w:val="21"/>
              </w:rPr>
            </w:pPr>
            <w:r>
              <w:rPr>
                <w:rFonts w:hint="eastAsia" w:ascii="宋体" w:hAnsi="宋体"/>
                <w:szCs w:val="21"/>
              </w:rPr>
              <w:t>施工</w:t>
            </w:r>
            <w:r>
              <w:rPr>
                <w:rFonts w:ascii="宋体" w:hAnsi="宋体"/>
                <w:szCs w:val="21"/>
              </w:rPr>
              <w:t>单位</w:t>
            </w:r>
          </w:p>
        </w:tc>
        <w:tc>
          <w:tcPr>
            <w:tcW w:w="1285" w:type="pct"/>
            <w:gridSpan w:val="5"/>
            <w:vAlign w:val="center"/>
          </w:tcPr>
          <w:p>
            <w:pPr>
              <w:spacing w:line="360" w:lineRule="exact"/>
              <w:jc w:val="center"/>
              <w:rPr>
                <w:rFonts w:ascii="宋体" w:hAnsi="宋体" w:cs="Arial Unicode MS"/>
                <w:szCs w:val="21"/>
              </w:rPr>
            </w:pPr>
            <w:r>
              <w:rPr>
                <w:rFonts w:hint="eastAsia" w:ascii="宋体" w:hAnsi="宋体"/>
                <w:szCs w:val="21"/>
              </w:rPr>
              <w:t>监理</w:t>
            </w:r>
            <w:r>
              <w:rPr>
                <w:rFonts w:ascii="宋体" w:hAnsi="宋体"/>
                <w:szCs w:val="21"/>
              </w:rPr>
              <w:t>单位</w:t>
            </w:r>
          </w:p>
        </w:tc>
        <w:tc>
          <w:tcPr>
            <w:tcW w:w="1303" w:type="pct"/>
            <w:gridSpan w:val="5"/>
            <w:vAlign w:val="center"/>
          </w:tcPr>
          <w:p>
            <w:pPr>
              <w:spacing w:line="360" w:lineRule="exact"/>
              <w:jc w:val="center"/>
              <w:rPr>
                <w:rFonts w:ascii="宋体" w:hAnsi="宋体" w:cs="Arial Unicode MS"/>
                <w:szCs w:val="21"/>
              </w:rPr>
            </w:pPr>
            <w:r>
              <w:rPr>
                <w:rFonts w:hint="eastAsia" w:ascii="宋体" w:hAnsi="宋体"/>
                <w:szCs w:val="21"/>
              </w:rPr>
              <w:t>物业</w:t>
            </w:r>
            <w:r>
              <w:rPr>
                <w:rFonts w:ascii="宋体" w:hAnsi="宋体"/>
                <w:szCs w:val="21"/>
              </w:rPr>
              <w:t>单位</w:t>
            </w:r>
            <w:r>
              <w:rPr>
                <w:rFonts w:hint="eastAsia" w:ascii="宋体" w:hAnsi="宋体"/>
                <w:szCs w:val="21"/>
              </w:rPr>
              <w:t>、购房人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jc w:val="center"/>
        </w:trPr>
        <w:tc>
          <w:tcPr>
            <w:tcW w:w="1129" w:type="pct"/>
            <w:gridSpan w:val="3"/>
            <w:vAlign w:val="center"/>
          </w:tcPr>
          <w:p>
            <w:pPr>
              <w:spacing w:beforeLines="25" w:line="400" w:lineRule="exact"/>
              <w:ind w:firstLine="105" w:firstLineChars="50"/>
              <w:rPr>
                <w:rFonts w:ascii="宋体" w:hAnsi="宋体"/>
                <w:szCs w:val="21"/>
              </w:rPr>
            </w:pPr>
            <w:r>
              <w:rPr>
                <w:rFonts w:hint="eastAsia" w:ascii="宋体" w:hAnsi="宋体"/>
                <w:szCs w:val="21"/>
              </w:rPr>
              <w:t>项目负责人：</w:t>
            </w:r>
          </w:p>
          <w:p>
            <w:pPr>
              <w:spacing w:beforeLines="25" w:line="400" w:lineRule="exact"/>
              <w:ind w:firstLine="105" w:firstLineChars="50"/>
              <w:rPr>
                <w:rFonts w:ascii="宋体" w:hAnsi="宋体"/>
                <w:szCs w:val="21"/>
              </w:rPr>
            </w:pP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ascii="宋体" w:hAnsi="宋体"/>
                <w:szCs w:val="21"/>
              </w:rPr>
              <w:t>年</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日</w:t>
            </w:r>
          </w:p>
        </w:tc>
        <w:tc>
          <w:tcPr>
            <w:tcW w:w="1283" w:type="pct"/>
            <w:gridSpan w:val="5"/>
            <w:vAlign w:val="center"/>
          </w:tcPr>
          <w:p>
            <w:pPr>
              <w:spacing w:beforeLines="25" w:line="400" w:lineRule="exact"/>
              <w:ind w:firstLine="105" w:firstLineChars="50"/>
              <w:rPr>
                <w:rFonts w:ascii="宋体" w:hAnsi="宋体"/>
                <w:szCs w:val="21"/>
              </w:rPr>
            </w:pPr>
            <w:r>
              <w:rPr>
                <w:rFonts w:hint="eastAsia" w:ascii="宋体" w:hAnsi="宋体"/>
                <w:szCs w:val="21"/>
              </w:rPr>
              <w:t>项目经理：</w:t>
            </w:r>
          </w:p>
          <w:p>
            <w:pPr>
              <w:spacing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hint="eastAsia" w:ascii="宋体" w:hAnsi="宋体"/>
                <w:szCs w:val="21"/>
              </w:rPr>
              <w:t xml:space="preserve"> </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285" w:type="pct"/>
            <w:gridSpan w:val="5"/>
            <w:vAlign w:val="center"/>
          </w:tcPr>
          <w:p>
            <w:pPr>
              <w:spacing w:beforeLines="25" w:line="400" w:lineRule="exact"/>
              <w:ind w:firstLine="105" w:firstLineChars="50"/>
              <w:rPr>
                <w:rFonts w:ascii="宋体" w:hAnsi="宋体"/>
                <w:szCs w:val="21"/>
              </w:rPr>
            </w:pPr>
            <w:r>
              <w:rPr>
                <w:rFonts w:hint="eastAsia" w:ascii="宋体" w:hAnsi="宋体"/>
                <w:szCs w:val="21"/>
              </w:rPr>
              <w:t>总监理工程师：</w:t>
            </w:r>
          </w:p>
          <w:p>
            <w:pPr>
              <w:spacing w:beforeLines="25" w:line="400" w:lineRule="exact"/>
              <w:ind w:firstLine="105" w:firstLineChars="50"/>
              <w:rPr>
                <w:rFonts w:ascii="宋体" w:hAnsi="宋体"/>
                <w:szCs w:val="21"/>
              </w:rPr>
            </w:pPr>
            <w:r>
              <w:rPr>
                <w:rFonts w:hint="eastAsia" w:ascii="宋体" w:hAnsi="宋体"/>
                <w:szCs w:val="21"/>
              </w:rPr>
              <w:t>(个人执业印章)</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303" w:type="pct"/>
            <w:gridSpan w:val="5"/>
            <w:vAlign w:val="center"/>
          </w:tcPr>
          <w:p>
            <w:pPr>
              <w:spacing w:beforeLines="25" w:line="400" w:lineRule="exact"/>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pStyle w:val="2"/>
              <w:ind w:firstLine="420"/>
            </w:pPr>
          </w:p>
          <w:p>
            <w:pPr>
              <w:pStyle w:val="2"/>
              <w:ind w:firstLine="420"/>
            </w:pPr>
          </w:p>
          <w:p>
            <w:pPr>
              <w:pStyle w:val="2"/>
              <w:ind w:firstLine="420"/>
            </w:pPr>
          </w:p>
          <w:p>
            <w:pPr>
              <w:spacing w:line="400" w:lineRule="exact"/>
              <w:ind w:firstLine="315" w:firstLineChars="150"/>
              <w:rPr>
                <w:rFonts w:ascii="宋体" w:hAnsi="宋体"/>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 xml:space="preserve"> 月</w:t>
            </w:r>
            <w:r>
              <w:rPr>
                <w:rFonts w:hint="eastAsia" w:ascii="宋体" w:hAnsi="宋体"/>
                <w:szCs w:val="21"/>
              </w:rPr>
              <w:t xml:space="preserve">  </w:t>
            </w:r>
            <w:r>
              <w:rPr>
                <w:rFonts w:ascii="宋体" w:hAnsi="宋体"/>
                <w:szCs w:val="21"/>
              </w:rPr>
              <w:t>日</w:t>
            </w:r>
          </w:p>
        </w:tc>
      </w:tr>
    </w:tbl>
    <w:p>
      <w:pPr>
        <w:rPr>
          <w:szCs w:val="21"/>
        </w:rPr>
      </w:pPr>
      <w:r>
        <w:rPr>
          <w:rFonts w:hint="eastAsia"/>
          <w:szCs w:val="21"/>
        </w:rPr>
        <w:t>注：1.此表以上参加分户验收单位和购房人各一份，已选定物业单位的在相应栏签认。</w:t>
      </w:r>
    </w:p>
    <w:p>
      <w:pPr>
        <w:ind w:firstLine="420" w:firstLineChars="200"/>
        <w:rPr>
          <w:szCs w:val="21"/>
        </w:rPr>
      </w:pPr>
      <w:r>
        <w:rPr>
          <w:rFonts w:hint="eastAsia"/>
          <w:szCs w:val="21"/>
        </w:rPr>
        <w:t>2</w:t>
      </w:r>
      <w:r>
        <w:rPr>
          <w:szCs w:val="21"/>
        </w:rPr>
        <w:t>.</w:t>
      </w:r>
      <w:r>
        <w:rPr>
          <w:rFonts w:hint="eastAsia"/>
          <w:szCs w:val="21"/>
        </w:rPr>
        <w:t>施工单位项目负责人、总监理工程师需签字并加盖个人注册执业印章。</w:t>
      </w:r>
    </w:p>
    <w:p>
      <w:pPr>
        <w:ind w:firstLine="420" w:firstLineChars="200"/>
        <w:rPr>
          <w:szCs w:val="21"/>
        </w:rPr>
      </w:pPr>
      <w:r>
        <w:rPr>
          <w:rFonts w:hint="eastAsia"/>
          <w:szCs w:val="21"/>
        </w:rPr>
        <w:t>3</w:t>
      </w:r>
      <w:r>
        <w:rPr>
          <w:szCs w:val="21"/>
        </w:rPr>
        <w:t>.</w:t>
      </w:r>
      <w:r>
        <w:rPr>
          <w:rFonts w:hint="eastAsia"/>
          <w:szCs w:val="21"/>
        </w:rPr>
        <w:t>验收过程中可根据户型、装修配置等特点增加验收项目。</w:t>
      </w:r>
    </w:p>
    <w:p>
      <w:pPr>
        <w:pStyle w:val="2"/>
        <w:ind w:firstLine="420"/>
      </w:pPr>
    </w:p>
    <w:p>
      <w:pPr>
        <w:pStyle w:val="2"/>
        <w:ind w:firstLine="420"/>
        <w:sectPr>
          <w:pgSz w:w="11906" w:h="16838"/>
          <w:pgMar w:top="1440" w:right="1800" w:bottom="1440" w:left="1800" w:header="851" w:footer="992" w:gutter="0"/>
          <w:cols w:space="425" w:num="1"/>
          <w:docGrid w:type="lines" w:linePitch="312" w:charSpace="0"/>
        </w:sectPr>
      </w:pPr>
    </w:p>
    <w:p>
      <w:pPr>
        <w:spacing w:line="640" w:lineRule="exact"/>
        <w:rPr>
          <w:sz w:val="30"/>
          <w:szCs w:val="21"/>
        </w:rPr>
      </w:pPr>
      <w:r>
        <w:rPr>
          <w:sz w:val="30"/>
          <w:szCs w:val="21"/>
        </w:rPr>
        <w:t>附</w:t>
      </w:r>
      <w:r>
        <w:rPr>
          <w:rFonts w:hint="eastAsia"/>
          <w:sz w:val="30"/>
          <w:szCs w:val="21"/>
        </w:rPr>
        <w:t>表：</w:t>
      </w:r>
      <w:r>
        <w:rPr>
          <w:rFonts w:hint="eastAsia" w:ascii="仿宋_GB2312"/>
          <w:sz w:val="30"/>
          <w:szCs w:val="21"/>
        </w:rPr>
        <w:t>3</w:t>
      </w:r>
    </w:p>
    <w:p>
      <w:pPr>
        <w:jc w:val="center"/>
        <w:rPr>
          <w:b/>
          <w:bCs/>
          <w:sz w:val="36"/>
          <w:szCs w:val="21"/>
        </w:rPr>
      </w:pPr>
      <w:r>
        <w:rPr>
          <w:rFonts w:hint="eastAsia"/>
          <w:b/>
          <w:bCs/>
          <w:sz w:val="36"/>
          <w:szCs w:val="21"/>
        </w:rPr>
        <w:t>住宅工程质量分户验收情况汇总表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2"/>
        <w:gridCol w:w="2078"/>
        <w:gridCol w:w="1453"/>
        <w:gridCol w:w="796"/>
        <w:gridCol w:w="791"/>
        <w:gridCol w:w="992"/>
        <w:gridCol w:w="67"/>
        <w:gridCol w:w="656"/>
        <w:gridCol w:w="796"/>
        <w:gridCol w:w="1190"/>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867" w:type="pct"/>
            <w:vAlign w:val="center"/>
          </w:tcPr>
          <w:p>
            <w:pPr>
              <w:spacing w:line="360" w:lineRule="exact"/>
              <w:jc w:val="center"/>
              <w:rPr>
                <w:rFonts w:ascii="宋体" w:hAnsi="宋体" w:cs="Arial Unicode MS"/>
                <w:szCs w:val="21"/>
              </w:rPr>
            </w:pPr>
            <w:r>
              <w:rPr>
                <w:rFonts w:ascii="宋体" w:hAnsi="宋体"/>
                <w:szCs w:val="21"/>
              </w:rPr>
              <w:t>单位工程名称</w:t>
            </w:r>
          </w:p>
        </w:tc>
        <w:tc>
          <w:tcPr>
            <w:tcW w:w="1549" w:type="pct"/>
            <w:gridSpan w:val="3"/>
            <w:vAlign w:val="center"/>
          </w:tcPr>
          <w:p>
            <w:pPr>
              <w:spacing w:line="360" w:lineRule="exact"/>
              <w:jc w:val="center"/>
              <w:rPr>
                <w:rFonts w:ascii="宋体" w:hAnsi="宋体" w:cs="Arial Unicode MS"/>
                <w:szCs w:val="21"/>
              </w:rPr>
            </w:pPr>
          </w:p>
        </w:tc>
        <w:tc>
          <w:tcPr>
            <w:tcW w:w="638" w:type="pct"/>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1946" w:type="pct"/>
            <w:gridSpan w:val="5"/>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867" w:type="pct"/>
            <w:vAlign w:val="center"/>
          </w:tcPr>
          <w:p>
            <w:pPr>
              <w:spacing w:line="360" w:lineRule="exact"/>
              <w:jc w:val="center"/>
              <w:rPr>
                <w:rFonts w:ascii="宋体" w:hAnsi="宋体" w:cs="Arial Unicode MS"/>
                <w:szCs w:val="21"/>
              </w:rPr>
            </w:pPr>
            <w:r>
              <w:rPr>
                <w:rFonts w:hint="eastAsia" w:ascii="宋体" w:hAnsi="宋体"/>
                <w:szCs w:val="21"/>
              </w:rPr>
              <w:t>施工单位</w:t>
            </w:r>
          </w:p>
        </w:tc>
        <w:tc>
          <w:tcPr>
            <w:tcW w:w="1549" w:type="pct"/>
            <w:gridSpan w:val="3"/>
            <w:vAlign w:val="center"/>
          </w:tcPr>
          <w:p>
            <w:pPr>
              <w:spacing w:line="360" w:lineRule="exact"/>
              <w:jc w:val="center"/>
              <w:rPr>
                <w:rFonts w:ascii="宋体" w:hAnsi="宋体" w:cs="Arial Unicode MS"/>
                <w:szCs w:val="21"/>
              </w:rPr>
            </w:pPr>
          </w:p>
        </w:tc>
        <w:tc>
          <w:tcPr>
            <w:tcW w:w="638" w:type="pct"/>
            <w:gridSpan w:val="2"/>
            <w:vAlign w:val="center"/>
          </w:tcPr>
          <w:p>
            <w:pPr>
              <w:spacing w:line="360" w:lineRule="exact"/>
              <w:jc w:val="center"/>
              <w:rPr>
                <w:rFonts w:ascii="宋体" w:hAnsi="宋体" w:cs="Arial Unicode MS"/>
                <w:szCs w:val="21"/>
              </w:rPr>
            </w:pPr>
            <w:r>
              <w:rPr>
                <w:rFonts w:ascii="宋体" w:hAnsi="宋体"/>
                <w:szCs w:val="21"/>
              </w:rPr>
              <w:t>监理单位</w:t>
            </w:r>
          </w:p>
        </w:tc>
        <w:tc>
          <w:tcPr>
            <w:tcW w:w="1946" w:type="pct"/>
            <w:gridSpan w:val="5"/>
            <w:vAlign w:val="center"/>
          </w:tcPr>
          <w:p>
            <w:pPr>
              <w:spacing w:line="360" w:lineRule="exact"/>
              <w:jc w:val="center"/>
              <w:rPr>
                <w:rFonts w:ascii="宋体" w:hAnsi="宋体" w:cs="Arial Unicode M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jc w:val="center"/>
        </w:trPr>
        <w:tc>
          <w:tcPr>
            <w:tcW w:w="867" w:type="pct"/>
            <w:vAlign w:val="center"/>
          </w:tcPr>
          <w:p>
            <w:pPr>
              <w:spacing w:line="360" w:lineRule="exact"/>
              <w:jc w:val="center"/>
              <w:rPr>
                <w:rFonts w:ascii="宋体" w:hAnsi="宋体" w:cs="Arial Unicode MS"/>
                <w:szCs w:val="21"/>
              </w:rPr>
            </w:pPr>
            <w:r>
              <w:rPr>
                <w:rFonts w:hint="eastAsia" w:ascii="宋体" w:hAnsi="宋体" w:cs="Arial Unicode MS"/>
                <w:szCs w:val="21"/>
              </w:rPr>
              <w:t>结构/层数</w:t>
            </w:r>
          </w:p>
        </w:tc>
        <w:tc>
          <w:tcPr>
            <w:tcW w:w="744" w:type="pct"/>
            <w:vAlign w:val="center"/>
          </w:tcPr>
          <w:p>
            <w:pPr>
              <w:spacing w:line="360" w:lineRule="exact"/>
              <w:jc w:val="center"/>
              <w:rPr>
                <w:rFonts w:ascii="宋体" w:hAnsi="宋体" w:cs="Arial Unicode MS"/>
                <w:szCs w:val="21"/>
              </w:rPr>
            </w:pPr>
          </w:p>
        </w:tc>
        <w:tc>
          <w:tcPr>
            <w:tcW w:w="520" w:type="pct"/>
            <w:vAlign w:val="center"/>
          </w:tcPr>
          <w:p>
            <w:pPr>
              <w:spacing w:line="360" w:lineRule="exact"/>
              <w:jc w:val="center"/>
              <w:rPr>
                <w:rFonts w:ascii="宋体" w:hAnsi="宋体" w:cs="Arial Unicode MS"/>
                <w:szCs w:val="21"/>
              </w:rPr>
            </w:pPr>
            <w:r>
              <w:rPr>
                <w:rFonts w:hint="eastAsia" w:ascii="宋体" w:hAnsi="宋体" w:cs="Arial Unicode MS"/>
                <w:szCs w:val="21"/>
              </w:rPr>
              <w:t>建筑面积（</w:t>
            </w:r>
            <w:r>
              <w:rPr>
                <w:rFonts w:ascii="宋体" w:hAnsi="宋体" w:cs="Arial Unicode MS"/>
                <w:szCs w:val="21"/>
              </w:rPr>
              <w:t>m²</w:t>
            </w:r>
            <w:r>
              <w:rPr>
                <w:rFonts w:hint="eastAsia" w:ascii="宋体" w:hAnsi="宋体" w:cs="Arial Unicode MS"/>
                <w:szCs w:val="21"/>
              </w:rPr>
              <w:t>）</w:t>
            </w:r>
          </w:p>
        </w:tc>
        <w:tc>
          <w:tcPr>
            <w:tcW w:w="568" w:type="pct"/>
            <w:gridSpan w:val="2"/>
            <w:vAlign w:val="center"/>
          </w:tcPr>
          <w:p>
            <w:pPr>
              <w:spacing w:line="360" w:lineRule="exact"/>
              <w:jc w:val="center"/>
              <w:rPr>
                <w:rFonts w:ascii="宋体" w:hAnsi="宋体" w:cs="Arial Unicode MS"/>
                <w:szCs w:val="21"/>
              </w:rPr>
            </w:pPr>
          </w:p>
        </w:tc>
        <w:tc>
          <w:tcPr>
            <w:tcW w:w="379" w:type="pct"/>
            <w:gridSpan w:val="2"/>
            <w:vAlign w:val="center"/>
          </w:tcPr>
          <w:p>
            <w:pPr>
              <w:spacing w:line="360" w:lineRule="exact"/>
              <w:jc w:val="center"/>
              <w:rPr>
                <w:rFonts w:ascii="宋体" w:hAnsi="宋体" w:cs="Arial Unicode MS"/>
                <w:szCs w:val="21"/>
              </w:rPr>
            </w:pPr>
            <w:r>
              <w:rPr>
                <w:rFonts w:hint="eastAsia" w:ascii="宋体" w:hAnsi="宋体" w:cs="Arial Unicode MS"/>
                <w:szCs w:val="21"/>
              </w:rPr>
              <w:t>总户数</w:t>
            </w:r>
          </w:p>
        </w:tc>
        <w:tc>
          <w:tcPr>
            <w:tcW w:w="520" w:type="pct"/>
            <w:gridSpan w:val="2"/>
            <w:vAlign w:val="center"/>
          </w:tcPr>
          <w:p>
            <w:pPr>
              <w:spacing w:line="360" w:lineRule="exact"/>
              <w:jc w:val="center"/>
              <w:rPr>
                <w:rFonts w:ascii="宋体" w:hAnsi="宋体" w:cs="Arial Unicode MS"/>
                <w:szCs w:val="21"/>
              </w:rPr>
            </w:pPr>
          </w:p>
        </w:tc>
        <w:tc>
          <w:tcPr>
            <w:tcW w:w="426" w:type="pct"/>
            <w:vAlign w:val="center"/>
          </w:tcPr>
          <w:p>
            <w:pPr>
              <w:spacing w:line="360" w:lineRule="exact"/>
              <w:jc w:val="center"/>
              <w:rPr>
                <w:rFonts w:ascii="宋体" w:hAnsi="宋体" w:cs="Arial Unicode MS"/>
                <w:szCs w:val="21"/>
              </w:rPr>
            </w:pPr>
            <w:r>
              <w:rPr>
                <w:rFonts w:hint="eastAsia" w:ascii="宋体" w:hAnsi="宋体" w:cs="Arial Unicode MS"/>
                <w:szCs w:val="21"/>
              </w:rPr>
              <w:t>交付标准</w:t>
            </w:r>
          </w:p>
        </w:tc>
        <w:tc>
          <w:tcPr>
            <w:tcW w:w="976" w:type="pct"/>
            <w:vAlign w:val="center"/>
          </w:tcPr>
          <w:p>
            <w:pPr>
              <w:spacing w:line="360" w:lineRule="exact"/>
              <w:jc w:val="center"/>
              <w:rPr>
                <w:rFonts w:ascii="宋体" w:hAnsi="宋体" w:cs="Arial Unicode MS"/>
                <w:szCs w:val="21"/>
              </w:rPr>
            </w:pPr>
            <w:r>
              <w:rPr>
                <w:rFonts w:hint="eastAsia" w:ascii="宋体" w:hAnsi="宋体" w:cs="Arial Unicode MS"/>
                <w:szCs w:val="21"/>
              </w:rPr>
              <w:t>□非全装修  □全装修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867" w:type="pct"/>
            <w:vAlign w:val="center"/>
          </w:tcPr>
          <w:p>
            <w:pPr>
              <w:pStyle w:val="26"/>
              <w:adjustRightInd w:val="0"/>
              <w:snapToGrid w:val="0"/>
              <w:spacing w:line="240" w:lineRule="auto"/>
              <w:ind w:firstLine="0"/>
              <w:jc w:val="center"/>
              <w:rPr>
                <w:sz w:val="21"/>
                <w:szCs w:val="21"/>
              </w:rPr>
            </w:pPr>
            <w:r>
              <w:rPr>
                <w:rFonts w:hint="eastAsia"/>
                <w:sz w:val="21"/>
                <w:szCs w:val="21"/>
              </w:rPr>
              <w:t>主体结构阶段分户</w:t>
            </w:r>
          </w:p>
          <w:p>
            <w:pPr>
              <w:pStyle w:val="26"/>
              <w:adjustRightInd w:val="0"/>
              <w:snapToGrid w:val="0"/>
              <w:spacing w:line="240" w:lineRule="auto"/>
              <w:ind w:firstLine="0"/>
              <w:jc w:val="center"/>
              <w:rPr>
                <w:sz w:val="19"/>
                <w:szCs w:val="19"/>
              </w:rPr>
            </w:pPr>
            <w:r>
              <w:rPr>
                <w:rFonts w:hint="eastAsia"/>
                <w:sz w:val="21"/>
                <w:szCs w:val="21"/>
              </w:rPr>
              <w:t>验收情况</w:t>
            </w:r>
          </w:p>
        </w:tc>
        <w:tc>
          <w:tcPr>
            <w:tcW w:w="4133" w:type="pct"/>
            <w:gridSpan w:val="10"/>
            <w:vAlign w:val="center"/>
          </w:tcPr>
          <w:p>
            <w:pPr>
              <w:pStyle w:val="26"/>
              <w:adjustRightInd w:val="0"/>
              <w:snapToGrid w:val="0"/>
              <w:spacing w:line="360" w:lineRule="auto"/>
              <w:ind w:firstLine="380" w:firstLineChars="200"/>
              <w:rPr>
                <w:sz w:val="19"/>
                <w:szCs w:val="19"/>
              </w:rPr>
            </w:pPr>
            <w:r>
              <w:rPr>
                <w:rFonts w:hint="eastAsia"/>
                <w:sz w:val="19"/>
                <w:szCs w:val="19"/>
              </w:rPr>
              <w:t xml:space="preserve">    年  月  日至    年  月  日，由                  （建设单位）、               （施工单位）、                （监理单位）等单位在本工程主体结构验收合格后组织了</w:t>
            </w:r>
            <w:r>
              <w:rPr>
                <w:rFonts w:hint="eastAsia"/>
                <w:sz w:val="21"/>
                <w:szCs w:val="21"/>
              </w:rPr>
              <w:t>主体结构</w:t>
            </w:r>
            <w:r>
              <w:rPr>
                <w:rFonts w:hint="eastAsia"/>
                <w:sz w:val="19"/>
                <w:szCs w:val="19"/>
              </w:rPr>
              <w:t xml:space="preserve">分户验收。验收组成员：组长 </w:t>
            </w:r>
            <w:r>
              <w:rPr>
                <w:sz w:val="19"/>
                <w:szCs w:val="19"/>
              </w:rPr>
              <w:t xml:space="preserve"> </w:t>
            </w:r>
            <w:r>
              <w:rPr>
                <w:rFonts w:hint="eastAsia"/>
                <w:sz w:val="19"/>
                <w:szCs w:val="19"/>
              </w:rPr>
              <w:t xml:space="preserve">，副组长 </w:t>
            </w:r>
            <w:r>
              <w:rPr>
                <w:sz w:val="19"/>
                <w:szCs w:val="19"/>
              </w:rPr>
              <w:t xml:space="preserve"> </w:t>
            </w:r>
            <w:r>
              <w:rPr>
                <w:rFonts w:hint="eastAsia"/>
                <w:sz w:val="19"/>
                <w:szCs w:val="19"/>
              </w:rPr>
              <w:t>，组员                         。共验收    户，形成《住宅工程质量分户验收记录》     份；其中：一次验收合格     户，整改后验收合格     户，验收不合格的     户。（如果有不合格，需要明确如何处理）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867" w:type="pct"/>
            <w:vAlign w:val="center"/>
          </w:tcPr>
          <w:p>
            <w:pPr>
              <w:pStyle w:val="26"/>
              <w:adjustRightInd w:val="0"/>
              <w:snapToGrid w:val="0"/>
              <w:spacing w:line="240" w:lineRule="auto"/>
              <w:ind w:firstLine="0"/>
              <w:jc w:val="center"/>
              <w:rPr>
                <w:sz w:val="21"/>
                <w:szCs w:val="21"/>
              </w:rPr>
            </w:pPr>
            <w:r>
              <w:rPr>
                <w:rFonts w:hint="eastAsia"/>
                <w:sz w:val="21"/>
                <w:szCs w:val="21"/>
              </w:rPr>
              <w:t>竣工验收阶段分户</w:t>
            </w:r>
          </w:p>
          <w:p>
            <w:pPr>
              <w:pStyle w:val="26"/>
              <w:adjustRightInd w:val="0"/>
              <w:snapToGrid w:val="0"/>
              <w:spacing w:line="240" w:lineRule="auto"/>
              <w:ind w:firstLine="0"/>
              <w:jc w:val="center"/>
              <w:rPr>
                <w:sz w:val="21"/>
                <w:szCs w:val="21"/>
              </w:rPr>
            </w:pPr>
            <w:r>
              <w:rPr>
                <w:rFonts w:hint="eastAsia"/>
                <w:sz w:val="21"/>
                <w:szCs w:val="21"/>
              </w:rPr>
              <w:t>验收情况</w:t>
            </w:r>
          </w:p>
        </w:tc>
        <w:tc>
          <w:tcPr>
            <w:tcW w:w="4133" w:type="pct"/>
            <w:gridSpan w:val="10"/>
            <w:vAlign w:val="center"/>
          </w:tcPr>
          <w:p>
            <w:pPr>
              <w:pStyle w:val="26"/>
              <w:adjustRightInd w:val="0"/>
              <w:snapToGrid w:val="0"/>
              <w:spacing w:line="360" w:lineRule="auto"/>
              <w:ind w:firstLine="380" w:firstLineChars="200"/>
              <w:rPr>
                <w:sz w:val="19"/>
                <w:szCs w:val="19"/>
              </w:rPr>
            </w:pPr>
            <w:r>
              <w:rPr>
                <w:rFonts w:hint="eastAsia"/>
                <w:sz w:val="19"/>
                <w:szCs w:val="19"/>
              </w:rPr>
              <w:t xml:space="preserve">    年  月  日至    年  月  日，由                   （建设单位）、               （施工单位）、                （监理单位）等单位在本工程竣工验收前组织了</w:t>
            </w:r>
            <w:r>
              <w:rPr>
                <w:rFonts w:hint="eastAsia"/>
                <w:sz w:val="21"/>
                <w:szCs w:val="21"/>
              </w:rPr>
              <w:t>竣工验收</w:t>
            </w:r>
            <w:r>
              <w:rPr>
                <w:rFonts w:hint="eastAsia"/>
                <w:sz w:val="19"/>
                <w:szCs w:val="19"/>
              </w:rPr>
              <w:t xml:space="preserve">阶段分户验收。验收组成员：组长 </w:t>
            </w:r>
            <w:r>
              <w:rPr>
                <w:sz w:val="19"/>
                <w:szCs w:val="19"/>
              </w:rPr>
              <w:t xml:space="preserve"> </w:t>
            </w:r>
            <w:r>
              <w:rPr>
                <w:rFonts w:hint="eastAsia"/>
                <w:sz w:val="19"/>
                <w:szCs w:val="19"/>
              </w:rPr>
              <w:t xml:space="preserve">，副组长 </w:t>
            </w:r>
            <w:r>
              <w:rPr>
                <w:sz w:val="19"/>
                <w:szCs w:val="19"/>
              </w:rPr>
              <w:t xml:space="preserve"> </w:t>
            </w:r>
            <w:r>
              <w:rPr>
                <w:rFonts w:hint="eastAsia"/>
                <w:sz w:val="19"/>
                <w:szCs w:val="19"/>
              </w:rPr>
              <w:t>，组员                         。共验收    户，形成《住宅工程质量分户验收记录》     份；其中：一次验收合格     户，整改后验收合格     户，验收不合格的     户。（如果有不合格，需要明确如何处理）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7" w:hRule="atLeast"/>
          <w:jc w:val="center"/>
        </w:trPr>
        <w:tc>
          <w:tcPr>
            <w:tcW w:w="867" w:type="pct"/>
            <w:vAlign w:val="center"/>
          </w:tcPr>
          <w:p>
            <w:pPr>
              <w:spacing w:line="360" w:lineRule="exact"/>
              <w:jc w:val="center"/>
              <w:rPr>
                <w:rFonts w:ascii="宋体" w:hAnsi="宋体" w:cs="Arial Unicode MS"/>
                <w:szCs w:val="21"/>
              </w:rPr>
            </w:pPr>
            <w:r>
              <w:rPr>
                <w:rFonts w:hint="eastAsia" w:ascii="宋体" w:hAnsi="宋体" w:cs="Arial Unicode MS"/>
                <w:szCs w:val="21"/>
              </w:rPr>
              <w:t>验收结论</w:t>
            </w:r>
          </w:p>
        </w:tc>
        <w:tc>
          <w:tcPr>
            <w:tcW w:w="4133" w:type="pct"/>
            <w:gridSpan w:val="10"/>
            <w:vAlign w:val="center"/>
          </w:tcPr>
          <w:p>
            <w:pPr>
              <w:spacing w:line="360" w:lineRule="exact"/>
              <w:ind w:firstLine="421" w:firstLineChars="200"/>
              <w:rPr>
                <w:rFonts w:ascii="宋体" w:hAnsi="宋体" w:cs="Arial Unicode MS"/>
                <w:szCs w:val="21"/>
              </w:rPr>
            </w:pPr>
            <w:r>
              <w:rPr>
                <w:rFonts w:hint="eastAsia"/>
                <w:b/>
                <w:szCs w:val="21"/>
              </w:rPr>
              <w:t>○合格</w:t>
            </w:r>
            <w:r>
              <w:rPr>
                <w:b/>
                <w:szCs w:val="21"/>
              </w:rPr>
              <w:t xml:space="preserve">  </w:t>
            </w:r>
            <w:r>
              <w:rPr>
                <w:rFonts w:hint="eastAsia"/>
                <w:b/>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jc w:val="center"/>
        </w:trPr>
        <w:tc>
          <w:tcPr>
            <w:tcW w:w="1611" w:type="pct"/>
            <w:gridSpan w:val="2"/>
            <w:vAlign w:val="center"/>
          </w:tcPr>
          <w:p>
            <w:pPr>
              <w:spacing w:line="360" w:lineRule="exact"/>
              <w:jc w:val="center"/>
              <w:rPr>
                <w:rFonts w:ascii="宋体" w:hAnsi="宋体" w:cs="Arial Unicode MS"/>
                <w:szCs w:val="21"/>
              </w:rPr>
            </w:pPr>
            <w:r>
              <w:rPr>
                <w:rFonts w:ascii="宋体" w:hAnsi="宋体"/>
                <w:szCs w:val="21"/>
              </w:rPr>
              <w:t>建设单位</w:t>
            </w:r>
          </w:p>
        </w:tc>
        <w:tc>
          <w:tcPr>
            <w:tcW w:w="1702" w:type="pct"/>
            <w:gridSpan w:val="6"/>
            <w:vAlign w:val="center"/>
          </w:tcPr>
          <w:p>
            <w:pPr>
              <w:spacing w:line="360" w:lineRule="exact"/>
              <w:jc w:val="center"/>
              <w:rPr>
                <w:rFonts w:ascii="宋体" w:hAnsi="宋体" w:cs="Arial Unicode MS"/>
                <w:szCs w:val="21"/>
              </w:rPr>
            </w:pPr>
            <w:r>
              <w:rPr>
                <w:rFonts w:hint="eastAsia" w:ascii="宋体" w:hAnsi="宋体"/>
                <w:szCs w:val="21"/>
              </w:rPr>
              <w:t>施工</w:t>
            </w:r>
            <w:r>
              <w:rPr>
                <w:rFonts w:ascii="宋体" w:hAnsi="宋体"/>
                <w:szCs w:val="21"/>
              </w:rPr>
              <w:t>单位</w:t>
            </w:r>
          </w:p>
        </w:tc>
        <w:tc>
          <w:tcPr>
            <w:tcW w:w="1687" w:type="pct"/>
            <w:gridSpan w:val="3"/>
            <w:vAlign w:val="center"/>
          </w:tcPr>
          <w:p>
            <w:pPr>
              <w:spacing w:line="360" w:lineRule="exact"/>
              <w:jc w:val="center"/>
              <w:rPr>
                <w:rFonts w:ascii="宋体" w:hAnsi="宋体" w:cs="Arial Unicode MS"/>
                <w:szCs w:val="21"/>
              </w:rPr>
            </w:pPr>
            <w:r>
              <w:rPr>
                <w:rFonts w:hint="eastAsia" w:ascii="宋体" w:hAnsi="宋体"/>
                <w:szCs w:val="21"/>
              </w:rPr>
              <w:t>监理</w:t>
            </w:r>
            <w:r>
              <w:rPr>
                <w:rFonts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44" w:hRule="atLeast"/>
          <w:jc w:val="center"/>
        </w:trPr>
        <w:tc>
          <w:tcPr>
            <w:tcW w:w="1611" w:type="pct"/>
            <w:gridSpan w:val="2"/>
            <w:vAlign w:val="center"/>
          </w:tcPr>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Style w:val="27"/>
                <w:rFonts w:hint="eastAsia"/>
                <w:szCs w:val="21"/>
              </w:rPr>
              <w:t>（单位公章）</w:t>
            </w:r>
          </w:p>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Fonts w:hint="eastAsia" w:ascii="宋体" w:hAnsi="宋体"/>
                <w:szCs w:val="21"/>
              </w:rPr>
              <w:t>项目负责人：</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ascii="宋体" w:hAnsi="宋体"/>
                <w:szCs w:val="21"/>
              </w:rPr>
              <w:t>年</w:t>
            </w:r>
            <w:r>
              <w:rPr>
                <w:rFonts w:hint="eastAsia" w:ascii="宋体" w:hAnsi="宋体"/>
                <w:szCs w:val="21"/>
              </w:rPr>
              <w:t xml:space="preserve">  </w:t>
            </w:r>
            <w:r>
              <w:rPr>
                <w:rFonts w:ascii="宋体" w:hAnsi="宋体"/>
                <w:szCs w:val="21"/>
              </w:rPr>
              <w:t xml:space="preserve"> 月 </w:t>
            </w:r>
            <w:r>
              <w:rPr>
                <w:rFonts w:hint="eastAsia" w:ascii="宋体" w:hAnsi="宋体"/>
                <w:szCs w:val="21"/>
              </w:rPr>
              <w:t xml:space="preserve">  </w:t>
            </w:r>
            <w:r>
              <w:rPr>
                <w:rFonts w:ascii="宋体" w:hAnsi="宋体"/>
                <w:szCs w:val="21"/>
              </w:rPr>
              <w:t>日</w:t>
            </w:r>
          </w:p>
        </w:tc>
        <w:tc>
          <w:tcPr>
            <w:tcW w:w="1702" w:type="pct"/>
            <w:gridSpan w:val="6"/>
            <w:vAlign w:val="center"/>
          </w:tcPr>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Style w:val="27"/>
                <w:rFonts w:hint="eastAsia"/>
                <w:szCs w:val="21"/>
              </w:rPr>
              <w:t>（单位公章）</w:t>
            </w:r>
          </w:p>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Fonts w:hint="eastAsia" w:ascii="宋体" w:hAnsi="宋体"/>
                <w:szCs w:val="21"/>
              </w:rPr>
              <w:t>项目经理：</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360" w:lineRule="exact"/>
              <w:jc w:val="right"/>
              <w:rPr>
                <w:rFonts w:ascii="宋体" w:hAnsi="宋体" w:cs="Arial Unicode MS"/>
                <w:szCs w:val="21"/>
              </w:rPr>
            </w:pPr>
            <w:r>
              <w:rPr>
                <w:rFonts w:hint="eastAsia" w:ascii="宋体" w:hAnsi="宋体"/>
                <w:szCs w:val="21"/>
              </w:rPr>
              <w:t xml:space="preserve"> </w:t>
            </w:r>
            <w:r>
              <w:rPr>
                <w:rFonts w:ascii="宋体" w:hAnsi="宋体"/>
                <w:szCs w:val="21"/>
              </w:rPr>
              <w:t xml:space="preserve">年 </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c>
          <w:tcPr>
            <w:tcW w:w="1687" w:type="pct"/>
            <w:gridSpan w:val="3"/>
            <w:vAlign w:val="center"/>
          </w:tcPr>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Style w:val="27"/>
                <w:rFonts w:hint="eastAsia"/>
                <w:szCs w:val="21"/>
              </w:rPr>
              <w:t>（单位公章）</w:t>
            </w:r>
          </w:p>
          <w:p>
            <w:pPr>
              <w:spacing w:beforeLines="25" w:line="400" w:lineRule="exact"/>
              <w:ind w:firstLine="105" w:firstLineChars="50"/>
              <w:rPr>
                <w:rFonts w:ascii="宋体" w:hAnsi="宋体"/>
                <w:szCs w:val="21"/>
              </w:rPr>
            </w:pPr>
          </w:p>
          <w:p>
            <w:pPr>
              <w:spacing w:beforeLines="25" w:line="400" w:lineRule="exact"/>
              <w:ind w:firstLine="105" w:firstLineChars="50"/>
              <w:rPr>
                <w:rFonts w:ascii="宋体" w:hAnsi="宋体"/>
                <w:szCs w:val="21"/>
              </w:rPr>
            </w:pPr>
            <w:r>
              <w:rPr>
                <w:rFonts w:hint="eastAsia" w:ascii="宋体" w:hAnsi="宋体"/>
                <w:szCs w:val="21"/>
              </w:rPr>
              <w:t>总监理工程师：</w:t>
            </w:r>
          </w:p>
          <w:p>
            <w:pPr>
              <w:spacing w:line="400" w:lineRule="exact"/>
              <w:ind w:firstLine="105" w:firstLineChars="50"/>
              <w:rPr>
                <w:rFonts w:ascii="宋体" w:hAnsi="宋体"/>
                <w:szCs w:val="21"/>
              </w:rPr>
            </w:pPr>
            <w:r>
              <w:rPr>
                <w:rFonts w:ascii="宋体" w:hAnsi="宋体"/>
                <w:szCs w:val="21"/>
              </w:rPr>
              <w:t>验收人员：</w:t>
            </w:r>
          </w:p>
          <w:p>
            <w:pPr>
              <w:spacing w:line="400" w:lineRule="exact"/>
              <w:ind w:firstLine="105" w:firstLineChars="50"/>
              <w:rPr>
                <w:rFonts w:ascii="宋体" w:hAnsi="宋体"/>
                <w:szCs w:val="21"/>
              </w:rPr>
            </w:pPr>
          </w:p>
          <w:p>
            <w:pPr>
              <w:spacing w:line="400" w:lineRule="exact"/>
              <w:ind w:firstLine="315" w:firstLineChars="150"/>
              <w:rPr>
                <w:rFonts w:ascii="宋体" w:hAnsi="宋体"/>
                <w:szCs w:val="21"/>
              </w:rPr>
            </w:pP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 xml:space="preserve"> 日</w:t>
            </w:r>
          </w:p>
        </w:tc>
      </w:tr>
    </w:tbl>
    <w:p>
      <w:pPr>
        <w:rPr>
          <w:szCs w:val="21"/>
        </w:rPr>
      </w:pPr>
      <w:r>
        <w:rPr>
          <w:rFonts w:hint="eastAsia"/>
          <w:szCs w:val="21"/>
        </w:rPr>
        <w:t>注：1.此表一式四份，建设单位、施工单位、监理单位、监督机构各存档一份。</w:t>
      </w:r>
    </w:p>
    <w:p>
      <w:pPr>
        <w:pStyle w:val="2"/>
        <w:ind w:firstLine="420"/>
      </w:pPr>
    </w:p>
    <w:p>
      <w:pPr>
        <w:pStyle w:val="2"/>
        <w:ind w:firstLine="42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rial Unicode MS">
    <w:altName w:val="DejaVu Sans"/>
    <w:panose1 w:val="020B0604020202020204"/>
    <w:charset w:val="00"/>
    <w:family w:val="roman"/>
    <w:pitch w:val="default"/>
    <w:sig w:usb0="00000000" w:usb1="00000000" w:usb2="00000000" w:usb3="00000000" w:csb0="00000001" w:csb1="00000000"/>
  </w:font>
  <w:font w:name="等线">
    <w:altName w:val="方正细黑一_GBK"/>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细黑一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NmY0OWQ5NWRlM2NhNjliMjhjZTQwMTg5YjJjNjIifQ=="/>
  </w:docVars>
  <w:rsids>
    <w:rsidRoot w:val="002A01DB"/>
    <w:rsid w:val="0000551B"/>
    <w:rsid w:val="00007BF5"/>
    <w:rsid w:val="00011E28"/>
    <w:rsid w:val="00013D59"/>
    <w:rsid w:val="0002054C"/>
    <w:rsid w:val="00021076"/>
    <w:rsid w:val="00043485"/>
    <w:rsid w:val="000441E0"/>
    <w:rsid w:val="00045A30"/>
    <w:rsid w:val="0005739B"/>
    <w:rsid w:val="00062A57"/>
    <w:rsid w:val="00070215"/>
    <w:rsid w:val="00072C4C"/>
    <w:rsid w:val="00087464"/>
    <w:rsid w:val="00091B37"/>
    <w:rsid w:val="000A1C8D"/>
    <w:rsid w:val="000A404F"/>
    <w:rsid w:val="000A6B5E"/>
    <w:rsid w:val="000B0F77"/>
    <w:rsid w:val="000C7B55"/>
    <w:rsid w:val="000D7939"/>
    <w:rsid w:val="000F1BDA"/>
    <w:rsid w:val="000F5D2D"/>
    <w:rsid w:val="000F7A34"/>
    <w:rsid w:val="0010189C"/>
    <w:rsid w:val="00105D58"/>
    <w:rsid w:val="0011289A"/>
    <w:rsid w:val="00121E48"/>
    <w:rsid w:val="00124184"/>
    <w:rsid w:val="00137963"/>
    <w:rsid w:val="00144D73"/>
    <w:rsid w:val="00150C92"/>
    <w:rsid w:val="00154547"/>
    <w:rsid w:val="00156ABC"/>
    <w:rsid w:val="0016204D"/>
    <w:rsid w:val="0016507A"/>
    <w:rsid w:val="001711DE"/>
    <w:rsid w:val="0017423E"/>
    <w:rsid w:val="00174D9E"/>
    <w:rsid w:val="00181D3D"/>
    <w:rsid w:val="0018556A"/>
    <w:rsid w:val="00185E68"/>
    <w:rsid w:val="00197B37"/>
    <w:rsid w:val="00197E4B"/>
    <w:rsid w:val="001A02F1"/>
    <w:rsid w:val="001A0A36"/>
    <w:rsid w:val="001A31F1"/>
    <w:rsid w:val="001A49B1"/>
    <w:rsid w:val="001A790D"/>
    <w:rsid w:val="001A7C09"/>
    <w:rsid w:val="001B051F"/>
    <w:rsid w:val="001B6D40"/>
    <w:rsid w:val="001C2B70"/>
    <w:rsid w:val="001F30C2"/>
    <w:rsid w:val="001F4B54"/>
    <w:rsid w:val="00205E1C"/>
    <w:rsid w:val="00215B63"/>
    <w:rsid w:val="00225AF7"/>
    <w:rsid w:val="00225D55"/>
    <w:rsid w:val="00227A57"/>
    <w:rsid w:val="00233FC5"/>
    <w:rsid w:val="002438CD"/>
    <w:rsid w:val="00245A5A"/>
    <w:rsid w:val="00256F9E"/>
    <w:rsid w:val="002579F6"/>
    <w:rsid w:val="00273D00"/>
    <w:rsid w:val="002754F4"/>
    <w:rsid w:val="00276F9D"/>
    <w:rsid w:val="00283404"/>
    <w:rsid w:val="00286488"/>
    <w:rsid w:val="00295A52"/>
    <w:rsid w:val="00296B19"/>
    <w:rsid w:val="002A01DB"/>
    <w:rsid w:val="002A7056"/>
    <w:rsid w:val="002C2EC4"/>
    <w:rsid w:val="002C3E5D"/>
    <w:rsid w:val="002C5C97"/>
    <w:rsid w:val="002D1238"/>
    <w:rsid w:val="002D1D4E"/>
    <w:rsid w:val="002D7BD9"/>
    <w:rsid w:val="002E2E72"/>
    <w:rsid w:val="002E664E"/>
    <w:rsid w:val="002F136D"/>
    <w:rsid w:val="002F4ECA"/>
    <w:rsid w:val="002F6641"/>
    <w:rsid w:val="002F740F"/>
    <w:rsid w:val="00301B35"/>
    <w:rsid w:val="00313FC0"/>
    <w:rsid w:val="00323B58"/>
    <w:rsid w:val="0033108B"/>
    <w:rsid w:val="0034454D"/>
    <w:rsid w:val="00345A97"/>
    <w:rsid w:val="00352FCC"/>
    <w:rsid w:val="00354ABA"/>
    <w:rsid w:val="003635DF"/>
    <w:rsid w:val="003638A2"/>
    <w:rsid w:val="00365A2C"/>
    <w:rsid w:val="00365EF6"/>
    <w:rsid w:val="00366EED"/>
    <w:rsid w:val="00367A4E"/>
    <w:rsid w:val="00367EEC"/>
    <w:rsid w:val="003720EA"/>
    <w:rsid w:val="0037277A"/>
    <w:rsid w:val="003728A2"/>
    <w:rsid w:val="00374BA7"/>
    <w:rsid w:val="00377D27"/>
    <w:rsid w:val="00382F7B"/>
    <w:rsid w:val="00390C87"/>
    <w:rsid w:val="00391BD2"/>
    <w:rsid w:val="00391E4C"/>
    <w:rsid w:val="003A0869"/>
    <w:rsid w:val="003B5023"/>
    <w:rsid w:val="003B7246"/>
    <w:rsid w:val="003C02CA"/>
    <w:rsid w:val="003D286D"/>
    <w:rsid w:val="003E5FA8"/>
    <w:rsid w:val="003F0FB0"/>
    <w:rsid w:val="003F53EB"/>
    <w:rsid w:val="003F5758"/>
    <w:rsid w:val="004039C0"/>
    <w:rsid w:val="004077FD"/>
    <w:rsid w:val="004079E2"/>
    <w:rsid w:val="00416C5F"/>
    <w:rsid w:val="00422B4D"/>
    <w:rsid w:val="004277BB"/>
    <w:rsid w:val="00437508"/>
    <w:rsid w:val="00437C86"/>
    <w:rsid w:val="00442E51"/>
    <w:rsid w:val="00443B45"/>
    <w:rsid w:val="0044660D"/>
    <w:rsid w:val="00454A49"/>
    <w:rsid w:val="004569E9"/>
    <w:rsid w:val="0046759D"/>
    <w:rsid w:val="00474B72"/>
    <w:rsid w:val="0048300E"/>
    <w:rsid w:val="00485BE4"/>
    <w:rsid w:val="00487B27"/>
    <w:rsid w:val="00493737"/>
    <w:rsid w:val="004A2632"/>
    <w:rsid w:val="004B10A2"/>
    <w:rsid w:val="004B4832"/>
    <w:rsid w:val="004B5B4D"/>
    <w:rsid w:val="004C4EEA"/>
    <w:rsid w:val="004D7E99"/>
    <w:rsid w:val="004E112D"/>
    <w:rsid w:val="004E2F39"/>
    <w:rsid w:val="004F6D81"/>
    <w:rsid w:val="00510D92"/>
    <w:rsid w:val="00514182"/>
    <w:rsid w:val="00514581"/>
    <w:rsid w:val="00517102"/>
    <w:rsid w:val="00524FF3"/>
    <w:rsid w:val="005301B3"/>
    <w:rsid w:val="005349F6"/>
    <w:rsid w:val="005373C2"/>
    <w:rsid w:val="00540168"/>
    <w:rsid w:val="00540426"/>
    <w:rsid w:val="00543ED0"/>
    <w:rsid w:val="00555A5F"/>
    <w:rsid w:val="00562136"/>
    <w:rsid w:val="005855AF"/>
    <w:rsid w:val="005869E6"/>
    <w:rsid w:val="00590E25"/>
    <w:rsid w:val="00591942"/>
    <w:rsid w:val="00591C0F"/>
    <w:rsid w:val="00592170"/>
    <w:rsid w:val="005A1F7B"/>
    <w:rsid w:val="005A3D94"/>
    <w:rsid w:val="005B2F31"/>
    <w:rsid w:val="005E08B2"/>
    <w:rsid w:val="005E220F"/>
    <w:rsid w:val="005E6BCC"/>
    <w:rsid w:val="0060331D"/>
    <w:rsid w:val="00603D0E"/>
    <w:rsid w:val="00604FB8"/>
    <w:rsid w:val="00605584"/>
    <w:rsid w:val="00606370"/>
    <w:rsid w:val="00607819"/>
    <w:rsid w:val="00626BAD"/>
    <w:rsid w:val="00627358"/>
    <w:rsid w:val="006325EF"/>
    <w:rsid w:val="00634FCF"/>
    <w:rsid w:val="00646849"/>
    <w:rsid w:val="00646D3D"/>
    <w:rsid w:val="006564D0"/>
    <w:rsid w:val="00661C95"/>
    <w:rsid w:val="006635D1"/>
    <w:rsid w:val="00663EE3"/>
    <w:rsid w:val="006660B9"/>
    <w:rsid w:val="006678BC"/>
    <w:rsid w:val="0067100F"/>
    <w:rsid w:val="006808DB"/>
    <w:rsid w:val="00684AED"/>
    <w:rsid w:val="0068778E"/>
    <w:rsid w:val="0069698D"/>
    <w:rsid w:val="006A35F2"/>
    <w:rsid w:val="006A7C49"/>
    <w:rsid w:val="006B4F85"/>
    <w:rsid w:val="006B4FBC"/>
    <w:rsid w:val="006B6E4B"/>
    <w:rsid w:val="006D337E"/>
    <w:rsid w:val="007030E5"/>
    <w:rsid w:val="00712C50"/>
    <w:rsid w:val="00720399"/>
    <w:rsid w:val="00724824"/>
    <w:rsid w:val="00725E72"/>
    <w:rsid w:val="0072752B"/>
    <w:rsid w:val="0073337B"/>
    <w:rsid w:val="007338F4"/>
    <w:rsid w:val="00736264"/>
    <w:rsid w:val="007518B6"/>
    <w:rsid w:val="00755CD3"/>
    <w:rsid w:val="007569D5"/>
    <w:rsid w:val="00767AA0"/>
    <w:rsid w:val="00775BA2"/>
    <w:rsid w:val="00777434"/>
    <w:rsid w:val="007800B9"/>
    <w:rsid w:val="00785329"/>
    <w:rsid w:val="0079122C"/>
    <w:rsid w:val="00791556"/>
    <w:rsid w:val="0079374D"/>
    <w:rsid w:val="007947FA"/>
    <w:rsid w:val="00797B0F"/>
    <w:rsid w:val="007A07C9"/>
    <w:rsid w:val="007A546F"/>
    <w:rsid w:val="007B794A"/>
    <w:rsid w:val="007E6819"/>
    <w:rsid w:val="007F2673"/>
    <w:rsid w:val="008109D7"/>
    <w:rsid w:val="008148EB"/>
    <w:rsid w:val="00823363"/>
    <w:rsid w:val="008245D2"/>
    <w:rsid w:val="008263A9"/>
    <w:rsid w:val="00834136"/>
    <w:rsid w:val="00840368"/>
    <w:rsid w:val="008427D8"/>
    <w:rsid w:val="008444DD"/>
    <w:rsid w:val="00845D34"/>
    <w:rsid w:val="00854A01"/>
    <w:rsid w:val="00856C22"/>
    <w:rsid w:val="008600DB"/>
    <w:rsid w:val="00864FB2"/>
    <w:rsid w:val="00865BC0"/>
    <w:rsid w:val="00871C6A"/>
    <w:rsid w:val="00885D80"/>
    <w:rsid w:val="00894041"/>
    <w:rsid w:val="008948F0"/>
    <w:rsid w:val="008B2A28"/>
    <w:rsid w:val="008B3FED"/>
    <w:rsid w:val="008C4A63"/>
    <w:rsid w:val="008D0EA2"/>
    <w:rsid w:val="008D5208"/>
    <w:rsid w:val="008D7D2A"/>
    <w:rsid w:val="008E12AD"/>
    <w:rsid w:val="008E1686"/>
    <w:rsid w:val="008E5C2B"/>
    <w:rsid w:val="008E7483"/>
    <w:rsid w:val="008E7E10"/>
    <w:rsid w:val="008F0013"/>
    <w:rsid w:val="008F18DF"/>
    <w:rsid w:val="008F3E3D"/>
    <w:rsid w:val="00913092"/>
    <w:rsid w:val="00917EDB"/>
    <w:rsid w:val="009207A3"/>
    <w:rsid w:val="0092118C"/>
    <w:rsid w:val="009279AF"/>
    <w:rsid w:val="00930A61"/>
    <w:rsid w:val="00932614"/>
    <w:rsid w:val="00940BCD"/>
    <w:rsid w:val="00941C0C"/>
    <w:rsid w:val="00945E6D"/>
    <w:rsid w:val="009506C5"/>
    <w:rsid w:val="00950D3A"/>
    <w:rsid w:val="00956808"/>
    <w:rsid w:val="009612A6"/>
    <w:rsid w:val="00963D31"/>
    <w:rsid w:val="00966F54"/>
    <w:rsid w:val="009714F4"/>
    <w:rsid w:val="00972C6D"/>
    <w:rsid w:val="009819D9"/>
    <w:rsid w:val="00982833"/>
    <w:rsid w:val="009961F2"/>
    <w:rsid w:val="009A16F2"/>
    <w:rsid w:val="009C63A9"/>
    <w:rsid w:val="009C6D22"/>
    <w:rsid w:val="009D140E"/>
    <w:rsid w:val="009E455A"/>
    <w:rsid w:val="009E57AA"/>
    <w:rsid w:val="009F2F77"/>
    <w:rsid w:val="009F51F2"/>
    <w:rsid w:val="009F5B0F"/>
    <w:rsid w:val="00A03C72"/>
    <w:rsid w:val="00A06E44"/>
    <w:rsid w:val="00A106B7"/>
    <w:rsid w:val="00A117F7"/>
    <w:rsid w:val="00A12A3B"/>
    <w:rsid w:val="00A13F4B"/>
    <w:rsid w:val="00A14823"/>
    <w:rsid w:val="00A1568E"/>
    <w:rsid w:val="00A15E31"/>
    <w:rsid w:val="00A20B22"/>
    <w:rsid w:val="00A23D5E"/>
    <w:rsid w:val="00A3403A"/>
    <w:rsid w:val="00A352BC"/>
    <w:rsid w:val="00A40347"/>
    <w:rsid w:val="00A407A4"/>
    <w:rsid w:val="00A43A85"/>
    <w:rsid w:val="00A46FBC"/>
    <w:rsid w:val="00A50502"/>
    <w:rsid w:val="00A537DE"/>
    <w:rsid w:val="00A546BC"/>
    <w:rsid w:val="00A57B29"/>
    <w:rsid w:val="00A65ECB"/>
    <w:rsid w:val="00A6657F"/>
    <w:rsid w:val="00A87F40"/>
    <w:rsid w:val="00A940E9"/>
    <w:rsid w:val="00A94C3F"/>
    <w:rsid w:val="00AA288E"/>
    <w:rsid w:val="00AB2A45"/>
    <w:rsid w:val="00AB3DEB"/>
    <w:rsid w:val="00AB493C"/>
    <w:rsid w:val="00AD3E0D"/>
    <w:rsid w:val="00AE16FC"/>
    <w:rsid w:val="00AE2538"/>
    <w:rsid w:val="00AE7F31"/>
    <w:rsid w:val="00B01027"/>
    <w:rsid w:val="00B15FF0"/>
    <w:rsid w:val="00B17A1D"/>
    <w:rsid w:val="00B33210"/>
    <w:rsid w:val="00B35CE1"/>
    <w:rsid w:val="00B411CF"/>
    <w:rsid w:val="00B5291D"/>
    <w:rsid w:val="00B56C33"/>
    <w:rsid w:val="00B631E2"/>
    <w:rsid w:val="00B63BC4"/>
    <w:rsid w:val="00B67E24"/>
    <w:rsid w:val="00B81112"/>
    <w:rsid w:val="00B839EE"/>
    <w:rsid w:val="00B83D89"/>
    <w:rsid w:val="00B920A9"/>
    <w:rsid w:val="00B927A9"/>
    <w:rsid w:val="00BA2B8F"/>
    <w:rsid w:val="00BB5532"/>
    <w:rsid w:val="00BC03EA"/>
    <w:rsid w:val="00BC4CEF"/>
    <w:rsid w:val="00BD36EA"/>
    <w:rsid w:val="00BE5874"/>
    <w:rsid w:val="00C06CEB"/>
    <w:rsid w:val="00C132D9"/>
    <w:rsid w:val="00C13ECB"/>
    <w:rsid w:val="00C15100"/>
    <w:rsid w:val="00C1674F"/>
    <w:rsid w:val="00C16770"/>
    <w:rsid w:val="00C30E07"/>
    <w:rsid w:val="00C31081"/>
    <w:rsid w:val="00C35EC6"/>
    <w:rsid w:val="00C473AB"/>
    <w:rsid w:val="00C475C4"/>
    <w:rsid w:val="00C52EC6"/>
    <w:rsid w:val="00C57B41"/>
    <w:rsid w:val="00C759C2"/>
    <w:rsid w:val="00C85C7D"/>
    <w:rsid w:val="00C9051D"/>
    <w:rsid w:val="00C95FD1"/>
    <w:rsid w:val="00CB093D"/>
    <w:rsid w:val="00CB473C"/>
    <w:rsid w:val="00CB652B"/>
    <w:rsid w:val="00CD07F0"/>
    <w:rsid w:val="00CE0813"/>
    <w:rsid w:val="00CF2754"/>
    <w:rsid w:val="00CF6D98"/>
    <w:rsid w:val="00D05913"/>
    <w:rsid w:val="00D10D32"/>
    <w:rsid w:val="00D2087B"/>
    <w:rsid w:val="00D2482B"/>
    <w:rsid w:val="00D26275"/>
    <w:rsid w:val="00D43C07"/>
    <w:rsid w:val="00D46788"/>
    <w:rsid w:val="00D543D7"/>
    <w:rsid w:val="00D5595C"/>
    <w:rsid w:val="00D55DC0"/>
    <w:rsid w:val="00D56E64"/>
    <w:rsid w:val="00D65240"/>
    <w:rsid w:val="00D73874"/>
    <w:rsid w:val="00D80890"/>
    <w:rsid w:val="00D82E3F"/>
    <w:rsid w:val="00D9594A"/>
    <w:rsid w:val="00DB7361"/>
    <w:rsid w:val="00DC15FA"/>
    <w:rsid w:val="00DF10CC"/>
    <w:rsid w:val="00E00D42"/>
    <w:rsid w:val="00E01801"/>
    <w:rsid w:val="00E10A84"/>
    <w:rsid w:val="00E132D4"/>
    <w:rsid w:val="00E157AD"/>
    <w:rsid w:val="00E21F36"/>
    <w:rsid w:val="00E26E00"/>
    <w:rsid w:val="00E325ED"/>
    <w:rsid w:val="00E35DDB"/>
    <w:rsid w:val="00E36E72"/>
    <w:rsid w:val="00E41D0D"/>
    <w:rsid w:val="00E43A39"/>
    <w:rsid w:val="00E45A07"/>
    <w:rsid w:val="00E47069"/>
    <w:rsid w:val="00E544E4"/>
    <w:rsid w:val="00E550A9"/>
    <w:rsid w:val="00E56171"/>
    <w:rsid w:val="00E655F2"/>
    <w:rsid w:val="00E72648"/>
    <w:rsid w:val="00E743C8"/>
    <w:rsid w:val="00E80CB3"/>
    <w:rsid w:val="00E84CB8"/>
    <w:rsid w:val="00E87524"/>
    <w:rsid w:val="00E8794A"/>
    <w:rsid w:val="00E92D96"/>
    <w:rsid w:val="00E93855"/>
    <w:rsid w:val="00E93A58"/>
    <w:rsid w:val="00E96CFC"/>
    <w:rsid w:val="00EB2533"/>
    <w:rsid w:val="00EB6530"/>
    <w:rsid w:val="00EC2ECB"/>
    <w:rsid w:val="00EC7BB3"/>
    <w:rsid w:val="00ED4BDC"/>
    <w:rsid w:val="00ED637A"/>
    <w:rsid w:val="00EE1F5D"/>
    <w:rsid w:val="00EF0A99"/>
    <w:rsid w:val="00EF18E8"/>
    <w:rsid w:val="00EF50BC"/>
    <w:rsid w:val="00EF595C"/>
    <w:rsid w:val="00EF6A75"/>
    <w:rsid w:val="00F0062A"/>
    <w:rsid w:val="00F0483B"/>
    <w:rsid w:val="00F05CE4"/>
    <w:rsid w:val="00F06EA7"/>
    <w:rsid w:val="00F13D31"/>
    <w:rsid w:val="00F1669D"/>
    <w:rsid w:val="00F21080"/>
    <w:rsid w:val="00F21250"/>
    <w:rsid w:val="00F229E1"/>
    <w:rsid w:val="00F3407E"/>
    <w:rsid w:val="00F36D23"/>
    <w:rsid w:val="00F4484C"/>
    <w:rsid w:val="00F57652"/>
    <w:rsid w:val="00F77591"/>
    <w:rsid w:val="00FA7204"/>
    <w:rsid w:val="00FB1484"/>
    <w:rsid w:val="00FC08D8"/>
    <w:rsid w:val="00FD4854"/>
    <w:rsid w:val="00FD6308"/>
    <w:rsid w:val="00FE4E90"/>
    <w:rsid w:val="00FF27C4"/>
    <w:rsid w:val="010827C0"/>
    <w:rsid w:val="0CC003F3"/>
    <w:rsid w:val="11A46535"/>
    <w:rsid w:val="156404B5"/>
    <w:rsid w:val="2F1B1C13"/>
    <w:rsid w:val="30B32580"/>
    <w:rsid w:val="45397F41"/>
    <w:rsid w:val="458B3646"/>
    <w:rsid w:val="514A7858"/>
    <w:rsid w:val="5DBDF749"/>
    <w:rsid w:val="5FA82319"/>
    <w:rsid w:val="5FC97DD7"/>
    <w:rsid w:val="601721C8"/>
    <w:rsid w:val="61A46F72"/>
    <w:rsid w:val="63E153E9"/>
    <w:rsid w:val="644612C7"/>
    <w:rsid w:val="674E611C"/>
    <w:rsid w:val="694C2063"/>
    <w:rsid w:val="6A4C046D"/>
    <w:rsid w:val="6B1765A5"/>
    <w:rsid w:val="79702866"/>
    <w:rsid w:val="7DBE9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link w:val="17"/>
    <w:qFormat/>
    <w:uiPriority w:val="0"/>
    <w:pPr>
      <w:snapToGrid w:val="0"/>
      <w:spacing w:beforeAutospacing="1" w:after="38" w:afterAutospacing="1"/>
      <w:jc w:val="left"/>
      <w:outlineLvl w:val="1"/>
    </w:pPr>
    <w:rPr>
      <w:rFonts w:hint="eastAsia" w:ascii="宋体" w:hAnsi="宋体" w:cs="Times New Roman"/>
      <w:b/>
      <w:kern w:val="0"/>
      <w:szCs w:val="36"/>
    </w:rPr>
  </w:style>
  <w:style w:type="paragraph" w:styleId="4">
    <w:name w:val="heading 3"/>
    <w:basedOn w:val="1"/>
    <w:next w:val="1"/>
    <w:qFormat/>
    <w:uiPriority w:val="0"/>
    <w:pPr>
      <w:keepNext/>
      <w:keepLines/>
      <w:spacing w:line="413" w:lineRule="auto"/>
      <w:outlineLvl w:val="2"/>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左侧:  2 字符"/>
    <w:basedOn w:val="1"/>
    <w:qFormat/>
    <w:uiPriority w:val="0"/>
    <w:pPr>
      <w:ind w:firstLine="200" w:firstLineChars="200"/>
    </w:pPr>
  </w:style>
  <w:style w:type="paragraph" w:styleId="5">
    <w:name w:val="annotation text"/>
    <w:basedOn w:val="1"/>
    <w:link w:val="23"/>
    <w:semiHidden/>
    <w:unhideWhenUsed/>
    <w:qFormat/>
    <w:uiPriority w:val="0"/>
    <w:pPr>
      <w:jc w:val="left"/>
    </w:pPr>
  </w:style>
  <w:style w:type="paragraph" w:styleId="6">
    <w:name w:val="Body Text"/>
    <w:basedOn w:val="1"/>
    <w:qFormat/>
    <w:uiPriority w:val="1"/>
    <w:rPr>
      <w:sz w:val="30"/>
      <w:szCs w:val="30"/>
    </w:rPr>
  </w:style>
  <w:style w:type="paragraph" w:styleId="7">
    <w:name w:val="Body Text Indent"/>
    <w:basedOn w:val="1"/>
    <w:qFormat/>
    <w:uiPriority w:val="99"/>
    <w:pPr>
      <w:ind w:left="1260" w:leftChars="600"/>
    </w:pPr>
    <w:rPr>
      <w:rFonts w:ascii="黑体" w:eastAsia="黑体"/>
      <w:kern w:val="0"/>
      <w:szCs w:val="20"/>
    </w:rPr>
  </w:style>
  <w:style w:type="paragraph" w:styleId="8">
    <w:name w:val="Balloon Text"/>
    <w:basedOn w:val="1"/>
    <w:link w:val="21"/>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annotation subject"/>
    <w:basedOn w:val="5"/>
    <w:next w:val="5"/>
    <w:link w:val="24"/>
    <w:semiHidden/>
    <w:unhideWhenUsed/>
    <w:qFormat/>
    <w:uiPriority w:val="0"/>
    <w:rPr>
      <w:b/>
      <w:bCs/>
    </w:rPr>
  </w:style>
  <w:style w:type="paragraph" w:styleId="13">
    <w:name w:val="Body Text First Indent 2"/>
    <w:basedOn w:val="7"/>
    <w:next w:val="1"/>
    <w:qFormat/>
    <w:uiPriority w:val="99"/>
    <w:pPr>
      <w:ind w:firstLine="420" w:firstLineChars="200"/>
    </w:pPr>
  </w:style>
  <w:style w:type="character" w:styleId="16">
    <w:name w:val="annotation reference"/>
    <w:basedOn w:val="15"/>
    <w:semiHidden/>
    <w:unhideWhenUsed/>
    <w:qFormat/>
    <w:uiPriority w:val="0"/>
    <w:rPr>
      <w:sz w:val="21"/>
      <w:szCs w:val="21"/>
    </w:rPr>
  </w:style>
  <w:style w:type="character" w:customStyle="1" w:styleId="17">
    <w:name w:val="标题 2 Char"/>
    <w:link w:val="3"/>
    <w:qFormat/>
    <w:uiPriority w:val="0"/>
    <w:rPr>
      <w:rFonts w:hint="eastAsia" w:ascii="宋体" w:hAnsi="宋体" w:eastAsia="宋体" w:cs="Times New Roman"/>
      <w:b/>
      <w:kern w:val="0"/>
      <w:szCs w:val="36"/>
    </w:rPr>
  </w:style>
  <w:style w:type="paragraph" w:styleId="18">
    <w:name w:val="List Paragraph"/>
    <w:basedOn w:val="1"/>
    <w:qFormat/>
    <w:uiPriority w:val="1"/>
    <w:pPr>
      <w:spacing w:before="216"/>
      <w:ind w:left="2303" w:hanging="238"/>
    </w:pPr>
  </w:style>
  <w:style w:type="character" w:customStyle="1" w:styleId="19">
    <w:name w:val="页眉 Char"/>
    <w:basedOn w:val="15"/>
    <w:link w:val="10"/>
    <w:qFormat/>
    <w:uiPriority w:val="0"/>
    <w:rPr>
      <w:rFonts w:ascii="Calibri" w:hAnsi="Calibri" w:cs="宋体"/>
      <w:kern w:val="2"/>
      <w:sz w:val="18"/>
      <w:szCs w:val="18"/>
    </w:rPr>
  </w:style>
  <w:style w:type="character" w:customStyle="1" w:styleId="20">
    <w:name w:val="页脚 Char"/>
    <w:basedOn w:val="15"/>
    <w:link w:val="9"/>
    <w:qFormat/>
    <w:uiPriority w:val="0"/>
    <w:rPr>
      <w:rFonts w:ascii="Calibri" w:hAnsi="Calibri" w:cs="宋体"/>
      <w:kern w:val="2"/>
      <w:sz w:val="18"/>
      <w:szCs w:val="18"/>
    </w:rPr>
  </w:style>
  <w:style w:type="character" w:customStyle="1" w:styleId="21">
    <w:name w:val="批注框文本 Char"/>
    <w:basedOn w:val="15"/>
    <w:link w:val="8"/>
    <w:qFormat/>
    <w:uiPriority w:val="0"/>
    <w:rPr>
      <w:rFonts w:ascii="Calibri" w:hAnsi="Calibri" w:cs="宋体"/>
      <w:kern w:val="2"/>
      <w:sz w:val="18"/>
      <w:szCs w:val="18"/>
    </w:rPr>
  </w:style>
  <w:style w:type="paragraph" w:customStyle="1" w:styleId="22">
    <w:name w:val="修订1"/>
    <w:hidden/>
    <w:unhideWhenUsed/>
    <w:qFormat/>
    <w:uiPriority w:val="99"/>
    <w:rPr>
      <w:rFonts w:ascii="Calibri" w:hAnsi="Calibri" w:eastAsia="宋体" w:cs="宋体"/>
      <w:kern w:val="2"/>
      <w:sz w:val="21"/>
      <w:szCs w:val="24"/>
      <w:lang w:val="en-US" w:eastAsia="zh-CN" w:bidi="ar-SA"/>
    </w:rPr>
  </w:style>
  <w:style w:type="character" w:customStyle="1" w:styleId="23">
    <w:name w:val="批注文字 Char"/>
    <w:basedOn w:val="15"/>
    <w:link w:val="5"/>
    <w:semiHidden/>
    <w:qFormat/>
    <w:uiPriority w:val="0"/>
    <w:rPr>
      <w:rFonts w:ascii="Calibri" w:hAnsi="Calibri" w:cs="宋体"/>
      <w:kern w:val="2"/>
      <w:sz w:val="21"/>
      <w:szCs w:val="24"/>
    </w:rPr>
  </w:style>
  <w:style w:type="character" w:customStyle="1" w:styleId="24">
    <w:name w:val="批注主题 Char"/>
    <w:basedOn w:val="23"/>
    <w:link w:val="12"/>
    <w:semiHidden/>
    <w:qFormat/>
    <w:uiPriority w:val="0"/>
    <w:rPr>
      <w:rFonts w:ascii="Calibri" w:hAnsi="Calibri" w:cs="宋体"/>
      <w:b/>
      <w:bCs/>
      <w:kern w:val="2"/>
      <w:sz w:val="21"/>
      <w:szCs w:val="24"/>
    </w:rPr>
  </w:style>
  <w:style w:type="character" w:customStyle="1" w:styleId="25">
    <w:name w:val="其他_"/>
    <w:link w:val="26"/>
    <w:qFormat/>
    <w:uiPriority w:val="0"/>
    <w:rPr>
      <w:rFonts w:ascii="宋体" w:hAnsi="宋体" w:cs="宋体"/>
      <w:sz w:val="28"/>
      <w:szCs w:val="28"/>
    </w:rPr>
  </w:style>
  <w:style w:type="paragraph" w:customStyle="1" w:styleId="26">
    <w:name w:val="其他"/>
    <w:basedOn w:val="1"/>
    <w:link w:val="25"/>
    <w:qFormat/>
    <w:uiPriority w:val="0"/>
    <w:pPr>
      <w:spacing w:line="398" w:lineRule="auto"/>
      <w:ind w:firstLine="400"/>
      <w:jc w:val="left"/>
    </w:pPr>
    <w:rPr>
      <w:rFonts w:ascii="宋体" w:hAnsi="宋体"/>
      <w:kern w:val="0"/>
      <w:sz w:val="28"/>
      <w:szCs w:val="28"/>
    </w:rPr>
  </w:style>
  <w:style w:type="character" w:customStyle="1" w:styleId="2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1251</Words>
  <Characters>7133</Characters>
  <Lines>59</Lines>
  <Paragraphs>16</Paragraphs>
  <TotalTime>11</TotalTime>
  <ScaleCrop>false</ScaleCrop>
  <LinksUpToDate>false</LinksUpToDate>
  <CharactersWithSpaces>8368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2023-11-28T01:50:00Z</dcterms:created>
  <dc:creator>Administrator</dc:creator>
  <cp:lastModifiedBy>user</cp:lastModifiedBy>
  <cp:lastPrinted>2023-11-28T01:49:00Z</cp:lastPrinted>
  <dcterms:modified xsi:type="dcterms:W3CDTF">2023-12-05T16:57:41Z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CFDF2E35B4D14F7CBDDF28DC3A97354F</vt:lpwstr>
  </property>
</Properties>
</file>