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framePr w:w="9639" w:h="624" w:hRule="exact" w:hSpace="181" w:vSpace="181" w:hAnchor="page" w:x="1244" w:y="2440"/>
        <w:rPr>
          <w:rFonts w:ascii="黑体" w:hAnsi="黑体" w:eastAsia="黑体"/>
          <w:b w:val="0"/>
          <w:bCs w:val="0"/>
          <w:w w:val="100"/>
          <w:sz w:val="48"/>
          <w:szCs w:val="48"/>
        </w:rPr>
      </w:pPr>
      <w:bookmarkStart w:id="150" w:name="_GoBack"/>
      <w:bookmarkEnd w:id="150"/>
      <w:bookmarkStart w:id="0" w:name="SectionMark0"/>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8921115</wp:posOffset>
                </wp:positionV>
                <wp:extent cx="5934075" cy="0"/>
                <wp:effectExtent l="0" t="0" r="0" b="0"/>
                <wp:wrapNone/>
                <wp:docPr id="9" name="直接连接符 9"/>
                <wp:cNvGraphicFramePr/>
                <a:graphic xmlns:a="http://schemas.openxmlformats.org/drawingml/2006/main">
                  <a:graphicData uri="http://schemas.microsoft.com/office/word/2010/wordprocessingShape">
                    <wps:wsp>
                      <wps:cNvCnPr>
                        <a:cxnSpLocks noChangeShapeType="true"/>
                      </wps:cNvCnPr>
                      <wps:spPr bwMode="auto">
                        <a:xfrm>
                          <a:off x="0" y="0"/>
                          <a:ext cx="5934075" cy="0"/>
                        </a:xfrm>
                        <a:prstGeom prst="line">
                          <a:avLst/>
                        </a:prstGeom>
                        <a:noFill/>
                        <a:ln w="12700" cmpd="sng">
                          <a:solidFill>
                            <a:srgbClr val="800008"/>
                          </a:solidFill>
                          <a:round/>
                        </a:ln>
                      </wps:spPr>
                      <wps:bodyPr/>
                    </wps:wsp>
                  </a:graphicData>
                </a:graphic>
              </wp:anchor>
            </w:drawing>
          </mc:Choice>
          <mc:Fallback>
            <w:pict>
              <v:line id="_x0000_s1026" o:spid="_x0000_s1026" o:spt="20" style="position:absolute;left:0pt;margin-left:0pt;margin-top:702.45pt;height:0pt;width:467.25pt;z-index:251659264;mso-width-relative:page;mso-height-relative:page;" filled="f" stroked="t" coordsize="21600,21600" o:gfxdata="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u/oS&#10;1AAAAAoBAAAPAAAAAAAAAAEAIAAAADgAAABkcnMvZG93bnJldi54bWxQSwECFAAUAAAACACHTuJA&#10;qp/ZLdYBAABrAwAADgAAAAAAAAABACAAAAA5AQAAZHJzL2Uyb0RvYy54bWxQSwUGAAAAAAYABgBZ&#10;AQAAgQUAAAAA&#10;">
                <v:fill on="f" focussize="0,0"/>
                <v:stroke weight="1pt" color="#800008" joinstyle="round"/>
                <v:imagedata o:title=""/>
                <o:lock v:ext="edit" aspectratio="f"/>
              </v:lin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3714750</wp:posOffset>
                </wp:positionH>
                <wp:positionV relativeFrom="paragraph">
                  <wp:posOffset>1802130</wp:posOffset>
                </wp:positionV>
                <wp:extent cx="2120265" cy="370840"/>
                <wp:effectExtent l="0" t="0" r="0" b="635"/>
                <wp:wrapNone/>
                <wp:docPr id="10" name="文本框 10"/>
                <wp:cNvGraphicFramePr/>
                <a:graphic xmlns:a="http://schemas.openxmlformats.org/drawingml/2006/main">
                  <a:graphicData uri="http://schemas.microsoft.com/office/word/2010/wordprocessingShape">
                    <wps:wsp>
                      <wps:cNvSpPr txBox="true">
                        <a:spLocks noChangeArrowheads="true"/>
                      </wps:cNvSpPr>
                      <wps:spPr bwMode="auto">
                        <a:xfrm>
                          <a:off x="0" y="0"/>
                          <a:ext cx="2120265" cy="370840"/>
                        </a:xfrm>
                        <a:prstGeom prst="rect">
                          <a:avLst/>
                        </a:prstGeom>
                        <a:noFill/>
                        <a:ln>
                          <a:noFill/>
                        </a:ln>
                      </wps:spPr>
                      <wps:txbx>
                        <w:txbxContent>
                          <w:p>
                            <w:pPr>
                              <w:ind w:firstLine="420"/>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92.5pt;margin-top:141.9pt;height:29.2pt;width:166.95pt;z-index:251660288;mso-width-relative:page;mso-height-relative:page;" filled="f" stroked="f" coordsize="21600,21600" o:gfxdata="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Jpn2ttkAAAALAQAA&#10;DwAAAAAAAAABACAAAAA4AAAAZHJzL2Rvd25yZXYueG1sUEsBAhQAFAAAAAgAh07iQD6WnTYCAgAA&#10;1gMAAA4AAAAAAAAAAQAgAAAAPgEAAGRycy9lMm9Eb2MueG1sUEsFBgAAAAAGAAYAWQEAALIFAAAA&#10;AA==&#10;">
                <v:fill on="f" focussize="0,0"/>
                <v:stroke on="f"/>
                <v:imagedata o:title=""/>
                <o:lock v:ext="edit" aspectratio="f"/>
                <v:textbox>
                  <w:txbxContent>
                    <w:p>
                      <w:pPr>
                        <w:ind w:firstLine="420"/>
                      </w:pPr>
                    </w:p>
                  </w:txbxContent>
                </v:textbox>
              </v:shape>
            </w:pict>
          </mc:Fallback>
        </mc:AlternateContent>
      </w:r>
      <w:r>
        <w:rPr>
          <w:rFonts w:ascii="黑体" w:eastAsia="黑体"/>
          <w:b w:val="0"/>
          <w:w w:val="100"/>
          <w:sz w:val="48"/>
        </w:rPr>
        <w:fldChar w:fldCharType="begin">
          <w:ffData>
            <w:name w:val="c2"/>
            <w:enabled/>
            <w:calcOnExit w:val="0"/>
            <w:textInput/>
          </w:ffData>
        </w:fldChar>
      </w:r>
      <w:bookmarkStart w:id="1"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1"/>
      <w:r>
        <w:rPr>
          <w:rFonts w:hint="eastAsia" w:ascii="黑体" w:hAnsi="黑体" w:eastAsia="黑体"/>
          <w:b w:val="0"/>
          <w:bCs w:val="0"/>
          <w:w w:val="100"/>
          <w:sz w:val="48"/>
          <w:szCs w:val="48"/>
        </w:rPr>
        <w:t>地方标准</w:t>
      </w:r>
    </w:p>
    <w:p>
      <w:pPr>
        <w:framePr w:w="9639" w:h="624" w:hRule="exact" w:hSpace="181" w:vSpace="181" w:wrap="around" w:vAnchor="margin" w:hAnchor="page" w:x="1305" w:y="2269"/>
        <w:ind w:firstLine="960"/>
        <w:rPr>
          <w:rFonts w:ascii="黑体" w:hAnsi="黑体" w:eastAsia="黑体"/>
          <w:sz w:val="48"/>
          <w:szCs w:val="48"/>
        </w:rPr>
      </w:pPr>
    </w:p>
    <w:p>
      <w:pPr>
        <w:pStyle w:val="2"/>
        <w:framePr w:w="9639" w:h="624" w:hRule="exact" w:hSpace="181" w:vSpace="181" w:wrap="around" w:vAnchor="margin" w:hAnchor="page" w:x="1305" w:y="2269"/>
        <w:ind w:firstLine="320"/>
      </w:pPr>
    </w:p>
    <w:p>
      <w:pPr>
        <w:pStyle w:val="81"/>
        <w:framePr w:w="9639" w:wrap="around" w:x="1225" w:y="3324"/>
        <w:rPr>
          <w:lang w:val="fr-FR"/>
        </w:rPr>
      </w:pPr>
      <w:r>
        <w:rPr>
          <w:lang w:val="fr-FR"/>
        </w:rPr>
        <w:t>DB</w:t>
      </w:r>
      <w:r>
        <w:fldChar w:fldCharType="begin">
          <w:ffData>
            <w:name w:val="文字1"/>
            <w:enabled/>
            <w:calcOnExit w:val="0"/>
            <w:textInput>
              <w:default w:val="XX/T"/>
            </w:textInput>
          </w:ffData>
        </w:fldChar>
      </w:r>
      <w:r>
        <w:rPr>
          <w:lang w:val="fr-FR"/>
        </w:rPr>
        <w:instrText xml:space="preserve"> FORMTEXT </w:instrText>
      </w:r>
      <w:r>
        <w:fldChar w:fldCharType="separate"/>
      </w:r>
      <w:r>
        <w:rPr>
          <w:lang w:val="fr-FR"/>
        </w:rPr>
        <w:t>42/T</w:t>
      </w:r>
      <w:r>
        <w:fldChar w:fldCharType="end"/>
      </w:r>
      <w:r>
        <w:rPr>
          <w:lang w:val="fr-FR"/>
        </w:rPr>
        <w:t xml:space="preserve"> </w:t>
      </w:r>
      <w:r>
        <w:fldChar w:fldCharType="begin">
          <w:ffData>
            <w:name w:val="NSTD_CODE_F"/>
            <w:enabled/>
            <w:calcOnExit w:val="0"/>
            <w:textInput>
              <w:default w:val="XXXX"/>
            </w:textInput>
          </w:ffData>
        </w:fldChar>
      </w:r>
      <w:r>
        <w:rPr>
          <w:lang w:val="fr-FR"/>
        </w:rPr>
        <w:instrText xml:space="preserve"> FORMTEXT </w:instrText>
      </w:r>
      <w:r>
        <w:fldChar w:fldCharType="separate"/>
      </w:r>
      <w:r>
        <w:rPr>
          <w:lang w:val="fr-FR"/>
        </w:rPr>
        <w:t>XXXX</w:t>
      </w:r>
      <w:r>
        <w:fldChar w:fldCharType="end"/>
      </w:r>
      <w:r>
        <w:rPr>
          <w:rFonts w:hAnsi="黑体"/>
          <w:lang w:val="fr-FR"/>
        </w:rPr>
        <w:t>—</w:t>
      </w:r>
      <w:r>
        <w:fldChar w:fldCharType="begin">
          <w:ffData>
            <w:name w:val="NSTD_CODE_B"/>
            <w:enabled/>
            <w:calcOnExit w:val="0"/>
            <w:textInput>
              <w:default w:val="XXXX"/>
            </w:textInput>
          </w:ffData>
        </w:fldChar>
      </w:r>
      <w:r>
        <w:rPr>
          <w:lang w:val="fr-FR"/>
        </w:rPr>
        <w:instrText xml:space="preserve"> FORMTEXT </w:instrText>
      </w:r>
      <w:r>
        <w:fldChar w:fldCharType="separate"/>
      </w:r>
      <w:r>
        <w:t>     </w:t>
      </w:r>
      <w:r>
        <w:fldChar w:fldCharType="end"/>
      </w:r>
    </w:p>
    <w:p>
      <w:pPr>
        <w:pStyle w:val="82"/>
        <w:framePr w:w="9639" w:wrap="around" w:x="1225" w:y="3324"/>
        <w:rPr>
          <w:rFonts w:hAnsi="黑体"/>
        </w:rPr>
      </w:pPr>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Ansi="黑体"/>
        </w:rPr>
        <w:t>     </w:t>
      </w:r>
      <w:r>
        <w:rPr>
          <w:rFonts w:hAnsi="黑体"/>
        </w:rPr>
        <w:fldChar w:fldCharType="end"/>
      </w:r>
    </w:p>
    <w:tbl>
      <w:tblPr>
        <w:tblStyle w:val="26"/>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ind w:firstLine="0" w:firstLineChars="0"/>
              <w:jc w:val="left"/>
              <w:rPr>
                <w:rFonts w:ascii="黑体" w:hAnsi="黑体" w:eastAsia="黑体"/>
                <w:sz w:val="21"/>
                <w:szCs w:val="21"/>
              </w:rPr>
            </w:pPr>
            <w:r>
              <w:rPr>
                <w:rFonts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ind w:firstLine="0" w:firstLineChars="0"/>
              <w:rPr>
                <w:rFonts w:ascii="黑体" w:hAnsi="黑体" w:eastAsia="黑体"/>
                <w:sz w:val="21"/>
                <w:szCs w:val="21"/>
              </w:rPr>
            </w:pPr>
            <w:r>
              <w:rPr>
                <w:rFonts w:hint="eastAsia" w:ascii="黑体" w:hAnsi="黑体" w:eastAsia="黑体"/>
                <w:sz w:val="21"/>
                <w:szCs w:val="21"/>
              </w:rPr>
              <w:t>03.080.01</w:t>
            </w:r>
            <w:r>
              <w:rPr>
                <w:rFonts w:ascii="黑体" w:hAnsi="黑体" w:eastAsia="黑体"/>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ind w:firstLine="0" w:firstLineChars="0"/>
              <w:jc w:val="left"/>
              <w:rPr>
                <w:rFonts w:ascii="黑体" w:hAnsi="黑体" w:eastAsia="黑体"/>
                <w:sz w:val="21"/>
                <w:szCs w:val="21"/>
              </w:rPr>
            </w:pPr>
            <w:r>
              <w:rPr>
                <w:rFonts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ind w:firstLine="0" w:firstLineChars="0"/>
              <w:jc w:val="left"/>
              <w:rPr>
                <w:rFonts w:ascii="黑体" w:hAnsi="黑体" w:eastAsia="黑体"/>
                <w:sz w:val="21"/>
                <w:szCs w:val="21"/>
              </w:rPr>
            </w:pPr>
            <w:r>
              <w:rPr>
                <w:rFonts w:hint="eastAsia" w:ascii="黑体" w:hAnsi="黑体" w:eastAsia="黑体"/>
                <w:sz w:val="21"/>
                <w:szCs w:val="21"/>
              </w:rPr>
              <w:t>P50</w:t>
            </w:r>
          </w:p>
        </w:tc>
      </w:tr>
    </w:tbl>
    <w:tbl>
      <w:tblPr>
        <w:tblStyle w:val="26"/>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79"/>
              <w:framePr w:w="0" w:hRule="auto" w:wrap="auto" w:vAnchor="margin" w:hAnchor="text" w:xAlign="left" w:yAlign="inline"/>
              <w:rPr>
                <w:rFonts w:ascii="宋体" w:hAnsi="宋体"/>
                <w:sz w:val="28"/>
                <w:szCs w:val="28"/>
              </w:rPr>
            </w:pPr>
            <w:r>
              <w:t>DB</w:t>
            </w:r>
            <w:r>
              <w:fldChar w:fldCharType="begin">
                <w:ffData>
                  <w:name w:val="c1"/>
                  <w:enabled/>
                  <w:calcOnExit w:val="0"/>
                  <w:textInput>
                    <w:maxLength w:val="8"/>
                  </w:textInput>
                </w:ffData>
              </w:fldChar>
            </w:r>
            <w:bookmarkStart w:id="2" w:name="c1"/>
            <w:r>
              <w:instrText xml:space="preserve"> FORMTEXT </w:instrText>
            </w:r>
            <w:r>
              <w:fldChar w:fldCharType="separate"/>
            </w:r>
            <w:r>
              <w:t>42</w:t>
            </w:r>
            <w:r>
              <w:fldChar w:fldCharType="end"/>
            </w:r>
            <w:bookmarkEnd w:id="2"/>
          </w:p>
        </w:tc>
      </w:tr>
    </w:tbl>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1312;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80"/>
        <w:framePr w:w="9639" w:h="6976" w:hRule="exact" w:hSpace="0" w:vSpace="0" w:hAnchor="page" w:y="6408"/>
        <w:jc w:val="center"/>
        <w:rPr>
          <w:rFonts w:ascii="黑体" w:hAnsi="黑体" w:eastAsia="黑体"/>
          <w:b w:val="0"/>
          <w:bCs w:val="0"/>
          <w:w w:val="100"/>
        </w:rPr>
      </w:pPr>
    </w:p>
    <w:p>
      <w:pPr>
        <w:pStyle w:val="76"/>
        <w:framePr w:w="9639" w:h="6974" w:hRule="exact" w:vAnchor="page" w:hAnchor="page" w:x="1419" w:y="6408"/>
        <w:ind w:firstLine="420"/>
      </w:pPr>
      <w:r>
        <w:rPr>
          <w:rFonts w:hint="eastAsia"/>
        </w:rPr>
        <w:t>湖北省城市数字公共基础设施标准体系总体框架</w:t>
      </w:r>
    </w:p>
    <w:p>
      <w:pPr>
        <w:framePr w:w="9639" w:h="6974" w:hRule="exact" w:wrap="around" w:vAnchor="page" w:hAnchor="page" w:x="1419" w:y="6408" w:anchorLock="1"/>
        <w:ind w:left="-1418" w:firstLine="420"/>
      </w:pPr>
    </w:p>
    <w:p>
      <w:pPr>
        <w:pStyle w:val="67"/>
        <w:framePr w:w="9639" w:h="6974" w:hRule="exact" w:wrap="around" w:vAnchor="page" w:hAnchor="page" w:x="1419" w:y="6408" w:anchorLock="1"/>
        <w:ind w:firstLine="420"/>
      </w:pPr>
      <w:r>
        <w:rPr>
          <w:rFonts w:hint="eastAsia"/>
        </w:rPr>
        <w:t>Standard system framework for urban digital public infrastructure</w:t>
      </w:r>
    </w:p>
    <w:p>
      <w:pPr>
        <w:pStyle w:val="67"/>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firstLine="420"/>
      </w:pPr>
    </w:p>
    <w:p>
      <w:pPr>
        <w:pStyle w:val="67"/>
        <w:framePr w:w="9639" w:h="6974" w:hRule="exact" w:wrap="around" w:vAnchor="page" w:hAnchor="page" w:x="1419" w:y="6408" w:anchorLock="1"/>
        <w:textAlignment w:val="bottom"/>
        <w:rPr>
          <w:rFonts w:eastAsia="黑体"/>
          <w:szCs w:val="28"/>
        </w:rPr>
      </w:pPr>
    </w:p>
    <w:p>
      <w:pPr>
        <w:pStyle w:val="67"/>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6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3"/>
    </w:p>
    <w:p>
      <w:pPr>
        <w:pStyle w:val="84"/>
        <w:framePr w:y="14176"/>
      </w:pPr>
      <w:r>
        <w:rPr>
          <w:rFonts w:ascii="黑体"/>
        </w:rPr>
        <w:fldChar w:fldCharType="begin">
          <w:ffData>
            <w:name w:val="PLSH_DATE_Y"/>
            <w:enabled/>
            <w:calcOnExit w:val="0"/>
            <w:textInput>
              <w:default w:val="XXXX"/>
              <w:maxLength w:val="4"/>
            </w:textInput>
          </w:ffData>
        </w:fldChar>
      </w:r>
      <w:bookmarkStart w:id="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85"/>
        <w:framePr w:y="14176"/>
      </w:pPr>
      <w:r>
        <w:rPr>
          <w:rFonts w:ascii="黑体"/>
        </w:rPr>
        <w:fldChar w:fldCharType="begin">
          <w:ffData>
            <w:name w:val="CROT_DATE_Y"/>
            <w:enabled/>
            <w:calcOnExit w:val="0"/>
            <w:textInput>
              <w:default w:val="XXXX"/>
              <w:maxLength w:val="4"/>
            </w:textInput>
          </w:ffData>
        </w:fldChar>
      </w:r>
      <w:bookmarkStart w:id="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tbl>
      <w:tblPr>
        <w:tblStyle w:val="25"/>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pStyle w:val="86"/>
              <w:framePr/>
              <w:jc w:val="distribute"/>
              <w:rPr>
                <w:rFonts w:ascii="Times New Roman"/>
                <w:sz w:val="28"/>
                <w:szCs w:val="16"/>
              </w:rPr>
            </w:pPr>
            <w:r>
              <w:rPr>
                <w:rFonts w:ascii="Times New Roman"/>
                <w:sz w:val="28"/>
                <w:szCs w:val="16"/>
              </w:rPr>
              <w:t>湖北省住房和城乡建设厅</w:t>
            </w:r>
          </w:p>
        </w:tc>
        <w:tc>
          <w:tcPr>
            <w:tcW w:w="3453" w:type="dxa"/>
            <w:vMerge w:val="restart"/>
            <w:vAlign w:val="center"/>
          </w:tcPr>
          <w:p>
            <w:pPr>
              <w:pStyle w:val="86"/>
              <w:framePr/>
              <w:rPr>
                <w:rFonts w:ascii="Times New Roman"/>
              </w:rPr>
            </w:pPr>
            <w:r>
              <w:rPr>
                <w:rStyle w:val="63"/>
                <w:rFonts w:ascii="Times New Roman"/>
              </w:rPr>
              <w:t>联合发布</w:t>
            </w:r>
          </w:p>
        </w:tc>
      </w:tr>
      <w:tr>
        <w:tblPrEx>
          <w:tblCellMar>
            <w:top w:w="0" w:type="dxa"/>
            <w:left w:w="108" w:type="dxa"/>
            <w:bottom w:w="0" w:type="dxa"/>
            <w:right w:w="108" w:type="dxa"/>
          </w:tblCellMar>
        </w:tblPrEx>
        <w:tc>
          <w:tcPr>
            <w:tcW w:w="5019" w:type="dxa"/>
          </w:tcPr>
          <w:p>
            <w:pPr>
              <w:pStyle w:val="86"/>
              <w:framePr/>
              <w:jc w:val="distribute"/>
              <w:rPr>
                <w:rFonts w:ascii="Times New Roman"/>
                <w:sz w:val="28"/>
                <w:szCs w:val="16"/>
              </w:rPr>
            </w:pPr>
            <w:r>
              <w:rPr>
                <w:rFonts w:ascii="Times New Roman"/>
                <w:sz w:val="28"/>
                <w:szCs w:val="16"/>
              </w:rPr>
              <w:t xml:space="preserve">湖北省市场监督管理局    </w:t>
            </w:r>
          </w:p>
        </w:tc>
        <w:tc>
          <w:tcPr>
            <w:tcW w:w="3453" w:type="dxa"/>
            <w:vMerge w:val="continue"/>
          </w:tcPr>
          <w:p>
            <w:pPr>
              <w:pStyle w:val="86"/>
              <w:framePr/>
              <w:jc w:val="both"/>
              <w:rPr>
                <w:rFonts w:ascii="Times New Roman"/>
              </w:rPr>
            </w:pPr>
          </w:p>
        </w:tc>
      </w:tr>
    </w:tbl>
    <w:p>
      <w:pPr>
        <w:ind w:firstLine="560"/>
        <w:rPr>
          <w:rFonts w:ascii="宋体" w:hAnsi="宋体"/>
          <w:sz w:val="28"/>
          <w:szCs w:val="28"/>
        </w:rPr>
        <w:sectPr>
          <w:footerReference r:id="rId8" w:type="first"/>
          <w:headerReference r:id="rId5" w:type="default"/>
          <w:headerReference r:id="rId6" w:type="even"/>
          <w:footerReference r:id="rId7" w:type="even"/>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qzMc+9cAAAAOAQAA&#10;DwAAAAAAAAABACAAAAA4AAAAZHJzL2Rvd25yZXYueG1sUEsBAhQAFAAAAAgAh07iQLF8RsfLAQAA&#10;YQMAAA4AAAAAAAAAAQAgAAAAPAEAAGRycy9lMm9Eb2MueG1sUEsFBgAAAAAGAAYAWQEAAHkFAAAA&#10;AA==&#10;">
                <v:fill on="f" focussize="0,0"/>
                <v:stroke color="#000000" joinstyle="round"/>
                <v:imagedata o:title=""/>
                <o:lock v:ext="edit" aspectratio="f"/>
                <w10:anchorlock/>
              </v:line>
            </w:pict>
          </mc:Fallback>
        </mc:AlternateContent>
      </w:r>
    </w:p>
    <w:p>
      <w:pPr>
        <w:pStyle w:val="20"/>
        <w:ind w:firstLine="560"/>
        <w:jc w:val="center"/>
        <w:rPr>
          <w:rFonts w:ascii="黑体" w:hAnsi="黑体" w:cs="黑体"/>
          <w:sz w:val="28"/>
          <w:szCs w:val="28"/>
        </w:rPr>
      </w:pPr>
      <w:r>
        <w:rPr>
          <w:rFonts w:hint="eastAsia" w:ascii="黑体" w:hAnsi="黑体" w:cs="黑体"/>
          <w:sz w:val="28"/>
          <w:szCs w:val="28"/>
        </w:rPr>
        <w:t>目 次</w:t>
      </w:r>
    </w:p>
    <w:p>
      <w:pPr>
        <w:spacing w:line="240" w:lineRule="auto"/>
        <w:ind w:firstLine="0" w:firstLineChars="0"/>
        <w:jc w:val="center"/>
      </w:pPr>
    </w:p>
    <w:p>
      <w:pPr>
        <w:pStyle w:val="42"/>
        <w:tabs>
          <w:tab w:val="right" w:leader="dot" w:pos="9355"/>
        </w:tabs>
        <w:ind w:firstLine="420"/>
      </w:pPr>
      <w:r>
        <w:fldChar w:fldCharType="begin"/>
      </w:r>
      <w:r>
        <w:instrText xml:space="preserve"> HYPERLINK \l "_Toc29153_WPSOffice_Level1" </w:instrText>
      </w:r>
      <w:r>
        <w:fldChar w:fldCharType="separate"/>
      </w:r>
      <w:r>
        <w:rPr>
          <w:rFonts w:hint="eastAsia" w:ascii="黑体" w:eastAsia="黑体"/>
        </w:rPr>
        <w:t>前   言</w:t>
      </w:r>
      <w:r>
        <w:tab/>
      </w:r>
      <w:r>
        <w:rPr>
          <w:rFonts w:hint="eastAsia"/>
        </w:rPr>
        <w:t>1</w:t>
      </w:r>
      <w:r>
        <w:rPr>
          <w:rFonts w:hint="eastAsia"/>
        </w:rPr>
        <w:fldChar w:fldCharType="end"/>
      </w:r>
    </w:p>
    <w:p>
      <w:pPr>
        <w:pStyle w:val="42"/>
        <w:tabs>
          <w:tab w:val="right" w:leader="dot" w:pos="9355"/>
        </w:tabs>
        <w:ind w:firstLine="420"/>
      </w:pPr>
      <w:r>
        <w:fldChar w:fldCharType="begin"/>
      </w:r>
      <w:r>
        <w:instrText xml:space="preserve"> HYPERLINK \l "_Toc20230_WPSOffice_Level1" </w:instrText>
      </w:r>
      <w:r>
        <w:fldChar w:fldCharType="separate"/>
      </w:r>
      <w:r>
        <w:rPr>
          <w:rFonts w:hint="eastAsia" w:ascii="黑体" w:eastAsia="黑体"/>
        </w:rPr>
        <w:t>引   言</w:t>
      </w:r>
      <w:r>
        <w:tab/>
      </w:r>
      <w:r>
        <w:rPr>
          <w:rFonts w:hint="eastAsia"/>
        </w:rPr>
        <w:t>2</w:t>
      </w:r>
      <w:r>
        <w:rPr>
          <w:rFonts w:hint="eastAsia"/>
        </w:rPr>
        <w:fldChar w:fldCharType="end"/>
      </w:r>
    </w:p>
    <w:p>
      <w:pPr>
        <w:pStyle w:val="42"/>
        <w:tabs>
          <w:tab w:val="right" w:leader="dot" w:pos="9355"/>
        </w:tabs>
        <w:ind w:firstLine="420"/>
      </w:pPr>
      <w:r>
        <w:fldChar w:fldCharType="begin"/>
      </w:r>
      <w:r>
        <w:instrText xml:space="preserve"> HYPERLINK \l "_Toc24124_WPSOffice_Level1" </w:instrText>
      </w:r>
      <w:r>
        <w:fldChar w:fldCharType="separate"/>
      </w:r>
      <w:r>
        <w:rPr>
          <w:rFonts w:hint="eastAsia" w:ascii="黑体" w:eastAsia="黑体"/>
        </w:rPr>
        <w:t>1 范围</w:t>
      </w:r>
      <w:r>
        <w:tab/>
      </w:r>
      <w:r>
        <w:rPr>
          <w:rFonts w:hint="eastAsia"/>
        </w:rPr>
        <w:t>1</w:t>
      </w:r>
      <w:r>
        <w:rPr>
          <w:rFonts w:hint="eastAsia"/>
        </w:rPr>
        <w:fldChar w:fldCharType="end"/>
      </w:r>
    </w:p>
    <w:p>
      <w:pPr>
        <w:pStyle w:val="42"/>
        <w:tabs>
          <w:tab w:val="right" w:leader="dot" w:pos="9355"/>
        </w:tabs>
        <w:ind w:firstLine="420"/>
      </w:pPr>
      <w:r>
        <w:fldChar w:fldCharType="begin"/>
      </w:r>
      <w:r>
        <w:instrText xml:space="preserve"> HYPERLINK \l "_Toc29037_WPSOffice_Level1" </w:instrText>
      </w:r>
      <w:r>
        <w:fldChar w:fldCharType="separate"/>
      </w:r>
      <w:r>
        <w:rPr>
          <w:rFonts w:hint="eastAsia" w:ascii="黑体" w:eastAsia="黑体"/>
        </w:rPr>
        <w:t>2 规范性引用文件</w:t>
      </w:r>
      <w:r>
        <w:tab/>
      </w:r>
      <w:r>
        <w:rPr>
          <w:rFonts w:hint="eastAsia"/>
        </w:rPr>
        <w:t>1</w:t>
      </w:r>
      <w:r>
        <w:rPr>
          <w:rFonts w:hint="eastAsia"/>
        </w:rPr>
        <w:fldChar w:fldCharType="end"/>
      </w:r>
    </w:p>
    <w:p>
      <w:pPr>
        <w:pStyle w:val="42"/>
        <w:tabs>
          <w:tab w:val="right" w:leader="dot" w:pos="9355"/>
        </w:tabs>
        <w:ind w:firstLine="420"/>
      </w:pPr>
      <w:r>
        <w:fldChar w:fldCharType="begin"/>
      </w:r>
      <w:r>
        <w:instrText xml:space="preserve"> HYPERLINK \l "_Toc27146_WPSOffice_Level1" </w:instrText>
      </w:r>
      <w:r>
        <w:fldChar w:fldCharType="separate"/>
      </w:r>
      <w:r>
        <w:rPr>
          <w:rFonts w:hint="eastAsia" w:ascii="黑体" w:eastAsia="黑体"/>
        </w:rPr>
        <w:t>3 术语和定义</w:t>
      </w:r>
      <w:r>
        <w:tab/>
      </w:r>
      <w:r>
        <w:rPr>
          <w:rFonts w:hint="eastAsia"/>
        </w:rPr>
        <w:t>1</w:t>
      </w:r>
      <w:r>
        <w:rPr>
          <w:rFonts w:hint="eastAsia"/>
        </w:rPr>
        <w:fldChar w:fldCharType="end"/>
      </w:r>
    </w:p>
    <w:p>
      <w:pPr>
        <w:pStyle w:val="42"/>
        <w:tabs>
          <w:tab w:val="right" w:leader="dot" w:pos="9355"/>
        </w:tabs>
        <w:ind w:firstLine="420"/>
      </w:pPr>
      <w:r>
        <w:fldChar w:fldCharType="begin"/>
      </w:r>
      <w:r>
        <w:instrText xml:space="preserve"> HYPERLINK \l "_Toc1300_WPSOffice_Level1" </w:instrText>
      </w:r>
      <w:r>
        <w:fldChar w:fldCharType="separate"/>
      </w:r>
      <w:r>
        <w:rPr>
          <w:rFonts w:hint="eastAsia" w:ascii="黑体" w:eastAsia="黑体"/>
        </w:rPr>
        <w:t>4 编制原则</w:t>
      </w:r>
      <w:r>
        <w:tab/>
      </w:r>
      <w:r>
        <w:rPr>
          <w:rFonts w:hint="eastAsia"/>
        </w:rPr>
        <w:t>2</w:t>
      </w:r>
      <w:r>
        <w:rPr>
          <w:rFonts w:hint="eastAsia"/>
        </w:rPr>
        <w:fldChar w:fldCharType="end"/>
      </w:r>
    </w:p>
    <w:p>
      <w:pPr>
        <w:pStyle w:val="42"/>
        <w:tabs>
          <w:tab w:val="right" w:leader="dot" w:pos="9355"/>
        </w:tabs>
        <w:ind w:firstLine="420"/>
      </w:pPr>
      <w:r>
        <w:fldChar w:fldCharType="begin"/>
      </w:r>
      <w:r>
        <w:instrText xml:space="preserve"> HYPERLINK \l "_Toc2789_WPSOffice_Level1" </w:instrText>
      </w:r>
      <w:r>
        <w:fldChar w:fldCharType="separate"/>
      </w:r>
      <w:r>
        <w:rPr>
          <w:rFonts w:hint="eastAsia" w:ascii="黑体" w:eastAsia="黑体"/>
        </w:rPr>
        <w:t>5 城市数字公共基础设施标准体系框架</w:t>
      </w:r>
      <w:r>
        <w:tab/>
      </w:r>
      <w:r>
        <w:rPr>
          <w:rFonts w:hint="eastAsia"/>
        </w:rPr>
        <w:t>2</w:t>
      </w:r>
      <w:r>
        <w:rPr>
          <w:rFonts w:hint="eastAsia"/>
        </w:rPr>
        <w:fldChar w:fldCharType="end"/>
      </w:r>
    </w:p>
    <w:p>
      <w:pPr>
        <w:pStyle w:val="48"/>
        <w:tabs>
          <w:tab w:val="right" w:leader="dot" w:pos="9355"/>
        </w:tabs>
        <w:ind w:left="420" w:firstLine="400" w:firstLineChars="200"/>
      </w:pPr>
      <w:r>
        <w:fldChar w:fldCharType="begin"/>
      </w:r>
      <w:r>
        <w:instrText xml:space="preserve"> HYPERLINK \l "_Toc21744_WPSOffice_Level2" </w:instrText>
      </w:r>
      <w:r>
        <w:fldChar w:fldCharType="separate"/>
      </w:r>
      <w:r>
        <w:rPr>
          <w:rFonts w:hint="eastAsia" w:ascii="黑体" w:eastAsia="黑体"/>
        </w:rPr>
        <w:t>5.1 总体概述</w:t>
      </w:r>
      <w:r>
        <w:tab/>
      </w:r>
      <w:r>
        <w:rPr>
          <w:rFonts w:hint="eastAsia"/>
        </w:rPr>
        <w:t>2</w:t>
      </w:r>
      <w:r>
        <w:rPr>
          <w:rFonts w:hint="eastAsia"/>
        </w:rPr>
        <w:fldChar w:fldCharType="end"/>
      </w:r>
    </w:p>
    <w:p>
      <w:pPr>
        <w:pStyle w:val="48"/>
        <w:tabs>
          <w:tab w:val="right" w:leader="dot" w:pos="9355"/>
        </w:tabs>
        <w:ind w:left="420" w:firstLine="400" w:firstLineChars="200"/>
      </w:pPr>
      <w:r>
        <w:fldChar w:fldCharType="begin"/>
      </w:r>
      <w:r>
        <w:instrText xml:space="preserve"> HYPERLINK \l "_Toc19601_WPSOffice_Level2" </w:instrText>
      </w:r>
      <w:r>
        <w:fldChar w:fldCharType="separate"/>
      </w:r>
      <w:r>
        <w:rPr>
          <w:rFonts w:hint="eastAsia" w:ascii="黑体" w:eastAsia="黑体"/>
        </w:rPr>
        <w:t>5.2 城市数字公共基础设施标准体系框架</w:t>
      </w:r>
      <w:r>
        <w:tab/>
      </w:r>
      <w:r>
        <w:rPr>
          <w:rFonts w:hint="eastAsia"/>
        </w:rPr>
        <w:t>3</w:t>
      </w:r>
      <w:r>
        <w:rPr>
          <w:rFonts w:hint="eastAsia"/>
        </w:rPr>
        <w:fldChar w:fldCharType="end"/>
      </w:r>
    </w:p>
    <w:p>
      <w:pPr>
        <w:pStyle w:val="48"/>
        <w:tabs>
          <w:tab w:val="right" w:leader="dot" w:pos="9355"/>
        </w:tabs>
        <w:ind w:left="420" w:firstLine="400" w:firstLineChars="200"/>
      </w:pPr>
      <w:r>
        <w:fldChar w:fldCharType="begin"/>
      </w:r>
      <w:r>
        <w:instrText xml:space="preserve"> HYPERLINK \l "_Toc11163_WPSOffice_Level2" </w:instrText>
      </w:r>
      <w:r>
        <w:fldChar w:fldCharType="separate"/>
      </w:r>
      <w:r>
        <w:rPr>
          <w:rFonts w:hint="eastAsia" w:ascii="黑体" w:eastAsia="黑体"/>
        </w:rPr>
        <w:t>5.3 子体系的内容及范围</w:t>
      </w:r>
      <w:r>
        <w:tab/>
      </w:r>
      <w:r>
        <w:rPr>
          <w:rFonts w:hint="eastAsia"/>
        </w:rPr>
        <w:t>3</w:t>
      </w:r>
      <w:r>
        <w:rPr>
          <w:rFonts w:hint="eastAsia"/>
        </w:rPr>
        <w:fldChar w:fldCharType="end"/>
      </w:r>
    </w:p>
    <w:p>
      <w:pPr>
        <w:pStyle w:val="91"/>
        <w:tabs>
          <w:tab w:val="right" w:leader="dot" w:pos="9355"/>
        </w:tabs>
        <w:ind w:left="840" w:firstLine="400" w:firstLineChars="200"/>
      </w:pPr>
      <w:r>
        <w:fldChar w:fldCharType="begin"/>
      </w:r>
      <w:r>
        <w:instrText xml:space="preserve"> HYPERLINK \l "_Toc1325_WPSOffice_Level3" </w:instrText>
      </w:r>
      <w:r>
        <w:fldChar w:fldCharType="separate"/>
      </w:r>
      <w:r>
        <w:rPr>
          <w:rFonts w:hint="eastAsia" w:ascii="黑体" w:eastAsia="黑体"/>
        </w:rPr>
        <w:t>5.3.1 基础通用标准</w:t>
      </w:r>
      <w:r>
        <w:tab/>
      </w:r>
      <w:r>
        <w:rPr>
          <w:rFonts w:hint="eastAsia"/>
        </w:rPr>
        <w:t>3</w:t>
      </w:r>
      <w:r>
        <w:rPr>
          <w:rFonts w:hint="eastAsia"/>
        </w:rPr>
        <w:fldChar w:fldCharType="end"/>
      </w:r>
    </w:p>
    <w:p>
      <w:pPr>
        <w:pStyle w:val="91"/>
        <w:tabs>
          <w:tab w:val="right" w:leader="dot" w:pos="9355"/>
        </w:tabs>
        <w:ind w:left="840" w:firstLine="400" w:firstLineChars="200"/>
      </w:pPr>
      <w:r>
        <w:fldChar w:fldCharType="begin"/>
      </w:r>
      <w:r>
        <w:instrText xml:space="preserve"> HYPERLINK \l "_Toc6390_WPSOffice_Level3" </w:instrText>
      </w:r>
      <w:r>
        <w:fldChar w:fldCharType="separate"/>
      </w:r>
      <w:r>
        <w:rPr>
          <w:rFonts w:hint="eastAsia" w:ascii="黑体" w:eastAsia="黑体"/>
        </w:rPr>
        <w:t>5.3.2 网络连接标准</w:t>
      </w:r>
      <w:r>
        <w:tab/>
      </w:r>
      <w:r>
        <w:rPr>
          <w:rFonts w:hint="eastAsia"/>
        </w:rPr>
        <w:t>3</w:t>
      </w:r>
      <w:r>
        <w:rPr>
          <w:rFonts w:hint="eastAsia"/>
        </w:rPr>
        <w:fldChar w:fldCharType="end"/>
      </w:r>
    </w:p>
    <w:p>
      <w:pPr>
        <w:pStyle w:val="91"/>
        <w:tabs>
          <w:tab w:val="right" w:leader="dot" w:pos="9355"/>
        </w:tabs>
        <w:ind w:left="840" w:firstLine="400" w:firstLineChars="200"/>
      </w:pPr>
      <w:r>
        <w:fldChar w:fldCharType="begin"/>
      </w:r>
      <w:r>
        <w:instrText xml:space="preserve"> HYPERLINK \l "_Toc8337_WPSOffice_Level3" </w:instrText>
      </w:r>
      <w:r>
        <w:fldChar w:fldCharType="separate"/>
      </w:r>
      <w:r>
        <w:rPr>
          <w:rFonts w:hint="eastAsia" w:ascii="黑体" w:eastAsia="黑体"/>
        </w:rPr>
        <w:t>5.3.3 运行感知标准</w:t>
      </w:r>
      <w:r>
        <w:tab/>
      </w:r>
      <w:r>
        <w:rPr>
          <w:rFonts w:hint="eastAsia"/>
        </w:rPr>
        <w:t>4</w:t>
      </w:r>
      <w:r>
        <w:rPr>
          <w:rFonts w:hint="eastAsia"/>
        </w:rPr>
        <w:fldChar w:fldCharType="end"/>
      </w:r>
    </w:p>
    <w:p>
      <w:pPr>
        <w:pStyle w:val="91"/>
        <w:tabs>
          <w:tab w:val="right" w:leader="dot" w:pos="9355"/>
        </w:tabs>
        <w:ind w:left="840" w:firstLine="400" w:firstLineChars="200"/>
      </w:pPr>
      <w:r>
        <w:fldChar w:fldCharType="begin"/>
      </w:r>
      <w:r>
        <w:instrText xml:space="preserve"> HYPERLINK \l "_Toc5008_WPSOffice_Level3" </w:instrText>
      </w:r>
      <w:r>
        <w:fldChar w:fldCharType="separate"/>
      </w:r>
      <w:r>
        <w:rPr>
          <w:rFonts w:hint="eastAsia" w:ascii="黑体" w:eastAsia="黑体"/>
        </w:rPr>
        <w:t>5.3.4 算网融合标准</w:t>
      </w:r>
      <w:r>
        <w:tab/>
      </w:r>
      <w:r>
        <w:rPr>
          <w:rFonts w:hint="eastAsia"/>
        </w:rPr>
        <w:t>4</w:t>
      </w:r>
      <w:r>
        <w:rPr>
          <w:rFonts w:hint="eastAsia"/>
        </w:rPr>
        <w:fldChar w:fldCharType="end"/>
      </w:r>
    </w:p>
    <w:p>
      <w:pPr>
        <w:pStyle w:val="91"/>
        <w:tabs>
          <w:tab w:val="right" w:leader="dot" w:pos="9355"/>
        </w:tabs>
        <w:ind w:left="840" w:firstLine="400" w:firstLineChars="200"/>
      </w:pPr>
      <w:r>
        <w:fldChar w:fldCharType="begin"/>
      </w:r>
      <w:r>
        <w:instrText xml:space="preserve"> HYPERLINK \l "_Toc25871_WPSOffice_Level3" </w:instrText>
      </w:r>
      <w:r>
        <w:fldChar w:fldCharType="separate"/>
      </w:r>
      <w:r>
        <w:rPr>
          <w:rFonts w:hint="eastAsia" w:ascii="黑体" w:eastAsia="黑体"/>
        </w:rPr>
        <w:t>5.3.5 融合基础设施标准</w:t>
      </w:r>
      <w:r>
        <w:tab/>
      </w:r>
      <w:r>
        <w:rPr>
          <w:rFonts w:hint="eastAsia"/>
        </w:rPr>
        <w:t>5</w:t>
      </w:r>
      <w:r>
        <w:rPr>
          <w:rFonts w:hint="eastAsia"/>
        </w:rPr>
        <w:fldChar w:fldCharType="end"/>
      </w:r>
    </w:p>
    <w:p>
      <w:pPr>
        <w:pStyle w:val="91"/>
        <w:tabs>
          <w:tab w:val="right" w:leader="dot" w:pos="9355"/>
        </w:tabs>
        <w:ind w:left="840" w:firstLine="400" w:firstLineChars="200"/>
      </w:pPr>
      <w:r>
        <w:fldChar w:fldCharType="begin"/>
      </w:r>
      <w:r>
        <w:instrText xml:space="preserve"> HYPERLINK \l "_Toc22860_WPSOffice_Level3" </w:instrText>
      </w:r>
      <w:r>
        <w:fldChar w:fldCharType="separate"/>
      </w:r>
      <w:r>
        <w:rPr>
          <w:rFonts w:hint="eastAsia" w:ascii="黑体" w:eastAsia="黑体"/>
        </w:rPr>
        <w:t>5.3.6 公共数字底座标准</w:t>
      </w:r>
      <w:r>
        <w:tab/>
      </w:r>
      <w:r>
        <w:rPr>
          <w:rFonts w:hint="eastAsia"/>
        </w:rPr>
        <w:t>5</w:t>
      </w:r>
      <w:r>
        <w:rPr>
          <w:rFonts w:hint="eastAsia"/>
        </w:rPr>
        <w:fldChar w:fldCharType="end"/>
      </w:r>
    </w:p>
    <w:p>
      <w:pPr>
        <w:pStyle w:val="91"/>
        <w:tabs>
          <w:tab w:val="right" w:leader="dot" w:pos="9355"/>
        </w:tabs>
        <w:ind w:left="840" w:firstLine="400" w:firstLineChars="200"/>
      </w:pPr>
      <w:r>
        <w:fldChar w:fldCharType="begin"/>
      </w:r>
      <w:r>
        <w:instrText xml:space="preserve"> HYPERLINK \l "_Toc18900_WPSOffice_Level3" </w:instrText>
      </w:r>
      <w:r>
        <w:fldChar w:fldCharType="separate"/>
      </w:r>
      <w:r>
        <w:rPr>
          <w:rFonts w:hint="eastAsia" w:ascii="黑体" w:eastAsia="黑体"/>
        </w:rPr>
        <w:t>5.3.7 建设与运营标准</w:t>
      </w:r>
      <w:r>
        <w:tab/>
      </w:r>
      <w:r>
        <w:rPr>
          <w:rFonts w:hint="eastAsia"/>
        </w:rPr>
        <w:t>6</w:t>
      </w:r>
      <w:r>
        <w:rPr>
          <w:rFonts w:hint="eastAsia"/>
        </w:rPr>
        <w:fldChar w:fldCharType="end"/>
      </w:r>
    </w:p>
    <w:p>
      <w:pPr>
        <w:pStyle w:val="91"/>
        <w:tabs>
          <w:tab w:val="right" w:leader="dot" w:pos="9355"/>
        </w:tabs>
        <w:ind w:left="840" w:firstLine="400" w:firstLineChars="200"/>
      </w:pPr>
      <w:r>
        <w:fldChar w:fldCharType="begin"/>
      </w:r>
      <w:r>
        <w:instrText xml:space="preserve"> HYPERLINK \l "_Toc14897_WPSOffice_Level3" </w:instrText>
      </w:r>
      <w:r>
        <w:fldChar w:fldCharType="separate"/>
      </w:r>
      <w:r>
        <w:rPr>
          <w:rFonts w:hint="eastAsia" w:ascii="黑体" w:eastAsia="黑体"/>
        </w:rPr>
        <w:t>5.3.8 安全与保障标准</w:t>
      </w:r>
      <w:r>
        <w:tab/>
      </w:r>
      <w:r>
        <w:rPr>
          <w:rFonts w:hint="eastAsia"/>
        </w:rPr>
        <w:t>6</w:t>
      </w:r>
      <w:r>
        <w:rPr>
          <w:rFonts w:hint="eastAsia"/>
        </w:rPr>
        <w:fldChar w:fldCharType="end"/>
      </w:r>
    </w:p>
    <w:p>
      <w:pPr>
        <w:pStyle w:val="42"/>
        <w:tabs>
          <w:tab w:val="right" w:leader="dot" w:pos="9355"/>
        </w:tabs>
        <w:ind w:firstLine="420"/>
      </w:pPr>
      <w:r>
        <w:fldChar w:fldCharType="begin"/>
      </w:r>
      <w:r>
        <w:instrText xml:space="preserve"> HYPERLINK \l "_Toc26157_WPSOffice_Level1" </w:instrText>
      </w:r>
      <w:r>
        <w:fldChar w:fldCharType="separate"/>
      </w:r>
      <w:r>
        <w:rPr>
          <w:rFonts w:hint="eastAsia" w:ascii="黑体" w:hAnsi="黑体" w:eastAsia="黑体" w:cs="黑体"/>
        </w:rPr>
        <w:t>参 考 文 献</w:t>
      </w:r>
      <w:r>
        <w:tab/>
      </w:r>
      <w:r>
        <w:rPr>
          <w:rFonts w:hint="eastAsia"/>
        </w:rPr>
        <w:t>7</w:t>
      </w:r>
      <w:r>
        <w:rPr>
          <w:rFonts w:hint="eastAsia"/>
        </w:rPr>
        <w:fldChar w:fldCharType="end"/>
      </w:r>
    </w:p>
    <w:p>
      <w:pPr>
        <w:pStyle w:val="20"/>
        <w:ind w:firstLine="198" w:firstLineChars="62"/>
        <w:rPr>
          <w:sz w:val="32"/>
        </w:rPr>
        <w:sectPr>
          <w:headerReference r:id="rId9" w:type="default"/>
          <w:footerReference r:id="rId10" w:type="default"/>
          <w:pgSz w:w="11907" w:h="16839"/>
          <w:pgMar w:top="1418" w:right="1134" w:bottom="1134" w:left="1418" w:header="1418" w:footer="851" w:gutter="0"/>
          <w:pgNumType w:fmt="upperRoman" w:start="1"/>
          <w:cols w:space="720" w:num="1"/>
          <w:docGrid w:type="lines" w:linePitch="312" w:charSpace="0"/>
        </w:sectPr>
      </w:pPr>
    </w:p>
    <w:p>
      <w:pPr>
        <w:pStyle w:val="32"/>
        <w:keepNext w:val="0"/>
        <w:pageBreakBefore w:val="0"/>
        <w:numPr>
          <w:ilvl w:val="0"/>
          <w:numId w:val="4"/>
        </w:numPr>
        <w:ind w:firstLineChars="0"/>
      </w:pPr>
      <w:bookmarkStart w:id="10" w:name="_Toc29153_WPSOffice_Level1"/>
      <w:bookmarkStart w:id="11" w:name="_Toc129769279"/>
      <w:bookmarkStart w:id="12" w:name="_Toc77663327"/>
      <w:bookmarkStart w:id="13" w:name="_Toc122840727"/>
      <w:bookmarkStart w:id="14" w:name="_Toc132511054"/>
      <w:bookmarkStart w:id="15" w:name="_Toc526950554"/>
      <w:bookmarkStart w:id="16" w:name="_Toc56850458"/>
      <w:bookmarkStart w:id="17" w:name="_Toc526950384"/>
      <w:bookmarkStart w:id="18" w:name="_Toc56926351"/>
      <w:bookmarkStart w:id="19" w:name="_Toc25094"/>
      <w:bookmarkStart w:id="20" w:name="_Toc67713341"/>
      <w:bookmarkStart w:id="21" w:name="_Toc395020768"/>
      <w:bookmarkStart w:id="22" w:name="_Toc6980_WPSOffice_Level1"/>
      <w:bookmarkStart w:id="23" w:name="_Toc77663262"/>
      <w:bookmarkStart w:id="24" w:name="_Toc67713503"/>
      <w:bookmarkStart w:id="25" w:name="_Toc132788299"/>
      <w:bookmarkStart w:id="26" w:name="_Toc110397037"/>
      <w:r>
        <w:rPr>
          <w:rFonts w:hint="eastAsia"/>
        </w:rPr>
        <w:t>前   言</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3"/>
        <w:autoSpaceDE/>
        <w:autoSpaceDN/>
      </w:pPr>
      <w:r>
        <w:rPr>
          <w:rFonts w:hint="eastAsia"/>
        </w:rPr>
        <w:t>本文件按照GB/T 1.1-2020《标准化工作导则 第1部分：标准化文件的结构和起草规则》的规定起草。</w:t>
      </w:r>
    </w:p>
    <w:p>
      <w:pPr>
        <w:pStyle w:val="33"/>
        <w:autoSpaceDE/>
        <w:autoSpaceDN/>
      </w:pPr>
      <w:r>
        <w:rPr>
          <w:rFonts w:hint="eastAsia"/>
        </w:rPr>
        <w:t>请注意本文件的某些内容可能涉及专利。本文件的发布机构不承担识别专利的责任。</w:t>
      </w:r>
    </w:p>
    <w:p>
      <w:pPr>
        <w:pStyle w:val="33"/>
        <w:autoSpaceDE/>
        <w:autoSpaceDN/>
        <w:rPr>
          <w:rFonts w:ascii="Times New Roman"/>
          <w:szCs w:val="21"/>
        </w:rPr>
      </w:pPr>
      <w:r>
        <w:rPr>
          <w:rFonts w:hint="eastAsia" w:ascii="Times New Roman"/>
          <w:szCs w:val="21"/>
        </w:rPr>
        <w:t>本文件由湖北省住房和城乡建设厅提出并归口管理。</w:t>
      </w:r>
    </w:p>
    <w:p>
      <w:pPr>
        <w:ind w:firstLine="420"/>
        <w:rPr>
          <w:szCs w:val="21"/>
          <w:highlight w:val="yellow"/>
        </w:rPr>
      </w:pPr>
      <w:r>
        <w:rPr>
          <w:rFonts w:hint="eastAsia"/>
          <w:szCs w:val="21"/>
        </w:rPr>
        <w:t>本文件起草单位：北京华易智美城镇规划研究院（有限合伙）、湖北省建设信息中心、中国电子技术标准化研究院、中国建筑标准设计研究院有限公司、奥格科技股份有限公司、汉江智行科技有限公司、宜昌恒泰大数据产业发展有限公司、讯飞华中（武汉）有限公司、国家工业信息安全发展研究中心、湖北省标准化与质量研究院、湖北省数字产业发展集团有限公司、中国信息通信科技集团有限公司、湖北省建筑设计院有限公司、襄阳市政数局、襄阳市城运中心。</w:t>
      </w:r>
    </w:p>
    <w:p>
      <w:pPr>
        <w:pStyle w:val="33"/>
        <w:widowControl w:val="0"/>
        <w:autoSpaceDE/>
        <w:autoSpaceDN/>
        <w:rPr>
          <w:rFonts w:hint="eastAsia" w:ascii="Times New Roman" w:eastAsia="宋体"/>
          <w:lang w:eastAsia="zh-CN"/>
        </w:rPr>
      </w:pPr>
      <w:r>
        <w:rPr>
          <w:rFonts w:hint="eastAsia" w:ascii="Times New Roman"/>
        </w:rPr>
        <w:t>本文件主要起草人：梁峰、邹江、张素兵、王新平、陈顺清、刘坤、秦威、甘泽华</w:t>
      </w:r>
      <w:r>
        <w:rPr>
          <w:rFonts w:hint="eastAsia" w:ascii="Times New Roman"/>
          <w:lang w:eastAsia="zh-CN"/>
        </w:rPr>
        <w:t>。</w:t>
      </w:r>
    </w:p>
    <w:p>
      <w:pPr>
        <w:pStyle w:val="45"/>
        <w:ind w:firstLine="420"/>
        <w:rPr>
          <w:rFonts w:hint="eastAsia"/>
        </w:rPr>
      </w:pPr>
    </w:p>
    <w:p>
      <w:pPr>
        <w:pStyle w:val="45"/>
        <w:ind w:firstLine="420"/>
      </w:pPr>
      <w:r>
        <w:rPr>
          <w:rFonts w:hint="eastAsia"/>
        </w:rPr>
        <w:t>本文件</w:t>
      </w:r>
      <w:r>
        <w:t>实施应用中的疑问，可咨询</w:t>
      </w:r>
      <w:r>
        <w:rPr>
          <w:rFonts w:hint="eastAsia"/>
        </w:rPr>
        <w:t>湖北省住房和城乡建设厅，联系电话：027-68873088；邮箱：xxzx@hbszjt.net.cn；对本文件的有关修改意见请反馈至第一起草单位</w:t>
      </w:r>
      <w:r>
        <w:rPr>
          <w:rFonts w:hint="eastAsia"/>
          <w:szCs w:val="21"/>
        </w:rPr>
        <w:t>北京华易智美城镇规划研究院（有限合伙）</w:t>
      </w:r>
      <w:r>
        <w:rPr>
          <w:rFonts w:hint="eastAsia"/>
        </w:rPr>
        <w:t>，电话：010-88458959；邮箱：yangnanwang@sina.com；地址：北京市海淀区西四环北路131号院1号新奥特科技大厦北楼三层。</w:t>
      </w:r>
    </w:p>
    <w:p>
      <w:pPr>
        <w:pStyle w:val="33"/>
        <w:widowControl w:val="0"/>
        <w:autoSpaceDE/>
        <w:autoSpaceDN/>
        <w:rPr>
          <w:rFonts w:ascii="Times New Roman"/>
        </w:rPr>
      </w:pPr>
    </w:p>
    <w:p>
      <w:pPr>
        <w:pStyle w:val="33"/>
        <w:widowControl w:val="0"/>
        <w:autoSpaceDE/>
        <w:autoSpaceDN/>
        <w:rPr>
          <w:rFonts w:ascii="Times New Roman"/>
        </w:rPr>
      </w:pPr>
    </w:p>
    <w:p>
      <w:pPr>
        <w:pStyle w:val="33"/>
        <w:widowControl w:val="0"/>
        <w:autoSpaceDE/>
        <w:autoSpaceDN/>
        <w:rPr>
          <w:rFonts w:ascii="Times New Roman"/>
        </w:rPr>
      </w:pPr>
    </w:p>
    <w:p>
      <w:pPr>
        <w:pStyle w:val="33"/>
        <w:widowControl w:val="0"/>
        <w:autoSpaceDE/>
        <w:autoSpaceDN/>
        <w:rPr>
          <w:rFonts w:ascii="Times New Roman"/>
        </w:rPr>
      </w:pPr>
    </w:p>
    <w:p>
      <w:pPr>
        <w:pStyle w:val="33"/>
        <w:widowControl w:val="0"/>
        <w:autoSpaceDE/>
        <w:autoSpaceDN/>
        <w:rPr>
          <w:rFonts w:ascii="Times New Roman"/>
        </w:rPr>
      </w:pPr>
    </w:p>
    <w:p>
      <w:pPr>
        <w:pStyle w:val="33"/>
        <w:widowControl w:val="0"/>
        <w:autoSpaceDE/>
        <w:autoSpaceDN/>
        <w:rPr>
          <w:rFonts w:ascii="Times New Roman"/>
        </w:rPr>
      </w:pPr>
    </w:p>
    <w:p>
      <w:pPr>
        <w:pStyle w:val="33"/>
        <w:widowControl w:val="0"/>
        <w:autoSpaceDE/>
        <w:autoSpaceDN/>
        <w:rPr>
          <w:rFonts w:ascii="Times New Roman"/>
        </w:rPr>
      </w:pPr>
    </w:p>
    <w:p>
      <w:pPr>
        <w:pStyle w:val="33"/>
        <w:widowControl w:val="0"/>
        <w:autoSpaceDE/>
        <w:autoSpaceDN/>
        <w:rPr>
          <w:rFonts w:ascii="Times New Roman"/>
        </w:rPr>
      </w:pPr>
    </w:p>
    <w:p>
      <w:pPr>
        <w:pStyle w:val="33"/>
        <w:widowControl w:val="0"/>
        <w:autoSpaceDE/>
        <w:autoSpaceDN/>
        <w:rPr>
          <w:rFonts w:ascii="Times New Roman"/>
        </w:rPr>
      </w:pPr>
    </w:p>
    <w:p>
      <w:pPr>
        <w:pStyle w:val="33"/>
        <w:widowControl w:val="0"/>
        <w:autoSpaceDE/>
        <w:autoSpaceDN/>
        <w:rPr>
          <w:rFonts w:ascii="Times New Roman"/>
        </w:rPr>
      </w:pPr>
    </w:p>
    <w:p>
      <w:pPr>
        <w:pStyle w:val="33"/>
        <w:widowControl w:val="0"/>
        <w:autoSpaceDE/>
        <w:autoSpaceDN/>
        <w:rPr>
          <w:rFonts w:ascii="Times New Roman"/>
        </w:rPr>
      </w:pPr>
    </w:p>
    <w:p>
      <w:pPr>
        <w:pStyle w:val="33"/>
        <w:widowControl w:val="0"/>
        <w:autoSpaceDE/>
        <w:autoSpaceDN/>
        <w:rPr>
          <w:rFonts w:ascii="Times New Roman"/>
        </w:rPr>
      </w:pPr>
      <w:r>
        <w:br w:type="page"/>
      </w:r>
    </w:p>
    <w:p>
      <w:pPr>
        <w:pStyle w:val="33"/>
        <w:widowControl w:val="0"/>
        <w:autoSpaceDE/>
        <w:autoSpaceDN/>
        <w:rPr>
          <w:rFonts w:ascii="Times New Roman"/>
        </w:rPr>
      </w:pPr>
    </w:p>
    <w:p>
      <w:pPr>
        <w:pStyle w:val="32"/>
        <w:keepNext w:val="0"/>
        <w:pageBreakBefore w:val="0"/>
        <w:numPr>
          <w:ilvl w:val="0"/>
          <w:numId w:val="4"/>
        </w:numPr>
        <w:ind w:firstLineChars="0"/>
      </w:pPr>
      <w:bookmarkStart w:id="27" w:name="_Toc129769280"/>
      <w:r>
        <w:rPr>
          <w:rFonts w:hint="eastAsia"/>
        </w:rPr>
        <w:t>引   言</w:t>
      </w:r>
      <w:bookmarkEnd w:id="27"/>
    </w:p>
    <w:p>
      <w:pPr>
        <w:pStyle w:val="33"/>
        <w:widowControl w:val="0"/>
        <w:autoSpaceDE/>
        <w:autoSpaceDN/>
        <w:rPr>
          <w:rFonts w:ascii="Times New Roman"/>
        </w:rPr>
      </w:pPr>
      <w:r>
        <w:rPr>
          <w:rFonts w:hint="eastAsia" w:ascii="Times New Roman"/>
        </w:rPr>
        <w:t>城市数字公共基础设施是数字社会的基石，作为战略性公共基础设施和“信息大动脉”，充分运用大数据、人工智能、5G、物联网、北斗等前沿技术，对稳投资、促升级和培育新动能具有巨大的推动作用。</w:t>
      </w:r>
    </w:p>
    <w:p>
      <w:pPr>
        <w:pStyle w:val="33"/>
        <w:widowControl w:val="0"/>
        <w:autoSpaceDE/>
        <w:autoSpaceDN/>
        <w:rPr>
          <w:rFonts w:ascii="Times New Roman"/>
        </w:rPr>
      </w:pPr>
      <w:r>
        <w:rPr>
          <w:rFonts w:hint="eastAsia" w:ascii="Times New Roman"/>
        </w:rPr>
        <w:t>根据《国家标准化发展纲要》、《“十四五”数字经济发展规划》等相关工作要求，为充分发挥本省产业优势，抢抓数字经济发展机遇，做好城市数字公共基础设施标准化布局，全面赋能湖北省城市数字化转型，提出本省城市数字公共基础设施标准体系总体框架，用以指导后续相关标准化具体工作。</w:t>
      </w:r>
    </w:p>
    <w:p>
      <w:pPr>
        <w:pStyle w:val="33"/>
        <w:widowControl w:val="0"/>
        <w:autoSpaceDE/>
        <w:autoSpaceDN/>
        <w:rPr>
          <w:rFonts w:ascii="Times New Roman"/>
        </w:rPr>
      </w:pPr>
    </w:p>
    <w:p>
      <w:pPr>
        <w:pStyle w:val="33"/>
        <w:autoSpaceDE/>
        <w:autoSpaceDN/>
        <w:ind w:firstLine="360"/>
        <w:rPr>
          <w:rFonts w:ascii="Times New Roman"/>
          <w:sz w:val="18"/>
          <w:szCs w:val="18"/>
        </w:rPr>
      </w:pPr>
    </w:p>
    <w:p>
      <w:pPr>
        <w:pStyle w:val="33"/>
        <w:autoSpaceDE/>
        <w:autoSpaceDN/>
        <w:ind w:firstLineChars="0"/>
        <w:rPr>
          <w:rFonts w:ascii="Times New Roman"/>
        </w:rPr>
      </w:pPr>
    </w:p>
    <w:p>
      <w:pPr>
        <w:widowControl/>
        <w:spacing w:line="240" w:lineRule="auto"/>
        <w:ind w:firstLine="0" w:firstLineChars="0"/>
      </w:pPr>
      <w:r>
        <w:t xml:space="preserve"> </w:t>
      </w:r>
    </w:p>
    <w:p>
      <w:pPr>
        <w:ind w:firstLine="420"/>
        <w:sectPr>
          <w:footerReference r:id="rId11" w:type="default"/>
          <w:pgSz w:w="11906" w:h="16838"/>
          <w:pgMar w:top="1440" w:right="1800" w:bottom="1440" w:left="1800" w:header="851" w:footer="992" w:gutter="0"/>
          <w:pgNumType w:start="1"/>
          <w:cols w:space="425" w:num="1"/>
          <w:docGrid w:type="lines" w:linePitch="312" w:charSpace="0"/>
        </w:sectPr>
      </w:pPr>
    </w:p>
    <w:p>
      <w:pPr>
        <w:spacing w:line="20" w:lineRule="exact"/>
        <w:ind w:firstLine="640"/>
        <w:jc w:val="center"/>
        <w:rPr>
          <w:rFonts w:ascii="黑体" w:hAnsi="黑体" w:eastAsia="黑体"/>
          <w:sz w:val="32"/>
          <w:szCs w:val="32"/>
        </w:rPr>
      </w:pPr>
    </w:p>
    <w:p>
      <w:pPr>
        <w:spacing w:line="20" w:lineRule="exact"/>
        <w:ind w:firstLine="640"/>
        <w:jc w:val="center"/>
        <w:rPr>
          <w:rFonts w:ascii="黑体" w:hAnsi="黑体" w:eastAsia="黑体"/>
          <w:sz w:val="32"/>
          <w:szCs w:val="32"/>
        </w:rPr>
      </w:pPr>
    </w:p>
    <w:sdt>
      <w:sdtPr>
        <w:rPr>
          <w:rFonts w:hAnsi="黑体"/>
          <w:kern w:val="2"/>
          <w:szCs w:val="32"/>
        </w:rPr>
        <w:tag w:val="NEW_STAND_NAME"/>
        <w:id w:val="595910757"/>
        <w:lock w:val="sdtLocked"/>
        <w:placeholder>
          <w:docPart w:val="{09d675c7-c39f-4086-b59f-d0aac63871e2}"/>
        </w:placeholder>
      </w:sdtPr>
      <w:sdtEndPr>
        <w:rPr>
          <w:rFonts w:hAnsi="Times New Roman"/>
          <w:kern w:val="0"/>
          <w:szCs w:val="20"/>
        </w:rPr>
      </w:sdtEndPr>
      <w:sdtContent>
        <w:p>
          <w:pPr>
            <w:pStyle w:val="32"/>
            <w:keepNext w:val="0"/>
            <w:pageBreakBefore w:val="0"/>
            <w:numPr>
              <w:ilvl w:val="0"/>
              <w:numId w:val="4"/>
            </w:numPr>
            <w:ind w:firstLineChars="0"/>
          </w:pPr>
          <w:bookmarkStart w:id="28" w:name="_Toc3776_WPSOffice_Level1"/>
          <w:bookmarkStart w:id="29" w:name="_Toc1547_WPSOffice_Level1"/>
          <w:bookmarkStart w:id="30" w:name="_Toc23683_WPSOffice_Level1"/>
          <w:bookmarkStart w:id="31" w:name="_Toc4933_WPSOffice_Level1"/>
          <w:bookmarkStart w:id="32" w:name="NEW_STAND_NAME"/>
          <w:bookmarkStart w:id="33" w:name="_Toc129769281"/>
          <w:bookmarkStart w:id="34" w:name="_Toc26843_WPSOffice_Level1"/>
          <w:r>
            <w:rPr>
              <w:rFonts w:hAnsi="黑体"/>
              <w:kern w:val="2"/>
              <w:szCs w:val="32"/>
            </w:rPr>
            <w:t>湖北省</w:t>
          </w:r>
          <w:r>
            <w:rPr>
              <w:rFonts w:hint="eastAsia"/>
            </w:rPr>
            <w:t>城市数字公共基础设施标准体系</w:t>
          </w:r>
          <w:bookmarkEnd w:id="28"/>
          <w:bookmarkEnd w:id="29"/>
          <w:bookmarkEnd w:id="30"/>
          <w:bookmarkEnd w:id="31"/>
          <w:r>
            <w:rPr>
              <w:rFonts w:hint="eastAsia"/>
            </w:rPr>
            <w:t>总体框架</w:t>
          </w:r>
        </w:p>
      </w:sdtContent>
    </w:sdt>
    <w:bookmarkEnd w:id="0"/>
    <w:bookmarkEnd w:id="32"/>
    <w:bookmarkEnd w:id="33"/>
    <w:bookmarkEnd w:id="34"/>
    <w:p>
      <w:pPr>
        <w:pStyle w:val="93"/>
        <w:numPr>
          <w:ilvl w:val="1"/>
          <w:numId w:val="4"/>
        </w:numPr>
        <w:spacing w:before="156" w:after="156"/>
      </w:pPr>
      <w:bookmarkStart w:id="35" w:name="_Toc129769282"/>
      <w:bookmarkStart w:id="36" w:name="_Toc19620"/>
      <w:bookmarkStart w:id="37" w:name="_Toc28291"/>
      <w:bookmarkStart w:id="38" w:name="_Toc7917"/>
      <w:r>
        <w:rPr>
          <w:rFonts w:hint="eastAsia"/>
        </w:rPr>
        <w:t>范围</w:t>
      </w:r>
      <w:bookmarkEnd w:id="35"/>
    </w:p>
    <w:p>
      <w:pPr>
        <w:pStyle w:val="16"/>
        <w:spacing w:before="312" w:after="312"/>
        <w:ind w:firstLine="437"/>
        <w:rPr>
          <w:rFonts w:ascii="Times New Roman" w:hAnsi="Times New Roman"/>
        </w:rPr>
      </w:pPr>
      <w:r>
        <w:rPr>
          <w:rFonts w:hint="eastAsia" w:ascii="Times New Roman" w:hAnsi="Times New Roman"/>
        </w:rPr>
        <w:t>本文件</w:t>
      </w:r>
      <w:r>
        <w:rPr>
          <w:rFonts w:hint="eastAsia" w:ascii="Times New Roman" w:hAnsi="Times New Roman"/>
          <w:lang w:val="en-US" w:eastAsia="zh-CN"/>
        </w:rPr>
        <w:t>规定</w:t>
      </w:r>
      <w:r>
        <w:rPr>
          <w:rFonts w:hint="eastAsia" w:ascii="Times New Roman" w:hAnsi="Times New Roman"/>
        </w:rPr>
        <w:t>了湖北省城市数字公共基础设施标准体系结构图、各子体系的说明。</w:t>
      </w:r>
    </w:p>
    <w:p>
      <w:pPr>
        <w:pStyle w:val="16"/>
        <w:spacing w:before="312" w:after="312"/>
        <w:ind w:firstLine="437"/>
        <w:rPr>
          <w:rFonts w:ascii="Times New Roman" w:hAnsi="Times New Roman"/>
        </w:rPr>
      </w:pPr>
      <w:r>
        <w:rPr>
          <w:rFonts w:hint="eastAsia" w:ascii="Times New Roman" w:hAnsi="Times New Roman"/>
        </w:rPr>
        <w:t>本文件适用于城市数字公共基础设施标准的规划、管理和标准制修订，为城市数字公共基础设施的开发、建设及系统集成提供标准化支撑。</w:t>
      </w:r>
    </w:p>
    <w:p>
      <w:pPr>
        <w:pStyle w:val="93"/>
        <w:numPr>
          <w:ilvl w:val="1"/>
          <w:numId w:val="4"/>
        </w:numPr>
        <w:spacing w:before="156" w:after="156"/>
      </w:pPr>
      <w:bookmarkStart w:id="39" w:name="_Toc77663264"/>
      <w:bookmarkStart w:id="40" w:name="_Toc110397039"/>
      <w:bookmarkStart w:id="41" w:name="_Toc56850460"/>
      <w:bookmarkStart w:id="42" w:name="_Toc395020770"/>
      <w:bookmarkStart w:id="43" w:name="_Toc77663329"/>
      <w:bookmarkStart w:id="44" w:name="_Toc526950386"/>
      <w:bookmarkStart w:id="45" w:name="_Toc31320"/>
      <w:bookmarkStart w:id="46" w:name="_Toc67713505"/>
      <w:bookmarkStart w:id="47" w:name="_Toc132511056"/>
      <w:bookmarkStart w:id="48" w:name="_Toc67713343"/>
      <w:bookmarkStart w:id="49" w:name="_Toc132788301"/>
      <w:bookmarkStart w:id="50" w:name="_Toc526950557"/>
      <w:bookmarkStart w:id="51" w:name="_Toc29037_WPSOffice_Level1"/>
      <w:bookmarkStart w:id="52" w:name="_Toc56926353"/>
      <w:bookmarkStart w:id="53" w:name="_Toc122840729"/>
      <w:bookmarkStart w:id="54" w:name="_Toc129769283"/>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16"/>
        <w:spacing w:before="312" w:after="312"/>
        <w:ind w:firstLine="437"/>
      </w:pPr>
      <w:bookmarkStart w:id="55" w:name="_Toc378005834"/>
      <w:bookmarkStart w:id="56" w:name="_Toc291493471"/>
      <w:bookmarkStart w:id="57" w:name="_Toc291493563"/>
      <w:bookmarkStart w:id="58" w:name="_Toc304185195"/>
      <w:bookmarkStart w:id="59" w:name="_Toc382831329"/>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55"/>
      <w:bookmarkEnd w:id="56"/>
      <w:bookmarkEnd w:id="57"/>
      <w:bookmarkEnd w:id="58"/>
      <w:bookmarkEnd w:id="59"/>
    </w:p>
    <w:p>
      <w:pPr>
        <w:pStyle w:val="16"/>
        <w:spacing w:before="312" w:after="312"/>
        <w:ind w:firstLine="437"/>
      </w:pPr>
      <w:r>
        <w:rPr>
          <w:rFonts w:hint="eastAsia"/>
        </w:rPr>
        <w:t>GB/T 13016 标准体系构建原则和要求</w:t>
      </w:r>
    </w:p>
    <w:p>
      <w:pPr>
        <w:pStyle w:val="93"/>
        <w:numPr>
          <w:ilvl w:val="1"/>
          <w:numId w:val="4"/>
        </w:numPr>
        <w:spacing w:before="156" w:after="156"/>
      </w:pPr>
      <w:bookmarkStart w:id="60" w:name="_Toc395020771"/>
      <w:bookmarkStart w:id="61" w:name="_Toc122840730"/>
      <w:bookmarkStart w:id="62" w:name="_Toc110397040"/>
      <w:bookmarkStart w:id="63" w:name="_Toc67713344"/>
      <w:bookmarkStart w:id="64" w:name="_Toc13119"/>
      <w:bookmarkStart w:id="65" w:name="_Toc132511057"/>
      <w:bookmarkStart w:id="66" w:name="_Toc77663330"/>
      <w:bookmarkStart w:id="67" w:name="_Toc27146_WPSOffice_Level1"/>
      <w:bookmarkStart w:id="68" w:name="_Toc56926354"/>
      <w:bookmarkStart w:id="69" w:name="_Toc56850461"/>
      <w:bookmarkStart w:id="70" w:name="_Toc132788302"/>
      <w:bookmarkStart w:id="71" w:name="_Toc526950387"/>
      <w:bookmarkStart w:id="72" w:name="_Toc526950558"/>
      <w:bookmarkStart w:id="73" w:name="_Toc77663265"/>
      <w:bookmarkStart w:id="74" w:name="_Toc55362595"/>
      <w:bookmarkStart w:id="75" w:name="_Toc129769284"/>
      <w:bookmarkStart w:id="76" w:name="_Toc67713506"/>
      <w:r>
        <w:rPr>
          <w:rFonts w:hint="eastAsia"/>
        </w:rPr>
        <w:t>术语和定义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pStyle w:val="16"/>
        <w:spacing w:before="312" w:after="312"/>
        <w:ind w:firstLine="437"/>
        <w:rPr>
          <w:rFonts w:ascii="Times New Roman" w:hAnsi="Times New Roman"/>
        </w:rPr>
      </w:pPr>
      <w:r>
        <w:rPr>
          <w:rFonts w:hint="eastAsia" w:hAnsi="宋体" w:cs="宋体"/>
        </w:rPr>
        <w:t>GB/T 13016界定</w:t>
      </w:r>
      <w:r>
        <w:rPr>
          <w:rFonts w:hint="eastAsia" w:ascii="Times New Roman" w:hAnsi="Times New Roman"/>
        </w:rPr>
        <w:t>的以及下列术语和定义适用于本文件。</w:t>
      </w:r>
    </w:p>
    <w:p>
      <w:pPr>
        <w:pStyle w:val="94"/>
        <w:numPr>
          <w:ilvl w:val="2"/>
          <w:numId w:val="4"/>
        </w:numPr>
        <w:spacing w:before="156" w:after="156"/>
      </w:pPr>
      <w:bookmarkStart w:id="77" w:name="_Toc56926363"/>
      <w:bookmarkEnd w:id="77"/>
      <w:bookmarkStart w:id="78" w:name="_Toc56926355"/>
      <w:bookmarkEnd w:id="78"/>
      <w:bookmarkStart w:id="79" w:name="_Toc67713507"/>
      <w:bookmarkEnd w:id="79"/>
      <w:bookmarkStart w:id="80" w:name="_Toc56850462"/>
      <w:bookmarkEnd w:id="80"/>
      <w:bookmarkStart w:id="81" w:name="_Toc56850470"/>
      <w:bookmarkEnd w:id="81"/>
      <w:bookmarkStart w:id="82" w:name="_Toc67713352"/>
      <w:bookmarkEnd w:id="82"/>
      <w:bookmarkStart w:id="83" w:name="_Toc67713514"/>
      <w:bookmarkEnd w:id="83"/>
      <w:bookmarkStart w:id="84" w:name="_Toc67713345"/>
      <w:bookmarkEnd w:id="84"/>
      <w:bookmarkStart w:id="85" w:name="_Toc129769285"/>
      <w:bookmarkStart w:id="86" w:name="_Toc9199_WPSOffice_Level2"/>
      <w:bookmarkStart w:id="87" w:name="_Toc4172_WPSOffice_Level2"/>
      <w:bookmarkStart w:id="88" w:name="_Toc16081_WPSOffice_Level2"/>
      <w:bookmarkStart w:id="89" w:name="_Toc510238887"/>
      <w:bookmarkStart w:id="90" w:name="_Toc479410850"/>
      <w:bookmarkStart w:id="91" w:name="_Toc467555873"/>
      <w:bookmarkStart w:id="92" w:name="_Toc485452194"/>
      <w:bookmarkStart w:id="93" w:name="_Toc467556603"/>
      <w:bookmarkStart w:id="94" w:name="_Toc18830248"/>
      <w:bookmarkStart w:id="95" w:name="_Toc485451954"/>
      <w:bookmarkStart w:id="96" w:name="_Toc13035599"/>
      <w:bookmarkStart w:id="97" w:name="_Toc395020772"/>
      <w:bookmarkStart w:id="98" w:name="_Toc46647864"/>
      <w:bookmarkStart w:id="99" w:name="_Toc110397041"/>
      <w:bookmarkStart w:id="100" w:name="_Toc13037981"/>
      <w:bookmarkStart w:id="101" w:name="_Toc67713519"/>
      <w:bookmarkStart w:id="102" w:name="_Toc132788303"/>
      <w:bookmarkStart w:id="103" w:name="_Toc77663266"/>
      <w:bookmarkStart w:id="104" w:name="_Toc77663331"/>
      <w:bookmarkStart w:id="105" w:name="_Toc56926368"/>
      <w:bookmarkStart w:id="106" w:name="_Toc12756844"/>
      <w:bookmarkStart w:id="107" w:name="_Toc67713357"/>
      <w:bookmarkStart w:id="108" w:name="_Toc132511058"/>
      <w:bookmarkStart w:id="109" w:name="_Toc55362605"/>
      <w:bookmarkStart w:id="110" w:name="_Toc122840731"/>
      <w:bookmarkStart w:id="111" w:name="_Toc56850475"/>
      <w:r>
        <w:rPr>
          <w:rFonts w:hint="eastAsia"/>
        </w:rPr>
        <w:t>城市数字公共基础设施 urban digital public infrastructure</w:t>
      </w:r>
      <w:bookmarkEnd w:id="85"/>
      <w:bookmarkEnd w:id="86"/>
      <w:bookmarkEnd w:id="87"/>
      <w:bookmarkEnd w:id="88"/>
    </w:p>
    <w:bookmarkEnd w:id="89"/>
    <w:bookmarkEnd w:id="90"/>
    <w:bookmarkEnd w:id="91"/>
    <w:bookmarkEnd w:id="92"/>
    <w:bookmarkEnd w:id="93"/>
    <w:bookmarkEnd w:id="94"/>
    <w:bookmarkEnd w:id="95"/>
    <w:p>
      <w:pPr>
        <w:pStyle w:val="16"/>
        <w:spacing w:before="312" w:after="312"/>
        <w:ind w:firstLine="437"/>
      </w:pPr>
      <w:r>
        <w:rPr>
          <w:rFonts w:hint="eastAsia"/>
        </w:rPr>
        <w:t>以万物标识、通信网络、物联网、算力为基础，以融合基础设施为支撑，以提升城市公共数字底座能力为目标的设施。</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Pr>
        <w:pStyle w:val="93"/>
        <w:numPr>
          <w:ilvl w:val="1"/>
          <w:numId w:val="4"/>
        </w:numPr>
        <w:spacing w:before="156" w:after="156"/>
      </w:pPr>
      <w:bookmarkStart w:id="112" w:name="_Toc129769286"/>
      <w:bookmarkStart w:id="113" w:name="_Toc1300_WPSOffice_Level1"/>
      <w:r>
        <w:rPr>
          <w:rFonts w:hint="eastAsia"/>
        </w:rPr>
        <w:t>编制原则</w:t>
      </w:r>
      <w:bookmarkEnd w:id="112"/>
      <w:bookmarkEnd w:id="113"/>
    </w:p>
    <w:bookmarkEnd w:id="36"/>
    <w:bookmarkEnd w:id="37"/>
    <w:bookmarkEnd w:id="38"/>
    <w:p>
      <w:pPr>
        <w:pStyle w:val="94"/>
        <w:numPr>
          <w:ilvl w:val="2"/>
          <w:numId w:val="4"/>
        </w:numPr>
        <w:spacing w:before="156" w:after="156"/>
      </w:pPr>
      <w:bookmarkStart w:id="114" w:name="_Toc21663_WPSOffice_Level2"/>
      <w:bookmarkEnd w:id="114"/>
      <w:bookmarkStart w:id="115" w:name="_Toc82_WPSOffice_Level2"/>
      <w:bookmarkEnd w:id="115"/>
      <w:bookmarkStart w:id="116" w:name="_Toc4870_WPSOffice_Level2"/>
      <w:r>
        <w:rPr>
          <w:rFonts w:hint="eastAsia"/>
        </w:rPr>
        <w:t>统筹规划，有序推进</w:t>
      </w:r>
      <w:bookmarkEnd w:id="116"/>
    </w:p>
    <w:p>
      <w:pPr>
        <w:pStyle w:val="33"/>
      </w:pPr>
      <w:r>
        <w:rPr>
          <w:rFonts w:hint="eastAsia"/>
        </w:rPr>
        <w:t>准确把握城市数字公共基础设施的演进规律，系统梳理本省城市数字公共基础设施标准化建设的需求和相关标准现状，健全工作机制，有步骤、分层级、高标准地推进城市数字公共基础设施标准工作，统筹推进国家标准、行业标准、地方标准和团体标准协同发展。</w:t>
      </w:r>
    </w:p>
    <w:p>
      <w:pPr>
        <w:pStyle w:val="94"/>
        <w:numPr>
          <w:ilvl w:val="2"/>
          <w:numId w:val="4"/>
        </w:numPr>
        <w:spacing w:before="156" w:after="156"/>
      </w:pPr>
      <w:bookmarkStart w:id="117" w:name="_Toc17132_WPSOffice_Level2"/>
      <w:bookmarkEnd w:id="117"/>
      <w:bookmarkStart w:id="118" w:name="_Toc19401_WPSOffice_Level2"/>
      <w:bookmarkEnd w:id="118"/>
      <w:bookmarkStart w:id="119" w:name="_Toc31414_WPSOffice_Level2"/>
      <w:r>
        <w:rPr>
          <w:rFonts w:hint="eastAsia"/>
        </w:rPr>
        <w:t>需求导向，重点突破</w:t>
      </w:r>
      <w:bookmarkEnd w:id="119"/>
    </w:p>
    <w:p>
      <w:pPr>
        <w:pStyle w:val="33"/>
      </w:pPr>
      <w:r>
        <w:rPr>
          <w:rFonts w:hint="eastAsia"/>
        </w:rPr>
        <w:t>结合湖北产业优势和实际需求，鼓励社会团体、企业等主体参与城市数字公共基础设施重点急需标准的先行研制，以标准提升产品与服务质量、推动应用场景建设、规范安全与质量标准，促进城市数字公共基础设施科技和产业标准化水平整体提升。</w:t>
      </w:r>
    </w:p>
    <w:p>
      <w:pPr>
        <w:pStyle w:val="94"/>
        <w:numPr>
          <w:ilvl w:val="2"/>
          <w:numId w:val="4"/>
        </w:numPr>
        <w:spacing w:before="156" w:after="156"/>
      </w:pPr>
      <w:bookmarkStart w:id="120" w:name="_Toc307_WPSOffice_Level2"/>
      <w:bookmarkEnd w:id="120"/>
      <w:bookmarkStart w:id="121" w:name="_Toc11564_WPSOffice_Level2"/>
      <w:bookmarkEnd w:id="121"/>
      <w:bookmarkStart w:id="122" w:name="_Toc32196_WPSOffice_Level2"/>
      <w:r>
        <w:rPr>
          <w:rFonts w:hint="eastAsia"/>
        </w:rPr>
        <w:t>加强协同、注重实施</w:t>
      </w:r>
      <w:bookmarkEnd w:id="122"/>
    </w:p>
    <w:p>
      <w:pPr>
        <w:pStyle w:val="33"/>
      </w:pPr>
      <w:r>
        <w:rPr>
          <w:rFonts w:hint="eastAsia"/>
        </w:rPr>
        <w:t>结合城市数字公共基础设施跨行业、跨领域等特点，加强上下游企业、产学研用各方协同合作，共同开展标准制定。强化标准的宣传推广和应用实施，充分发挥标准引领性作用，指导城市智能化改造升级，提升城市数字公共基础设施整体水平。</w:t>
      </w:r>
    </w:p>
    <w:p>
      <w:pPr>
        <w:pStyle w:val="93"/>
        <w:numPr>
          <w:ilvl w:val="1"/>
          <w:numId w:val="4"/>
        </w:numPr>
        <w:spacing w:before="156" w:after="156"/>
      </w:pPr>
      <w:bookmarkStart w:id="123" w:name="_Toc2789_WPSOffice_Level1"/>
      <w:bookmarkEnd w:id="123"/>
      <w:bookmarkStart w:id="124" w:name="_Toc129769287"/>
      <w:r>
        <w:rPr>
          <w:rFonts w:hint="eastAsia"/>
        </w:rPr>
        <w:t>城市数字公共基础设施标准体系框架</w:t>
      </w:r>
      <w:bookmarkEnd w:id="124"/>
      <w:bookmarkStart w:id="125" w:name="_Toc21744_WPSOffice_Level2"/>
      <w:bookmarkEnd w:id="125"/>
    </w:p>
    <w:p>
      <w:pPr>
        <w:pStyle w:val="94"/>
        <w:spacing w:before="156" w:after="156"/>
      </w:pPr>
      <w:bookmarkStart w:id="126" w:name="_Toc129769288"/>
      <w:r>
        <w:rPr>
          <w:rFonts w:hint="eastAsia"/>
        </w:rPr>
        <w:t>5.1总体概述</w:t>
      </w:r>
      <w:bookmarkEnd w:id="126"/>
    </w:p>
    <w:p>
      <w:pPr>
        <w:pStyle w:val="33"/>
      </w:pPr>
      <w:r>
        <w:rPr>
          <w:rFonts w:hint="eastAsia"/>
        </w:rPr>
        <w:t>城市数字公共基础设施的组成架构见图1。基于城市数字公共基础设施的组成架构构建了标准体系框架。</w:t>
      </w:r>
    </w:p>
    <w:p>
      <w:pPr>
        <w:pStyle w:val="33"/>
      </w:pPr>
      <w:r>
        <w:drawing>
          <wp:inline distT="0" distB="0" distL="0" distR="0">
            <wp:extent cx="5943600" cy="4371975"/>
            <wp:effectExtent l="0" t="0" r="0" b="9525"/>
            <wp:docPr id="2" name="图片 2" descr="C:\Users\Mac\AppData\Local\Temp\ksohtml26944\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Mac\AppData\Local\Temp\ksohtml26944\wps1.png"/>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5943600" cy="4371975"/>
                    </a:xfrm>
                    <a:prstGeom prst="rect">
                      <a:avLst/>
                    </a:prstGeom>
                    <a:noFill/>
                    <a:ln>
                      <a:noFill/>
                    </a:ln>
                  </pic:spPr>
                </pic:pic>
              </a:graphicData>
            </a:graphic>
          </wp:inline>
        </w:drawing>
      </w:r>
    </w:p>
    <w:p>
      <w:pPr>
        <w:pStyle w:val="13"/>
        <w:ind w:firstLine="360"/>
        <w:rPr>
          <w:rFonts w:ascii="Times New Roman" w:eastAsia="等线"/>
          <w:sz w:val="18"/>
          <w:szCs w:val="18"/>
        </w:rPr>
      </w:pPr>
      <w:bookmarkStart w:id="127" w:name="_Toc557_WPSOffice_Level3"/>
      <w:bookmarkEnd w:id="127"/>
      <w:bookmarkStart w:id="128" w:name="_Toc19826_WPSOffice_Level3"/>
      <w:bookmarkEnd w:id="128"/>
      <w:bookmarkStart w:id="129" w:name="_Toc14466_WPSOffice_Level3"/>
      <w:bookmarkEnd w:id="129"/>
      <w:bookmarkStart w:id="130" w:name="_Toc19470_WPSOffice_Level3"/>
      <w:bookmarkEnd w:id="130"/>
      <w:bookmarkStart w:id="131" w:name="_Toc15791_WPSOffice_Level3"/>
      <w:bookmarkEnd w:id="131"/>
      <w:bookmarkStart w:id="132" w:name="_Toc25438_WPSOffice_Level3"/>
      <w:r>
        <w:rPr>
          <w:rFonts w:hint="eastAsia" w:ascii="等线" w:hAnsi="等线" w:eastAsia="等线"/>
          <w:sz w:val="18"/>
          <w:szCs w:val="18"/>
        </w:rPr>
        <w:t>图</w:t>
      </w:r>
      <w:bookmarkEnd w:id="132"/>
      <w:r>
        <w:rPr>
          <w:rFonts w:hint="eastAsia" w:ascii="Times New Roman" w:hAnsi="Times New Roman" w:eastAsia="等线"/>
          <w:sz w:val="18"/>
          <w:szCs w:val="18"/>
        </w:rPr>
        <w:t>1</w:t>
      </w:r>
      <w:r>
        <w:rPr>
          <w:rFonts w:ascii="Times New Roman" w:eastAsia="等线"/>
          <w:sz w:val="18"/>
          <w:szCs w:val="18"/>
        </w:rPr>
        <w:t xml:space="preserve"> </w:t>
      </w:r>
      <w:r>
        <w:rPr>
          <w:rFonts w:hint="eastAsia" w:ascii="等线" w:hAnsi="等线" w:eastAsia="等线"/>
          <w:sz w:val="18"/>
          <w:szCs w:val="18"/>
        </w:rPr>
        <w:t>城市数字公共基础设施架构</w:t>
      </w:r>
    </w:p>
    <w:p>
      <w:pPr>
        <w:pStyle w:val="33"/>
        <w:jc w:val="left"/>
        <w:rPr>
          <w:rFonts w:cs="宋体"/>
          <w:szCs w:val="21"/>
        </w:rPr>
      </w:pPr>
      <w:r>
        <w:rPr>
          <w:rFonts w:hint="eastAsia"/>
        </w:rPr>
        <w:t>公共数字底座全面利用BIM、CIM技术，融合区块链、人工智能等技术，辅助各行业各领域城市数字公共基础设施推进智慧化建设。</w:t>
      </w:r>
    </w:p>
    <w:p>
      <w:pPr>
        <w:pStyle w:val="33"/>
        <w:jc w:val="left"/>
      </w:pPr>
      <w:r>
        <w:rPr>
          <w:rFonts w:hint="eastAsia"/>
        </w:rPr>
        <w:t>网络通信层、泛在感知层、存储计算层从不同角度为城市数字公共基础设施规划、建设提供基础支撑。</w:t>
      </w:r>
    </w:p>
    <w:p>
      <w:pPr>
        <w:pStyle w:val="33"/>
        <w:jc w:val="left"/>
      </w:pPr>
      <w:r>
        <w:rPr>
          <w:rFonts w:hint="eastAsia"/>
        </w:rPr>
        <w:t>安全与保障标准贯穿于城市数字公共基础设施全生命周期，用于保障相关信息系统、业务数据和个人信息的安全。</w:t>
      </w:r>
    </w:p>
    <w:p>
      <w:pPr>
        <w:pStyle w:val="33"/>
        <w:jc w:val="left"/>
      </w:pPr>
      <w:r>
        <w:rPr>
          <w:rFonts w:hint="eastAsia"/>
        </w:rPr>
        <w:t>建设与运维指导城市数字公共技术设施的规划设计、投资建设以及后期运营管理。</w:t>
      </w:r>
    </w:p>
    <w:p>
      <w:pPr>
        <w:pStyle w:val="94"/>
        <w:spacing w:before="156" w:after="156"/>
      </w:pPr>
      <w:bookmarkStart w:id="133" w:name="_Toc19601_WPSOffice_Level2"/>
      <w:bookmarkEnd w:id="133"/>
      <w:bookmarkStart w:id="134" w:name="_Toc129769289"/>
      <w:r>
        <w:rPr>
          <w:rFonts w:hint="eastAsia"/>
        </w:rPr>
        <w:t>5.2城市数字公共基础设施标准体系框架</w:t>
      </w:r>
      <w:bookmarkEnd w:id="134"/>
    </w:p>
    <w:p>
      <w:pPr>
        <w:pStyle w:val="33"/>
      </w:pPr>
      <w:r>
        <w:rPr>
          <w:rFonts w:hint="eastAsia"/>
        </w:rPr>
        <w:t>标准体系框架描述了标准体系的基本组成单元，包括基础通用、网络连接、运行感知、算网融合、融合基础设施、数字孪生 公共数字底座、建设与运营和安全与保障等八类标准规范，如图2所示。</w:t>
      </w:r>
    </w:p>
    <w:p>
      <w:pPr>
        <w:pStyle w:val="33"/>
        <w:ind w:firstLine="0" w:firstLineChars="0"/>
        <w:jc w:val="center"/>
      </w:pPr>
      <w:r>
        <w:drawing>
          <wp:inline distT="0" distB="0" distL="0" distR="0">
            <wp:extent cx="5934075" cy="952500"/>
            <wp:effectExtent l="0" t="0" r="9525" b="0"/>
            <wp:docPr id="1" name="图片 1" descr="C:\Users\Mac\AppData\Local\Temp\ksohtml26944\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Mac\AppData\Local\Temp\ksohtml26944\wps2.png"/>
                    <pic:cNvPicPr>
                      <a:picLocks noChangeAspect="true" noChangeArrowheads="true"/>
                    </pic:cNvPicPr>
                  </pic:nvPicPr>
                  <pic:blipFill>
                    <a:blip r:embed="rId14">
                      <a:extLst>
                        <a:ext uri="{28A0092B-C50C-407E-A947-70E740481C1C}">
                          <a14:useLocalDpi xmlns:a14="http://schemas.microsoft.com/office/drawing/2010/main" val="false"/>
                        </a:ext>
                      </a:extLst>
                    </a:blip>
                    <a:srcRect/>
                    <a:stretch>
                      <a:fillRect/>
                    </a:stretch>
                  </pic:blipFill>
                  <pic:spPr>
                    <a:xfrm>
                      <a:off x="0" y="0"/>
                      <a:ext cx="5934075" cy="952500"/>
                    </a:xfrm>
                    <a:prstGeom prst="rect">
                      <a:avLst/>
                    </a:prstGeom>
                    <a:noFill/>
                    <a:ln>
                      <a:noFill/>
                    </a:ln>
                  </pic:spPr>
                </pic:pic>
              </a:graphicData>
            </a:graphic>
          </wp:inline>
        </w:drawing>
      </w:r>
    </w:p>
    <w:p>
      <w:pPr>
        <w:pStyle w:val="13"/>
        <w:ind w:firstLine="360"/>
        <w:rPr>
          <w:sz w:val="18"/>
          <w:szCs w:val="18"/>
        </w:rPr>
      </w:pPr>
      <w:bookmarkStart w:id="135" w:name="_Toc28996_WPSOffice_Level3"/>
      <w:bookmarkEnd w:id="135"/>
      <w:bookmarkStart w:id="136" w:name="_Toc1265_WPSOffice_Level3"/>
      <w:bookmarkEnd w:id="136"/>
      <w:bookmarkStart w:id="137" w:name="_Toc28900_WPSOffice_Level3"/>
      <w:r>
        <w:rPr>
          <w:rFonts w:ascii="黑体" w:hAnsi="黑体"/>
        </w:rPr>
        <w:t>图</w:t>
      </w:r>
      <w:r>
        <w:t xml:space="preserve"> </w:t>
      </w:r>
      <w:bookmarkEnd w:id="137"/>
      <w:r>
        <w:t>2</w:t>
      </w:r>
      <w:r>
        <w:rPr>
          <w:rFonts w:hint="eastAsia" w:ascii="黑体" w:hAnsi="黑体"/>
          <w:sz w:val="18"/>
          <w:szCs w:val="18"/>
        </w:rPr>
        <w:t>城市数字公共基础设施标准体系</w:t>
      </w:r>
    </w:p>
    <w:p>
      <w:pPr>
        <w:pStyle w:val="94"/>
        <w:spacing w:before="156" w:after="156"/>
        <w:rPr>
          <w:rFonts w:hAnsi="黑体"/>
        </w:rPr>
      </w:pPr>
      <w:bookmarkStart w:id="138" w:name="_Toc11163_WPSOffice_Level2"/>
      <w:bookmarkEnd w:id="138"/>
      <w:bookmarkStart w:id="139" w:name="_Toc129769290"/>
      <w:r>
        <w:rPr>
          <w:rFonts w:hint="eastAsia" w:hAnsi="黑体"/>
        </w:rPr>
        <w:t>5.3子体系的内容及范围</w:t>
      </w:r>
      <w:bookmarkEnd w:id="139"/>
    </w:p>
    <w:p>
      <w:pPr>
        <w:pStyle w:val="7"/>
        <w:numPr>
          <w:ilvl w:val="0"/>
          <w:numId w:val="0"/>
        </w:numPr>
        <w:rPr>
          <w:rFonts w:ascii="黑体" w:hAnsi="黑体" w:eastAsia="黑体"/>
          <w:b w:val="0"/>
        </w:rPr>
      </w:pPr>
      <w:bookmarkStart w:id="140" w:name="_Toc1325_WPSOffice_Level3"/>
      <w:bookmarkEnd w:id="140"/>
      <w:r>
        <w:rPr>
          <w:rFonts w:hint="eastAsia" w:ascii="黑体" w:hAnsi="黑体" w:eastAsia="黑体"/>
          <w:b w:val="0"/>
        </w:rPr>
        <w:t>5.3.1基础通用标准</w:t>
      </w:r>
    </w:p>
    <w:p>
      <w:pPr>
        <w:pStyle w:val="95"/>
        <w:spacing w:before="0" w:after="0"/>
      </w:pPr>
      <w:r>
        <w:rPr>
          <w:rFonts w:hint="eastAsia" w:ascii="黑体" w:hAnsi="黑体"/>
        </w:rPr>
        <w:t>5.3.1.1概述</w:t>
      </w:r>
    </w:p>
    <w:p>
      <w:pPr>
        <w:pStyle w:val="33"/>
        <w:ind w:firstLineChars="0"/>
      </w:pPr>
      <w:r>
        <w:rPr>
          <w:rFonts w:hint="eastAsia"/>
        </w:rPr>
        <w:t>基础通用标准是城市数字公共基础设施的基础性标准和规范，既可以在城市数字公共基础设施的整体及专项项目规划、建设、实施、运营等过程中发挥指导性和引领性作用，也可以城市数字公共基础设施的规划、制定与应用实施提供技术依据和方向参考。基础通用标准包括术语定义、通用要求、架构、编码定位、一标三实、管理等6个子类标准。</w:t>
      </w:r>
    </w:p>
    <w:p>
      <w:pPr>
        <w:pStyle w:val="95"/>
        <w:spacing w:before="0" w:after="0"/>
      </w:pPr>
      <w:r>
        <w:rPr>
          <w:rFonts w:hint="eastAsia" w:ascii="黑体" w:hAnsi="黑体"/>
        </w:rPr>
        <w:t>5.3.1.2术语标准</w:t>
      </w:r>
    </w:p>
    <w:p>
      <w:pPr>
        <w:pStyle w:val="33"/>
      </w:pPr>
      <w:r>
        <w:rPr>
          <w:rFonts w:hint="eastAsia"/>
        </w:rPr>
        <w:t>规范城市数字公共基础设施基础和常用概念的内涵进行界定，统一城市数字公共基础设施的相关概念认识，为其它各部分标准的制定提供支撑，包括城市数字公共基础设施的定义、分类、相近概念之间的关系等，形成城市数字公共基础设施的语言基础。</w:t>
      </w:r>
    </w:p>
    <w:p>
      <w:pPr>
        <w:pStyle w:val="95"/>
        <w:spacing w:before="0" w:after="0"/>
      </w:pPr>
      <w:r>
        <w:rPr>
          <w:rFonts w:hint="eastAsia" w:ascii="黑体" w:hAnsi="黑体"/>
        </w:rPr>
        <w:t>5.3.1.3通用要求标准</w:t>
      </w:r>
    </w:p>
    <w:p>
      <w:pPr>
        <w:pStyle w:val="33"/>
      </w:pPr>
      <w:r>
        <w:rPr>
          <w:rFonts w:hint="eastAsia"/>
        </w:rPr>
        <w:t>规范城市数字公共基础设施的通用要求，包括功能、性能、可靠性及各类基本规则等。</w:t>
      </w:r>
    </w:p>
    <w:p>
      <w:pPr>
        <w:pStyle w:val="95"/>
        <w:spacing w:before="0" w:after="0"/>
      </w:pPr>
      <w:r>
        <w:rPr>
          <w:rFonts w:hint="eastAsia" w:ascii="黑体" w:hAnsi="黑体"/>
        </w:rPr>
        <w:t>5.3.1.4架构标准</w:t>
      </w:r>
    </w:p>
    <w:p>
      <w:pPr>
        <w:pStyle w:val="33"/>
      </w:pPr>
      <w:r>
        <w:rPr>
          <w:rFonts w:hint="eastAsia"/>
        </w:rPr>
        <w:t>规范城市数字公共基础设施体系架构以及各部分参考架构，用于明确和界定城市数字公共基础设施的对象、边界、各部分的层级关系和内在联系等。</w:t>
      </w:r>
    </w:p>
    <w:p>
      <w:pPr>
        <w:pStyle w:val="95"/>
        <w:spacing w:before="0" w:after="0"/>
      </w:pPr>
      <w:r>
        <w:rPr>
          <w:rFonts w:hint="eastAsia" w:ascii="黑体" w:hAnsi="黑体"/>
        </w:rPr>
        <w:t>5.3.1.5分类与编码标准</w:t>
      </w:r>
    </w:p>
    <w:p>
      <w:pPr>
        <w:pStyle w:val="33"/>
      </w:pPr>
      <w:r>
        <w:rPr>
          <w:rFonts w:hint="eastAsia"/>
        </w:rPr>
        <w:t>规范城市数字公共基础设施相关的编码定位要求，用于构建实体身份编码，按照统一标准为城市实体对象进行统一标识代码，用于构建统一空间定位体系，为同一对象的坐标检索、图幅检索、网格码检索、地名地址检索等提供一致性检索结果，提升信息系统使用的便捷性与地理检索能力。</w:t>
      </w:r>
    </w:p>
    <w:p>
      <w:pPr>
        <w:pStyle w:val="95"/>
        <w:spacing w:before="0" w:after="0"/>
      </w:pPr>
      <w:r>
        <w:rPr>
          <w:rFonts w:hint="eastAsia" w:ascii="黑体" w:hAnsi="黑体"/>
        </w:rPr>
        <w:t>5.3.1.6一标三实标准</w:t>
      </w:r>
    </w:p>
    <w:p>
      <w:pPr>
        <w:pStyle w:val="33"/>
      </w:pPr>
      <w:r>
        <w:rPr>
          <w:rFonts w:hint="eastAsia"/>
        </w:rPr>
        <w:t>规范一标三实体建设标准，包括标准地址库、实有人口、实有房屋、实有单位实体等要求。</w:t>
      </w:r>
    </w:p>
    <w:p>
      <w:pPr>
        <w:pStyle w:val="95"/>
        <w:spacing w:before="0" w:after="0"/>
      </w:pPr>
      <w:r>
        <w:rPr>
          <w:rFonts w:hint="eastAsia" w:ascii="黑体" w:hAnsi="黑体"/>
        </w:rPr>
        <w:t>5.1.3.7管理标准</w:t>
      </w:r>
    </w:p>
    <w:p>
      <w:pPr>
        <w:pStyle w:val="33"/>
        <w:ind w:firstLineChars="0"/>
      </w:pPr>
      <w:r>
        <w:rPr>
          <w:rFonts w:hint="eastAsia"/>
        </w:rPr>
        <w:t>规范城市数字公共基础设施项目/工程建设及运行相关责任主体以及关键要素的管理要求，包括城市数字公共基础设施项目/工程建设、运行、维护、服务、资源分配、组织流程等方面要求。</w:t>
      </w:r>
    </w:p>
    <w:p>
      <w:pPr>
        <w:pStyle w:val="96"/>
        <w:spacing w:before="156" w:after="156"/>
      </w:pPr>
      <w:bookmarkStart w:id="141" w:name="_Toc6390_WPSOffice_Level3"/>
      <w:bookmarkEnd w:id="141"/>
      <w:r>
        <w:rPr>
          <w:rFonts w:hint="eastAsia"/>
        </w:rPr>
        <w:t>5.3.2网络连接标准</w:t>
      </w:r>
    </w:p>
    <w:p>
      <w:pPr>
        <w:pStyle w:val="95"/>
        <w:spacing w:before="0" w:after="0"/>
      </w:pPr>
      <w:r>
        <w:rPr>
          <w:rFonts w:hint="eastAsia" w:ascii="黑体" w:hAnsi="黑体"/>
        </w:rPr>
        <w:t>5.3.2.1概述</w:t>
      </w:r>
    </w:p>
    <w:p>
      <w:pPr>
        <w:pStyle w:val="33"/>
        <w:rPr>
          <w:rFonts w:cs="黑体"/>
        </w:rPr>
      </w:pPr>
      <w:r>
        <w:rPr>
          <w:rFonts w:hint="eastAsia" w:cs="黑体"/>
        </w:rPr>
        <w:t>规范城市数字公共基础设施建设中用到的网络连接类标准，包括5G网络、千兆城市、接入网 IPv6 改造、地面无线与卫星通信融合4个子类标准。</w:t>
      </w:r>
    </w:p>
    <w:p>
      <w:pPr>
        <w:pStyle w:val="95"/>
        <w:numPr>
          <w:ilvl w:val="3"/>
          <w:numId w:val="5"/>
        </w:numPr>
        <w:spacing w:before="0" w:after="0"/>
      </w:pPr>
      <w:r>
        <w:rPr>
          <w:rFonts w:hint="eastAsia"/>
        </w:rPr>
        <w:t>5</w:t>
      </w:r>
      <w:r>
        <w:t>G</w:t>
      </w:r>
      <w:r>
        <w:rPr>
          <w:rFonts w:hint="eastAsia" w:ascii="黑体" w:hAnsi="黑体"/>
        </w:rPr>
        <w:t>网络标准</w:t>
      </w:r>
    </w:p>
    <w:p>
      <w:pPr>
        <w:pStyle w:val="33"/>
        <w:rPr>
          <w:rFonts w:cs="黑体"/>
        </w:rPr>
      </w:pPr>
      <w:r>
        <w:rPr>
          <w:rFonts w:hint="eastAsia" w:cs="黑体"/>
        </w:rPr>
        <w:t>针对城市数字公共基础设施的网络传输和无线宽带网络所组成的网络通信基础设施提供统一的技术规范，对5G网络的使用、5G基站覆盖率、移动通信网络平均下载速率提出要求，用于推进中心城区和重点人流密集地区的深度覆盖。</w:t>
      </w:r>
    </w:p>
    <w:p>
      <w:pPr>
        <w:pStyle w:val="95"/>
        <w:spacing w:before="0" w:after="0"/>
      </w:pPr>
      <w:r>
        <w:rPr>
          <w:rFonts w:hint="eastAsia" w:ascii="黑体" w:hAnsi="黑体"/>
        </w:rPr>
        <w:t>5.3.2.3“千兆城市”网标准</w:t>
      </w:r>
    </w:p>
    <w:p>
      <w:pPr>
        <w:pStyle w:val="33"/>
        <w:rPr>
          <w:rFonts w:cs="黑体"/>
        </w:rPr>
      </w:pPr>
      <w:r>
        <w:rPr>
          <w:rFonts w:hint="eastAsia" w:cs="黑体"/>
        </w:rPr>
        <w:t>针对千兆光纤的建设提供技术规范，同时对千兆城市的覆盖提出要求，用于实现千兆光纤网络普遍覆盖家庭场所与城市重点场所。</w:t>
      </w:r>
    </w:p>
    <w:p>
      <w:pPr>
        <w:pStyle w:val="95"/>
        <w:spacing w:before="0" w:after="0"/>
      </w:pPr>
      <w:r>
        <w:rPr>
          <w:rFonts w:hint="eastAsia" w:ascii="黑体" w:hAnsi="黑体"/>
        </w:rPr>
        <w:t>5.3.2.4接入网</w:t>
      </w:r>
      <w:r>
        <w:rPr>
          <w:rFonts w:hint="eastAsia"/>
        </w:rPr>
        <w:t>I</w:t>
      </w:r>
      <w:r>
        <w:t>Pv</w:t>
      </w:r>
      <w:r>
        <w:rPr>
          <w:rFonts w:hint="eastAsia"/>
        </w:rPr>
        <w:t>6</w:t>
      </w:r>
      <w:r>
        <w:rPr>
          <w:rFonts w:hint="eastAsia" w:ascii="黑体" w:hAnsi="黑体"/>
        </w:rPr>
        <w:t>标准</w:t>
      </w:r>
    </w:p>
    <w:p>
      <w:pPr>
        <w:pStyle w:val="33"/>
        <w:rPr>
          <w:rFonts w:cs="黑体"/>
        </w:rPr>
      </w:pPr>
      <w:r>
        <w:rPr>
          <w:rFonts w:hint="eastAsia" w:cs="黑体"/>
        </w:rPr>
        <w:t>针对IPv6的改造建设提供技术规范，对IPv6的流量标准提出要求，实现IPv6流量提升。</w:t>
      </w:r>
    </w:p>
    <w:p>
      <w:pPr>
        <w:pStyle w:val="95"/>
        <w:spacing w:before="0" w:after="0"/>
      </w:pPr>
      <w:r>
        <w:rPr>
          <w:rFonts w:hint="eastAsia" w:ascii="黑体" w:hAnsi="黑体"/>
        </w:rPr>
        <w:t>5.3.2.5地面无线与卫星通信融合标准</w:t>
      </w:r>
    </w:p>
    <w:p>
      <w:pPr>
        <w:pStyle w:val="33"/>
        <w:rPr>
          <w:rFonts w:cs="黑体"/>
        </w:rPr>
      </w:pPr>
      <w:r>
        <w:rPr>
          <w:rFonts w:hint="eastAsia" w:cs="黑体"/>
        </w:rPr>
        <w:t>规范卫星设施的建设，用于布局和建设全球高通量宽带卫星通信系统、北斗地面增强系统等新型信息应用基础设施，推动天地一体化网络融合发展。</w:t>
      </w:r>
    </w:p>
    <w:p>
      <w:pPr>
        <w:pStyle w:val="96"/>
        <w:spacing w:before="156" w:after="156"/>
        <w:rPr>
          <w:rFonts w:cs="宋体"/>
        </w:rPr>
      </w:pPr>
      <w:bookmarkStart w:id="142" w:name="_Toc8337_WPSOffice_Level3"/>
      <w:bookmarkEnd w:id="142"/>
      <w:r>
        <w:rPr>
          <w:rFonts w:hint="eastAsia"/>
        </w:rPr>
        <w:t>5.3.3运行感知标准</w:t>
      </w:r>
    </w:p>
    <w:p>
      <w:pPr>
        <w:pStyle w:val="95"/>
        <w:spacing w:before="0" w:after="0"/>
      </w:pPr>
      <w:r>
        <w:rPr>
          <w:rFonts w:hint="eastAsia" w:ascii="黑体" w:hAnsi="黑体"/>
        </w:rPr>
        <w:t>5.3.3.1概述</w:t>
      </w:r>
    </w:p>
    <w:p>
      <w:pPr>
        <w:pStyle w:val="33"/>
        <w:rPr>
          <w:rFonts w:cs="黑体"/>
        </w:rPr>
      </w:pPr>
      <w:r>
        <w:rPr>
          <w:rFonts w:hint="eastAsia" w:cs="黑体"/>
        </w:rPr>
        <w:t>规范城市数字公共基础设施各类感知数据的采集、处理和互联互通方面的接口等要求，包括布局原则、标识解析、传输协议、数据、语义解析、行业物联网（如车联网）等6个子类标准。</w:t>
      </w:r>
    </w:p>
    <w:p>
      <w:pPr>
        <w:pStyle w:val="95"/>
        <w:spacing w:before="0" w:after="0"/>
      </w:pPr>
      <w:r>
        <w:rPr>
          <w:rFonts w:hint="eastAsia" w:ascii="黑体" w:hAnsi="黑体"/>
        </w:rPr>
        <w:t>5.3.3.2布局原则标准</w:t>
      </w:r>
    </w:p>
    <w:p>
      <w:pPr>
        <w:pStyle w:val="33"/>
        <w:rPr>
          <w:rFonts w:cs="黑体"/>
        </w:rPr>
      </w:pPr>
      <w:r>
        <w:rPr>
          <w:rFonts w:hint="eastAsia" w:cs="黑体"/>
        </w:rPr>
        <w:t>规范城市数字公共基础设施的布局原则标准，包括网络基础设施、算力基础设施、融合基础设施、创新基础设施布局原则标准。</w:t>
      </w:r>
    </w:p>
    <w:p>
      <w:pPr>
        <w:pStyle w:val="95"/>
        <w:spacing w:before="0" w:after="0"/>
      </w:pPr>
      <w:r>
        <w:rPr>
          <w:rFonts w:hint="eastAsia" w:ascii="黑体" w:hAnsi="黑体"/>
        </w:rPr>
        <w:t>5.3.3.3标识解析标准</w:t>
      </w:r>
    </w:p>
    <w:p>
      <w:pPr>
        <w:pStyle w:val="33"/>
        <w:rPr>
          <w:rFonts w:cs="黑体"/>
        </w:rPr>
      </w:pPr>
      <w:r>
        <w:rPr>
          <w:rFonts w:hint="eastAsia" w:cs="黑体"/>
        </w:rPr>
        <w:t>规范标识解析标准，包括编码与存储、标识采集、解析、交互处理、设备与中间件、异构标识互操作、标识节点、标识应用等标准。</w:t>
      </w:r>
    </w:p>
    <w:p>
      <w:pPr>
        <w:pStyle w:val="95"/>
        <w:spacing w:before="0" w:after="0"/>
      </w:pPr>
      <w:r>
        <w:rPr>
          <w:rFonts w:hint="eastAsia" w:ascii="黑体" w:hAnsi="黑体"/>
        </w:rPr>
        <w:t>5.3.3.4传输协议标准</w:t>
      </w:r>
    </w:p>
    <w:p>
      <w:pPr>
        <w:pStyle w:val="33"/>
        <w:rPr>
          <w:rFonts w:cs="黑体"/>
        </w:rPr>
      </w:pPr>
      <w:r>
        <w:rPr>
          <w:rFonts w:hint="eastAsia" w:cs="黑体"/>
        </w:rPr>
        <w:t>规范物联感知设施的传输协议标准，包括视频、传感器等设施的传输协议标准。</w:t>
      </w:r>
    </w:p>
    <w:p>
      <w:pPr>
        <w:pStyle w:val="95"/>
        <w:spacing w:before="0" w:after="0"/>
      </w:pPr>
      <w:r>
        <w:rPr>
          <w:rFonts w:hint="eastAsia" w:ascii="黑体" w:hAnsi="黑体"/>
        </w:rPr>
        <w:t>5.3.3.5数据标准</w:t>
      </w:r>
    </w:p>
    <w:p>
      <w:pPr>
        <w:pStyle w:val="33"/>
        <w:rPr>
          <w:rFonts w:ascii="黑体" w:hAnsi="黑体" w:eastAsia="黑体"/>
        </w:rPr>
      </w:pPr>
      <w:r>
        <w:rPr>
          <w:rFonts w:hint="eastAsia" w:cs="黑体"/>
        </w:rPr>
        <w:t>规范城市数字公共基础设施各类感知数据标准，包括基础数据、业务数据、专题数据等各类数据及接口要求。</w:t>
      </w:r>
    </w:p>
    <w:p>
      <w:pPr>
        <w:pStyle w:val="95"/>
        <w:spacing w:before="0" w:after="0"/>
      </w:pPr>
      <w:r>
        <w:rPr>
          <w:rFonts w:hint="eastAsia" w:ascii="黑体" w:hAnsi="黑体"/>
        </w:rPr>
        <w:t>5.3.3.6语义解析标准</w:t>
      </w:r>
    </w:p>
    <w:p>
      <w:pPr>
        <w:pStyle w:val="33"/>
        <w:rPr>
          <w:rFonts w:cs="黑体"/>
        </w:rPr>
      </w:pPr>
      <w:r>
        <w:rPr>
          <w:rFonts w:hint="eastAsia" w:cs="黑体"/>
        </w:rPr>
        <w:t>规范语义解析标准，包括语义解析方法、语义解析模型标准。</w:t>
      </w:r>
    </w:p>
    <w:p>
      <w:pPr>
        <w:pStyle w:val="95"/>
        <w:spacing w:before="0" w:after="0"/>
      </w:pPr>
      <w:r>
        <w:rPr>
          <w:rFonts w:hint="eastAsia" w:ascii="黑体" w:hAnsi="黑体"/>
        </w:rPr>
        <w:t>5.3.3.7行业物联网标准</w:t>
      </w:r>
    </w:p>
    <w:p>
      <w:pPr>
        <w:pStyle w:val="33"/>
        <w:rPr>
          <w:rFonts w:cs="黑体"/>
        </w:rPr>
      </w:pPr>
      <w:r>
        <w:rPr>
          <w:rFonts w:hint="eastAsia" w:cs="黑体"/>
        </w:rPr>
        <w:t>规范行业物联网标准，包括车联网等新型物联感知网标准。</w:t>
      </w:r>
    </w:p>
    <w:p>
      <w:pPr>
        <w:pStyle w:val="96"/>
        <w:spacing w:before="156" w:after="156"/>
        <w:rPr>
          <w:rFonts w:cs="宋体"/>
        </w:rPr>
      </w:pPr>
      <w:bookmarkStart w:id="143" w:name="_Toc5008_WPSOffice_Level3"/>
      <w:bookmarkEnd w:id="143"/>
      <w:r>
        <w:rPr>
          <w:rFonts w:hint="eastAsia"/>
        </w:rPr>
        <w:t>5.3.4算网融合标准</w:t>
      </w:r>
    </w:p>
    <w:p>
      <w:pPr>
        <w:pStyle w:val="95"/>
        <w:spacing w:before="0" w:after="0"/>
      </w:pPr>
      <w:r>
        <w:rPr>
          <w:rFonts w:hint="eastAsia" w:ascii="黑体" w:hAnsi="黑体"/>
        </w:rPr>
        <w:t>5.3.4.1概述</w:t>
      </w:r>
    </w:p>
    <w:p>
      <w:pPr>
        <w:pStyle w:val="33"/>
        <w:rPr>
          <w:rFonts w:cs="黑体"/>
        </w:rPr>
      </w:pPr>
      <w:r>
        <w:rPr>
          <w:rFonts w:hint="eastAsia" w:cs="黑体"/>
        </w:rPr>
        <w:t>规范城市级数据中心、超算中心、智算中心、边缘计算中心所需的计算、存储、处理等相关技术要求，包括数据中心、超算中心、智算中心标准、边缘计算中心等4个子类标准。</w:t>
      </w:r>
    </w:p>
    <w:p>
      <w:pPr>
        <w:pStyle w:val="95"/>
        <w:spacing w:before="0" w:after="0"/>
      </w:pPr>
      <w:r>
        <w:rPr>
          <w:rFonts w:hint="eastAsia" w:ascii="黑体" w:hAnsi="黑体"/>
        </w:rPr>
        <w:t>5.3.4.2数据中心标准</w:t>
      </w:r>
    </w:p>
    <w:p>
      <w:pPr>
        <w:pStyle w:val="33"/>
        <w:rPr>
          <w:rFonts w:cs="黑体"/>
        </w:rPr>
      </w:pPr>
      <w:r>
        <w:rPr>
          <w:rFonts w:hint="eastAsia" w:cs="黑体"/>
        </w:rPr>
        <w:t>规范数据中心标准，包括绿色数据中心设施、数据中心综合PUE值标准。</w:t>
      </w:r>
    </w:p>
    <w:p>
      <w:pPr>
        <w:pStyle w:val="95"/>
        <w:spacing w:before="0" w:after="0"/>
      </w:pPr>
      <w:r>
        <w:rPr>
          <w:rFonts w:hint="eastAsia" w:ascii="黑体" w:hAnsi="黑体"/>
        </w:rPr>
        <w:t>5.3.4.3超算中心标准</w:t>
      </w:r>
    </w:p>
    <w:p>
      <w:pPr>
        <w:pStyle w:val="33"/>
        <w:rPr>
          <w:rFonts w:cs="黑体"/>
        </w:rPr>
      </w:pPr>
      <w:r>
        <w:rPr>
          <w:rFonts w:hint="eastAsia" w:cs="黑体"/>
        </w:rPr>
        <w:t>规范超算中心标准，包括算法数量及算力规模标准。</w:t>
      </w:r>
    </w:p>
    <w:p>
      <w:pPr>
        <w:pStyle w:val="95"/>
        <w:spacing w:before="0" w:after="0"/>
      </w:pPr>
      <w:r>
        <w:rPr>
          <w:rFonts w:hint="eastAsia" w:ascii="黑体" w:hAnsi="黑体"/>
        </w:rPr>
        <w:t>5.3.4.4智算中心标准</w:t>
      </w:r>
    </w:p>
    <w:p>
      <w:pPr>
        <w:pStyle w:val="33"/>
        <w:rPr>
          <w:rFonts w:cs="黑体"/>
        </w:rPr>
      </w:pPr>
      <w:r>
        <w:rPr>
          <w:rFonts w:hint="eastAsia" w:cs="黑体"/>
        </w:rPr>
        <w:t>规范智算中心标准，包括智能化、数据处理能力等标准。</w:t>
      </w:r>
    </w:p>
    <w:p>
      <w:pPr>
        <w:pStyle w:val="95"/>
        <w:spacing w:before="0" w:after="0"/>
      </w:pPr>
      <w:r>
        <w:rPr>
          <w:rFonts w:hint="eastAsia" w:ascii="黑体" w:hAnsi="黑体"/>
        </w:rPr>
        <w:t>5.3.4.5边缘计算中心标准</w:t>
      </w:r>
    </w:p>
    <w:p>
      <w:pPr>
        <w:pStyle w:val="33"/>
        <w:rPr>
          <w:rFonts w:cs="黑体"/>
        </w:rPr>
      </w:pPr>
      <w:r>
        <w:rPr>
          <w:rFonts w:hint="eastAsia" w:cs="黑体"/>
        </w:rPr>
        <w:t>规范边缘计算标准，包括边缘数据采集与处理、边缘设备、边缘平台、边缘智能、边云协同、算力网络等标准。</w:t>
      </w:r>
    </w:p>
    <w:p>
      <w:pPr>
        <w:pStyle w:val="96"/>
        <w:spacing w:before="156" w:after="156"/>
        <w:rPr>
          <w:rFonts w:cs="宋体"/>
        </w:rPr>
      </w:pPr>
      <w:bookmarkStart w:id="144" w:name="_Toc25871_WPSOffice_Level3"/>
      <w:bookmarkEnd w:id="144"/>
      <w:r>
        <w:rPr>
          <w:rFonts w:hint="eastAsia"/>
        </w:rPr>
        <w:t>5.3.5融合基础设施标准</w:t>
      </w:r>
    </w:p>
    <w:p>
      <w:pPr>
        <w:pStyle w:val="95"/>
        <w:spacing w:before="0" w:after="0"/>
      </w:pPr>
      <w:r>
        <w:rPr>
          <w:rFonts w:hint="eastAsia" w:ascii="黑体" w:hAnsi="黑体"/>
        </w:rPr>
        <w:t>5.3.5.1概述</w:t>
      </w:r>
    </w:p>
    <w:p>
      <w:pPr>
        <w:pStyle w:val="33"/>
        <w:rPr>
          <w:rFonts w:cs="黑体"/>
        </w:rPr>
      </w:pPr>
      <w:r>
        <w:rPr>
          <w:rFonts w:hint="eastAsia" w:cs="黑体"/>
        </w:rPr>
        <w:t>规范数字化、智能化建设标准，包括市政、工业互联网、能源、交通运输、水利/水务、环保领域公共基础设施数字化、智能化建设等6个子类标准。</w:t>
      </w:r>
    </w:p>
    <w:p>
      <w:pPr>
        <w:pStyle w:val="95"/>
        <w:spacing w:before="0" w:after="0"/>
      </w:pPr>
      <w:r>
        <w:rPr>
          <w:rFonts w:hint="eastAsia" w:ascii="黑体" w:hAnsi="黑体"/>
        </w:rPr>
        <w:t>5.3.5.2市政公共基础设施建设标准</w:t>
      </w:r>
    </w:p>
    <w:p>
      <w:pPr>
        <w:pStyle w:val="33"/>
        <w:rPr>
          <w:rFonts w:cs="黑体"/>
        </w:rPr>
      </w:pPr>
      <w:r>
        <w:rPr>
          <w:rFonts w:hint="eastAsia" w:cs="黑体"/>
        </w:rPr>
        <w:t>规范市政设施数字化、智能化建设标准，包括感知管理服务平台建设、运营管理中心建设、全面感知和自动采集率、综合管廊的智能化等建设标准。</w:t>
      </w:r>
    </w:p>
    <w:p>
      <w:pPr>
        <w:pStyle w:val="95"/>
        <w:spacing w:before="0" w:after="0"/>
      </w:pPr>
      <w:r>
        <w:rPr>
          <w:rFonts w:hint="eastAsia" w:ascii="黑体" w:hAnsi="黑体"/>
        </w:rPr>
        <w:t>5.3.5.3工业互联网建设标准</w:t>
      </w:r>
    </w:p>
    <w:p>
      <w:pPr>
        <w:pStyle w:val="33"/>
        <w:rPr>
          <w:rFonts w:cs="黑体"/>
        </w:rPr>
      </w:pPr>
      <w:r>
        <w:rPr>
          <w:rFonts w:hint="eastAsia" w:cs="黑体"/>
        </w:rPr>
        <w:t>规范工业互联网建设标准，包括5G+工业互联网样板、标识解析二级节点、工业互联网平台建设标准。</w:t>
      </w:r>
    </w:p>
    <w:p>
      <w:pPr>
        <w:pStyle w:val="95"/>
        <w:spacing w:before="0" w:after="0"/>
      </w:pPr>
      <w:r>
        <w:rPr>
          <w:rFonts w:hint="eastAsia" w:ascii="黑体" w:hAnsi="黑体"/>
        </w:rPr>
        <w:t>5.3.5.4能源领域公共基础设施建设标准</w:t>
      </w:r>
    </w:p>
    <w:p>
      <w:pPr>
        <w:pStyle w:val="33"/>
        <w:rPr>
          <w:rFonts w:cs="黑体"/>
        </w:rPr>
      </w:pPr>
      <w:r>
        <w:rPr>
          <w:rFonts w:hint="eastAsia" w:cs="黑体"/>
        </w:rPr>
        <w:t>规范能源领域数字化、智能化建设标准，包括能源设施智能化改造、智能电表、汽车充电基础设施建设标准。</w:t>
      </w:r>
    </w:p>
    <w:p>
      <w:pPr>
        <w:pStyle w:val="95"/>
        <w:spacing w:before="0" w:after="0"/>
      </w:pPr>
      <w:r>
        <w:rPr>
          <w:rFonts w:hint="eastAsia" w:ascii="黑体" w:hAnsi="黑体"/>
        </w:rPr>
        <w:t>5.3.5.5交通领域公共基础设施建设标准</w:t>
      </w:r>
    </w:p>
    <w:p>
      <w:pPr>
        <w:pStyle w:val="33"/>
        <w:rPr>
          <w:rFonts w:cs="黑体"/>
        </w:rPr>
      </w:pPr>
      <w:r>
        <w:rPr>
          <w:rFonts w:hint="eastAsia" w:cs="黑体"/>
        </w:rPr>
        <w:t>规范交通领域数字化、智能化建设标准，包括城市道路基础设施智能感知系统，车道线、交通标识、护栏等进行数字化改造建设标准。</w:t>
      </w:r>
    </w:p>
    <w:p>
      <w:pPr>
        <w:pStyle w:val="95"/>
        <w:spacing w:before="0" w:after="0"/>
      </w:pPr>
      <w:r>
        <w:rPr>
          <w:rFonts w:hint="eastAsia" w:ascii="黑体" w:hAnsi="黑体"/>
        </w:rPr>
        <w:t>5.3.5.6水利及水务领域公共基础设施建设标准</w:t>
      </w:r>
    </w:p>
    <w:p>
      <w:pPr>
        <w:pStyle w:val="33"/>
        <w:rPr>
          <w:rFonts w:cs="黑体"/>
        </w:rPr>
      </w:pPr>
      <w:r>
        <w:rPr>
          <w:rFonts w:hint="eastAsia" w:cs="黑体"/>
        </w:rPr>
        <w:t>规范水利及水务领域数字化、智能化建设标准，包括敏感河段的监测设施、智能水表、污水管网水质及水量智能监测设施建设标准。</w:t>
      </w:r>
    </w:p>
    <w:p>
      <w:pPr>
        <w:pStyle w:val="95"/>
        <w:spacing w:before="0" w:after="0"/>
      </w:pPr>
      <w:r>
        <w:rPr>
          <w:rFonts w:hint="eastAsia" w:ascii="黑体" w:hAnsi="黑体"/>
        </w:rPr>
        <w:t>5.3.5.7环保领域公共基础设施建设标准</w:t>
      </w:r>
    </w:p>
    <w:p>
      <w:pPr>
        <w:pStyle w:val="33"/>
        <w:rPr>
          <w:rFonts w:cs="黑体"/>
        </w:rPr>
      </w:pPr>
      <w:r>
        <w:rPr>
          <w:rFonts w:hint="eastAsia" w:cs="黑体"/>
        </w:rPr>
        <w:t>规范环保领域数字化、智能化建设标准，包括碳监测、大气环境监测、水生态环境监测、土壤及地下水环境监测、声、辐射、新污染物监测设施建设标准。</w:t>
      </w:r>
    </w:p>
    <w:p>
      <w:pPr>
        <w:pStyle w:val="96"/>
        <w:spacing w:before="156" w:after="156"/>
        <w:rPr>
          <w:rFonts w:cs="宋体"/>
        </w:rPr>
      </w:pPr>
      <w:bookmarkStart w:id="145" w:name="_Toc22860_WPSOffice_Level3"/>
      <w:bookmarkEnd w:id="145"/>
      <w:r>
        <w:rPr>
          <w:rFonts w:hint="eastAsia"/>
        </w:rPr>
        <w:t>5.3.6公共数字底座标准</w:t>
      </w:r>
    </w:p>
    <w:p>
      <w:pPr>
        <w:pStyle w:val="95"/>
        <w:spacing w:before="0" w:after="0"/>
      </w:pPr>
      <w:r>
        <w:rPr>
          <w:rFonts w:hint="eastAsia" w:ascii="黑体" w:hAnsi="黑体"/>
        </w:rPr>
        <w:t>5.3.6.1概述</w:t>
      </w:r>
    </w:p>
    <w:p>
      <w:pPr>
        <w:pStyle w:val="33"/>
        <w:rPr>
          <w:rFonts w:cs="黑体"/>
        </w:rPr>
      </w:pPr>
      <w:r>
        <w:rPr>
          <w:rFonts w:hint="eastAsia" w:cs="黑体"/>
        </w:rPr>
        <w:t>规范为公共数字底座数据体系，为数字孪生的应用场景提供数据支持，包括城市信息资源目录体系、时空基准、城市信息模型、元数据、数据格式、语义融合等6个子类标准。</w:t>
      </w:r>
    </w:p>
    <w:p>
      <w:pPr>
        <w:pStyle w:val="95"/>
        <w:spacing w:before="0" w:after="0"/>
      </w:pPr>
      <w:r>
        <w:rPr>
          <w:rFonts w:hint="eastAsia" w:ascii="黑体" w:hAnsi="黑体"/>
        </w:rPr>
        <w:t>5.3.6.2城市信息资源目录体系标准</w:t>
      </w:r>
    </w:p>
    <w:p>
      <w:pPr>
        <w:pStyle w:val="33"/>
        <w:rPr>
          <w:rFonts w:cs="黑体"/>
        </w:rPr>
      </w:pPr>
      <w:r>
        <w:rPr>
          <w:rFonts w:hint="eastAsia" w:cs="黑体"/>
        </w:rPr>
        <w:t>规范城市信息资源目录体系标准，包括城市数字公共基础设施数据资源目录、数据字典、基础库目录、专题库目录、重点领域目录等要求。</w:t>
      </w:r>
    </w:p>
    <w:p>
      <w:pPr>
        <w:pStyle w:val="95"/>
        <w:spacing w:before="0" w:after="0"/>
      </w:pPr>
      <w:r>
        <w:rPr>
          <w:rFonts w:hint="eastAsia" w:ascii="黑体" w:hAnsi="黑体"/>
        </w:rPr>
        <w:t>5.3.6.3时空基准标准</w:t>
      </w:r>
    </w:p>
    <w:p>
      <w:pPr>
        <w:pStyle w:val="33"/>
        <w:rPr>
          <w:rFonts w:cs="黑体"/>
        </w:rPr>
      </w:pPr>
      <w:r>
        <w:rPr>
          <w:rFonts w:hint="eastAsia" w:cs="黑体"/>
        </w:rPr>
        <w:t>用户规范时空基准建设标准，包括北斗卫星导航系统建设、差分基站设施建设、北斗时空使用场景等要求。</w:t>
      </w:r>
    </w:p>
    <w:p>
      <w:pPr>
        <w:pStyle w:val="95"/>
        <w:spacing w:before="0" w:after="0"/>
      </w:pPr>
      <w:r>
        <w:rPr>
          <w:rFonts w:hint="eastAsia" w:ascii="黑体" w:hAnsi="黑体"/>
        </w:rPr>
        <w:t>5.3.6.4城市信息模型</w:t>
      </w:r>
      <w:r>
        <w:rPr>
          <w:rFonts w:hint="eastAsia"/>
        </w:rPr>
        <w:t>CIM</w:t>
      </w:r>
      <w:r>
        <w:rPr>
          <w:rFonts w:hint="eastAsia" w:ascii="黑体" w:hAnsi="黑体"/>
        </w:rPr>
        <w:t>标准</w:t>
      </w:r>
    </w:p>
    <w:p>
      <w:pPr>
        <w:pStyle w:val="33"/>
        <w:rPr>
          <w:rFonts w:cs="黑体"/>
        </w:rPr>
      </w:pPr>
      <w:r>
        <w:rPr>
          <w:rFonts w:hint="eastAsia" w:cs="黑体"/>
        </w:rPr>
        <w:t>规范城市信息模型建设标准，包括BIM、高精地图建设要求标准。</w:t>
      </w:r>
    </w:p>
    <w:p>
      <w:pPr>
        <w:pStyle w:val="95"/>
        <w:spacing w:before="0" w:after="0"/>
      </w:pPr>
      <w:r>
        <w:rPr>
          <w:rFonts w:hint="eastAsia" w:ascii="黑体" w:hAnsi="黑体"/>
        </w:rPr>
        <w:t>5.3.6.5元数据标准</w:t>
      </w:r>
    </w:p>
    <w:p>
      <w:pPr>
        <w:pStyle w:val="33"/>
        <w:rPr>
          <w:rFonts w:cs="黑体"/>
        </w:rPr>
      </w:pPr>
      <w:r>
        <w:rPr>
          <w:rFonts w:hint="eastAsia" w:cs="黑体"/>
        </w:rPr>
        <w:t>规范元数据类型、格式、范围等要求。</w:t>
      </w:r>
    </w:p>
    <w:p>
      <w:pPr>
        <w:pStyle w:val="95"/>
        <w:spacing w:before="0" w:after="0"/>
      </w:pPr>
      <w:r>
        <w:rPr>
          <w:rFonts w:hint="eastAsia" w:ascii="黑体" w:hAnsi="黑体"/>
        </w:rPr>
        <w:t>5.3.6.6数据格式标准</w:t>
      </w:r>
    </w:p>
    <w:p>
      <w:pPr>
        <w:pStyle w:val="33"/>
        <w:rPr>
          <w:rFonts w:cs="黑体"/>
        </w:rPr>
      </w:pPr>
      <w:r>
        <w:rPr>
          <w:rFonts w:hint="eastAsia" w:cs="黑体"/>
        </w:rPr>
        <w:t>规范数据格式标准，包括数据分级分类、数据共享、数据管理规定等要求。</w:t>
      </w:r>
    </w:p>
    <w:p>
      <w:pPr>
        <w:pStyle w:val="95"/>
        <w:spacing w:before="0" w:after="0"/>
      </w:pPr>
      <w:r>
        <w:rPr>
          <w:rFonts w:hint="eastAsia" w:ascii="黑体" w:hAnsi="黑体"/>
        </w:rPr>
        <w:t>5.3.6.7数据采集标准</w:t>
      </w:r>
    </w:p>
    <w:p>
      <w:pPr>
        <w:pStyle w:val="33"/>
        <w:rPr>
          <w:rFonts w:cs="黑体"/>
        </w:rPr>
      </w:pPr>
      <w:r>
        <w:rPr>
          <w:rFonts w:hint="eastAsia"/>
        </w:rPr>
        <w:t>规范数据采集的方式、频率、结构化和非结构数据的采集要求等。</w:t>
      </w:r>
    </w:p>
    <w:p>
      <w:pPr>
        <w:pStyle w:val="95"/>
        <w:spacing w:before="0" w:after="0"/>
      </w:pPr>
      <w:r>
        <w:rPr>
          <w:rFonts w:hint="eastAsia" w:ascii="黑体" w:hAnsi="黑体"/>
        </w:rPr>
        <w:t>5.3.6.8语义融合标准</w:t>
      </w:r>
    </w:p>
    <w:p>
      <w:pPr>
        <w:pStyle w:val="33"/>
        <w:rPr>
          <w:rFonts w:cs="黑体"/>
        </w:rPr>
      </w:pPr>
      <w:r>
        <w:rPr>
          <w:rFonts w:hint="eastAsia" w:cs="黑体"/>
        </w:rPr>
        <w:t>规范语义融合标准，包括语义融合场景、数据交换、数据翻译要求。</w:t>
      </w:r>
    </w:p>
    <w:p>
      <w:pPr>
        <w:pStyle w:val="96"/>
        <w:spacing w:before="156" w:after="156"/>
        <w:rPr>
          <w:rFonts w:cs="宋体"/>
        </w:rPr>
      </w:pPr>
      <w:bookmarkStart w:id="146" w:name="_Toc18900_WPSOffice_Level3"/>
      <w:bookmarkEnd w:id="146"/>
      <w:r>
        <w:rPr>
          <w:rFonts w:hint="eastAsia"/>
        </w:rPr>
        <w:t>5.3.7建设与运营标准</w:t>
      </w:r>
    </w:p>
    <w:p>
      <w:pPr>
        <w:pStyle w:val="95"/>
        <w:spacing w:before="0" w:after="0"/>
      </w:pPr>
      <w:r>
        <w:rPr>
          <w:rFonts w:hint="eastAsia" w:ascii="黑体" w:hAnsi="黑体"/>
        </w:rPr>
        <w:t>5.3.7.1概述</w:t>
      </w:r>
    </w:p>
    <w:p>
      <w:pPr>
        <w:pStyle w:val="33"/>
        <w:rPr>
          <w:rFonts w:cs="黑体"/>
        </w:rPr>
      </w:pPr>
      <w:r>
        <w:rPr>
          <w:rFonts w:hint="eastAsia" w:cs="黑体"/>
        </w:rPr>
        <w:t>为城市数字公共基础设施建设和运营提供技术、方法、流程等方面的指导和参考，包括部署实施、评估改进、运营管理3个子类标准。</w:t>
      </w:r>
    </w:p>
    <w:p>
      <w:pPr>
        <w:pStyle w:val="95"/>
        <w:spacing w:before="0" w:after="0"/>
      </w:pPr>
      <w:r>
        <w:rPr>
          <w:rFonts w:hint="eastAsia" w:ascii="黑体" w:hAnsi="黑体"/>
        </w:rPr>
        <w:t>5.3.7.2部署实施标准</w:t>
      </w:r>
    </w:p>
    <w:p>
      <w:pPr>
        <w:pStyle w:val="33"/>
        <w:rPr>
          <w:rFonts w:cs="黑体"/>
        </w:rPr>
      </w:pPr>
      <w:r>
        <w:rPr>
          <w:rFonts w:hint="eastAsia" w:cs="黑体"/>
        </w:rPr>
        <w:t>规范城市数字公共基础设施项目建设部署、实施流程、实施质量、实施风险等。</w:t>
      </w:r>
    </w:p>
    <w:p>
      <w:pPr>
        <w:pStyle w:val="95"/>
        <w:spacing w:before="0" w:after="0"/>
      </w:pPr>
      <w:r>
        <w:rPr>
          <w:rFonts w:hint="eastAsia" w:ascii="黑体" w:hAnsi="黑体"/>
        </w:rPr>
        <w:t>5.3.7.3评估改进标准</w:t>
      </w:r>
    </w:p>
    <w:p>
      <w:pPr>
        <w:pStyle w:val="33"/>
        <w:rPr>
          <w:rFonts w:cs="黑体"/>
        </w:rPr>
      </w:pPr>
      <w:r>
        <w:rPr>
          <w:rFonts w:hint="eastAsia" w:cs="黑体"/>
        </w:rPr>
        <w:t>针对城市数字公共基础设施建设情况提供考评办法、流程、依据、改进措施规范等。</w:t>
      </w:r>
    </w:p>
    <w:p>
      <w:pPr>
        <w:pStyle w:val="95"/>
        <w:spacing w:before="0" w:after="0"/>
      </w:pPr>
      <w:r>
        <w:rPr>
          <w:rFonts w:hint="eastAsia" w:ascii="黑体" w:hAnsi="黑体"/>
        </w:rPr>
        <w:t>5.3.7.4运营管理标准</w:t>
      </w:r>
    </w:p>
    <w:p>
      <w:pPr>
        <w:pStyle w:val="33"/>
        <w:rPr>
          <w:rFonts w:cs="黑体"/>
        </w:rPr>
      </w:pPr>
      <w:r>
        <w:rPr>
          <w:rFonts w:hint="eastAsia" w:cs="黑体"/>
        </w:rPr>
        <w:t>规范城市数字公共基础设施运营管理相关流程、要求、方法、工具等要求，保障城市数字公共基础设施的可持续运营。</w:t>
      </w:r>
    </w:p>
    <w:p>
      <w:pPr>
        <w:pStyle w:val="96"/>
        <w:spacing w:before="156" w:after="156"/>
        <w:rPr>
          <w:rFonts w:cs="宋体"/>
        </w:rPr>
      </w:pPr>
      <w:bookmarkStart w:id="147" w:name="_Toc14897_WPSOffice_Level3"/>
      <w:bookmarkEnd w:id="147"/>
      <w:r>
        <w:rPr>
          <w:rFonts w:hint="eastAsia"/>
        </w:rPr>
        <w:t>5.3.8安全与保障标准</w:t>
      </w:r>
    </w:p>
    <w:p>
      <w:pPr>
        <w:pStyle w:val="95"/>
        <w:spacing w:before="0" w:after="0"/>
      </w:pPr>
      <w:r>
        <w:rPr>
          <w:rFonts w:hint="eastAsia" w:ascii="黑体" w:hAnsi="黑体"/>
        </w:rPr>
        <w:t>5.3.8.1概述</w:t>
      </w:r>
    </w:p>
    <w:p>
      <w:pPr>
        <w:pStyle w:val="33"/>
        <w:rPr>
          <w:rFonts w:cs="黑体"/>
        </w:rPr>
      </w:pPr>
      <w:r>
        <w:rPr>
          <w:rFonts w:hint="eastAsia" w:cs="黑体"/>
        </w:rPr>
        <w:t>城市数字公共基础设施在建设和运行中面临复杂的安全风险，安全与保障标准是保障网络连接、运行感知、算网融合、融合基础设施、数字孪生 公共数字底座、建设与运营安全可靠的重要基础，包括基础安全防护、信息安全管理、信息系统安全、数据安全与隐私保护等4个子类标准。</w:t>
      </w:r>
    </w:p>
    <w:p>
      <w:pPr>
        <w:pStyle w:val="95"/>
        <w:spacing w:before="0" w:after="0"/>
      </w:pPr>
      <w:r>
        <w:rPr>
          <w:rFonts w:hint="eastAsia" w:ascii="黑体" w:hAnsi="黑体"/>
        </w:rPr>
        <w:t>5.3.8.2基础安全防护标准</w:t>
      </w:r>
    </w:p>
    <w:p>
      <w:pPr>
        <w:pStyle w:val="33"/>
        <w:rPr>
          <w:rFonts w:cs="黑体"/>
        </w:rPr>
      </w:pPr>
      <w:r>
        <w:rPr>
          <w:rFonts w:hint="eastAsia" w:cs="黑体"/>
        </w:rPr>
        <w:t>规范城市数字公共基础设施基础安全防护标准，包括基础安全防护指南、网络安全、安全体系框架、信息安全保障等标准。</w:t>
      </w:r>
    </w:p>
    <w:p>
      <w:pPr>
        <w:pStyle w:val="95"/>
        <w:spacing w:before="0" w:after="0"/>
      </w:pPr>
      <w:r>
        <w:rPr>
          <w:rFonts w:hint="eastAsia" w:ascii="黑体" w:hAnsi="黑体"/>
        </w:rPr>
        <w:t>5.3.8.3信息安全管理标准</w:t>
      </w:r>
    </w:p>
    <w:p>
      <w:pPr>
        <w:pStyle w:val="33"/>
        <w:rPr>
          <w:rFonts w:cs="黑体"/>
        </w:rPr>
      </w:pPr>
      <w:r>
        <w:rPr>
          <w:rFonts w:hint="eastAsia" w:cs="黑体"/>
        </w:rPr>
        <w:t>规范城市数字公共基础设施信息安全全生命周期管理活动中的安全等级保护、安全管理、信息共享、风险管理等。</w:t>
      </w:r>
    </w:p>
    <w:p>
      <w:pPr>
        <w:pStyle w:val="95"/>
        <w:spacing w:before="0" w:after="0"/>
      </w:pPr>
      <w:r>
        <w:rPr>
          <w:rFonts w:hint="eastAsia" w:ascii="黑体" w:hAnsi="黑体"/>
        </w:rPr>
        <w:t>5.3.8.4信息系统安全标准</w:t>
      </w:r>
    </w:p>
    <w:p>
      <w:pPr>
        <w:pStyle w:val="33"/>
        <w:rPr>
          <w:rFonts w:cs="黑体"/>
        </w:rPr>
      </w:pPr>
      <w:r>
        <w:rPr>
          <w:rFonts w:hint="eastAsia" w:cs="黑体"/>
        </w:rPr>
        <w:t>规范城市数字公共基础设施依托的信息系统的安全防护、测试评价、信息备份、恢复等。</w:t>
      </w:r>
    </w:p>
    <w:p>
      <w:pPr>
        <w:pStyle w:val="95"/>
        <w:spacing w:before="0" w:after="0"/>
      </w:pPr>
      <w:r>
        <w:rPr>
          <w:rFonts w:hint="eastAsia" w:ascii="黑体" w:hAnsi="黑体"/>
        </w:rPr>
        <w:t>5.3.8.5数据安全与隐私保护标准</w:t>
      </w:r>
    </w:p>
    <w:p>
      <w:pPr>
        <w:pStyle w:val="33"/>
        <w:rPr>
          <w:rFonts w:cs="黑体"/>
        </w:rPr>
      </w:pPr>
      <w:r>
        <w:rPr>
          <w:rFonts w:hint="eastAsia" w:cs="黑体"/>
        </w:rPr>
        <w:t>规范城市数字公共基础设施涉及的个人信息数据、重要数据、国家安全数据等的采集、传输、使用、管理、评估等方面的安全要求。</w:t>
      </w:r>
    </w:p>
    <w:p>
      <w:pPr>
        <w:pStyle w:val="33"/>
        <w:rPr>
          <w:rFonts w:cs="黑体"/>
        </w:rPr>
      </w:pPr>
      <w:r>
        <w:rPr>
          <w:rFonts w:hint="eastAsia" w:cs="黑体"/>
        </w:rPr>
        <w:t xml:space="preserve"> </w:t>
      </w:r>
    </w:p>
    <w:p>
      <w:pPr>
        <w:pStyle w:val="33"/>
        <w:rPr>
          <w:rFonts w:cs="黑体"/>
        </w:rPr>
      </w:pPr>
      <w:r>
        <w:rPr>
          <w:rFonts w:hint="eastAsia" w:cs="黑体"/>
        </w:rPr>
        <w:t xml:space="preserve"> </w:t>
      </w:r>
    </w:p>
    <w:p>
      <w:pPr>
        <w:pStyle w:val="33"/>
        <w:rPr>
          <w:rFonts w:cs="黑体"/>
        </w:rPr>
      </w:pPr>
      <w:r>
        <w:rPr>
          <w:rFonts w:hint="eastAsia" w:cs="黑体"/>
        </w:rPr>
        <w:t xml:space="preserve"> </w:t>
      </w:r>
    </w:p>
    <w:p>
      <w:pPr>
        <w:pStyle w:val="33"/>
        <w:rPr>
          <w:rFonts w:cs="黑体"/>
        </w:rPr>
      </w:pPr>
      <w:r>
        <w:rPr>
          <w:rFonts w:hint="eastAsia" w:cs="黑体"/>
        </w:rPr>
        <w:br w:type="page"/>
      </w:r>
    </w:p>
    <w:p>
      <w:pPr>
        <w:pStyle w:val="2"/>
        <w:ind w:firstLine="320"/>
        <w:rPr>
          <w:rFonts w:cs="Times New Roman"/>
        </w:rPr>
      </w:pPr>
      <w:r>
        <w:t xml:space="preserve"> </w:t>
      </w:r>
    </w:p>
    <w:p>
      <w:pPr>
        <w:pStyle w:val="32"/>
        <w:keepNext w:val="0"/>
        <w:pageBreakBefore w:val="0"/>
        <w:numPr>
          <w:ilvl w:val="0"/>
          <w:numId w:val="4"/>
        </w:numPr>
        <w:ind w:firstLineChars="0"/>
      </w:pPr>
      <w:bookmarkStart w:id="148" w:name="_Toc26157_WPSOffice_Level1"/>
      <w:bookmarkEnd w:id="148"/>
      <w:bookmarkStart w:id="149" w:name="_Toc129769291"/>
      <w:r>
        <w:rPr>
          <w:rFonts w:hint="eastAsia"/>
        </w:rPr>
        <w:t>参 考 文 献</w:t>
      </w:r>
      <w:bookmarkEnd w:id="149"/>
    </w:p>
    <w:p>
      <w:pPr>
        <w:pStyle w:val="2"/>
        <w:numPr>
          <w:ilvl w:val="0"/>
          <w:numId w:val="6"/>
        </w:numPr>
        <w:spacing w:line="240" w:lineRule="auto"/>
        <w:ind w:firstLine="420" w:firstLineChars="0"/>
        <w:rPr>
          <w:sz w:val="21"/>
          <w:szCs w:val="21"/>
        </w:rPr>
      </w:pPr>
      <w:r>
        <w:rPr>
          <w:rFonts w:hint="eastAsia"/>
          <w:sz w:val="21"/>
          <w:szCs w:val="21"/>
        </w:rPr>
        <w:t>《“十四五”国家信息化规划》</w:t>
      </w:r>
    </w:p>
    <w:p>
      <w:pPr>
        <w:pStyle w:val="2"/>
        <w:numPr>
          <w:ilvl w:val="0"/>
          <w:numId w:val="6"/>
        </w:numPr>
        <w:spacing w:line="240" w:lineRule="auto"/>
        <w:ind w:firstLine="420" w:firstLineChars="0"/>
        <w:rPr>
          <w:sz w:val="21"/>
          <w:szCs w:val="21"/>
        </w:rPr>
      </w:pPr>
      <w:r>
        <w:rPr>
          <w:rFonts w:hint="eastAsia"/>
          <w:sz w:val="21"/>
          <w:szCs w:val="21"/>
        </w:rPr>
        <w:t>《住房和城乡建设部关于开展新型城市基础设施建设试点工作的函》（建改发函〔2020〕152 号）</w:t>
      </w:r>
    </w:p>
    <w:p>
      <w:pPr>
        <w:pStyle w:val="2"/>
        <w:numPr>
          <w:ilvl w:val="0"/>
          <w:numId w:val="6"/>
        </w:numPr>
        <w:spacing w:line="240" w:lineRule="auto"/>
        <w:ind w:firstLine="420" w:firstLineChars="0"/>
        <w:rPr>
          <w:sz w:val="21"/>
          <w:szCs w:val="21"/>
        </w:rPr>
      </w:pPr>
      <w:r>
        <w:rPr>
          <w:rFonts w:hint="eastAsia"/>
          <w:sz w:val="21"/>
          <w:szCs w:val="21"/>
        </w:rPr>
        <w:t>《关于印发“十四五”全国城市基础设施建设规划的通知》（建城〔2022〕57号）</w:t>
      </w:r>
    </w:p>
    <w:p>
      <w:pPr>
        <w:pStyle w:val="2"/>
        <w:numPr>
          <w:ilvl w:val="0"/>
          <w:numId w:val="6"/>
        </w:numPr>
        <w:spacing w:line="240" w:lineRule="auto"/>
        <w:ind w:firstLine="420" w:firstLineChars="0"/>
        <w:rPr>
          <w:sz w:val="21"/>
          <w:szCs w:val="21"/>
        </w:rPr>
      </w:pPr>
      <w:r>
        <w:rPr>
          <w:rFonts w:hint="eastAsia"/>
          <w:sz w:val="21"/>
          <w:szCs w:val="21"/>
        </w:rPr>
        <w:t>《城市数字公共基础设施建设试点近期重点工作清单》（鄂政办函〔2022〕23号）</w:t>
      </w:r>
    </w:p>
    <w:p>
      <w:pPr>
        <w:pStyle w:val="2"/>
        <w:numPr>
          <w:ilvl w:val="0"/>
          <w:numId w:val="6"/>
        </w:numPr>
        <w:spacing w:line="240" w:lineRule="auto"/>
        <w:ind w:firstLine="420" w:firstLineChars="0"/>
        <w:rPr>
          <w:sz w:val="21"/>
          <w:szCs w:val="21"/>
        </w:rPr>
      </w:pPr>
      <w:r>
        <w:rPr>
          <w:rFonts w:hint="eastAsia"/>
          <w:sz w:val="21"/>
          <w:szCs w:val="21"/>
        </w:rPr>
        <w:t xml:space="preserve"> GB/T 30850.1-2014 电子政务标准化指南 第1部分：总则</w:t>
      </w:r>
    </w:p>
    <w:p>
      <w:pPr>
        <w:pStyle w:val="2"/>
        <w:numPr>
          <w:ilvl w:val="0"/>
          <w:numId w:val="6"/>
        </w:numPr>
        <w:spacing w:line="240" w:lineRule="auto"/>
        <w:ind w:firstLine="420" w:firstLineChars="0"/>
        <w:rPr>
          <w:sz w:val="21"/>
          <w:szCs w:val="21"/>
        </w:rPr>
      </w:pPr>
      <w:r>
        <w:rPr>
          <w:rFonts w:hint="eastAsia"/>
          <w:sz w:val="21"/>
          <w:szCs w:val="21"/>
        </w:rPr>
        <w:t xml:space="preserve"> GB/T 34678 智慧城市 技术参考模型</w:t>
      </w:r>
    </w:p>
    <w:p>
      <w:pPr>
        <w:pStyle w:val="2"/>
        <w:spacing w:line="240" w:lineRule="auto"/>
        <w:ind w:left="420" w:firstLine="0" w:firstLineChars="0"/>
        <w:rPr>
          <w:sz w:val="21"/>
          <w:szCs w:val="21"/>
        </w:rPr>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w:fldChar w:fldCharType="begin"/>
    </w:r>
    <w:r>
      <w:instrText xml:space="preserve">PAGE   \* MERGEFORMAT</w:instrText>
    </w:r>
    <w:r>
      <w:fldChar w:fldCharType="separate"/>
    </w:r>
    <w:r>
      <w:rPr>
        <w:lang w:val="zh-CN"/>
      </w:rPr>
      <w:t>2</w:t>
    </w:r>
    <w:r>
      <w:fldChar w:fldCharType="end"/>
    </w:r>
  </w:p>
  <w:p>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firstLine="40"/>
      <w:jc w:val="both"/>
      <w:rPr>
        <w:sz w:val="2"/>
        <w:szCs w:val="2"/>
      </w:rPr>
    </w:pPr>
  </w:p>
  <w:p>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ind w:right="-8" w:rightChars="-4" w:firstLine="360"/>
      <w:rPr>
        <w:rStyle w:val="29"/>
      </w:rPr>
    </w:pPr>
    <w:r>
      <w:fldChar w:fldCharType="begin"/>
    </w:r>
    <w:r>
      <w:rPr>
        <w:rStyle w:val="29"/>
      </w:rPr>
      <w:instrText xml:space="preserve">PAGE  </w:instrText>
    </w:r>
    <w:r>
      <w:fldChar w:fldCharType="separate"/>
    </w:r>
    <w:r>
      <w:rPr>
        <w:rStyle w:val="29"/>
      </w:rPr>
      <w:t>I</w:t>
    </w:r>
    <w:r>
      <w:fldChar w:fldCharType="end"/>
    </w:r>
  </w:p>
  <w:p>
    <w:pPr>
      <w:pStyle w:val="78"/>
      <w:spacing w:before="0"/>
      <w:ind w:right="357"/>
      <w:jc w:val="both"/>
      <w:rPr>
        <w:rStyle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1194875"/>
    </w:sdtPr>
    <w:sdtContent>
      <w:p>
        <w:pPr>
          <w:pStyle w:val="18"/>
          <w:ind w:firstLine="360"/>
          <w:jc w:val="center"/>
        </w:pPr>
        <w:r>
          <w:fldChar w:fldCharType="begin"/>
        </w:r>
        <w:r>
          <w:instrText xml:space="preserve">PAGE   \* MERGEFORMAT</w:instrText>
        </w:r>
        <w:r>
          <w:fldChar w:fldCharType="separate"/>
        </w:r>
        <w:r>
          <w:rPr>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jc w:val="right"/>
      <w:rPr>
        <w:rFonts w:ascii="黑体" w:hAnsi="黑体" w:eastAsia="黑体"/>
      </w:rPr>
    </w:pPr>
    <w:r>
      <w:rPr>
        <w:rFonts w:hint="eastAsia" w:ascii="黑体" w:hAnsi="黑体" w:eastAsia="黑体"/>
      </w:rPr>
      <w:t>DB42/T XXXX</w:t>
    </w:r>
    <w:r>
      <w:rPr>
        <w:rFonts w:ascii="黑体" w:hAnsi="黑体" w:eastAsia="黑体"/>
      </w:rPr>
      <w:t>-XXXX</w:t>
    </w:r>
  </w:p>
  <w:p>
    <w:pPr>
      <w:pStyle w:val="19"/>
      <w:wordWrap w:val="0"/>
      <w:ind w:firstLine="360"/>
      <w:jc w:val="right"/>
      <w:rPr>
        <w:rFonts w:ascii="黑体" w:hAnsi="黑体" w:eastAsia="黑体"/>
      </w:rPr>
    </w:pPr>
  </w:p>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ind w:firstLine="7560" w:firstLineChars="3600"/>
      <w:jc w:val="both"/>
      <w:rPr>
        <w:rFonts w:ascii="黑体"/>
      </w:rPr>
    </w:pPr>
    <w:r>
      <w:rPr>
        <w:rFonts w:hint="eastAsia" w:ascii="黑体"/>
      </w:rPr>
      <w:t>DB 42</w:t>
    </w:r>
    <w:r>
      <w:rPr>
        <w:rFonts w:ascii="黑体"/>
      </w:rPr>
      <w:t>/</w:t>
    </w:r>
    <w:r>
      <w:rPr>
        <w:rFonts w:hint="eastAsia" w:ascii="黑体"/>
      </w:rPr>
      <w:t>T</w:t>
    </w:r>
    <w:r>
      <w:rPr>
        <w:rFonts w:ascii="黑体"/>
      </w:rPr>
      <w:t xml:space="preserve"> </w:t>
    </w:r>
    <w:r>
      <w:rPr>
        <w:rFonts w:hint="eastAsia" w:ascii="黑体"/>
      </w:rPr>
      <w:t>xxxx</w:t>
    </w:r>
    <w:r>
      <w:rPr>
        <w:rFonts w:ascii="黑体"/>
      </w:rPr>
      <w:t>—</w:t>
    </w:r>
    <w:r>
      <w:rPr>
        <w:rFonts w:hint="eastAsia" w:ascii="黑体"/>
      </w:rPr>
      <w:t>20**</w:t>
    </w:r>
  </w:p>
  <w:p>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29670"/>
    <w:multiLevelType w:val="multilevel"/>
    <w:tmpl w:val="9982967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1"/>
    <w:multiLevelType w:val="multilevel"/>
    <w:tmpl w:val="00000001"/>
    <w:lvl w:ilvl="0" w:tentative="0">
      <w:start w:val="1"/>
      <w:numFmt w:val="none"/>
      <w:pStyle w:val="44"/>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Calibri" w:eastAsia="黑体"/>
        <w:b w:val="0"/>
        <w:i w:val="0"/>
        <w:sz w:val="21"/>
      </w:rPr>
    </w:lvl>
    <w:lvl w:ilvl="2" w:tentative="0">
      <w:start w:val="1"/>
      <w:numFmt w:val="decimal"/>
      <w:suff w:val="nothing"/>
      <w:lvlText w:val="%10.%2.%3 "/>
      <w:lvlJc w:val="left"/>
      <w:pPr>
        <w:ind w:left="0" w:firstLine="0"/>
      </w:pPr>
      <w:rPr>
        <w:rFonts w:hint="eastAsia" w:ascii="黑体" w:hAnsi="Calibri" w:eastAsia="黑体"/>
        <w:b w:val="0"/>
        <w:i w:val="0"/>
        <w:sz w:val="21"/>
      </w:rPr>
    </w:lvl>
    <w:lvl w:ilvl="3" w:tentative="0">
      <w:start w:val="1"/>
      <w:numFmt w:val="decimal"/>
      <w:suff w:val="nothing"/>
      <w:lvlText w:val="%10.%2.%3.%4 "/>
      <w:lvlJc w:val="left"/>
      <w:pPr>
        <w:ind w:left="0" w:firstLine="0"/>
      </w:pPr>
      <w:rPr>
        <w:rFonts w:hint="eastAsia" w:ascii="黑体" w:hAnsi="Calibri" w:eastAsia="黑体"/>
        <w:b w:val="0"/>
        <w:i w:val="0"/>
        <w:sz w:val="21"/>
      </w:rPr>
    </w:lvl>
    <w:lvl w:ilvl="4" w:tentative="0">
      <w:start w:val="1"/>
      <w:numFmt w:val="decimal"/>
      <w:suff w:val="nothing"/>
      <w:lvlText w:val="%10.%2.%3.%4.%5 "/>
      <w:lvlJc w:val="left"/>
      <w:pPr>
        <w:ind w:left="0" w:firstLine="0"/>
      </w:pPr>
      <w:rPr>
        <w:rFonts w:hint="eastAsia" w:ascii="黑体" w:hAnsi="Calibri" w:eastAsia="黑体"/>
        <w:b w:val="0"/>
        <w:i w:val="0"/>
        <w:sz w:val="21"/>
      </w:rPr>
    </w:lvl>
    <w:lvl w:ilvl="5" w:tentative="0">
      <w:start w:val="1"/>
      <w:numFmt w:val="decimal"/>
      <w:suff w:val="nothing"/>
      <w:lvlText w:val="%10.%2.%3.%4.%5.%6 "/>
      <w:lvlJc w:val="left"/>
      <w:pPr>
        <w:ind w:left="0" w:firstLine="0"/>
      </w:pPr>
      <w:rPr>
        <w:rFonts w:hint="eastAsia" w:ascii="黑体" w:hAnsi="Calibri"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0000002"/>
    <w:multiLevelType w:val="multilevel"/>
    <w:tmpl w:val="00000002"/>
    <w:lvl w:ilvl="0" w:tentative="0">
      <w:start w:val="1"/>
      <w:numFmt w:val="decimal"/>
      <w:pStyle w:val="4"/>
      <w:suff w:val="space"/>
      <w:lvlText w:val="%1"/>
      <w:lvlJc w:val="left"/>
      <w:pPr>
        <w:tabs>
          <w:tab w:val="left" w:pos="0"/>
        </w:tabs>
        <w:ind w:left="0" w:firstLine="0"/>
      </w:pPr>
      <w:rPr>
        <w:rFonts w:hint="default" w:ascii="Times New Roman" w:hAnsi="Times New Roman" w:cs="Times New Roman"/>
        <w:sz w:val="28"/>
        <w:szCs w:val="28"/>
      </w:rPr>
    </w:lvl>
    <w:lvl w:ilvl="1" w:tentative="0">
      <w:start w:val="1"/>
      <w:numFmt w:val="decimal"/>
      <w:pStyle w:val="5"/>
      <w:suff w:val="space"/>
      <w:lvlText w:val="%1.%2"/>
      <w:lvlJc w:val="left"/>
      <w:pPr>
        <w:ind w:left="0" w:firstLine="0"/>
      </w:pPr>
      <w:rPr>
        <w:b/>
      </w:rPr>
    </w:lvl>
    <w:lvl w:ilvl="2" w:tentative="0">
      <w:start w:val="1"/>
      <w:numFmt w:val="decimal"/>
      <w:pStyle w:val="6"/>
      <w:suff w:val="space"/>
      <w:lvlText w:val="%1.%2.%3"/>
      <w:lvlJc w:val="left"/>
      <w:pPr>
        <w:tabs>
          <w:tab w:val="left" w:pos="0"/>
        </w:tabs>
        <w:ind w:left="720" w:hanging="720"/>
      </w:pPr>
      <w:rPr>
        <w:rFonts w:hint="default"/>
        <w:b w:val="0"/>
        <w:sz w:val="21"/>
        <w:szCs w:val="21"/>
      </w:r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3">
    <w:nsid w:val="1C21453A"/>
    <w:multiLevelType w:val="multilevel"/>
    <w:tmpl w:val="1C21453A"/>
    <w:lvl w:ilvl="0" w:tentative="0">
      <w:start w:val="1"/>
      <w:numFmt w:val="decimal"/>
      <w:suff w:val="space"/>
      <w:lvlText w:val="[%1]"/>
      <w:lvlJc w:val="left"/>
      <w:pPr>
        <w:ind w:left="21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8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7ED04B56"/>
    <w:multiLevelType w:val="multilevel"/>
    <w:tmpl w:val="7ED04B56"/>
    <w:lvl w:ilvl="0" w:tentative="0">
      <w:start w:val="5"/>
      <w:numFmt w:val="decimal"/>
      <w:lvlText w:val="%1"/>
      <w:lvlJc w:val="left"/>
      <w:pPr>
        <w:ind w:left="600" w:hanging="600"/>
      </w:pPr>
      <w:rPr>
        <w:rFonts w:hint="default"/>
      </w:rPr>
    </w:lvl>
    <w:lvl w:ilvl="1" w:tentative="0">
      <w:start w:val="3"/>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2"/>
      <w:numFmt w:val="decimal"/>
      <w:lvlText w:val="%1.%2.%3.%4"/>
      <w:lvlJc w:val="left"/>
      <w:pPr>
        <w:ind w:left="720" w:hanging="720"/>
      </w:pPr>
      <w:rPr>
        <w:rFonts w:hint="default" w:ascii="黑体" w:hAnsi="黑体" w:eastAsia="黑体"/>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2"/>
  </w:num>
  <w:num w:numId="2">
    <w:abstractNumId w:val="1"/>
  </w:num>
  <w:num w:numId="3">
    <w:abstractNumId w:val="4"/>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YmE5OGQxNWQxYzZlMTg4NDUwOGI3MWJlNTRkMWUifQ=="/>
  </w:docVars>
  <w:rsids>
    <w:rsidRoot w:val="001F73BE"/>
    <w:rsid w:val="000032DC"/>
    <w:rsid w:val="000061AF"/>
    <w:rsid w:val="00015D3E"/>
    <w:rsid w:val="0001753E"/>
    <w:rsid w:val="000179C9"/>
    <w:rsid w:val="00023B65"/>
    <w:rsid w:val="0002413A"/>
    <w:rsid w:val="000250D3"/>
    <w:rsid w:val="000254B9"/>
    <w:rsid w:val="000265DD"/>
    <w:rsid w:val="00040A5D"/>
    <w:rsid w:val="00046934"/>
    <w:rsid w:val="00047E37"/>
    <w:rsid w:val="00054F63"/>
    <w:rsid w:val="00055F36"/>
    <w:rsid w:val="00057C14"/>
    <w:rsid w:val="00061F7D"/>
    <w:rsid w:val="00064FE8"/>
    <w:rsid w:val="00070D7C"/>
    <w:rsid w:val="00070E26"/>
    <w:rsid w:val="00072AB3"/>
    <w:rsid w:val="00072DB9"/>
    <w:rsid w:val="00076DF1"/>
    <w:rsid w:val="000803A3"/>
    <w:rsid w:val="0009124C"/>
    <w:rsid w:val="000912E4"/>
    <w:rsid w:val="000925BE"/>
    <w:rsid w:val="00092CA0"/>
    <w:rsid w:val="00092D89"/>
    <w:rsid w:val="00092ED6"/>
    <w:rsid w:val="000966A4"/>
    <w:rsid w:val="000976A5"/>
    <w:rsid w:val="000A40FA"/>
    <w:rsid w:val="000A5B51"/>
    <w:rsid w:val="000A678D"/>
    <w:rsid w:val="000B41A3"/>
    <w:rsid w:val="000B7CEE"/>
    <w:rsid w:val="000C1B26"/>
    <w:rsid w:val="000C2C5D"/>
    <w:rsid w:val="000C4543"/>
    <w:rsid w:val="000C6E44"/>
    <w:rsid w:val="000C77BA"/>
    <w:rsid w:val="000C7FEE"/>
    <w:rsid w:val="000D33F7"/>
    <w:rsid w:val="000D58F7"/>
    <w:rsid w:val="000E0813"/>
    <w:rsid w:val="000E27E9"/>
    <w:rsid w:val="000E51D1"/>
    <w:rsid w:val="000E5CAE"/>
    <w:rsid w:val="00100F51"/>
    <w:rsid w:val="0010194E"/>
    <w:rsid w:val="00104E11"/>
    <w:rsid w:val="00110702"/>
    <w:rsid w:val="001145B4"/>
    <w:rsid w:val="00120BF8"/>
    <w:rsid w:val="00120D1E"/>
    <w:rsid w:val="00124C54"/>
    <w:rsid w:val="00124FEC"/>
    <w:rsid w:val="00127C10"/>
    <w:rsid w:val="00140C15"/>
    <w:rsid w:val="00142331"/>
    <w:rsid w:val="0014313E"/>
    <w:rsid w:val="0014425A"/>
    <w:rsid w:val="00144BAC"/>
    <w:rsid w:val="00145FE5"/>
    <w:rsid w:val="00147C67"/>
    <w:rsid w:val="0015696F"/>
    <w:rsid w:val="00156FF6"/>
    <w:rsid w:val="00163261"/>
    <w:rsid w:val="001649D1"/>
    <w:rsid w:val="00165921"/>
    <w:rsid w:val="00166482"/>
    <w:rsid w:val="00166829"/>
    <w:rsid w:val="0017235D"/>
    <w:rsid w:val="001741FD"/>
    <w:rsid w:val="00175F57"/>
    <w:rsid w:val="00184E82"/>
    <w:rsid w:val="0019252F"/>
    <w:rsid w:val="00197857"/>
    <w:rsid w:val="001A747E"/>
    <w:rsid w:val="001B0037"/>
    <w:rsid w:val="001B2F2F"/>
    <w:rsid w:val="001B3A77"/>
    <w:rsid w:val="001B6AD5"/>
    <w:rsid w:val="001B721E"/>
    <w:rsid w:val="001C150C"/>
    <w:rsid w:val="001C4889"/>
    <w:rsid w:val="001C7D17"/>
    <w:rsid w:val="001D3DA2"/>
    <w:rsid w:val="001D66BE"/>
    <w:rsid w:val="001D7FFE"/>
    <w:rsid w:val="001E2A59"/>
    <w:rsid w:val="001E5A4B"/>
    <w:rsid w:val="001E5C6A"/>
    <w:rsid w:val="001F110C"/>
    <w:rsid w:val="001F1D6A"/>
    <w:rsid w:val="001F461B"/>
    <w:rsid w:val="001F5E8F"/>
    <w:rsid w:val="001F73BE"/>
    <w:rsid w:val="00207407"/>
    <w:rsid w:val="002139F3"/>
    <w:rsid w:val="00213A9D"/>
    <w:rsid w:val="0021410F"/>
    <w:rsid w:val="00220574"/>
    <w:rsid w:val="00221E2F"/>
    <w:rsid w:val="0022311E"/>
    <w:rsid w:val="002231DA"/>
    <w:rsid w:val="00232024"/>
    <w:rsid w:val="00242C56"/>
    <w:rsid w:val="002471AB"/>
    <w:rsid w:val="00256350"/>
    <w:rsid w:val="00257207"/>
    <w:rsid w:val="00261A3A"/>
    <w:rsid w:val="00270B18"/>
    <w:rsid w:val="00274EF9"/>
    <w:rsid w:val="00276F51"/>
    <w:rsid w:val="002805FA"/>
    <w:rsid w:val="00283F71"/>
    <w:rsid w:val="002840BC"/>
    <w:rsid w:val="00286195"/>
    <w:rsid w:val="00286C40"/>
    <w:rsid w:val="00286C55"/>
    <w:rsid w:val="00293B9A"/>
    <w:rsid w:val="00293E59"/>
    <w:rsid w:val="00295F6F"/>
    <w:rsid w:val="002971E5"/>
    <w:rsid w:val="002A296D"/>
    <w:rsid w:val="002A2DD2"/>
    <w:rsid w:val="002A34CF"/>
    <w:rsid w:val="002A5EE3"/>
    <w:rsid w:val="002A67A6"/>
    <w:rsid w:val="002A70B4"/>
    <w:rsid w:val="002B0F65"/>
    <w:rsid w:val="002B3263"/>
    <w:rsid w:val="002B4393"/>
    <w:rsid w:val="002B4681"/>
    <w:rsid w:val="002B4D77"/>
    <w:rsid w:val="002B5E51"/>
    <w:rsid w:val="002B79D2"/>
    <w:rsid w:val="002C6F01"/>
    <w:rsid w:val="002D0D7A"/>
    <w:rsid w:val="002D1E31"/>
    <w:rsid w:val="002D4693"/>
    <w:rsid w:val="002D527C"/>
    <w:rsid w:val="002D6511"/>
    <w:rsid w:val="002E33D1"/>
    <w:rsid w:val="002E4DE6"/>
    <w:rsid w:val="002E528C"/>
    <w:rsid w:val="002E6791"/>
    <w:rsid w:val="002E6AFF"/>
    <w:rsid w:val="002E787C"/>
    <w:rsid w:val="002F1D3C"/>
    <w:rsid w:val="002F2148"/>
    <w:rsid w:val="002F6286"/>
    <w:rsid w:val="00303495"/>
    <w:rsid w:val="00303F87"/>
    <w:rsid w:val="00304026"/>
    <w:rsid w:val="0030520F"/>
    <w:rsid w:val="0030767E"/>
    <w:rsid w:val="00307938"/>
    <w:rsid w:val="00307B15"/>
    <w:rsid w:val="003155D4"/>
    <w:rsid w:val="00320924"/>
    <w:rsid w:val="00322402"/>
    <w:rsid w:val="00324E37"/>
    <w:rsid w:val="00332E70"/>
    <w:rsid w:val="00334FA6"/>
    <w:rsid w:val="003362F1"/>
    <w:rsid w:val="00340EED"/>
    <w:rsid w:val="00344110"/>
    <w:rsid w:val="00344330"/>
    <w:rsid w:val="003513E8"/>
    <w:rsid w:val="00354556"/>
    <w:rsid w:val="00360D39"/>
    <w:rsid w:val="00360F4B"/>
    <w:rsid w:val="003614B5"/>
    <w:rsid w:val="003633AA"/>
    <w:rsid w:val="00366037"/>
    <w:rsid w:val="0036708E"/>
    <w:rsid w:val="00367AF8"/>
    <w:rsid w:val="00371D56"/>
    <w:rsid w:val="00375058"/>
    <w:rsid w:val="003753A3"/>
    <w:rsid w:val="003755A6"/>
    <w:rsid w:val="003768D8"/>
    <w:rsid w:val="00377B24"/>
    <w:rsid w:val="003802DC"/>
    <w:rsid w:val="00380ACC"/>
    <w:rsid w:val="00381148"/>
    <w:rsid w:val="00384C49"/>
    <w:rsid w:val="003916CE"/>
    <w:rsid w:val="003918F5"/>
    <w:rsid w:val="0039310D"/>
    <w:rsid w:val="0039705A"/>
    <w:rsid w:val="003A53C2"/>
    <w:rsid w:val="003B2F5C"/>
    <w:rsid w:val="003C18B1"/>
    <w:rsid w:val="003C2984"/>
    <w:rsid w:val="003C2B42"/>
    <w:rsid w:val="003C75C5"/>
    <w:rsid w:val="003D0C16"/>
    <w:rsid w:val="003D4269"/>
    <w:rsid w:val="003E14F5"/>
    <w:rsid w:val="003E2BFB"/>
    <w:rsid w:val="003E566E"/>
    <w:rsid w:val="003F11C5"/>
    <w:rsid w:val="003F25C5"/>
    <w:rsid w:val="003F6F72"/>
    <w:rsid w:val="003F7629"/>
    <w:rsid w:val="00401638"/>
    <w:rsid w:val="004070E4"/>
    <w:rsid w:val="00414B1B"/>
    <w:rsid w:val="00416513"/>
    <w:rsid w:val="00420EFB"/>
    <w:rsid w:val="00420FC5"/>
    <w:rsid w:val="004301C5"/>
    <w:rsid w:val="00432CB0"/>
    <w:rsid w:val="00445588"/>
    <w:rsid w:val="004463A0"/>
    <w:rsid w:val="0045274F"/>
    <w:rsid w:val="004542DE"/>
    <w:rsid w:val="004552F0"/>
    <w:rsid w:val="00455E2F"/>
    <w:rsid w:val="00457DF2"/>
    <w:rsid w:val="00461E4E"/>
    <w:rsid w:val="004638E7"/>
    <w:rsid w:val="0046442C"/>
    <w:rsid w:val="004721C0"/>
    <w:rsid w:val="00472578"/>
    <w:rsid w:val="004765EB"/>
    <w:rsid w:val="0048027A"/>
    <w:rsid w:val="00483537"/>
    <w:rsid w:val="00484899"/>
    <w:rsid w:val="0048547D"/>
    <w:rsid w:val="00486421"/>
    <w:rsid w:val="00487CB7"/>
    <w:rsid w:val="00491F5C"/>
    <w:rsid w:val="00495B70"/>
    <w:rsid w:val="004A194B"/>
    <w:rsid w:val="004A43B9"/>
    <w:rsid w:val="004A7082"/>
    <w:rsid w:val="004B30ED"/>
    <w:rsid w:val="004C194E"/>
    <w:rsid w:val="004C226F"/>
    <w:rsid w:val="004C2278"/>
    <w:rsid w:val="004C25DE"/>
    <w:rsid w:val="004C5336"/>
    <w:rsid w:val="004C5995"/>
    <w:rsid w:val="004C7E84"/>
    <w:rsid w:val="004D425B"/>
    <w:rsid w:val="004D462C"/>
    <w:rsid w:val="004E3BE4"/>
    <w:rsid w:val="004E7313"/>
    <w:rsid w:val="004F0E1A"/>
    <w:rsid w:val="004F160A"/>
    <w:rsid w:val="004F1C9A"/>
    <w:rsid w:val="005043FD"/>
    <w:rsid w:val="00505655"/>
    <w:rsid w:val="00505C9D"/>
    <w:rsid w:val="00511EF7"/>
    <w:rsid w:val="00516F75"/>
    <w:rsid w:val="00520F88"/>
    <w:rsid w:val="00525C90"/>
    <w:rsid w:val="005306D6"/>
    <w:rsid w:val="005361DF"/>
    <w:rsid w:val="0054557B"/>
    <w:rsid w:val="00547BB0"/>
    <w:rsid w:val="0055001C"/>
    <w:rsid w:val="005509B7"/>
    <w:rsid w:val="00550D72"/>
    <w:rsid w:val="005520E2"/>
    <w:rsid w:val="00552169"/>
    <w:rsid w:val="005533E1"/>
    <w:rsid w:val="00553631"/>
    <w:rsid w:val="005568DE"/>
    <w:rsid w:val="00584DBB"/>
    <w:rsid w:val="0059003D"/>
    <w:rsid w:val="00593DDB"/>
    <w:rsid w:val="005A47A8"/>
    <w:rsid w:val="005A5FAB"/>
    <w:rsid w:val="005B0BBE"/>
    <w:rsid w:val="005B17A8"/>
    <w:rsid w:val="005B63F9"/>
    <w:rsid w:val="005C1803"/>
    <w:rsid w:val="005C640E"/>
    <w:rsid w:val="005D0415"/>
    <w:rsid w:val="005D09A4"/>
    <w:rsid w:val="005D3B46"/>
    <w:rsid w:val="005D5926"/>
    <w:rsid w:val="005E0A46"/>
    <w:rsid w:val="005E398A"/>
    <w:rsid w:val="005E5524"/>
    <w:rsid w:val="005E7680"/>
    <w:rsid w:val="005F0EDD"/>
    <w:rsid w:val="005F476D"/>
    <w:rsid w:val="005F60CC"/>
    <w:rsid w:val="0060095F"/>
    <w:rsid w:val="00605EF9"/>
    <w:rsid w:val="00610009"/>
    <w:rsid w:val="00615A2A"/>
    <w:rsid w:val="00621A74"/>
    <w:rsid w:val="0062445D"/>
    <w:rsid w:val="00624B4B"/>
    <w:rsid w:val="00626369"/>
    <w:rsid w:val="00626638"/>
    <w:rsid w:val="00630F06"/>
    <w:rsid w:val="00632660"/>
    <w:rsid w:val="00637573"/>
    <w:rsid w:val="00641984"/>
    <w:rsid w:val="0064665E"/>
    <w:rsid w:val="0065390D"/>
    <w:rsid w:val="006558BB"/>
    <w:rsid w:val="00667535"/>
    <w:rsid w:val="0066770E"/>
    <w:rsid w:val="00671F25"/>
    <w:rsid w:val="00674BC0"/>
    <w:rsid w:val="00675A24"/>
    <w:rsid w:val="00681D1B"/>
    <w:rsid w:val="00684F67"/>
    <w:rsid w:val="0069052A"/>
    <w:rsid w:val="00690BF7"/>
    <w:rsid w:val="006914E0"/>
    <w:rsid w:val="006972C0"/>
    <w:rsid w:val="006A45C7"/>
    <w:rsid w:val="006A4696"/>
    <w:rsid w:val="006A582D"/>
    <w:rsid w:val="006A7012"/>
    <w:rsid w:val="006A7FC2"/>
    <w:rsid w:val="006B1787"/>
    <w:rsid w:val="006B4A4C"/>
    <w:rsid w:val="006B6D4C"/>
    <w:rsid w:val="006B7633"/>
    <w:rsid w:val="006C0ED2"/>
    <w:rsid w:val="006C24C4"/>
    <w:rsid w:val="006C376D"/>
    <w:rsid w:val="006C3E99"/>
    <w:rsid w:val="006C5C35"/>
    <w:rsid w:val="006D5CEE"/>
    <w:rsid w:val="006D72E2"/>
    <w:rsid w:val="006E0E87"/>
    <w:rsid w:val="006E438B"/>
    <w:rsid w:val="006F0E1B"/>
    <w:rsid w:val="006F5B87"/>
    <w:rsid w:val="007024FF"/>
    <w:rsid w:val="00702FA5"/>
    <w:rsid w:val="007034B9"/>
    <w:rsid w:val="00704384"/>
    <w:rsid w:val="0071103F"/>
    <w:rsid w:val="00711C10"/>
    <w:rsid w:val="00713A88"/>
    <w:rsid w:val="00722425"/>
    <w:rsid w:val="00725285"/>
    <w:rsid w:val="00730EFC"/>
    <w:rsid w:val="00750E97"/>
    <w:rsid w:val="007533DA"/>
    <w:rsid w:val="00753A3E"/>
    <w:rsid w:val="00757949"/>
    <w:rsid w:val="00762A74"/>
    <w:rsid w:val="007642BA"/>
    <w:rsid w:val="007657DC"/>
    <w:rsid w:val="00766ED0"/>
    <w:rsid w:val="00767770"/>
    <w:rsid w:val="0077050B"/>
    <w:rsid w:val="00776C95"/>
    <w:rsid w:val="00781D1C"/>
    <w:rsid w:val="00786D61"/>
    <w:rsid w:val="007912B5"/>
    <w:rsid w:val="00795B2B"/>
    <w:rsid w:val="007A31ED"/>
    <w:rsid w:val="007A3F39"/>
    <w:rsid w:val="007A407F"/>
    <w:rsid w:val="007B5022"/>
    <w:rsid w:val="007C0405"/>
    <w:rsid w:val="007C3780"/>
    <w:rsid w:val="007C4F1C"/>
    <w:rsid w:val="007C5065"/>
    <w:rsid w:val="007D1012"/>
    <w:rsid w:val="007D1EBC"/>
    <w:rsid w:val="007D6F3A"/>
    <w:rsid w:val="007D7960"/>
    <w:rsid w:val="007E15AA"/>
    <w:rsid w:val="007E329E"/>
    <w:rsid w:val="007E6A59"/>
    <w:rsid w:val="007E79F0"/>
    <w:rsid w:val="007F07C2"/>
    <w:rsid w:val="0080477A"/>
    <w:rsid w:val="00807F4E"/>
    <w:rsid w:val="008160BA"/>
    <w:rsid w:val="00822C48"/>
    <w:rsid w:val="008311E2"/>
    <w:rsid w:val="00831486"/>
    <w:rsid w:val="008333CD"/>
    <w:rsid w:val="0083630F"/>
    <w:rsid w:val="00850F86"/>
    <w:rsid w:val="008546EC"/>
    <w:rsid w:val="00855E86"/>
    <w:rsid w:val="00855F72"/>
    <w:rsid w:val="008568E0"/>
    <w:rsid w:val="00864A01"/>
    <w:rsid w:val="00871929"/>
    <w:rsid w:val="00874B30"/>
    <w:rsid w:val="0088105D"/>
    <w:rsid w:val="00881BA4"/>
    <w:rsid w:val="008834EB"/>
    <w:rsid w:val="00886356"/>
    <w:rsid w:val="00896F48"/>
    <w:rsid w:val="00897644"/>
    <w:rsid w:val="00897DEF"/>
    <w:rsid w:val="008A774B"/>
    <w:rsid w:val="008B0FBB"/>
    <w:rsid w:val="008B24E4"/>
    <w:rsid w:val="008B2CF3"/>
    <w:rsid w:val="008B3830"/>
    <w:rsid w:val="008C13D6"/>
    <w:rsid w:val="008C3253"/>
    <w:rsid w:val="008C47AB"/>
    <w:rsid w:val="008C6624"/>
    <w:rsid w:val="008D2B50"/>
    <w:rsid w:val="008D517E"/>
    <w:rsid w:val="008D600A"/>
    <w:rsid w:val="008E0092"/>
    <w:rsid w:val="008E2027"/>
    <w:rsid w:val="008E6488"/>
    <w:rsid w:val="008F296F"/>
    <w:rsid w:val="008F2C50"/>
    <w:rsid w:val="008F44A4"/>
    <w:rsid w:val="008F47FD"/>
    <w:rsid w:val="0090249D"/>
    <w:rsid w:val="00903145"/>
    <w:rsid w:val="00907449"/>
    <w:rsid w:val="009133C4"/>
    <w:rsid w:val="00921EF3"/>
    <w:rsid w:val="00921F22"/>
    <w:rsid w:val="0092211A"/>
    <w:rsid w:val="00923BFC"/>
    <w:rsid w:val="00927E0A"/>
    <w:rsid w:val="0093075C"/>
    <w:rsid w:val="009379C4"/>
    <w:rsid w:val="0094381B"/>
    <w:rsid w:val="00945807"/>
    <w:rsid w:val="00946D99"/>
    <w:rsid w:val="009479A3"/>
    <w:rsid w:val="00950513"/>
    <w:rsid w:val="00960685"/>
    <w:rsid w:val="00962287"/>
    <w:rsid w:val="00962334"/>
    <w:rsid w:val="00966513"/>
    <w:rsid w:val="00971AAE"/>
    <w:rsid w:val="009749A6"/>
    <w:rsid w:val="009755BC"/>
    <w:rsid w:val="00983CA3"/>
    <w:rsid w:val="0098682F"/>
    <w:rsid w:val="00995942"/>
    <w:rsid w:val="009A03F0"/>
    <w:rsid w:val="009A0C93"/>
    <w:rsid w:val="009A1394"/>
    <w:rsid w:val="009A6103"/>
    <w:rsid w:val="009B3A5F"/>
    <w:rsid w:val="009B5171"/>
    <w:rsid w:val="009C589D"/>
    <w:rsid w:val="009C69D9"/>
    <w:rsid w:val="009C6B76"/>
    <w:rsid w:val="009D69CE"/>
    <w:rsid w:val="009D6F29"/>
    <w:rsid w:val="009E3FEF"/>
    <w:rsid w:val="009E6075"/>
    <w:rsid w:val="009F294E"/>
    <w:rsid w:val="009F2F89"/>
    <w:rsid w:val="009F3999"/>
    <w:rsid w:val="009F7FC9"/>
    <w:rsid w:val="00A004A7"/>
    <w:rsid w:val="00A01651"/>
    <w:rsid w:val="00A04E4D"/>
    <w:rsid w:val="00A05084"/>
    <w:rsid w:val="00A11FBA"/>
    <w:rsid w:val="00A12856"/>
    <w:rsid w:val="00A1468E"/>
    <w:rsid w:val="00A15819"/>
    <w:rsid w:val="00A161B0"/>
    <w:rsid w:val="00A16D29"/>
    <w:rsid w:val="00A17D7E"/>
    <w:rsid w:val="00A20316"/>
    <w:rsid w:val="00A207C3"/>
    <w:rsid w:val="00A20911"/>
    <w:rsid w:val="00A24059"/>
    <w:rsid w:val="00A2429C"/>
    <w:rsid w:val="00A2673C"/>
    <w:rsid w:val="00A26994"/>
    <w:rsid w:val="00A27740"/>
    <w:rsid w:val="00A30E1B"/>
    <w:rsid w:val="00A324E0"/>
    <w:rsid w:val="00A32726"/>
    <w:rsid w:val="00A35345"/>
    <w:rsid w:val="00A36606"/>
    <w:rsid w:val="00A37064"/>
    <w:rsid w:val="00A41C12"/>
    <w:rsid w:val="00A4240F"/>
    <w:rsid w:val="00A468F7"/>
    <w:rsid w:val="00A476A8"/>
    <w:rsid w:val="00A5058D"/>
    <w:rsid w:val="00A52903"/>
    <w:rsid w:val="00A540A6"/>
    <w:rsid w:val="00A623AC"/>
    <w:rsid w:val="00A65DC7"/>
    <w:rsid w:val="00A66C57"/>
    <w:rsid w:val="00A67748"/>
    <w:rsid w:val="00A71BE6"/>
    <w:rsid w:val="00A731E2"/>
    <w:rsid w:val="00A73236"/>
    <w:rsid w:val="00A73F92"/>
    <w:rsid w:val="00A742F6"/>
    <w:rsid w:val="00A76570"/>
    <w:rsid w:val="00A76CDA"/>
    <w:rsid w:val="00A811C8"/>
    <w:rsid w:val="00A841D5"/>
    <w:rsid w:val="00A8580F"/>
    <w:rsid w:val="00A927EB"/>
    <w:rsid w:val="00AB0D1A"/>
    <w:rsid w:val="00AB0ED6"/>
    <w:rsid w:val="00AB2C6B"/>
    <w:rsid w:val="00AB37A9"/>
    <w:rsid w:val="00AC751F"/>
    <w:rsid w:val="00AD4F69"/>
    <w:rsid w:val="00AE40B5"/>
    <w:rsid w:val="00AE57BD"/>
    <w:rsid w:val="00AF3D37"/>
    <w:rsid w:val="00AF4932"/>
    <w:rsid w:val="00AF6157"/>
    <w:rsid w:val="00AF6503"/>
    <w:rsid w:val="00B04E65"/>
    <w:rsid w:val="00B05761"/>
    <w:rsid w:val="00B135FC"/>
    <w:rsid w:val="00B13B12"/>
    <w:rsid w:val="00B169B5"/>
    <w:rsid w:val="00B276E3"/>
    <w:rsid w:val="00B30736"/>
    <w:rsid w:val="00B30C9D"/>
    <w:rsid w:val="00B30CD9"/>
    <w:rsid w:val="00B316DF"/>
    <w:rsid w:val="00B31C6B"/>
    <w:rsid w:val="00B34129"/>
    <w:rsid w:val="00B34175"/>
    <w:rsid w:val="00B35B8F"/>
    <w:rsid w:val="00B40917"/>
    <w:rsid w:val="00B45B81"/>
    <w:rsid w:val="00B463FE"/>
    <w:rsid w:val="00B514DA"/>
    <w:rsid w:val="00B52A1A"/>
    <w:rsid w:val="00B52A57"/>
    <w:rsid w:val="00B544D4"/>
    <w:rsid w:val="00B55AA2"/>
    <w:rsid w:val="00B63B8A"/>
    <w:rsid w:val="00B65CDB"/>
    <w:rsid w:val="00B6665D"/>
    <w:rsid w:val="00B67024"/>
    <w:rsid w:val="00B70923"/>
    <w:rsid w:val="00B71FDE"/>
    <w:rsid w:val="00B775A2"/>
    <w:rsid w:val="00B77CFC"/>
    <w:rsid w:val="00B81879"/>
    <w:rsid w:val="00B83AA2"/>
    <w:rsid w:val="00B857ED"/>
    <w:rsid w:val="00B873EE"/>
    <w:rsid w:val="00B96CBA"/>
    <w:rsid w:val="00BA4AD2"/>
    <w:rsid w:val="00BA732D"/>
    <w:rsid w:val="00BB49D2"/>
    <w:rsid w:val="00BB6445"/>
    <w:rsid w:val="00BC3A7B"/>
    <w:rsid w:val="00BC5805"/>
    <w:rsid w:val="00BC6004"/>
    <w:rsid w:val="00BC7055"/>
    <w:rsid w:val="00BC734D"/>
    <w:rsid w:val="00BD0960"/>
    <w:rsid w:val="00BD1D73"/>
    <w:rsid w:val="00BD4B75"/>
    <w:rsid w:val="00BD7868"/>
    <w:rsid w:val="00BE3BBE"/>
    <w:rsid w:val="00BE7065"/>
    <w:rsid w:val="00BF2676"/>
    <w:rsid w:val="00BF7826"/>
    <w:rsid w:val="00C00062"/>
    <w:rsid w:val="00C010A4"/>
    <w:rsid w:val="00C0134D"/>
    <w:rsid w:val="00C03F16"/>
    <w:rsid w:val="00C0425A"/>
    <w:rsid w:val="00C052A3"/>
    <w:rsid w:val="00C10FF9"/>
    <w:rsid w:val="00C156AB"/>
    <w:rsid w:val="00C17058"/>
    <w:rsid w:val="00C2461A"/>
    <w:rsid w:val="00C30347"/>
    <w:rsid w:val="00C34377"/>
    <w:rsid w:val="00C35BC5"/>
    <w:rsid w:val="00C41E4C"/>
    <w:rsid w:val="00C45B78"/>
    <w:rsid w:val="00C47F0A"/>
    <w:rsid w:val="00C50C3F"/>
    <w:rsid w:val="00C5287A"/>
    <w:rsid w:val="00C54F01"/>
    <w:rsid w:val="00C555A5"/>
    <w:rsid w:val="00C55DE1"/>
    <w:rsid w:val="00C55F35"/>
    <w:rsid w:val="00C57266"/>
    <w:rsid w:val="00C628C8"/>
    <w:rsid w:val="00C63073"/>
    <w:rsid w:val="00C649E3"/>
    <w:rsid w:val="00C66ED7"/>
    <w:rsid w:val="00C70F6A"/>
    <w:rsid w:val="00C72A4A"/>
    <w:rsid w:val="00C74043"/>
    <w:rsid w:val="00C74263"/>
    <w:rsid w:val="00C76A2E"/>
    <w:rsid w:val="00C77896"/>
    <w:rsid w:val="00C856EF"/>
    <w:rsid w:val="00C85DD7"/>
    <w:rsid w:val="00C86D74"/>
    <w:rsid w:val="00C92623"/>
    <w:rsid w:val="00C92A77"/>
    <w:rsid w:val="00CA0DC6"/>
    <w:rsid w:val="00CA3B52"/>
    <w:rsid w:val="00CA7D36"/>
    <w:rsid w:val="00CB01B0"/>
    <w:rsid w:val="00CB58BD"/>
    <w:rsid w:val="00CD0A45"/>
    <w:rsid w:val="00CD1B0C"/>
    <w:rsid w:val="00CE04F1"/>
    <w:rsid w:val="00CF1682"/>
    <w:rsid w:val="00CF2131"/>
    <w:rsid w:val="00CF348E"/>
    <w:rsid w:val="00D00A0F"/>
    <w:rsid w:val="00D106ED"/>
    <w:rsid w:val="00D10F7C"/>
    <w:rsid w:val="00D130A7"/>
    <w:rsid w:val="00D20E29"/>
    <w:rsid w:val="00D2176A"/>
    <w:rsid w:val="00D262FC"/>
    <w:rsid w:val="00D35537"/>
    <w:rsid w:val="00D37009"/>
    <w:rsid w:val="00D441A3"/>
    <w:rsid w:val="00D53CB2"/>
    <w:rsid w:val="00D60D0E"/>
    <w:rsid w:val="00D611EB"/>
    <w:rsid w:val="00D62A7D"/>
    <w:rsid w:val="00D63CCB"/>
    <w:rsid w:val="00D63E09"/>
    <w:rsid w:val="00D64D7F"/>
    <w:rsid w:val="00D64FEB"/>
    <w:rsid w:val="00D659F6"/>
    <w:rsid w:val="00D86FEA"/>
    <w:rsid w:val="00D8790D"/>
    <w:rsid w:val="00D91BD4"/>
    <w:rsid w:val="00D92E96"/>
    <w:rsid w:val="00D94539"/>
    <w:rsid w:val="00D967F2"/>
    <w:rsid w:val="00DA05F2"/>
    <w:rsid w:val="00DA6FC1"/>
    <w:rsid w:val="00DB47B0"/>
    <w:rsid w:val="00DB52FE"/>
    <w:rsid w:val="00DB7C3A"/>
    <w:rsid w:val="00DC551C"/>
    <w:rsid w:val="00DD253B"/>
    <w:rsid w:val="00DD388D"/>
    <w:rsid w:val="00DD3FFA"/>
    <w:rsid w:val="00DD7151"/>
    <w:rsid w:val="00DD7447"/>
    <w:rsid w:val="00DE0852"/>
    <w:rsid w:val="00DE59D4"/>
    <w:rsid w:val="00DE62AA"/>
    <w:rsid w:val="00DF03FE"/>
    <w:rsid w:val="00DF15E3"/>
    <w:rsid w:val="00DF74CD"/>
    <w:rsid w:val="00DF7C3C"/>
    <w:rsid w:val="00E02786"/>
    <w:rsid w:val="00E10AE8"/>
    <w:rsid w:val="00E10EE0"/>
    <w:rsid w:val="00E20DE5"/>
    <w:rsid w:val="00E20E69"/>
    <w:rsid w:val="00E25134"/>
    <w:rsid w:val="00E265FC"/>
    <w:rsid w:val="00E272CE"/>
    <w:rsid w:val="00E33916"/>
    <w:rsid w:val="00E35089"/>
    <w:rsid w:val="00E40A2E"/>
    <w:rsid w:val="00E41215"/>
    <w:rsid w:val="00E4161D"/>
    <w:rsid w:val="00E43BDA"/>
    <w:rsid w:val="00E533F7"/>
    <w:rsid w:val="00E54243"/>
    <w:rsid w:val="00E5517A"/>
    <w:rsid w:val="00E618E6"/>
    <w:rsid w:val="00E621DD"/>
    <w:rsid w:val="00E64620"/>
    <w:rsid w:val="00E64B07"/>
    <w:rsid w:val="00E651CE"/>
    <w:rsid w:val="00E715BB"/>
    <w:rsid w:val="00E71F43"/>
    <w:rsid w:val="00E750F2"/>
    <w:rsid w:val="00E80F4D"/>
    <w:rsid w:val="00E82116"/>
    <w:rsid w:val="00E91199"/>
    <w:rsid w:val="00E911C4"/>
    <w:rsid w:val="00E91313"/>
    <w:rsid w:val="00EA0101"/>
    <w:rsid w:val="00EA1043"/>
    <w:rsid w:val="00EA2ECB"/>
    <w:rsid w:val="00EA32AE"/>
    <w:rsid w:val="00EA5339"/>
    <w:rsid w:val="00EB1ECC"/>
    <w:rsid w:val="00EB24EE"/>
    <w:rsid w:val="00EB4BBE"/>
    <w:rsid w:val="00EB6B7E"/>
    <w:rsid w:val="00EC6DA3"/>
    <w:rsid w:val="00ED2C40"/>
    <w:rsid w:val="00EE1EAF"/>
    <w:rsid w:val="00EE4D3C"/>
    <w:rsid w:val="00EF0731"/>
    <w:rsid w:val="00EF0845"/>
    <w:rsid w:val="00EF18AC"/>
    <w:rsid w:val="00EF6541"/>
    <w:rsid w:val="00EF7A00"/>
    <w:rsid w:val="00F01BB4"/>
    <w:rsid w:val="00F02B2A"/>
    <w:rsid w:val="00F06401"/>
    <w:rsid w:val="00F10FC9"/>
    <w:rsid w:val="00F11F02"/>
    <w:rsid w:val="00F12192"/>
    <w:rsid w:val="00F12E50"/>
    <w:rsid w:val="00F14C25"/>
    <w:rsid w:val="00F1581C"/>
    <w:rsid w:val="00F17ADF"/>
    <w:rsid w:val="00F20940"/>
    <w:rsid w:val="00F20CF7"/>
    <w:rsid w:val="00F268D8"/>
    <w:rsid w:val="00F2691C"/>
    <w:rsid w:val="00F271B1"/>
    <w:rsid w:val="00F30BF1"/>
    <w:rsid w:val="00F31A11"/>
    <w:rsid w:val="00F34310"/>
    <w:rsid w:val="00F35209"/>
    <w:rsid w:val="00F3693D"/>
    <w:rsid w:val="00F405A2"/>
    <w:rsid w:val="00F406E9"/>
    <w:rsid w:val="00F42418"/>
    <w:rsid w:val="00F4277C"/>
    <w:rsid w:val="00F47A18"/>
    <w:rsid w:val="00F47AA3"/>
    <w:rsid w:val="00F539AE"/>
    <w:rsid w:val="00F54F9C"/>
    <w:rsid w:val="00F56049"/>
    <w:rsid w:val="00F6244F"/>
    <w:rsid w:val="00F6351D"/>
    <w:rsid w:val="00F639C0"/>
    <w:rsid w:val="00F704D6"/>
    <w:rsid w:val="00F70AF6"/>
    <w:rsid w:val="00F70C93"/>
    <w:rsid w:val="00F73C42"/>
    <w:rsid w:val="00F73C6C"/>
    <w:rsid w:val="00F758D7"/>
    <w:rsid w:val="00F76392"/>
    <w:rsid w:val="00F80CA3"/>
    <w:rsid w:val="00F82B7E"/>
    <w:rsid w:val="00F8314B"/>
    <w:rsid w:val="00F87CE9"/>
    <w:rsid w:val="00F90AED"/>
    <w:rsid w:val="00F9699D"/>
    <w:rsid w:val="00F97300"/>
    <w:rsid w:val="00F974B5"/>
    <w:rsid w:val="00F9794D"/>
    <w:rsid w:val="00FA142C"/>
    <w:rsid w:val="00FA4F15"/>
    <w:rsid w:val="00FA58D9"/>
    <w:rsid w:val="00FA60B7"/>
    <w:rsid w:val="00FA6B7F"/>
    <w:rsid w:val="00FB1694"/>
    <w:rsid w:val="00FB7180"/>
    <w:rsid w:val="00FC150C"/>
    <w:rsid w:val="00FD2C41"/>
    <w:rsid w:val="00FD3506"/>
    <w:rsid w:val="00FD40ED"/>
    <w:rsid w:val="00FF3613"/>
    <w:rsid w:val="00FF6D9B"/>
    <w:rsid w:val="014D4A57"/>
    <w:rsid w:val="027E1133"/>
    <w:rsid w:val="032A2EC2"/>
    <w:rsid w:val="033832F1"/>
    <w:rsid w:val="046C3066"/>
    <w:rsid w:val="04AC5B58"/>
    <w:rsid w:val="051D4B73"/>
    <w:rsid w:val="053466AD"/>
    <w:rsid w:val="05FD48BE"/>
    <w:rsid w:val="06954AF6"/>
    <w:rsid w:val="07756699"/>
    <w:rsid w:val="07A87FCB"/>
    <w:rsid w:val="07C500DD"/>
    <w:rsid w:val="08B948B0"/>
    <w:rsid w:val="08F87F20"/>
    <w:rsid w:val="09240715"/>
    <w:rsid w:val="09242161"/>
    <w:rsid w:val="094F7314"/>
    <w:rsid w:val="095C5D9F"/>
    <w:rsid w:val="0987311B"/>
    <w:rsid w:val="099E32F1"/>
    <w:rsid w:val="0B6A3B18"/>
    <w:rsid w:val="0BBD2BBB"/>
    <w:rsid w:val="0C150A70"/>
    <w:rsid w:val="0C271719"/>
    <w:rsid w:val="0C605BA6"/>
    <w:rsid w:val="0D0A07E4"/>
    <w:rsid w:val="0DFE11D3"/>
    <w:rsid w:val="0F53554E"/>
    <w:rsid w:val="0F7756E1"/>
    <w:rsid w:val="10227F87"/>
    <w:rsid w:val="11693703"/>
    <w:rsid w:val="12535865"/>
    <w:rsid w:val="12922832"/>
    <w:rsid w:val="14C230B7"/>
    <w:rsid w:val="150A10DF"/>
    <w:rsid w:val="1672275E"/>
    <w:rsid w:val="16F53A72"/>
    <w:rsid w:val="180E4708"/>
    <w:rsid w:val="18643CF4"/>
    <w:rsid w:val="186A4BF0"/>
    <w:rsid w:val="189C7F66"/>
    <w:rsid w:val="193C52A5"/>
    <w:rsid w:val="19AE61A3"/>
    <w:rsid w:val="19C6099E"/>
    <w:rsid w:val="19DE010A"/>
    <w:rsid w:val="1A721BAD"/>
    <w:rsid w:val="1B7C1770"/>
    <w:rsid w:val="1C2D51E0"/>
    <w:rsid w:val="1C915908"/>
    <w:rsid w:val="1CA27B15"/>
    <w:rsid w:val="1CFD2174"/>
    <w:rsid w:val="1D4304BE"/>
    <w:rsid w:val="1DD106B2"/>
    <w:rsid w:val="1DD95D29"/>
    <w:rsid w:val="1DE101C9"/>
    <w:rsid w:val="1E1A3D45"/>
    <w:rsid w:val="1E2606F1"/>
    <w:rsid w:val="1E401394"/>
    <w:rsid w:val="1EB36627"/>
    <w:rsid w:val="1F177D34"/>
    <w:rsid w:val="1FAD2DED"/>
    <w:rsid w:val="200308CB"/>
    <w:rsid w:val="20511636"/>
    <w:rsid w:val="205F58C5"/>
    <w:rsid w:val="20670E5A"/>
    <w:rsid w:val="20EF4368"/>
    <w:rsid w:val="215869F4"/>
    <w:rsid w:val="21CC5AA6"/>
    <w:rsid w:val="223B259E"/>
    <w:rsid w:val="225B5EB5"/>
    <w:rsid w:val="227C4964"/>
    <w:rsid w:val="22E744D4"/>
    <w:rsid w:val="23F34A5B"/>
    <w:rsid w:val="24046483"/>
    <w:rsid w:val="245407B6"/>
    <w:rsid w:val="253B262F"/>
    <w:rsid w:val="263F63D5"/>
    <w:rsid w:val="264439EB"/>
    <w:rsid w:val="264B2FCC"/>
    <w:rsid w:val="26655F1D"/>
    <w:rsid w:val="26AD77E2"/>
    <w:rsid w:val="27871DE1"/>
    <w:rsid w:val="28863AF6"/>
    <w:rsid w:val="28BE7A85"/>
    <w:rsid w:val="29434CBF"/>
    <w:rsid w:val="2A6D3510"/>
    <w:rsid w:val="2A7E2F41"/>
    <w:rsid w:val="2B8724A6"/>
    <w:rsid w:val="2C66290D"/>
    <w:rsid w:val="2CC92DEB"/>
    <w:rsid w:val="2CDA6E57"/>
    <w:rsid w:val="2D502051"/>
    <w:rsid w:val="2D59776E"/>
    <w:rsid w:val="2DED1943"/>
    <w:rsid w:val="2E13617D"/>
    <w:rsid w:val="2E27005A"/>
    <w:rsid w:val="2E941424"/>
    <w:rsid w:val="2EFBEB27"/>
    <w:rsid w:val="2F8530AA"/>
    <w:rsid w:val="2FB13E9F"/>
    <w:rsid w:val="304C1E1A"/>
    <w:rsid w:val="31466E58"/>
    <w:rsid w:val="31F847FF"/>
    <w:rsid w:val="3224409B"/>
    <w:rsid w:val="32926E01"/>
    <w:rsid w:val="32DC4925"/>
    <w:rsid w:val="33B8567D"/>
    <w:rsid w:val="33C01934"/>
    <w:rsid w:val="352A7FBC"/>
    <w:rsid w:val="35D42696"/>
    <w:rsid w:val="35D46B3A"/>
    <w:rsid w:val="364041CF"/>
    <w:rsid w:val="36961D3D"/>
    <w:rsid w:val="37E570B5"/>
    <w:rsid w:val="383A2A30"/>
    <w:rsid w:val="38F81FE3"/>
    <w:rsid w:val="395A55A8"/>
    <w:rsid w:val="39FE49FB"/>
    <w:rsid w:val="3B457B92"/>
    <w:rsid w:val="3BC431AC"/>
    <w:rsid w:val="3CAA23A2"/>
    <w:rsid w:val="3CE758DF"/>
    <w:rsid w:val="3CE814CE"/>
    <w:rsid w:val="3D1141CF"/>
    <w:rsid w:val="3D960B78"/>
    <w:rsid w:val="3DA9164D"/>
    <w:rsid w:val="3DF84AC8"/>
    <w:rsid w:val="3EBE3EE3"/>
    <w:rsid w:val="3F980BD8"/>
    <w:rsid w:val="3FEC3D2E"/>
    <w:rsid w:val="4093139F"/>
    <w:rsid w:val="410103F5"/>
    <w:rsid w:val="419E7FFC"/>
    <w:rsid w:val="421473A2"/>
    <w:rsid w:val="42342D4E"/>
    <w:rsid w:val="42957651"/>
    <w:rsid w:val="42C972FA"/>
    <w:rsid w:val="43372F01"/>
    <w:rsid w:val="43442261"/>
    <w:rsid w:val="437934D5"/>
    <w:rsid w:val="43AD1C2E"/>
    <w:rsid w:val="44057048"/>
    <w:rsid w:val="445D5F4C"/>
    <w:rsid w:val="460500B2"/>
    <w:rsid w:val="464D2E24"/>
    <w:rsid w:val="48EE7ABB"/>
    <w:rsid w:val="48F826E7"/>
    <w:rsid w:val="4A0555DB"/>
    <w:rsid w:val="4AE03433"/>
    <w:rsid w:val="4B0A7BA6"/>
    <w:rsid w:val="4B114CA8"/>
    <w:rsid w:val="4BF31A94"/>
    <w:rsid w:val="4C431ECB"/>
    <w:rsid w:val="4CDB3431"/>
    <w:rsid w:val="4DDB4D98"/>
    <w:rsid w:val="4E8A2FE6"/>
    <w:rsid w:val="4E8F13F8"/>
    <w:rsid w:val="4E9721CE"/>
    <w:rsid w:val="4FF97471"/>
    <w:rsid w:val="4FFA6C0B"/>
    <w:rsid w:val="50083C9E"/>
    <w:rsid w:val="504E2A88"/>
    <w:rsid w:val="50AD2009"/>
    <w:rsid w:val="50F57AAB"/>
    <w:rsid w:val="515A148E"/>
    <w:rsid w:val="51F36142"/>
    <w:rsid w:val="51FC0D1B"/>
    <w:rsid w:val="534F73A8"/>
    <w:rsid w:val="54B538AB"/>
    <w:rsid w:val="54EB3100"/>
    <w:rsid w:val="552756F4"/>
    <w:rsid w:val="553507D7"/>
    <w:rsid w:val="553700F3"/>
    <w:rsid w:val="5611010B"/>
    <w:rsid w:val="58117322"/>
    <w:rsid w:val="59407EBE"/>
    <w:rsid w:val="5AE8436A"/>
    <w:rsid w:val="5AEE1010"/>
    <w:rsid w:val="5B1B2426"/>
    <w:rsid w:val="5B597015"/>
    <w:rsid w:val="5BAF0C22"/>
    <w:rsid w:val="5BB74D5C"/>
    <w:rsid w:val="5C3B5D15"/>
    <w:rsid w:val="5CF05758"/>
    <w:rsid w:val="5CF76AE6"/>
    <w:rsid w:val="5DE52DE2"/>
    <w:rsid w:val="5E086AD1"/>
    <w:rsid w:val="5E4F72ED"/>
    <w:rsid w:val="5F1815CB"/>
    <w:rsid w:val="5F1A2F60"/>
    <w:rsid w:val="5FB5382C"/>
    <w:rsid w:val="614345B3"/>
    <w:rsid w:val="61AB7049"/>
    <w:rsid w:val="62206895"/>
    <w:rsid w:val="623B7475"/>
    <w:rsid w:val="62C236F2"/>
    <w:rsid w:val="62D378E3"/>
    <w:rsid w:val="62E9674E"/>
    <w:rsid w:val="63544C3D"/>
    <w:rsid w:val="64791F1F"/>
    <w:rsid w:val="64E470BD"/>
    <w:rsid w:val="655E28EA"/>
    <w:rsid w:val="65646CCD"/>
    <w:rsid w:val="65D540CC"/>
    <w:rsid w:val="664803B2"/>
    <w:rsid w:val="677D7D16"/>
    <w:rsid w:val="67C223E6"/>
    <w:rsid w:val="68757459"/>
    <w:rsid w:val="69103F73"/>
    <w:rsid w:val="6AB73D58"/>
    <w:rsid w:val="6B5118DB"/>
    <w:rsid w:val="6C1D7BEB"/>
    <w:rsid w:val="6D8F68C7"/>
    <w:rsid w:val="6DBB3B60"/>
    <w:rsid w:val="6E105C5A"/>
    <w:rsid w:val="6E443B55"/>
    <w:rsid w:val="6E5042A8"/>
    <w:rsid w:val="6E5A5127"/>
    <w:rsid w:val="6E641B01"/>
    <w:rsid w:val="6F5C6C7D"/>
    <w:rsid w:val="700061AC"/>
    <w:rsid w:val="70611631"/>
    <w:rsid w:val="71584F49"/>
    <w:rsid w:val="72263C3D"/>
    <w:rsid w:val="724D7B38"/>
    <w:rsid w:val="7306762B"/>
    <w:rsid w:val="731E62B3"/>
    <w:rsid w:val="743B4D3D"/>
    <w:rsid w:val="756E3266"/>
    <w:rsid w:val="765E152C"/>
    <w:rsid w:val="76872831"/>
    <w:rsid w:val="77EF0B8D"/>
    <w:rsid w:val="78632296"/>
    <w:rsid w:val="78B74F24"/>
    <w:rsid w:val="792A1B99"/>
    <w:rsid w:val="795B7FA5"/>
    <w:rsid w:val="7A7237F8"/>
    <w:rsid w:val="7A7E03EF"/>
    <w:rsid w:val="7CB00608"/>
    <w:rsid w:val="7D6D017E"/>
    <w:rsid w:val="7D871368"/>
    <w:rsid w:val="7D9046C1"/>
    <w:rsid w:val="7E024E93"/>
    <w:rsid w:val="7E6054AA"/>
    <w:rsid w:val="7EF96296"/>
    <w:rsid w:val="7F463BFE"/>
    <w:rsid w:val="7F812750"/>
    <w:rsid w:val="F3BB625B"/>
    <w:rsid w:val="FDC891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64" w:lineRule="auto"/>
      <w:ind w:firstLine="200" w:firstLineChars="200"/>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50" w:beforeLines="50" w:after="50" w:afterLines="50" w:line="240" w:lineRule="auto"/>
      <w:ind w:firstLineChars="0"/>
      <w:outlineLvl w:val="0"/>
    </w:pPr>
    <w:rPr>
      <w:rFonts w:eastAsia="黑体"/>
      <w:bCs/>
      <w:kern w:val="44"/>
      <w:szCs w:val="44"/>
    </w:rPr>
  </w:style>
  <w:style w:type="paragraph" w:styleId="5">
    <w:name w:val="heading 2"/>
    <w:basedOn w:val="1"/>
    <w:next w:val="1"/>
    <w:qFormat/>
    <w:uiPriority w:val="0"/>
    <w:pPr>
      <w:numPr>
        <w:ilvl w:val="1"/>
        <w:numId w:val="1"/>
      </w:numPr>
      <w:tabs>
        <w:tab w:val="left" w:pos="860"/>
      </w:tabs>
      <w:spacing w:before="30" w:beforeLines="30" w:after="30" w:afterLines="30" w:line="240" w:lineRule="auto"/>
      <w:ind w:firstLineChars="0"/>
      <w:outlineLvl w:val="1"/>
    </w:pPr>
    <w:rPr>
      <w:rFonts w:eastAsia="黑体"/>
      <w:bCs/>
      <w:szCs w:val="32"/>
    </w:rPr>
  </w:style>
  <w:style w:type="paragraph" w:styleId="6">
    <w:name w:val="heading 3"/>
    <w:basedOn w:val="1"/>
    <w:next w:val="1"/>
    <w:qFormat/>
    <w:uiPriority w:val="0"/>
    <w:pPr>
      <w:numPr>
        <w:ilvl w:val="2"/>
        <w:numId w:val="1"/>
      </w:numPr>
      <w:tabs>
        <w:tab w:val="clear" w:pos="0"/>
      </w:tabs>
      <w:ind w:left="0" w:firstLine="0" w:firstLineChars="0"/>
      <w:outlineLvl w:val="2"/>
    </w:pPr>
    <w:rPr>
      <w:rFonts w:eastAsia="黑体"/>
      <w:bCs/>
      <w:szCs w:val="32"/>
    </w:rPr>
  </w:style>
  <w:style w:type="paragraph" w:styleId="7">
    <w:name w:val="heading 4"/>
    <w:basedOn w:val="1"/>
    <w:next w:val="1"/>
    <w:link w:val="40"/>
    <w:qFormat/>
    <w:uiPriority w:val="0"/>
    <w:pPr>
      <w:keepNext/>
      <w:keepLines/>
      <w:numPr>
        <w:ilvl w:val="3"/>
        <w:numId w:val="1"/>
      </w:numPr>
      <w:ind w:firstLine="0" w:firstLineChars="0"/>
      <w:outlineLvl w:val="3"/>
    </w:pPr>
    <w:rPr>
      <w:b/>
      <w:bCs/>
      <w:szCs w:val="28"/>
    </w:rPr>
  </w:style>
  <w:style w:type="paragraph" w:styleId="8">
    <w:name w:val="heading 5"/>
    <w:basedOn w:val="1"/>
    <w:next w:val="1"/>
    <w:qFormat/>
    <w:uiPriority w:val="0"/>
    <w:pPr>
      <w:keepNext/>
      <w:keepLines/>
      <w:numPr>
        <w:ilvl w:val="4"/>
        <w:numId w:val="1"/>
      </w:numPr>
      <w:ind w:firstLine="0" w:firstLineChars="0"/>
      <w:outlineLvl w:val="4"/>
    </w:pPr>
    <w:rPr>
      <w:b/>
      <w:bCs/>
      <w:szCs w:val="28"/>
    </w:rPr>
  </w:style>
  <w:style w:type="paragraph" w:styleId="9">
    <w:name w:val="heading 6"/>
    <w:basedOn w:val="1"/>
    <w:next w:val="1"/>
    <w:qFormat/>
    <w:uiPriority w:val="0"/>
    <w:pPr>
      <w:keepNext/>
      <w:keepLines/>
      <w:numPr>
        <w:ilvl w:val="5"/>
        <w:numId w:val="1"/>
      </w:numPr>
      <w:ind w:firstLine="0" w:firstLineChars="0"/>
      <w:outlineLvl w:val="5"/>
    </w:pPr>
    <w:rPr>
      <w:b/>
      <w:bCs/>
      <w:szCs w:val="21"/>
    </w:rPr>
  </w:style>
  <w:style w:type="paragraph" w:styleId="10">
    <w:name w:val="heading 7"/>
    <w:basedOn w:val="1"/>
    <w:next w:val="1"/>
    <w:qFormat/>
    <w:uiPriority w:val="0"/>
    <w:pPr>
      <w:keepNext/>
      <w:keepLines/>
      <w:numPr>
        <w:ilvl w:val="6"/>
        <w:numId w:val="1"/>
      </w:numPr>
      <w:spacing w:before="240" w:after="64" w:line="317" w:lineRule="auto"/>
      <w:ind w:firstLine="0" w:firstLineChars="0"/>
      <w:outlineLvl w:val="6"/>
    </w:pPr>
    <w:rPr>
      <w:b/>
    </w:rPr>
  </w:style>
  <w:style w:type="paragraph" w:styleId="11">
    <w:name w:val="heading 8"/>
    <w:basedOn w:val="1"/>
    <w:next w:val="1"/>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2">
    <w:name w:val="heading 9"/>
    <w:basedOn w:val="1"/>
    <w:next w:val="1"/>
    <w:qFormat/>
    <w:uiPriority w:val="0"/>
    <w:pPr>
      <w:keepNext/>
      <w:keepLines/>
      <w:numPr>
        <w:ilvl w:val="8"/>
        <w:numId w:val="1"/>
      </w:numPr>
      <w:spacing w:before="240" w:after="64" w:line="317" w:lineRule="auto"/>
      <w:ind w:firstLine="0" w:firstLineChars="0"/>
      <w:outlineLvl w:val="8"/>
    </w:pPr>
    <w:rPr>
      <w:rFonts w:ascii="Arial" w:hAnsi="Arial" w:eastAsia="黑体"/>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16"/>
      <w:szCs w:val="16"/>
    </w:rPr>
  </w:style>
  <w:style w:type="paragraph" w:styleId="3">
    <w:name w:val="Title"/>
    <w:basedOn w:val="1"/>
    <w:next w:val="1"/>
    <w:qFormat/>
    <w:uiPriority w:val="10"/>
    <w:pPr>
      <w:pBdr>
        <w:bottom w:val="single" w:color="4F81BD" w:sz="8" w:space="4"/>
      </w:pBdr>
      <w:spacing w:before="240" w:after="300"/>
      <w:ind w:firstLine="547"/>
      <w:contextualSpacing/>
    </w:pPr>
    <w:rPr>
      <w:rFonts w:ascii="Cambria" w:hAnsi="Cambria"/>
      <w:color w:val="17365D"/>
      <w:spacing w:val="5"/>
      <w:kern w:val="28"/>
      <w:sz w:val="52"/>
      <w:szCs w:val="52"/>
    </w:rPr>
  </w:style>
  <w:style w:type="paragraph" w:styleId="13">
    <w:name w:val="caption"/>
    <w:basedOn w:val="1"/>
    <w:next w:val="1"/>
    <w:qFormat/>
    <w:uiPriority w:val="99"/>
    <w:pPr>
      <w:ind w:firstLine="0" w:firstLineChars="0"/>
      <w:jc w:val="center"/>
    </w:pPr>
    <w:rPr>
      <w:rFonts w:ascii="Arial" w:hAnsi="Arial" w:eastAsia="黑体"/>
      <w:sz w:val="20"/>
    </w:rPr>
  </w:style>
  <w:style w:type="paragraph" w:styleId="14">
    <w:name w:val="annotation text"/>
    <w:basedOn w:val="1"/>
    <w:qFormat/>
    <w:uiPriority w:val="99"/>
  </w:style>
  <w:style w:type="paragraph" w:styleId="15">
    <w:name w:val="toc 3"/>
    <w:basedOn w:val="1"/>
    <w:next w:val="1"/>
    <w:unhideWhenUsed/>
    <w:qFormat/>
    <w:uiPriority w:val="39"/>
    <w:pPr>
      <w:ind w:left="840" w:leftChars="400"/>
    </w:pPr>
  </w:style>
  <w:style w:type="paragraph" w:styleId="16">
    <w:name w:val="Plain Text"/>
    <w:basedOn w:val="1"/>
    <w:link w:val="64"/>
    <w:qFormat/>
    <w:uiPriority w:val="0"/>
    <w:pPr>
      <w:spacing w:line="240" w:lineRule="auto"/>
      <w:ind w:firstLine="0" w:firstLineChars="0"/>
      <w:jc w:val="both"/>
    </w:pPr>
    <w:rPr>
      <w:rFonts w:ascii="宋体" w:hAnsi="Courier New"/>
      <w:szCs w:val="20"/>
    </w:rPr>
  </w:style>
  <w:style w:type="paragraph" w:styleId="17">
    <w:name w:val="Balloon Text"/>
    <w:basedOn w:val="1"/>
    <w:link w:val="51"/>
    <w:qFormat/>
    <w:uiPriority w:val="0"/>
    <w:pPr>
      <w:spacing w:line="240" w:lineRule="auto"/>
    </w:pPr>
    <w:rPr>
      <w:sz w:val="18"/>
      <w:szCs w:val="18"/>
    </w:rPr>
  </w:style>
  <w:style w:type="paragraph" w:styleId="18">
    <w:name w:val="footer"/>
    <w:basedOn w:val="1"/>
    <w:link w:val="53"/>
    <w:qFormat/>
    <w:uiPriority w:val="0"/>
    <w:pPr>
      <w:tabs>
        <w:tab w:val="center" w:pos="4153"/>
        <w:tab w:val="right" w:pos="8306"/>
      </w:tabs>
      <w:snapToGrid w:val="0"/>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20">
    <w:name w:val="toc 1"/>
    <w:basedOn w:val="1"/>
    <w:next w:val="1"/>
    <w:qFormat/>
    <w:uiPriority w:val="39"/>
    <w:rPr>
      <w:rFonts w:eastAsia="黑体"/>
    </w:rPr>
  </w:style>
  <w:style w:type="paragraph" w:styleId="21">
    <w:name w:val="footnote text"/>
    <w:basedOn w:val="1"/>
    <w:qFormat/>
    <w:uiPriority w:val="0"/>
    <w:pPr>
      <w:snapToGrid w:val="0"/>
    </w:pPr>
    <w:rPr>
      <w:rFonts w:ascii="Calibri" w:hAnsi="Calibri"/>
      <w:sz w:val="18"/>
      <w:szCs w:val="18"/>
    </w:rPr>
  </w:style>
  <w:style w:type="paragraph" w:styleId="22">
    <w:name w:val="toc 2"/>
    <w:basedOn w:val="1"/>
    <w:next w:val="1"/>
    <w:qFormat/>
    <w:uiPriority w:val="39"/>
    <w:pPr>
      <w:ind w:left="420" w:leftChars="200"/>
    </w:pPr>
  </w:style>
  <w:style w:type="paragraph" w:styleId="23">
    <w:name w:val="Normal (Web)"/>
    <w:basedOn w:val="1"/>
    <w:qFormat/>
    <w:uiPriority w:val="0"/>
    <w:pPr>
      <w:spacing w:beforeAutospacing="1" w:afterAutospacing="1"/>
    </w:pPr>
    <w:rPr>
      <w:kern w:val="0"/>
    </w:rPr>
  </w:style>
  <w:style w:type="paragraph" w:styleId="24">
    <w:name w:val="annotation subject"/>
    <w:basedOn w:val="14"/>
    <w:next w:val="14"/>
    <w:qFormat/>
    <w:uiPriority w:val="99"/>
    <w:rPr>
      <w:b/>
      <w:bCs/>
    </w:rPr>
  </w:style>
  <w:style w:type="table" w:styleId="26">
    <w:name w:val="Table Grid"/>
    <w:basedOn w:val="2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uiPriority w:val="0"/>
    <w:rPr>
      <w:b/>
    </w:rPr>
  </w:style>
  <w:style w:type="character" w:styleId="29">
    <w:name w:val="page number"/>
    <w:semiHidden/>
    <w:qFormat/>
    <w:uiPriority w:val="0"/>
    <w:rPr>
      <w:rFonts w:ascii="Times New Roman" w:hAnsi="Times New Roman" w:eastAsia="宋体"/>
      <w:sz w:val="18"/>
    </w:rPr>
  </w:style>
  <w:style w:type="character" w:styleId="30">
    <w:name w:val="Hyperlink"/>
    <w:basedOn w:val="27"/>
    <w:qFormat/>
    <w:uiPriority w:val="99"/>
    <w:rPr>
      <w:color w:val="0000FF"/>
      <w:u w:val="single"/>
    </w:rPr>
  </w:style>
  <w:style w:type="character" w:styleId="31">
    <w:name w:val="annotation reference"/>
    <w:basedOn w:val="27"/>
    <w:semiHidden/>
    <w:unhideWhenUsed/>
    <w:qFormat/>
    <w:uiPriority w:val="0"/>
    <w:rPr>
      <w:sz w:val="21"/>
      <w:szCs w:val="21"/>
    </w:rPr>
  </w:style>
  <w:style w:type="paragraph" w:customStyle="1" w:styleId="32">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3">
    <w:name w:val="段"/>
    <w:link w:val="9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4">
    <w:name w:val="List Paragraph"/>
    <w:basedOn w:val="1"/>
    <w:qFormat/>
    <w:uiPriority w:val="34"/>
    <w:pPr>
      <w:ind w:left="1041" w:hanging="213"/>
    </w:pPr>
    <w:rPr>
      <w:rFonts w:ascii="宋体" w:hAnsi="宋体" w:cs="宋体"/>
    </w:rPr>
  </w:style>
  <w:style w:type="character" w:customStyle="1" w:styleId="35">
    <w:name w:val="fontstyle21"/>
    <w:basedOn w:val="27"/>
    <w:qFormat/>
    <w:uiPriority w:val="0"/>
    <w:rPr>
      <w:rFonts w:hint="eastAsia" w:ascii="宋体" w:hAnsi="宋体" w:eastAsia="宋体" w:cs="宋体"/>
      <w:color w:val="000000"/>
      <w:sz w:val="28"/>
      <w:szCs w:val="28"/>
    </w:rPr>
  </w:style>
  <w:style w:type="paragraph" w:customStyle="1" w:styleId="36">
    <w:name w:val="列出段落1"/>
    <w:basedOn w:val="1"/>
    <w:qFormat/>
    <w:uiPriority w:val="34"/>
    <w:pPr>
      <w:ind w:firstLine="420"/>
    </w:pPr>
  </w:style>
  <w:style w:type="character" w:customStyle="1" w:styleId="37">
    <w:name w:val="font51"/>
    <w:basedOn w:val="27"/>
    <w:qFormat/>
    <w:uiPriority w:val="0"/>
    <w:rPr>
      <w:rFonts w:hint="eastAsia" w:ascii="宋体" w:hAnsi="宋体" w:eastAsia="宋体" w:cs="宋体"/>
      <w:color w:val="000000"/>
      <w:sz w:val="22"/>
      <w:szCs w:val="22"/>
      <w:u w:val="none"/>
    </w:rPr>
  </w:style>
  <w:style w:type="character" w:customStyle="1" w:styleId="38">
    <w:name w:val="font61"/>
    <w:basedOn w:val="27"/>
    <w:qFormat/>
    <w:uiPriority w:val="0"/>
    <w:rPr>
      <w:rFonts w:hint="default" w:ascii="Times New Roman" w:hAnsi="Times New Roman" w:cs="Times New Roman"/>
      <w:b/>
      <w:bCs/>
      <w:color w:val="000000"/>
      <w:sz w:val="16"/>
      <w:szCs w:val="16"/>
      <w:u w:val="none"/>
    </w:rPr>
  </w:style>
  <w:style w:type="character" w:customStyle="1" w:styleId="39">
    <w:name w:val="font41"/>
    <w:basedOn w:val="27"/>
    <w:qFormat/>
    <w:uiPriority w:val="0"/>
    <w:rPr>
      <w:rFonts w:hint="eastAsia" w:ascii="宋体" w:hAnsi="宋体" w:eastAsia="宋体" w:cs="宋体"/>
      <w:b/>
      <w:bCs/>
      <w:color w:val="000000"/>
      <w:sz w:val="16"/>
      <w:szCs w:val="16"/>
      <w:u w:val="none"/>
    </w:rPr>
  </w:style>
  <w:style w:type="character" w:customStyle="1" w:styleId="40">
    <w:name w:val="标题 4 Char"/>
    <w:link w:val="7"/>
    <w:qFormat/>
    <w:uiPriority w:val="0"/>
    <w:rPr>
      <w:rFonts w:ascii="Times New Roman" w:hAnsi="Times New Roman" w:eastAsia="宋体"/>
      <w:b/>
      <w:bCs/>
      <w:sz w:val="24"/>
      <w:szCs w:val="28"/>
    </w:rPr>
  </w:style>
  <w:style w:type="paragraph" w:customStyle="1" w:styleId="41">
    <w:name w:val="正文 仿宋 三号"/>
    <w:basedOn w:val="1"/>
    <w:qFormat/>
    <w:uiPriority w:val="0"/>
    <w:pPr>
      <w:spacing w:line="560" w:lineRule="exact"/>
    </w:pPr>
    <w:rPr>
      <w:rFonts w:eastAsia="仿宋"/>
      <w:sz w:val="32"/>
      <w:szCs w:val="36"/>
    </w:rPr>
  </w:style>
  <w:style w:type="paragraph" w:customStyle="1" w:styleId="42">
    <w:name w:val="WPSOffice手动目录 1"/>
    <w:qFormat/>
    <w:uiPriority w:val="0"/>
    <w:rPr>
      <w:rFonts w:ascii="Times New Roman" w:hAnsi="Times New Roman" w:eastAsia="宋体" w:cs="Times New Roman"/>
      <w:lang w:val="en-US" w:eastAsia="zh-CN" w:bidi="ar-SA"/>
    </w:rPr>
  </w:style>
  <w:style w:type="character" w:customStyle="1" w:styleId="43">
    <w:name w:val="font01"/>
    <w:basedOn w:val="27"/>
    <w:qFormat/>
    <w:uiPriority w:val="0"/>
    <w:rPr>
      <w:rFonts w:hint="eastAsia" w:ascii="宋体" w:hAnsi="宋体" w:eastAsia="宋体" w:cs="宋体"/>
      <w:color w:val="000000"/>
      <w:sz w:val="22"/>
      <w:szCs w:val="22"/>
      <w:u w:val="none"/>
    </w:rPr>
  </w:style>
  <w:style w:type="paragraph" w:customStyle="1" w:styleId="44">
    <w:name w:val="标准文件_前言、引言标题"/>
    <w:next w:val="1"/>
    <w:qFormat/>
    <w:uiPriority w:val="0"/>
    <w:pPr>
      <w:widowControl w:val="0"/>
      <w:numPr>
        <w:ilvl w:val="0"/>
        <w:numId w:val="2"/>
      </w:numPr>
      <w:shd w:val="clear" w:color="FFFFFF" w:fill="FFFFFF"/>
      <w:autoSpaceDE w:val="0"/>
      <w:autoSpaceDN w:val="0"/>
      <w:spacing w:after="50" w:afterLines="50"/>
      <w:ind w:left="0" w:firstLine="0"/>
      <w:jc w:val="center"/>
      <w:outlineLvl w:val="0"/>
    </w:pPr>
    <w:rPr>
      <w:rFonts w:ascii="黑体" w:hAnsi="Times New Roman" w:eastAsia="黑体" w:cs="Times New Roman"/>
      <w:sz w:val="21"/>
      <w:lang w:val="en-US" w:eastAsia="zh-CN" w:bidi="ar-SA"/>
    </w:rPr>
  </w:style>
  <w:style w:type="paragraph" w:customStyle="1" w:styleId="4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4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9">
    <w:name w:val="font21"/>
    <w:basedOn w:val="27"/>
    <w:qFormat/>
    <w:uiPriority w:val="0"/>
    <w:rPr>
      <w:rFonts w:hint="eastAsia" w:ascii="宋体" w:hAnsi="宋体" w:eastAsia="宋体" w:cs="宋体"/>
      <w:color w:val="000000"/>
      <w:sz w:val="18"/>
      <w:szCs w:val="18"/>
      <w:u w:val="none"/>
    </w:rPr>
  </w:style>
  <w:style w:type="character" w:customStyle="1" w:styleId="50">
    <w:name w:val="font31"/>
    <w:basedOn w:val="27"/>
    <w:qFormat/>
    <w:uiPriority w:val="0"/>
    <w:rPr>
      <w:rFonts w:hint="eastAsia" w:ascii="宋体" w:hAnsi="宋体" w:eastAsia="宋体" w:cs="宋体"/>
      <w:color w:val="000000"/>
      <w:sz w:val="24"/>
      <w:szCs w:val="24"/>
      <w:u w:val="none"/>
    </w:rPr>
  </w:style>
  <w:style w:type="character" w:customStyle="1" w:styleId="51">
    <w:name w:val="批注框文本 Char"/>
    <w:basedOn w:val="27"/>
    <w:link w:val="17"/>
    <w:qFormat/>
    <w:uiPriority w:val="0"/>
    <w:rPr>
      <w:kern w:val="2"/>
      <w:sz w:val="18"/>
      <w:szCs w:val="18"/>
    </w:rPr>
  </w:style>
  <w:style w:type="paragraph" w:customStyle="1" w:styleId="52">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53">
    <w:name w:val="页脚 Char"/>
    <w:basedOn w:val="27"/>
    <w:link w:val="18"/>
    <w:qFormat/>
    <w:uiPriority w:val="99"/>
    <w:rPr>
      <w:kern w:val="2"/>
      <w:sz w:val="18"/>
      <w:szCs w:val="24"/>
    </w:rPr>
  </w:style>
  <w:style w:type="paragraph" w:customStyle="1" w:styleId="54">
    <w:name w:val="标题1 无序号"/>
    <w:basedOn w:val="4"/>
    <w:next w:val="1"/>
    <w:qFormat/>
    <w:uiPriority w:val="0"/>
    <w:pPr>
      <w:keepNext w:val="0"/>
      <w:keepLines w:val="0"/>
      <w:numPr>
        <w:numId w:val="0"/>
      </w:numPr>
      <w:jc w:val="center"/>
    </w:pPr>
  </w:style>
  <w:style w:type="paragraph" w:customStyle="1" w:styleId="55">
    <w:name w:val="标题2-无编号"/>
    <w:basedOn w:val="5"/>
    <w:qFormat/>
    <w:uiPriority w:val="0"/>
  </w:style>
  <w:style w:type="paragraph" w:customStyle="1" w:styleId="56">
    <w:name w:val="正文标题"/>
    <w:basedOn w:val="1"/>
    <w:next w:val="1"/>
    <w:qFormat/>
    <w:uiPriority w:val="0"/>
    <w:pPr>
      <w:autoSpaceDE w:val="0"/>
      <w:autoSpaceDN w:val="0"/>
      <w:adjustRightInd w:val="0"/>
      <w:ind w:firstLine="420" w:firstLineChars="0"/>
    </w:pPr>
    <w:rPr>
      <w:rFonts w:eastAsia="黑体"/>
      <w:bCs/>
      <w:kern w:val="0"/>
    </w:rPr>
  </w:style>
  <w:style w:type="character" w:customStyle="1" w:styleId="57">
    <w:name w:val="fwzhdz"/>
    <w:basedOn w:val="27"/>
    <w:qFormat/>
    <w:uiPriority w:val="0"/>
  </w:style>
  <w:style w:type="character" w:customStyle="1" w:styleId="58">
    <w:name w:val="fwzhnf"/>
    <w:basedOn w:val="27"/>
    <w:qFormat/>
    <w:uiPriority w:val="0"/>
  </w:style>
  <w:style w:type="character" w:customStyle="1" w:styleId="59">
    <w:name w:val="fwzhxh"/>
    <w:basedOn w:val="27"/>
    <w:qFormat/>
    <w:uiPriority w:val="0"/>
  </w:style>
  <w:style w:type="paragraph" w:customStyle="1" w:styleId="60">
    <w:name w:val="正文标题-无缩进"/>
    <w:basedOn w:val="56"/>
    <w:next w:val="1"/>
    <w:qFormat/>
    <w:uiPriority w:val="0"/>
    <w:pPr>
      <w:spacing w:line="240" w:lineRule="auto"/>
      <w:ind w:firstLine="0"/>
    </w:pPr>
    <w:rPr>
      <w:b/>
    </w:rPr>
  </w:style>
  <w:style w:type="paragraph" w:customStyle="1" w:styleId="61">
    <w:name w:val="正文-表格"/>
    <w:basedOn w:val="1"/>
    <w:next w:val="1"/>
    <w:qFormat/>
    <w:uiPriority w:val="0"/>
    <w:pPr>
      <w:widowControl/>
      <w:spacing w:line="240" w:lineRule="auto"/>
      <w:ind w:firstLine="0" w:firstLineChars="0"/>
      <w:textAlignment w:val="center"/>
    </w:pPr>
    <w:rPr>
      <w:rFonts w:ascii="宋体" w:hAnsi="宋体"/>
      <w:color w:val="000000"/>
      <w:kern w:val="0"/>
      <w:szCs w:val="21"/>
    </w:rPr>
  </w:style>
  <w:style w:type="paragraph" w:customStyle="1" w:styleId="62">
    <w:name w:val="正文标题-居中"/>
    <w:basedOn w:val="56"/>
    <w:qFormat/>
    <w:uiPriority w:val="0"/>
    <w:pPr>
      <w:ind w:firstLine="0"/>
      <w:jc w:val="center"/>
    </w:pPr>
  </w:style>
  <w:style w:type="character" w:customStyle="1" w:styleId="63">
    <w:name w:val="发布"/>
    <w:basedOn w:val="27"/>
    <w:qFormat/>
    <w:uiPriority w:val="0"/>
    <w:rPr>
      <w:rFonts w:ascii="黑体" w:eastAsia="黑体"/>
      <w:spacing w:val="22"/>
      <w:w w:val="100"/>
      <w:position w:val="3"/>
      <w:sz w:val="28"/>
    </w:rPr>
  </w:style>
  <w:style w:type="character" w:customStyle="1" w:styleId="64">
    <w:name w:val="纯文本 Char"/>
    <w:link w:val="16"/>
    <w:qFormat/>
    <w:uiPriority w:val="0"/>
    <w:rPr>
      <w:rFonts w:ascii="宋体" w:hAnsi="Courier New"/>
      <w:kern w:val="2"/>
      <w:sz w:val="21"/>
    </w:rPr>
  </w:style>
  <w:style w:type="character" w:customStyle="1" w:styleId="65">
    <w:name w:val="纯文本 字符1"/>
    <w:basedOn w:val="27"/>
    <w:semiHidden/>
    <w:qFormat/>
    <w:uiPriority w:val="0"/>
    <w:rPr>
      <w:rFonts w:hAnsi="Courier New" w:cs="Courier New" w:asciiTheme="minorEastAsia" w:eastAsiaTheme="minorEastAsia"/>
      <w:kern w:val="2"/>
      <w:sz w:val="21"/>
      <w:szCs w:val="24"/>
    </w:rPr>
  </w:style>
  <w:style w:type="paragraph" w:customStyle="1" w:styleId="6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8">
    <w:name w:val="实施日期"/>
    <w:basedOn w:val="69"/>
    <w:qFormat/>
    <w:uiPriority w:val="0"/>
    <w:pPr>
      <w:framePr w:hSpace="0" w:xAlign="right"/>
      <w:jc w:val="right"/>
    </w:pPr>
  </w:style>
  <w:style w:type="paragraph" w:customStyle="1" w:styleId="6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3">
    <w:name w:val="发布部门"/>
    <w:next w:val="4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7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7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81">
    <w:name w:val="标准文件_文件编号"/>
    <w:basedOn w:val="4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82">
    <w:name w:val="标准文件_替换文件编号"/>
    <w:basedOn w:val="81"/>
    <w:qFormat/>
    <w:uiPriority w:val="0"/>
    <w:pPr>
      <w:spacing w:before="57"/>
    </w:pPr>
    <w:rPr>
      <w:sz w:val="21"/>
    </w:rPr>
  </w:style>
  <w:style w:type="paragraph" w:customStyle="1" w:styleId="83">
    <w:name w:val="标准文件_文件名称"/>
    <w:basedOn w:val="45"/>
    <w:next w:val="45"/>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84">
    <w:name w:val="其他发布日期"/>
    <w:basedOn w:val="69"/>
    <w:qFormat/>
    <w:uiPriority w:val="0"/>
    <w:pPr>
      <w:framePr w:w="3997" w:h="471" w:hRule="exact" w:hSpace="0" w:vSpace="181" w:vAnchor="page" w:hAnchor="page" w:x="1419" w:y="14097"/>
    </w:pPr>
  </w:style>
  <w:style w:type="paragraph" w:customStyle="1" w:styleId="85">
    <w:name w:val="其他实施日期"/>
    <w:basedOn w:val="68"/>
    <w:qFormat/>
    <w:uiPriority w:val="0"/>
    <w:pPr>
      <w:framePr w:w="3997" w:h="471" w:hRule="exact" w:vSpace="181" w:vAnchor="page" w:hAnchor="page" w:x="7089" w:y="14097"/>
    </w:pPr>
  </w:style>
  <w:style w:type="paragraph" w:customStyle="1" w:styleId="86">
    <w:name w:val="其他发布部门"/>
    <w:basedOn w:val="73"/>
    <w:qFormat/>
    <w:uiPriority w:val="0"/>
    <w:pPr>
      <w:framePr/>
      <w:spacing w:line="0" w:lineRule="atLeast"/>
    </w:pPr>
    <w:rPr>
      <w:rFonts w:ascii="黑体" w:eastAsia="黑体"/>
      <w:b w:val="0"/>
    </w:rPr>
  </w:style>
  <w:style w:type="paragraph" w:customStyle="1" w:styleId="87">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8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89">
    <w:name w:val="标准文件_章标题"/>
    <w:next w:val="45"/>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9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9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92">
    <w:name w:val="段 Char"/>
    <w:link w:val="33"/>
    <w:qFormat/>
    <w:uiPriority w:val="0"/>
    <w:rPr>
      <w:rFonts w:ascii="宋体"/>
      <w:sz w:val="21"/>
    </w:rPr>
  </w:style>
  <w:style w:type="paragraph" w:customStyle="1" w:styleId="93">
    <w:name w:val="章标题"/>
    <w:next w:val="33"/>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4">
    <w:name w:val="一级条标题"/>
    <w:basedOn w:val="93"/>
    <w:next w:val="33"/>
    <w:qFormat/>
    <w:uiPriority w:val="0"/>
    <w:pPr>
      <w:outlineLvl w:val="2"/>
    </w:pPr>
  </w:style>
  <w:style w:type="paragraph" w:customStyle="1" w:styleId="95">
    <w:name w:val="三级条标题"/>
    <w:basedOn w:val="96"/>
    <w:next w:val="33"/>
    <w:qFormat/>
    <w:uiPriority w:val="0"/>
    <w:pPr>
      <w:spacing w:beforeLines="0" w:afterLines="0"/>
      <w:jc w:val="left"/>
      <w:outlineLvl w:val="4"/>
    </w:pPr>
    <w:rPr>
      <w:rFonts w:ascii="Times New Roman"/>
    </w:rPr>
  </w:style>
  <w:style w:type="paragraph" w:customStyle="1" w:styleId="96">
    <w:name w:val="二级条标题"/>
    <w:basedOn w:val="94"/>
    <w:next w:val="33"/>
    <w:qFormat/>
    <w:uiPriority w:val="0"/>
    <w:pPr>
      <w:outlineLvl w:val="3"/>
    </w:pPr>
  </w:style>
  <w:style w:type="paragraph" w:customStyle="1" w:styleId="97">
    <w:name w:val="TOC 标题1"/>
    <w:basedOn w:val="4"/>
    <w:next w:val="1"/>
    <w:unhideWhenUsed/>
    <w:qFormat/>
    <w:uiPriority w:val="39"/>
    <w:pPr>
      <w:widowControl/>
      <w:numPr>
        <w:numId w:val="0"/>
      </w:numPr>
      <w:tabs>
        <w:tab w:val="clear" w:pos="0"/>
      </w:tabs>
      <w:spacing w:before="480" w:beforeLines="0" w:after="0" w:afterLines="0" w:line="276" w:lineRule="auto"/>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9d675c7-c39f-4086-b59f-d0aac63871e2}"/>
        <w:style w:val=""/>
        <w:category>
          <w:name w:val="常规"/>
          <w:gallery w:val="placeholder"/>
        </w:category>
        <w:types>
          <w:type w:val="bbPlcHdr"/>
        </w:types>
        <w:behaviors>
          <w:behavior w:val="content"/>
        </w:behaviors>
        <w:description w:val=""/>
        <w:guid w:val="{09D675C7-C39F-4086-B59F-D0AAC63871E2}"/>
      </w:docPartPr>
      <w:docPartBody>
        <w:p>
          <w:pPr>
            <w:pStyle w:val="4"/>
          </w:pPr>
          <w:r>
            <w:rPr>
              <w:rStyle w:val="5"/>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47"/>
    <w:rsid w:val="002B0815"/>
    <w:rsid w:val="00360F47"/>
    <w:rsid w:val="00363B4C"/>
    <w:rsid w:val="003B0C4A"/>
    <w:rsid w:val="00434A70"/>
    <w:rsid w:val="0064763E"/>
    <w:rsid w:val="00B211F1"/>
    <w:rsid w:val="00E36202"/>
    <w:rsid w:val="00F144A5"/>
    <w:rsid w:val="00F2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59B3AA4C3D244E119C4BB22A0C311BAA"/>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A18D277E346042BAA475C0973F1FD6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0C5A32B565849E39DCCB81F77C061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BFE4547A68A40B68047F877592E8A6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Company>
  <Pages>11</Pages>
  <Words>5336</Words>
  <Characters>5967</Characters>
  <Lines>51</Lines>
  <Paragraphs>14</Paragraphs>
  <TotalTime>3</TotalTime>
  <ScaleCrop>false</ScaleCrop>
  <LinksUpToDate>false</LinksUpToDate>
  <CharactersWithSpaces>6113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2023-03-15T10:47:00Z</dcterms:created>
  <dc:creator>admin</dc:creator>
  <cp:lastModifiedBy>user</cp:lastModifiedBy>
  <cp:lastPrinted>2023-02-22T23:25:00Z</cp:lastPrinted>
  <dcterms:modified xsi:type="dcterms:W3CDTF">2023-03-22T10:57:23Z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3A2ECE1196134B0D8DE9BDE87A458F51</vt:lpwstr>
  </property>
</Properties>
</file>