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F1E5">
      <w:pPr>
        <w:pStyle w:val="139"/>
      </w:pPr>
      <w:r>
        <w:rPr>
          <w:rFonts w:ascii="Times New Roman"/>
        </w:rPr>
        <w:t>ICS</w:t>
      </w:r>
      <w:r>
        <w:rPr>
          <w:rFonts w:hint="eastAsia"/>
        </w:rPr>
        <w:t> </w:t>
      </w:r>
      <w:r>
        <w:t>93.120</w:t>
      </w:r>
    </w:p>
    <w:p w14:paraId="413831BD">
      <w:pPr>
        <w:pStyle w:val="139"/>
      </w:pPr>
      <w:r>
        <w:fldChar w:fldCharType="begin">
          <w:ffData>
            <w:name w:val="WXFLH"/>
            <w:enabled/>
            <w:calcOnExit w:val="0"/>
            <w:helpText w:type="text" w:val="请输入中国标准文献分类号："/>
            <w:textInput>
              <w:default w:val="CCS P65"/>
            </w:textInput>
          </w:ffData>
        </w:fldChar>
      </w:r>
      <w:bookmarkStart w:id="0" w:name="WXFLH"/>
      <w:r>
        <w:instrText xml:space="preserve"> FORMTEXT </w:instrText>
      </w:r>
      <w:r>
        <w:fldChar w:fldCharType="separate"/>
      </w:r>
      <w:r>
        <w:t>CCS P65</w:t>
      </w:r>
      <w:r>
        <w:fldChar w:fldCharType="end"/>
      </w:r>
      <w:bookmarkEnd w:id="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14:paraId="783D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shd w:val="clear" w:color="auto" w:fill="auto"/>
          </w:tcPr>
          <w:p w14:paraId="342E2628">
            <w:pPr>
              <w:pStyle w:val="139"/>
            </w:pP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6"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6fDnRECAAAuBAAADgAAAGRycy9lMm9Eb2MueG1srVPBjtow&#10;EL1X6j9YvpcQxAIbEVYURFtp26607QcYxyFWHY87NgT69R07QOn2sofmEHk84+f33oznD8fWsINC&#10;r8GWPB8MOVNWQqXtruTfv23ezTjzQdhKGLCq5Cfl+cPi7Zt55wo1ggZMpZARiPVF50rehOCKLPOy&#10;Ua3wA3DKUrIGbEWgEHdZhaIj9NZko+FwknWAlUOQynvaXfdJfkbE1wBCXWup1iD3rbKhR0VlRCBJ&#10;vtHO80ViW9dKhq917VVgpuSkNKQ/XULrbfxni7kodihco+WZgngNhReaWqEtXXqFWosg2B71P1Ct&#10;lgge6jCQ0Ga9kOQIqciHL7x5boRTSQtZ7d3VdP//YOWXwxMyXZV8wpkVLTX8/fJjtKVzvqDss3vC&#10;KMy7R5A/PLOwaoTdqSUidI0SFZHJY33214EYeDrKtt1nqAhV7AMkh441thGQtLNjasTp2gh1DEzS&#10;5mwymU7vOJOUyu9n+Sg1KhPF5bBDHz4oaFlclBypzwlcHB59iGREcSlJ5MHoaqONSQHutiuD7CBo&#10;JjbpS/xJ422ZsbHYQjzWI/Y7Kk3V+ZqLzN6uLVQnkozQjxk9Mlo0gL8462jESu5/7gUqzswnS7bd&#10;5+NxnMkUjO+mpJLhbWZ7mxFWElTJA2f9chX6Od471LuGbsqTBRaWZHWtkw2RX8/q3CAao+TOeeTj&#10;nN7GqerPM1/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iuL+zVAAAABwEAAA8AAAAAAAAAAQAg&#10;AAAAIgAAAGRycy9kb3ducmV2LnhtbFBLAQIUABQAAAAIAIdO4kAXp8OdEQIAAC4EAAAOAAAAAAAA&#10;AAEAIAAAACQBAABkcnMvZTJvRG9jLnhtbFBLBQYAAAAABgAGAFkBAACnBQAAAAA=&#10;">
                      <v:fill on="t" focussize="0,0"/>
                      <v:stroke on="f"/>
                      <v:imagedata o:title=""/>
                      <o:lock v:ext="edit" aspectratio="f"/>
                    </v:rect>
                  </w:pict>
                </mc:Fallback>
              </mc:AlternateContent>
            </w:r>
            <w:r>
              <w:rPr>
                <w:rFonts w:hint="eastAsia"/>
              </w:rPr>
              <w:fldChar w:fldCharType="begin">
                <w:ffData>
                  <w:name w:val="BAH"/>
                  <w:enabled/>
                  <w:calcOnExit w:val="0"/>
                  <w:textInput/>
                </w:ffData>
              </w:fldChar>
            </w:r>
            <w:bookmarkStart w:id="1" w:name="BAH"/>
            <w:r>
              <w:rPr>
                <w:rFonts w:hint="eastAsia"/>
              </w:rPr>
              <w:instrText xml:space="preserve">FORMTEXT</w:instrText>
            </w:r>
            <w:r>
              <w:rPr>
                <w:rFonts w:hint="eastAsia"/>
              </w:rPr>
              <w:fldChar w:fldCharType="separate"/>
            </w:r>
            <w:r>
              <w:t>     </w:t>
            </w:r>
            <w:r>
              <w:rPr>
                <w:rFonts w:hint="eastAsia"/>
              </w:rPr>
              <w:fldChar w:fldCharType="end"/>
            </w:r>
            <w:bookmarkEnd w:id="1"/>
          </w:p>
        </w:tc>
      </w:tr>
    </w:tbl>
    <w:p w14:paraId="3680F1E9">
      <w:pPr>
        <w:pStyle w:val="78"/>
        <w:framePr w:w="3903" w:hAnchor="page" w:x="6555"/>
      </w:pPr>
      <w:r>
        <w:fldChar w:fldCharType="begin">
          <w:ffData>
            <w:name w:val="c1"/>
            <w:enabled/>
            <w:calcOnExit w:val="0"/>
            <w:textInput>
              <w:default w:val="DB42"/>
              <w:maxLength w:val="7"/>
            </w:textInput>
          </w:ffData>
        </w:fldChar>
      </w:r>
      <w:bookmarkStart w:id="2" w:name="c1"/>
      <w:r>
        <w:instrText xml:space="preserve"> FORMTEXT </w:instrText>
      </w:r>
      <w:r>
        <w:fldChar w:fldCharType="separate"/>
      </w:r>
      <w:r>
        <w:t>DB42</w:t>
      </w:r>
      <w:r>
        <w:fldChar w:fldCharType="end"/>
      </w:r>
      <w:bookmarkEnd w:id="2"/>
    </w:p>
    <w:p w14:paraId="4BAFB5D7">
      <w:pPr>
        <w:pStyle w:val="102"/>
      </w:pPr>
      <w:r>
        <w:rPr>
          <w:rFonts w:hint="eastAsia"/>
        </w:rPr>
        <w:t>湖北省</w:t>
      </w:r>
      <w:r>
        <w:t>地方</w:t>
      </w:r>
      <w:r>
        <w:rPr>
          <w:rFonts w:hint="eastAsia"/>
        </w:rPr>
        <w:t>标准</w:t>
      </w:r>
    </w:p>
    <w:p w14:paraId="29F57296">
      <w:pPr>
        <w:pStyle w:val="74"/>
        <w:rPr>
          <w:rFonts w:ascii="Times New Roman"/>
        </w:rPr>
      </w:pPr>
      <w:r>
        <w:rPr>
          <w:rFonts w:ascii="Times New Roman"/>
        </w:rPr>
        <w:t xml:space="preserve">DB42/T </w:t>
      </w:r>
      <w:r>
        <w:rPr>
          <w:rFonts w:ascii="Times New Roman"/>
        </w:rPr>
        <w:fldChar w:fldCharType="begin">
          <w:ffData>
            <w:name w:val="StdNo1"/>
            <w:enabled/>
            <w:calcOnExit w:val="0"/>
            <w:textInput>
              <w:default w:val="XXXXX"/>
            </w:textInput>
          </w:ffData>
        </w:fldChar>
      </w:r>
      <w:bookmarkStart w:id="3" w:name="StdNo1"/>
      <w:r>
        <w:rPr>
          <w:rFonts w:ascii="Times New Roman"/>
        </w:rPr>
        <w:instrText xml:space="preserve">FORMTEXT</w:instrText>
      </w:r>
      <w:r>
        <w:rPr>
          <w:rFonts w:ascii="Times New Roman"/>
        </w:rPr>
        <w:fldChar w:fldCharType="separate"/>
      </w:r>
      <w:r>
        <w:rPr>
          <w:rFonts w:ascii="Times New Roman"/>
        </w:rPr>
        <w:t>XXXXX</w:t>
      </w:r>
      <w:r>
        <w:rPr>
          <w:rFonts w:ascii="Times New Roman"/>
        </w:rPr>
        <w:fldChar w:fldCharType="end"/>
      </w:r>
      <w:bookmarkEnd w:id="3"/>
      <w:r>
        <w:rPr>
          <w:rFonts w:hint="eastAsia" w:ascii="Times New Roman"/>
        </w:rPr>
        <w:t>—</w:t>
      </w:r>
      <w:r>
        <w:rPr>
          <w:rFonts w:hint="eastAsia" w:ascii="Times New Roman"/>
        </w:rPr>
        <w:fldChar w:fldCharType="begin">
          <w:ffData>
            <w:name w:val="StdNo2"/>
            <w:enabled/>
            <w:calcOnExit w:val="0"/>
            <w:textInput>
              <w:default w:val="XXXX"/>
              <w:maxLength w:val="4"/>
            </w:textInput>
          </w:ffData>
        </w:fldChar>
      </w:r>
      <w:bookmarkStart w:id="4" w:name="StdNo2"/>
      <w:r>
        <w:rPr>
          <w:rFonts w:hint="eastAsia" w:ascii="Times New Roman"/>
        </w:rPr>
        <w:instrText xml:space="preserve">FORMTEXT</w:instrText>
      </w:r>
      <w:r>
        <w:rPr>
          <w:rFonts w:hint="eastAsia" w:ascii="Times New Roman"/>
        </w:rPr>
        <w:fldChar w:fldCharType="separate"/>
      </w:r>
      <w:r>
        <w:rPr>
          <w:rFonts w:hint="eastAsia" w:ascii="Times New Roman"/>
        </w:rPr>
        <w:t>XXXX</w:t>
      </w:r>
      <w:r>
        <w:rPr>
          <w:rFonts w:hint="eastAsia" w:ascii="Times New Roman"/>
        </w:rPr>
        <w:fldChar w:fldCharType="end"/>
      </w:r>
      <w:bookmarkEnd w:id="4"/>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4DD1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Borders>
              <w:top w:val="nil"/>
              <w:left w:val="nil"/>
              <w:bottom w:val="nil"/>
              <w:right w:val="nil"/>
            </w:tcBorders>
            <w:shd w:val="clear" w:color="auto" w:fill="auto"/>
          </w:tcPr>
          <w:p w14:paraId="04A1D370">
            <w:pPr>
              <w:pStyle w:val="67"/>
              <w:rPr>
                <w:rFonts w:ascii="Times New Roman"/>
              </w:rPr>
            </w:pPr>
            <w:r>
              <mc:AlternateContent>
                <mc:Choice Requires="wps">
                  <w:drawing>
                    <wp:anchor distT="0" distB="0" distL="114300" distR="114300" simplePos="0" relativeHeight="251659264" behindDoc="1" locked="0" layoutInCell="1" allowOverlap="1">
                      <wp:simplePos x="0" y="0"/>
                      <wp:positionH relativeFrom="column">
                        <wp:posOffset>4735195</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5pt;margin-top:2.7pt;height:18pt;width:90pt;z-index:-251657216;mso-width-relative:page;mso-height-relative:page;" fillcolor="#FFFFFF" filled="t" stroked="f" coordsize="21600,21600" o:gfxdata="UEsDBAoAAAAAAIdO4kAAAAAAAAAAAAAAAAAEAAAAZHJzL1BLAwQUAAAACACHTuJApI1t4tYAAAAI&#10;AQAADwAAAGRycy9kb3ducmV2LnhtbE2PMU/DMBSEdyT+g/WQ2KidkqQ0xOmA1AkYaJFYX+PXJCJ+&#10;DrHThn+PO9HxdKe778rNbHtxotF3jjUkCwWCuHam40bD53778ATCB2SDvWPS8EseNtXtTYmFcWf+&#10;oNMuNCKWsC9QQxvCUEjp65Ys+oUbiKN3dKPFEOXYSDPiOZbbXi6VyqXFjuNCiwO9tFR/7yarAfPU&#10;/LwfH9/2r1OO62ZW2+xLaX1/l6hnEIHm8B+GC35EhyoyHdzExotewyrNVjGqIUtBRH+9vOiDhjRJ&#10;QValvD5Q/QFQSwMEFAAAAAgAh07iQI9jvpYNAgAALgQAAA4AAABkcnMvZTJvRG9jLnhtbK1TwW7b&#10;MAy9D9g/CLovtrO064w4RZEgw4BuK9DuAxRZtoXJokYpcbqvHyU7WdZdepgPBilSj3yP1PL22Bt2&#10;UOg12IoXs5wzZSXU2rYV//60fXfDmQ/C1sKAVRV/Vp7frt6+WQ6uVHPowNQKGYFYXw6u4l0Irswy&#10;LzvVCz8DpywFG8BeBHKxzWoUA6H3Jpvn+XU2ANYOQSrv6XQzBvmEiK8BhKbRUm1A7ntlw4iKyohA&#10;lHynneer1G3TKBm+NY1XgZmKE9OQ/lSE7F38Z6ulKFsUrtNyakG8poUXnHqhLRU9Q21EEGyP+h+o&#10;XksED02YSeizkUhShFgU+QttHjvhVOJCUnt3Ft3/P1j59fCATNcVv+LMip4GvnmKqgzOlxR8dA8Y&#10;eXl3D/KHZxbWnbCtukOEoVOipl6KmJ/9dSE6nq6y3fAFagIV+wBJoGODfQQk6uyY5vB8noM6Bibp&#10;sCgW7/OcRiQpNp/fXJMdS4jydNuhD58U9CwaFUeac0IXh3sfxtRTSuoejK632pjkYLtbG2QHQTux&#10;Td+E7i/TjI3JFuK1EXE8UWmrpjInnqNeO6ifiTPCuGb0yMjoAH9xNtCKVdz/3AtUnJnPlnT7WCwW&#10;cSeTs7j6MCcHLyO7y4iwkqAqHjgbzXUY93jvULcdVSqSBBbuSOtGJxlif2NX04RojZKQ08rHPb30&#10;U9afZ7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SNbeLWAAAACAEAAA8AAAAAAAAAAQAgAAAA&#10;IgAAAGRycy9kb3ducmV2LnhtbFBLAQIUABQAAAAIAIdO4kCPY76WDQIAAC4EAAAOAAAAAAAAAAEA&#10;IAAAACUBAABkcnMvZTJvRG9jLnhtbFBLBQYAAAAABgAGAFkBAACkBQAAAAA=&#10;">
                      <v:fill on="t" focussize="0,0"/>
                      <v:stroke on="f"/>
                      <v:imagedata o:title=""/>
                      <o:lock v:ext="edit" aspectratio="f"/>
                    </v:rect>
                  </w:pict>
                </mc:Fallback>
              </mc:AlternateContent>
            </w:r>
            <w:r>
              <w:rPr>
                <w:rFonts w:hint="eastAsia" w:ascii="Times New Roman"/>
              </w:rPr>
              <w:fldChar w:fldCharType="begin">
                <w:ffData>
                  <w:name w:val="DT"/>
                  <w:enabled/>
                  <w:calcOnExit w:val="0"/>
                  <w:textInput/>
                </w:ffData>
              </w:fldChar>
            </w:r>
            <w:bookmarkStart w:id="5" w:name="DT"/>
            <w:r>
              <w:rPr>
                <w:rFonts w:hint="eastAsia" w:ascii="Times New Roman"/>
              </w:rPr>
              <w:instrText xml:space="preserve">FORMTEXT</w:instrText>
            </w:r>
            <w:r>
              <w:rPr>
                <w:rFonts w:hint="eastAsia" w:ascii="Times New Roman"/>
              </w:rPr>
              <w:fldChar w:fldCharType="separate"/>
            </w:r>
            <w:r>
              <w:rPr>
                <w:rFonts w:ascii="Times New Roman"/>
              </w:rPr>
              <w:t>     </w:t>
            </w:r>
            <w:r>
              <w:rPr>
                <w:rFonts w:hint="eastAsia" w:ascii="Times New Roman"/>
              </w:rPr>
              <w:fldChar w:fldCharType="end"/>
            </w:r>
            <w:bookmarkEnd w:id="5"/>
          </w:p>
        </w:tc>
      </w:tr>
    </w:tbl>
    <w:p w14:paraId="5E3228B2">
      <w:pPr>
        <w:pStyle w:val="74"/>
        <w:rPr>
          <w:rFonts w:ascii="Times New Roman"/>
        </w:rPr>
      </w:pPr>
    </w:p>
    <w:p w14:paraId="4F193325">
      <w:pPr>
        <w:pStyle w:val="74"/>
        <w:rPr>
          <w:rFonts w:ascii="Times New Roman"/>
        </w:rPr>
      </w:pPr>
    </w:p>
    <w:p w14:paraId="00CFD268">
      <w:pPr>
        <w:pStyle w:val="65"/>
        <w:rPr>
          <w:rFonts w:ascii="Times New Roman"/>
        </w:rPr>
      </w:pPr>
      <w:r>
        <w:rPr>
          <w:rFonts w:ascii="Times New Roman"/>
        </w:rPr>
        <w:fldChar w:fldCharType="begin">
          <w:ffData>
            <w:name w:val="StdName"/>
            <w:enabled/>
            <w:calcOnExit w:val="0"/>
            <w:textInput>
              <w:default w:val="新型悬挂式单轨交通技术规范"/>
            </w:textInput>
          </w:ffData>
        </w:fldChar>
      </w:r>
      <w:bookmarkStart w:id="6" w:name="StdName"/>
      <w:r>
        <w:rPr>
          <w:rFonts w:ascii="Times New Roman"/>
        </w:rPr>
        <w:instrText xml:space="preserve"> FORMTEXT </w:instrText>
      </w:r>
      <w:r>
        <w:rPr>
          <w:rFonts w:ascii="Times New Roman"/>
        </w:rPr>
        <w:fldChar w:fldCharType="separate"/>
      </w:r>
      <w:r>
        <w:rPr>
          <w:rFonts w:hint="eastAsia" w:ascii="Times New Roman"/>
        </w:rPr>
        <w:t>新型悬挂式单轨交通技术规范</w:t>
      </w:r>
      <w:r>
        <w:rPr>
          <w:rFonts w:ascii="Times New Roman"/>
        </w:rPr>
        <w:fldChar w:fldCharType="end"/>
      </w:r>
      <w:bookmarkEnd w:id="6"/>
    </w:p>
    <w:p w14:paraId="12B5A860">
      <w:pPr>
        <w:pStyle w:val="64"/>
      </w:pPr>
      <w:r>
        <w:fldChar w:fldCharType="begin">
          <w:ffData>
            <w:name w:val="StdEnglishName"/>
            <w:enabled/>
            <w:calcOnExit w:val="0"/>
            <w:textInput>
              <w:default w:val="Technical specification for new suspended monorail transit"/>
            </w:textInput>
          </w:ffData>
        </w:fldChar>
      </w:r>
      <w:bookmarkStart w:id="7" w:name="StdEnglishName"/>
      <w:r>
        <w:instrText xml:space="preserve"> FORMTEXT </w:instrText>
      </w:r>
      <w:r>
        <w:fldChar w:fldCharType="separate"/>
      </w:r>
      <w:r>
        <w:t>Technical specification for new suspended monorail transit</w:t>
      </w:r>
      <w:r>
        <w:fldChar w:fldCharType="end"/>
      </w:r>
      <w:bookmarkEnd w:id="7"/>
    </w:p>
    <w:p w14:paraId="58D3DC4F">
      <w:pPr>
        <w:pStyle w:val="83"/>
      </w:pPr>
      <w:r>
        <w:fldChar w:fldCharType="begin">
          <w:ffData>
            <w:name w:val="YZBS"/>
            <w:enabled/>
            <w:calcOnExit w:val="0"/>
            <w:textInput>
              <w:default w:val="（征求意见稿）"/>
            </w:textInput>
          </w:ffData>
        </w:fldChar>
      </w:r>
      <w:bookmarkStart w:id="8" w:name="YZBS"/>
      <w:r>
        <w:instrText xml:space="preserve"> FORMTEXT </w:instrText>
      </w:r>
      <w:r>
        <w:fldChar w:fldCharType="separate"/>
      </w:r>
      <w:r>
        <w:rPr>
          <w:rFonts w:hint="eastAsia"/>
        </w:rPr>
        <w:t>（征求意见稿）</w:t>
      </w:r>
      <w:r>
        <w:fldChar w:fldCharType="end"/>
      </w:r>
      <w:bookmarkEnd w:id="8"/>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164D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4FE24009">
            <w:pPr>
              <w:pStyle w:val="82"/>
            </w:pPr>
            <w:r>
              <mc:AlternateContent>
                <mc:Choice Requires="wps">
                  <w:drawing>
                    <wp:anchor distT="0" distB="0" distL="114300" distR="114300" simplePos="0" relativeHeight="251661312" behindDoc="1" locked="1" layoutInCell="1" allowOverlap="1">
                      <wp:simplePos x="0" y="0"/>
                      <wp:positionH relativeFrom="column">
                        <wp:posOffset>2201545</wp:posOffset>
                      </wp:positionH>
                      <wp:positionV relativeFrom="paragraph">
                        <wp:posOffset>573405</wp:posOffset>
                      </wp:positionV>
                      <wp:extent cx="1905000" cy="254000"/>
                      <wp:effectExtent l="0" t="0" r="0" b="12700"/>
                      <wp:wrapNone/>
                      <wp:docPr id="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RQ" o:spid="_x0000_s1026" o:spt="1" style="position:absolute;left:0pt;margin-left:173.35pt;margin-top:45.15pt;height:20pt;width:150pt;z-index:-251655168;mso-width-relative:page;mso-height-relative:page;" fillcolor="#FFFFFF" filled="t" stroked="f" coordsize="21600,21600" o:gfxdata="UEsDBAoAAAAAAIdO4kAAAAAAAAAAAAAAAAAEAAAAZHJzL1BLAwQUAAAACACHTuJAVFyNMNYAAAAK&#10;AQAADwAAAGRycy9kb3ducmV2LnhtbE2PwU7DMAyG70i8Q2QkbiwZHWHrmu6AtBNwYEPi6jVZW9E4&#10;pUm38vYYLuPo359+fy42k+/EyQ2xDWRgPlMgHFXBtlQbeN9v75YgYkKy2AVyBr5dhE15fVVgbsOZ&#10;3txpl2rBJRRzNNCk1OdSxqpxHuMs9I54dwyDx8TjUEs74JnLfSfvldLSY0t8ocHePTWu+tyN3gDq&#10;hf16PWYv++dR46qe1PbhQxlzezNXaxDJTekCw68+q0PJTocwko2iM5At9COjBlYqA8GA/gsOTGac&#10;yLKQ/18ofwBQSwMEFAAAAAgAh07iQEGu6LcMAgAALgQAAA4AAABkcnMvZTJvRG9jLnhtbK1TwY7T&#10;MBC9I/EPlu80SdUCWzVdrVoVIS2wy8IHuI6TWDgeM3ablq9n7KSlLJc9kEM04xm/mfdmvLw9doYd&#10;FHoNtuTFJOdMWQmVtk3Jv3/bvnnPmQ/CVsKAVSU/Kc9vV69fLXu3UFNowVQKGYFYv+hdydsQ3CLL&#10;vGxVJ/wEnLIUrAE7EcjFJqtQ9ITemWya52+zHrByCFJ5T6ebIchHRHwJINS1lmoDct8pGwZUVEYE&#10;ouRb7TxfpW7rWsnwpa69CsyUnJiG9KciZO/iP1stxaJB4VotxxbES1p4xqkT2lLRC9RGBMH2qP+B&#10;6rRE8FCHiYQuG4gkRYhFkT/T5qkVTiUuJLV3F9H9/4OVnw8PyHRV8hlnVnQ08K+PUZXe+QUFn9wD&#10;Rl7e3YP84ZmFdStso+4QoW+VqKiXIuZnf12IjqerbNd/gopAxT5AEuhYYxcBiTo7pjmcLnNQx8Ak&#10;HRY3+TzPaUSSYtP5LNqxhFicbzv04YOCjkWj5EhzTujicO/DkHpOSd2D0dVWG5McbHZrg+wgaCe2&#10;6RvR/XWasTHZQrw2IA4nKm3VWObMc9BrB9WJOCMMa0aPjIwW8BdnPa1Yyf3PvUDFmfloSbebYjaL&#10;O5mc2fzdlBy8juyuI8JKgip54Gww12HY471D3bRUqUgSWLgjrWudZIj9DV2NE6I1SkKOKx/39NpP&#10;WX+e+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FyNMNYAAAAKAQAADwAAAAAAAAABACAAAAAi&#10;AAAAZHJzL2Rvd25yZXYueG1sUEsBAhQAFAAAAAgAh07iQEGu6LcMAgAALgQAAA4AAAAAAAAAAQAg&#10;AAAAJQEAAGRycy9lMm9Eb2MueG1sUEsFBgAAAAAGAAYAWQEAAKMFAAAAAA==&#10;">
                      <v:fill on="t" focussize="0,0"/>
                      <v:stroke on="f"/>
                      <v:imagedata o:title=""/>
                      <o:lock v:ext="edit" aspectratio="f"/>
                      <w10:anchorlock/>
                    </v:rect>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2455545</wp:posOffset>
                      </wp:positionH>
                      <wp:positionV relativeFrom="paragraph">
                        <wp:posOffset>255905</wp:posOffset>
                      </wp:positionV>
                      <wp:extent cx="1270000" cy="304800"/>
                      <wp:effectExtent l="0" t="0" r="6350" b="0"/>
                      <wp:wrapNone/>
                      <wp:docPr id="3" name="LB"/>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LB" o:spid="_x0000_s1026" o:spt="1" style="position:absolute;left:0pt;margin-left:193.35pt;margin-top:20.15pt;height:24pt;width:100pt;z-index:-251656192;mso-width-relative:page;mso-height-relative:page;" fillcolor="#FFFFFF" filled="t" stroked="f" coordsize="21600,21600" o:gfxdata="UEsDBAoAAAAAAIdO4kAAAAAAAAAAAAAAAAAEAAAAZHJzL1BLAwQUAAAACACHTuJAIMIvodcAAAAJ&#10;AQAADwAAAGRycy9kb3ducmV2LnhtbE2PwU7DMAyG70h7h8iTuLFk61ZKaboD0k7AgQ2Jq9d4bUXj&#10;dE26lbcncIGj7U+/v7/YTrYTFxp861jDcqFAEFfOtFxreD/s7jIQPiAb7ByThi/ysC1nNwXmxl35&#10;jS77UIsYwj5HDU0IfS6lrxqy6BeuJ463kxsshjgOtTQDXmO47eRKqVRabDl+aLCnp4aqz/1oNWC6&#10;NufXU/JyeB5TfKgntdt8KK1v50v1CCLQFP5g+NGP6lBGp6Mb2XjRaUiy9D6iGtYqARGBze/iqCHL&#10;EpBlIf83KL8BUEsDBBQAAAAIAIdO4kB1hm0uDAIAAC4EAAAOAAAAZHJzL2Uyb0RvYy54bWytU8GO&#10;0zAQvSPxD5bvNEm3sEvVdLW0KkIqsNLCB7iOk1g4HjN2m5avZ+ykpSyXPZBDNOMZv5n3Zry4P3aG&#10;HRR6DbbkxSTnTFkJlbZNyb9/27y548wHYSthwKqSn5Tn98vXrxa9m6sptGAqhYxArJ/3ruRtCG6e&#10;ZV62qhN+Ak5ZCtaAnQjkYpNVKHpC70w2zfN3WQ9YOQSpvKfT9RDkIyK+BBDqWku1BrnvlA0DKioj&#10;AlHyrXaeL1O3da1k+FrXXgVmSk5MQ/pTEbJ38Z8tF2LeoHCtlmML4iUtPOPUCW2p6AVqLYJge9T/&#10;QHVaIniow0RClw1EkiLEosifafPUCqcSF5Lau4vo/v/Byi+HR2S6KvkNZ1Z0NPDth6hK7/ycgk/u&#10;ESMv77Ygf3hmYdUK26gHROhbJSrqpYj52V8XouPpKtv1n6EiULEPkAQ61thFQKLOjmkOp8sc1DEw&#10;SYfF9DanjzNJsZt8dkd2LCHm59sOffiooGPRKDnSnBO6OGx9GFLPKal7MLraaGOSg81uZZAdBO3E&#10;Jn0jur9OMzYmW4jXBsThRKWtGsuceQ567aA6EWeEYc3okZHRAv7irKcVK7n/uReoODOfLOn2vpjN&#10;4k4mZ/b2dkoOXkd21xFhJUGVPHA2mKsw7PHeoW5aqlQkCSw8kNa1TjLE/oauxgnRGiUhx5WPe3rt&#10;p6w/z3z5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DCL6HXAAAACQEAAA8AAAAAAAAAAQAgAAAA&#10;IgAAAGRycy9kb3ducmV2LnhtbFBLAQIUABQAAAAIAIdO4kB1hm0uDAIAAC4EAAAOAAAAAAAAAAEA&#10;IAAAACYBAABkcnMvZTJvRG9jLnhtbFBLBQYAAAAABgAGAFkBAACkBQAAAAA=&#10;">
                      <v:fill on="t" focussize="0,0"/>
                      <v:stroke on="f"/>
                      <v:imagedata o:title=""/>
                      <o:lock v:ext="edit" aspectratio="f"/>
                    </v:rect>
                  </w:pict>
                </mc:Fallback>
              </mc:AlternateContent>
            </w:r>
            <w:r>
              <w:rPr>
                <w:rFonts w:hint="eastAsia"/>
              </w:rPr>
              <w:t>2</w:t>
            </w:r>
            <w:r>
              <w:t>022.07</w:t>
            </w:r>
          </w:p>
        </w:tc>
      </w:tr>
      <w:tr w14:paraId="388A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F631915">
            <w:pPr>
              <w:pStyle w:val="128"/>
            </w:pPr>
          </w:p>
        </w:tc>
      </w:tr>
    </w:tbl>
    <w:p w14:paraId="32F17453">
      <w:pPr>
        <w:pStyle w:val="115"/>
        <w:framePr w:hAnchor="page" w:x="1456"/>
      </w:pPr>
      <w:r>
        <w:rPr>
          <w:rFonts w:ascii="黑体"/>
        </w:rPr>
        <w:fldChar w:fldCharType="begin">
          <w:ffData>
            <w:name w:val="FY"/>
            <w:enabled/>
            <w:calcOnExit w:val="0"/>
            <w:textInput>
              <w:default w:val="XXXX"/>
              <w:maxLength w:val="4"/>
            </w:textInput>
          </w:ffData>
        </w:fldChar>
      </w:r>
      <w:bookmarkStart w:id="9" w:name="FY"/>
      <w:r>
        <w:rPr>
          <w:rFonts w:ascii="黑体"/>
        </w:rPr>
        <w:instrText xml:space="preserve">FORMTEXT</w:instrText>
      </w:r>
      <w:r>
        <w:rPr>
          <w:rFonts w:ascii="黑体"/>
        </w:rPr>
        <w:fldChar w:fldCharType="separate"/>
      </w:r>
      <w:r>
        <w:rPr>
          <w:rFonts w:ascii="黑体"/>
        </w:rPr>
        <w:t>XXXX</w:t>
      </w:r>
      <w:r>
        <w:rPr>
          <w:rFonts w:ascii="黑体"/>
        </w:rPr>
        <w:fldChar w:fldCharType="end"/>
      </w:r>
      <w:bookmarkEnd w:id="9"/>
      <w:r>
        <mc:AlternateContent>
          <mc:Choice Requires="wps">
            <w:drawing>
              <wp:anchor distT="0" distB="0" distL="114300" distR="114300" simplePos="0" relativeHeight="251663360" behindDoc="0" locked="1" layoutInCell="1" allowOverlap="1">
                <wp:simplePos x="0" y="0"/>
                <wp:positionH relativeFrom="column">
                  <wp:posOffset>-11430</wp:posOffset>
                </wp:positionH>
                <wp:positionV relativeFrom="page">
                  <wp:posOffset>9253220</wp:posOffset>
                </wp:positionV>
                <wp:extent cx="6121400" cy="635"/>
                <wp:effectExtent l="0" t="0" r="0" b="0"/>
                <wp:wrapNone/>
                <wp:docPr id="2" name="直线 10"/>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0.9pt;margin-top:728.6pt;height:0.05pt;width:482pt;mso-position-vertical-relative:page;z-index:251663360;mso-width-relative:page;mso-height-relative:page;" filled="f" stroked="t" coordsize="21600,21600" o:gfxdata="UEsDBAoAAAAAAIdO4kAAAAAAAAAAAAAAAAAEAAAAZHJzL1BLAwQUAAAACACHTuJAc0eLJNkAAAAM&#10;AQAADwAAAGRycy9kb3ducmV2LnhtbE2PzU7DQAyE70i8w8pIXKp2kxQKhGx6AHLrhQLi6mZNEpH1&#10;ptntDzx9jTjAzZ4ZjT8Xy6Pr1Z7G0Hk2kM4SUMS1tx03Bl5fquktqBCRLfaeycAXBViW52cF5tYf&#10;+Jn269goKeGQo4E2xiHXOtQtOQwzPxCL9+FHh1HWsdF2xIOUu15nSbLQDjuWCy0O9NBS/bneOQOh&#10;eqNt9T2pJ8n7vPGUbR9XT2jM5UWa3IOKdIx/YfjBF3QohWnjd2yD6g1MUyGPol9d32SgJHG3yGTY&#10;/Epz0GWh/z9RngBQSwMEFAAAAAgAh07iQGtw50LfAQAAsgMAAA4AAABkcnMvZTJvRG9jLnhtbK1T&#10;zY7TMBC+I/EOlu80TaAVRE330Gq5LFBplwdwHaexsD2Wx23SZ+E1OHHhcfY1GLs/sMtlD+RgeTwz&#10;38z3zWRxM1rDDiqgBtfwcjLlTDkJrXa7hn99uH3znjOMwrXCgFMNPyrkN8vXrxaDr1UFPZhWBUYg&#10;DuvBN7yP0ddFgbJXVuAEvHLk7CBYEckMu6INYiB0a4pqOp0XA4TWB5AKkV7XJyc/I4aXAELXaanW&#10;IPdWuXhCDcqISJSw1x75MnfbdUrGL12HKjLTcGIa80lF6L5NZ7FciHoXhO+1PLcgXtLCM05WaEdF&#10;r1BrEQXbB/0PlNUyAEIXJxJscSKSFSEW5fSZNve98CpzIanRX0XH/wcrPx82gem24RVnTlga+OP3&#10;H48/f7EyizN4rClm5TYh0ZOju/d3IL8hc7Dqhdup3OTD0VNmmeQsnqQkAz2V2A6foKUYsY+QlRq7&#10;YBMkacDGPJDjdSBqjEzS47ysyndTmpUk3/ztLOOL+pLqA8aPCixLl4Yb7ZJaohaHO4ypFVFfQtKz&#10;g1ttTJ64cWxo+IdZNcsJCEa3yZnCMOy2KxPYQaSdyd+57pOwAHvXnooYl/JUXrdz5QvvtIhYb6E9&#10;bsJFHBpl7u28dmlX/razhH9+te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0eLJNkAAAAMAQAA&#10;DwAAAAAAAAABACAAAAAiAAAAZHJzL2Rvd25yZXYueG1sUEsBAhQAFAAAAAgAh07iQGtw50LfAQAA&#10;sgMAAA4AAAAAAAAAAQAgAAAAKAEAAGRycy9lMm9Eb2MueG1sUEsFBgAAAAAGAAYAWQEAAHkFAAAA&#10;AA==&#10;">
                <v:fill on="f" focussize="0,0"/>
                <v:stroke color="#000000" joinstyle="round"/>
                <v:imagedata o:title=""/>
                <o:lock v:ext="edit" aspectratio="f"/>
                <w10:anchorlock/>
              </v:line>
            </w:pict>
          </mc:Fallback>
        </mc:AlternateContent>
      </w:r>
      <w:r>
        <w:rPr>
          <w:rFonts w:hint="eastAsia" w:ascii="黑体"/>
        </w:rPr>
        <w:t>-</w:t>
      </w:r>
      <w:r>
        <w:rPr>
          <w:rFonts w:hint="eastAsia" w:ascii="黑体"/>
        </w:rPr>
        <w:fldChar w:fldCharType="begin">
          <w:ffData>
            <w:name w:val="FM"/>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r>
        <w:rPr>
          <w:rFonts w:hint="eastAsia" w:ascii="黑体"/>
        </w:rPr>
        <w:t>-</w:t>
      </w:r>
      <w:r>
        <w:rPr>
          <w:rFonts w:hint="eastAsia" w:ascii="黑体"/>
        </w:rPr>
        <w:fldChar w:fldCharType="begin">
          <w:ffData>
            <w:name w:val="FD"/>
            <w:enabled/>
            <w:calcOnExit w:val="0"/>
            <w:textInput>
              <w:default w:val="XX"/>
              <w:maxLength w:val="2"/>
            </w:textInput>
          </w:ffData>
        </w:fldChar>
      </w:r>
      <w:bookmarkStart w:id="10" w:name="F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0"/>
      <w:r>
        <w:rPr>
          <w:rFonts w:hint="eastAsia"/>
        </w:rPr>
        <w:t>发布</w:t>
      </w:r>
    </w:p>
    <w:p w14:paraId="2BE6983A">
      <w:pPr>
        <w:pStyle w:val="103"/>
        <w:framePr w:hAnchor="page" w:y="14101"/>
      </w:pPr>
      <w:r>
        <w:rPr>
          <w:rFonts w:hint="eastAsia" w:ascii="黑体"/>
        </w:rPr>
        <w:fldChar w:fldCharType="begin">
          <w:ffData>
            <w:name w:val="SY"/>
            <w:enabled/>
            <w:calcOnExit w:val="0"/>
            <w:textInput>
              <w:default w:val="XXXX"/>
              <w:maxLength w:val="4"/>
            </w:textInput>
          </w:ffData>
        </w:fldChar>
      </w:r>
      <w:bookmarkStart w:id="11" w:name="SY"/>
      <w:r>
        <w:rPr>
          <w:rFonts w:hint="eastAsia" w:ascii="黑体"/>
        </w:rPr>
        <w:instrText xml:space="preserve">FORMTEXT</w:instrText>
      </w:r>
      <w:r>
        <w:rPr>
          <w:rFonts w:hint="eastAsia" w:ascii="黑体"/>
        </w:rPr>
        <w:fldChar w:fldCharType="separate"/>
      </w:r>
      <w:r>
        <w:rPr>
          <w:rFonts w:hint="eastAsia" w:ascii="黑体"/>
        </w:rPr>
        <w:t>XXXX</w:t>
      </w:r>
      <w:r>
        <w:rPr>
          <w:rFonts w:hint="eastAsia" w:ascii="黑体"/>
        </w:rPr>
        <w:fldChar w:fldCharType="end"/>
      </w:r>
      <w:bookmarkEnd w:id="11"/>
      <w:r>
        <w:rPr>
          <w:rFonts w:hint="eastAsia" w:ascii="黑体"/>
        </w:rPr>
        <w:t>-</w:t>
      </w:r>
      <w:r>
        <w:rPr>
          <w:rFonts w:hint="eastAsia" w:ascii="黑体"/>
        </w:rPr>
        <w:fldChar w:fldCharType="begin">
          <w:ffData>
            <w:name w:val="SM"/>
            <w:enabled/>
            <w:calcOnExit w:val="0"/>
            <w:textInput>
              <w:default w:val="XX"/>
              <w:maxLength w:val="2"/>
            </w:textInput>
          </w:ffData>
        </w:fldChar>
      </w:r>
      <w:bookmarkStart w:id="12" w:name="SM"/>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2"/>
      <w:r>
        <w:rPr>
          <w:rFonts w:hint="eastAsia" w:ascii="黑体"/>
        </w:rPr>
        <w:t>-</w:t>
      </w:r>
      <w:r>
        <w:rPr>
          <w:rFonts w:hint="eastAsia" w:ascii="黑体"/>
        </w:rPr>
        <w:fldChar w:fldCharType="begin">
          <w:ffData>
            <w:name w:val="SD"/>
            <w:enabled/>
            <w:calcOnExit w:val="0"/>
            <w:textInput>
              <w:default w:val="XX"/>
              <w:maxLength w:val="2"/>
            </w:textInput>
          </w:ffData>
        </w:fldChar>
      </w:r>
      <w:bookmarkStart w:id="13" w:name="SD"/>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3"/>
      <w:r>
        <w:rPr>
          <w:rFonts w:hint="eastAsia"/>
        </w:rPr>
        <w:t>实施</w:t>
      </w:r>
    </w:p>
    <w:tbl>
      <w:tblPr>
        <w:tblStyle w:val="37"/>
        <w:tblW w:w="7891" w:type="dxa"/>
        <w:tblInd w:w="0" w:type="dxa"/>
        <w:tblLayout w:type="autofit"/>
        <w:tblCellMar>
          <w:top w:w="0" w:type="dxa"/>
          <w:left w:w="108" w:type="dxa"/>
          <w:bottom w:w="0" w:type="dxa"/>
          <w:right w:w="108" w:type="dxa"/>
        </w:tblCellMar>
      </w:tblPr>
      <w:tblGrid>
        <w:gridCol w:w="4928"/>
        <w:gridCol w:w="2963"/>
      </w:tblGrid>
      <w:tr w14:paraId="7D1916EC">
        <w:tblPrEx>
          <w:tblCellMar>
            <w:top w:w="0" w:type="dxa"/>
            <w:left w:w="108" w:type="dxa"/>
            <w:bottom w:w="0" w:type="dxa"/>
            <w:right w:w="108" w:type="dxa"/>
          </w:tblCellMar>
        </w:tblPrEx>
        <w:tc>
          <w:tcPr>
            <w:tcW w:w="4928" w:type="dxa"/>
            <w:shd w:val="clear" w:color="auto" w:fill="auto"/>
          </w:tcPr>
          <w:p w14:paraId="041A4D8D">
            <w:pPr>
              <w:framePr w:w="7938" w:h="1134" w:hRule="exact" w:hSpace="125" w:vSpace="181" w:wrap="around" w:vAnchor="margin" w:hAnchor="page" w:x="3281" w:y="14656" w:anchorLock="1"/>
              <w:widowControl/>
              <w:wordWrap w:val="0"/>
              <w:spacing w:line="0" w:lineRule="atLeast"/>
              <w:jc w:val="distribute"/>
              <w:rPr>
                <w:rFonts w:eastAsia="黑体"/>
                <w:spacing w:val="20"/>
                <w:w w:val="135"/>
                <w:kern w:val="0"/>
                <w:sz w:val="28"/>
                <w:szCs w:val="20"/>
              </w:rPr>
            </w:pPr>
            <w:r>
              <w:rPr>
                <w:rFonts w:eastAsia="黑体"/>
                <w:spacing w:val="20"/>
                <w:w w:val="135"/>
                <w:kern w:val="0"/>
                <w:sz w:val="28"/>
                <w:szCs w:val="20"/>
              </w:rPr>
              <w:t>湖北省住房和城乡建设厅</w:t>
            </w:r>
          </w:p>
        </w:tc>
        <w:tc>
          <w:tcPr>
            <w:tcW w:w="2963" w:type="dxa"/>
            <w:vMerge w:val="restart"/>
            <w:shd w:val="clear" w:color="auto" w:fill="auto"/>
            <w:vAlign w:val="center"/>
          </w:tcPr>
          <w:p w14:paraId="48A7ECA8">
            <w:pPr>
              <w:framePr w:w="7938" w:h="1134" w:hRule="exact" w:hSpace="125" w:vSpace="181" w:wrap="around" w:vAnchor="margin" w:hAnchor="page" w:x="3281" w:y="14656" w:anchorLock="1"/>
              <w:widowControl/>
              <w:wordWrap w:val="0"/>
              <w:spacing w:line="0" w:lineRule="atLeast"/>
              <w:ind w:firstLine="450" w:firstLineChars="100"/>
              <w:rPr>
                <w:rFonts w:eastAsia="黑体"/>
                <w:spacing w:val="20"/>
                <w:w w:val="135"/>
                <w:kern w:val="0"/>
                <w:sz w:val="28"/>
                <w:szCs w:val="20"/>
              </w:rPr>
            </w:pPr>
            <w:r>
              <w:rPr>
                <w:rFonts w:eastAsia="黑体"/>
                <w:spacing w:val="85"/>
                <w:kern w:val="0"/>
                <w:position w:val="3"/>
                <w:sz w:val="28"/>
                <w:szCs w:val="28"/>
              </w:rPr>
              <w:t>联合发布</w:t>
            </w:r>
          </w:p>
        </w:tc>
      </w:tr>
      <w:tr w14:paraId="1E95CFB8">
        <w:tblPrEx>
          <w:tblCellMar>
            <w:top w:w="0" w:type="dxa"/>
            <w:left w:w="108" w:type="dxa"/>
            <w:bottom w:w="0" w:type="dxa"/>
            <w:right w:w="108" w:type="dxa"/>
          </w:tblCellMar>
        </w:tblPrEx>
        <w:tc>
          <w:tcPr>
            <w:tcW w:w="4928" w:type="dxa"/>
            <w:shd w:val="clear" w:color="auto" w:fill="auto"/>
          </w:tcPr>
          <w:p w14:paraId="6C788C59">
            <w:pPr>
              <w:framePr w:w="7938" w:h="1134" w:hRule="exact" w:hSpace="125" w:vSpace="181" w:wrap="around" w:vAnchor="margin" w:hAnchor="page" w:x="3281" w:y="14656" w:anchorLock="1"/>
              <w:widowControl/>
              <w:wordWrap w:val="0"/>
              <w:spacing w:line="0" w:lineRule="atLeast"/>
              <w:jc w:val="distribute"/>
              <w:rPr>
                <w:rFonts w:eastAsia="黑体"/>
                <w:spacing w:val="20"/>
                <w:w w:val="135"/>
                <w:kern w:val="0"/>
                <w:sz w:val="28"/>
                <w:szCs w:val="20"/>
              </w:rPr>
            </w:pPr>
            <w:r>
              <w:rPr>
                <w:rFonts w:eastAsia="黑体"/>
                <w:spacing w:val="20"/>
                <w:w w:val="135"/>
                <w:kern w:val="0"/>
                <w:sz w:val="28"/>
                <w:szCs w:val="20"/>
              </w:rPr>
              <w:t>湖北省市场监督管理局</w:t>
            </w:r>
          </w:p>
        </w:tc>
        <w:tc>
          <w:tcPr>
            <w:tcW w:w="2963" w:type="dxa"/>
            <w:vMerge w:val="continue"/>
            <w:shd w:val="clear" w:color="auto" w:fill="auto"/>
          </w:tcPr>
          <w:p w14:paraId="2B211050">
            <w:pPr>
              <w:framePr w:w="7938" w:h="1134" w:hRule="exact" w:hSpace="125" w:vSpace="181" w:wrap="around" w:vAnchor="margin" w:hAnchor="page" w:x="3281" w:y="14656" w:anchorLock="1"/>
              <w:widowControl/>
              <w:wordWrap w:val="0"/>
              <w:spacing w:line="0" w:lineRule="atLeast"/>
              <w:rPr>
                <w:rFonts w:eastAsia="黑体"/>
                <w:spacing w:val="20"/>
                <w:w w:val="135"/>
                <w:kern w:val="0"/>
                <w:sz w:val="28"/>
                <w:szCs w:val="20"/>
              </w:rPr>
            </w:pPr>
          </w:p>
        </w:tc>
      </w:tr>
    </w:tbl>
    <w:p w14:paraId="609BEBE4">
      <w:pPr>
        <w:pStyle w:val="26"/>
        <w:sectPr>
          <w:headerReference r:id="rId3" w:type="even"/>
          <w:footerReference r:id="rId4" w:type="even"/>
          <w:pgSz w:w="11906" w:h="16838"/>
          <w:pgMar w:top="567" w:right="851" w:bottom="1134" w:left="1418" w:header="0" w:footer="0" w:gutter="0"/>
          <w:pgNumType w:start="1"/>
          <w:cols w:space="720" w:num="1"/>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2332355</wp:posOffset>
                </wp:positionV>
                <wp:extent cx="6121400" cy="635"/>
                <wp:effectExtent l="0" t="0" r="0" b="0"/>
                <wp:wrapNone/>
                <wp:docPr id="1" name="直线 11"/>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0.9pt;margin-top:183.65pt;height:0.05pt;width:482pt;z-index:251664384;mso-width-relative:page;mso-height-relative:page;" filled="f" stroked="t" coordsize="21600,21600" o:gfxdata="UEsDBAoAAAAAAIdO4kAAAAAAAAAAAAAAAAAEAAAAZHJzL1BLAwQUAAAACACHTuJAjpPnxtgAAAAK&#10;AQAADwAAAGRycy9kb3ducmV2LnhtbE2PzU7DMBCE70i8g7VIXKrWToJSCHF6AHLjQgH1uo2XJCJe&#10;p7H7A0+P6QWOOzua+aZcnewgDjT53rGGZKFAEDfO9NxqeHut57cgfEA2ODgmDV/kYVVdXpRYGHfk&#10;FzqsQytiCPsCNXQhjIWUvunIol+4kTj+PtxkMcRzaqWZ8BjD7SBTpXJpsefY0OFIDx01n+u91eDr&#10;d9rV37NmpjZZ6yjdPT4/odbXV4m6BxHoFP7M8Isf0aGKTFu3Z+PFoGGeRPKgIcuXGYhouMvTFMT2&#10;rNyArEr5f0L1A1BLAwQUAAAACACHTuJAKjXOeN0BAACyAwAADgAAAGRycy9lMm9Eb2MueG1srVPN&#10;jtMwEL4j8Q6W7zRNoRVETffQarksUGmXB3Adp7GwPZbHbdpn4TU4ceFx9jUYO2lhl8seyMGy5+eb&#10;+b6ZLG9O1rCjCqjB1bycTDlTTkKj3b7mXx9u37znDKNwjTDgVM3PCvnN6vWrZe8rNYMOTKMCIxCH&#10;Ve9r3sXoq6JA2SkrcAJeOXK2EKyI9Az7ogmiJ3Rritl0uih6CI0PIBUiWTeDk4+I4SWA0LZaqg3I&#10;g1UuDqhBGRGJEnbaI1/lbttWyfilbVFFZmpOTGM+qQjdd+ksVktR7YPwnZZjC+IlLTzjZIV2VPQK&#10;tRFRsEPQ/0BZLQMgtHEiwRYDkawIsSinz7S574RXmQtJjf4qOv4/WPn5uA1MN7QJnDlhaeCP3388&#10;/vzFyjKJ03usKGbttiHRkyd37+9AfkPmYN0Jt1e5yYezp8ycUTxJSQ/0VGLXf4KGYsQhQlbq1Aab&#10;IEkDdsoDOV8Hok6RSTIuyln5bkqzkuRbvJ2njgpRXVJ9wPhRgWXpUnOjXVJLVOJ4h3EIvYQks4Nb&#10;bUyeuHGsr/mH+WyeExCMbpIzhWHY79YmsKNIO5O/se6TsAAH1wxFjEt5Kq/bWPnCe1BwB815G1Jw&#10;stMoM41x7dKu/P3OUX9+t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pPnxtgAAAAKAQAADwAA&#10;AAAAAAABACAAAAAiAAAAZHJzL2Rvd25yZXYueG1sUEsBAhQAFAAAAAgAh07iQCo1znjdAQAAsgMA&#10;AA4AAAAAAAAAAQAgAAAAJwEAAGRycy9lMm9Eb2MueG1sUEsFBgAAAAAGAAYAWQEAAHYFAAAAAA==&#10;">
                <v:fill on="f" focussize="0,0"/>
                <v:stroke color="#000000" joinstyle="round"/>
                <v:imagedata o:title=""/>
                <o:lock v:ext="edit" aspectratio="f"/>
              </v:line>
            </w:pict>
          </mc:Fallback>
        </mc:AlternateContent>
      </w:r>
    </w:p>
    <w:p w14:paraId="7165CC33">
      <w:pPr>
        <w:pStyle w:val="130"/>
      </w:pPr>
      <w:bookmarkStart w:id="14" w:name="_Toc104803668"/>
      <w:bookmarkStart w:id="15" w:name="_Toc104803921"/>
      <w:r>
        <w:rPr>
          <w:rFonts w:hint="eastAsia"/>
        </w:rPr>
        <w:t>目</w:t>
      </w:r>
      <w:bookmarkStart w:id="16" w:name="BKML"/>
      <w:r>
        <w:rPr>
          <w:rFonts w:hint="eastAsia"/>
        </w:rPr>
        <w:t>  次</w:t>
      </w:r>
      <w:bookmarkEnd w:id="14"/>
      <w:bookmarkEnd w:id="15"/>
      <w:bookmarkEnd w:id="16"/>
    </w:p>
    <w:sdt>
      <w:sdtPr>
        <w:rPr>
          <w:rFonts w:ascii="Times New Roman" w:hAnsi="Times New Roman" w:eastAsia="宋体" w:cs="Times New Roman"/>
          <w:b w:val="0"/>
          <w:bCs w:val="0"/>
          <w:color w:val="auto"/>
          <w:kern w:val="2"/>
          <w:sz w:val="21"/>
          <w:szCs w:val="24"/>
          <w:lang w:val="zh-CN"/>
        </w:rPr>
        <w:id w:val="-1454235434"/>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14:paraId="28CE5C00">
          <w:pPr>
            <w:pStyle w:val="216"/>
            <w:rPr>
              <w:rStyle w:val="44"/>
              <w:rFonts w:ascii="宋体" w:hAnsi="Times New Roman" w:eastAsia="宋体" w:cs="Times New Roman"/>
              <w:b w:val="0"/>
              <w:bCs w:val="0"/>
              <w:kern w:val="2"/>
              <w:sz w:val="21"/>
            </w:rPr>
          </w:pPr>
          <w:r>
            <w:fldChar w:fldCharType="begin"/>
          </w:r>
          <w:r>
            <w:instrText xml:space="preserve"> TOC \o "1-3" \h \z \u </w:instrText>
          </w:r>
          <w:r>
            <w:fldChar w:fldCharType="separate"/>
          </w:r>
        </w:p>
        <w:p w14:paraId="4613B99A">
          <w:pPr>
            <w:pStyle w:val="22"/>
            <w:spacing w:before="78" w:after="78"/>
            <w:rPr>
              <w:rFonts w:asciiTheme="minorHAnsi" w:hAnsiTheme="minorHAnsi" w:eastAsiaTheme="minorEastAsia" w:cstheme="minorBidi"/>
              <w:szCs w:val="22"/>
            </w:rPr>
          </w:pPr>
          <w:r>
            <w:fldChar w:fldCharType="begin"/>
          </w:r>
          <w:r>
            <w:instrText xml:space="preserve"> HYPERLINK \l "_Toc104803922" </w:instrText>
          </w:r>
          <w:r>
            <w:fldChar w:fldCharType="separate"/>
          </w:r>
          <w:r>
            <w:rPr>
              <w:rStyle w:val="44"/>
              <w:rFonts w:hint="eastAsia"/>
            </w:rPr>
            <w:t>前言</w:t>
          </w:r>
          <w:r>
            <w:tab/>
          </w:r>
          <w:r>
            <w:fldChar w:fldCharType="begin"/>
          </w:r>
          <w:r>
            <w:instrText xml:space="preserve"> PAGEREF _Toc104803922 \h </w:instrText>
          </w:r>
          <w:r>
            <w:fldChar w:fldCharType="separate"/>
          </w:r>
          <w:r>
            <w:t>II</w:t>
          </w:r>
          <w:r>
            <w:fldChar w:fldCharType="end"/>
          </w:r>
          <w:r>
            <w:fldChar w:fldCharType="end"/>
          </w:r>
        </w:p>
        <w:p w14:paraId="784F273E">
          <w:pPr>
            <w:pStyle w:val="31"/>
            <w:rPr>
              <w:rFonts w:asciiTheme="minorHAnsi" w:hAnsiTheme="minorHAnsi" w:eastAsiaTheme="minorEastAsia" w:cstheme="minorBidi"/>
              <w:szCs w:val="22"/>
            </w:rPr>
          </w:pPr>
          <w:r>
            <w:fldChar w:fldCharType="begin"/>
          </w:r>
          <w:r>
            <w:instrText xml:space="preserve"> HYPERLINK \l "_Toc104803924" </w:instrText>
          </w:r>
          <w:r>
            <w:fldChar w:fldCharType="separate"/>
          </w:r>
          <w:r>
            <w:rPr>
              <w:rStyle w:val="44"/>
            </w:rPr>
            <w:t>1</w:t>
          </w:r>
          <w:r>
            <w:rPr>
              <w:rStyle w:val="44"/>
              <w:rFonts w:hint="eastAsia"/>
            </w:rPr>
            <w:t xml:space="preserve"> 范围</w:t>
          </w:r>
          <w:r>
            <w:tab/>
          </w:r>
          <w:r>
            <w:fldChar w:fldCharType="begin"/>
          </w:r>
          <w:r>
            <w:instrText xml:space="preserve"> PAGEREF _Toc104803924 \h </w:instrText>
          </w:r>
          <w:r>
            <w:fldChar w:fldCharType="separate"/>
          </w:r>
          <w:r>
            <w:t>1</w:t>
          </w:r>
          <w:r>
            <w:fldChar w:fldCharType="end"/>
          </w:r>
          <w:r>
            <w:fldChar w:fldCharType="end"/>
          </w:r>
        </w:p>
        <w:p w14:paraId="39242E4C">
          <w:pPr>
            <w:pStyle w:val="31"/>
            <w:rPr>
              <w:rFonts w:asciiTheme="minorHAnsi" w:hAnsiTheme="minorHAnsi" w:eastAsiaTheme="minorEastAsia" w:cstheme="minorBidi"/>
              <w:szCs w:val="22"/>
            </w:rPr>
          </w:pPr>
          <w:r>
            <w:fldChar w:fldCharType="begin"/>
          </w:r>
          <w:r>
            <w:instrText xml:space="preserve"> HYPERLINK \l "_Toc104803925" </w:instrText>
          </w:r>
          <w:r>
            <w:fldChar w:fldCharType="separate"/>
          </w:r>
          <w:r>
            <w:rPr>
              <w:rStyle w:val="44"/>
            </w:rPr>
            <w:t>2</w:t>
          </w:r>
          <w:r>
            <w:rPr>
              <w:rStyle w:val="44"/>
              <w:rFonts w:hint="eastAsia"/>
            </w:rPr>
            <w:t xml:space="preserve"> 规范性引用文件</w:t>
          </w:r>
          <w:r>
            <w:tab/>
          </w:r>
          <w:r>
            <w:fldChar w:fldCharType="begin"/>
          </w:r>
          <w:r>
            <w:instrText xml:space="preserve"> PAGEREF _Toc104803925 \h </w:instrText>
          </w:r>
          <w:r>
            <w:fldChar w:fldCharType="separate"/>
          </w:r>
          <w:r>
            <w:t>1</w:t>
          </w:r>
          <w:r>
            <w:fldChar w:fldCharType="end"/>
          </w:r>
          <w:r>
            <w:fldChar w:fldCharType="end"/>
          </w:r>
        </w:p>
        <w:p w14:paraId="58C4715D">
          <w:pPr>
            <w:pStyle w:val="31"/>
            <w:rPr>
              <w:rFonts w:asciiTheme="minorHAnsi" w:hAnsiTheme="minorHAnsi" w:eastAsiaTheme="minorEastAsia" w:cstheme="minorBidi"/>
              <w:szCs w:val="22"/>
            </w:rPr>
          </w:pPr>
          <w:r>
            <w:fldChar w:fldCharType="begin"/>
          </w:r>
          <w:r>
            <w:instrText xml:space="preserve"> HYPERLINK \l "_Toc104803926" </w:instrText>
          </w:r>
          <w:r>
            <w:fldChar w:fldCharType="separate"/>
          </w:r>
          <w:r>
            <w:rPr>
              <w:rStyle w:val="44"/>
            </w:rPr>
            <w:t>3</w:t>
          </w:r>
          <w:r>
            <w:rPr>
              <w:rStyle w:val="44"/>
              <w:rFonts w:hint="eastAsia"/>
            </w:rPr>
            <w:t xml:space="preserve"> 术语和定义</w:t>
          </w:r>
          <w:r>
            <w:tab/>
          </w:r>
          <w:r>
            <w:fldChar w:fldCharType="begin"/>
          </w:r>
          <w:r>
            <w:instrText xml:space="preserve"> PAGEREF _Toc104803926 \h </w:instrText>
          </w:r>
          <w:r>
            <w:fldChar w:fldCharType="separate"/>
          </w:r>
          <w:r>
            <w:t>4</w:t>
          </w:r>
          <w:r>
            <w:fldChar w:fldCharType="end"/>
          </w:r>
          <w:r>
            <w:fldChar w:fldCharType="end"/>
          </w:r>
        </w:p>
        <w:p w14:paraId="175DE2DA">
          <w:pPr>
            <w:pStyle w:val="31"/>
            <w:rPr>
              <w:rFonts w:asciiTheme="minorHAnsi" w:hAnsiTheme="minorHAnsi" w:eastAsiaTheme="minorEastAsia" w:cstheme="minorBidi"/>
              <w:szCs w:val="22"/>
            </w:rPr>
          </w:pPr>
          <w:r>
            <w:fldChar w:fldCharType="begin"/>
          </w:r>
          <w:r>
            <w:instrText xml:space="preserve"> HYPERLINK \l "_Toc104803947" </w:instrText>
          </w:r>
          <w:r>
            <w:fldChar w:fldCharType="separate"/>
          </w:r>
          <w:r>
            <w:rPr>
              <w:rStyle w:val="44"/>
            </w:rPr>
            <w:t>4</w:t>
          </w:r>
          <w:r>
            <w:rPr>
              <w:rStyle w:val="44"/>
              <w:rFonts w:hint="eastAsia"/>
            </w:rPr>
            <w:t xml:space="preserve"> 基本规定</w:t>
          </w:r>
          <w:r>
            <w:tab/>
          </w:r>
          <w:r>
            <w:fldChar w:fldCharType="begin"/>
          </w:r>
          <w:r>
            <w:instrText xml:space="preserve"> PAGEREF _Toc104803947 \h </w:instrText>
          </w:r>
          <w:r>
            <w:fldChar w:fldCharType="separate"/>
          </w:r>
          <w:r>
            <w:t>5</w:t>
          </w:r>
          <w:r>
            <w:fldChar w:fldCharType="end"/>
          </w:r>
          <w:r>
            <w:fldChar w:fldCharType="end"/>
          </w:r>
        </w:p>
        <w:p w14:paraId="1AE8F782">
          <w:pPr>
            <w:pStyle w:val="31"/>
            <w:rPr>
              <w:rFonts w:asciiTheme="minorHAnsi" w:hAnsiTheme="minorHAnsi" w:eastAsiaTheme="minorEastAsia" w:cstheme="minorBidi"/>
              <w:szCs w:val="22"/>
            </w:rPr>
          </w:pPr>
          <w:r>
            <w:fldChar w:fldCharType="begin"/>
          </w:r>
          <w:r>
            <w:instrText xml:space="preserve"> HYPERLINK \l "_Toc104803948" </w:instrText>
          </w:r>
          <w:r>
            <w:fldChar w:fldCharType="separate"/>
          </w:r>
          <w:r>
            <w:rPr>
              <w:rStyle w:val="44"/>
            </w:rPr>
            <w:t>5</w:t>
          </w:r>
          <w:r>
            <w:rPr>
              <w:rStyle w:val="44"/>
              <w:rFonts w:hint="eastAsia"/>
            </w:rPr>
            <w:t xml:space="preserve"> 规划</w:t>
          </w:r>
          <w:r>
            <w:tab/>
          </w:r>
          <w:r>
            <w:fldChar w:fldCharType="begin"/>
          </w:r>
          <w:r>
            <w:instrText xml:space="preserve"> PAGEREF _Toc104803948 \h </w:instrText>
          </w:r>
          <w:r>
            <w:fldChar w:fldCharType="separate"/>
          </w:r>
          <w:r>
            <w:t>6</w:t>
          </w:r>
          <w:r>
            <w:fldChar w:fldCharType="end"/>
          </w:r>
          <w:r>
            <w:fldChar w:fldCharType="end"/>
          </w:r>
        </w:p>
        <w:p w14:paraId="5253DBE0">
          <w:pPr>
            <w:pStyle w:val="31"/>
            <w:rPr>
              <w:rFonts w:asciiTheme="minorHAnsi" w:hAnsiTheme="minorHAnsi" w:eastAsiaTheme="minorEastAsia" w:cstheme="minorBidi"/>
              <w:szCs w:val="22"/>
            </w:rPr>
          </w:pPr>
          <w:r>
            <w:fldChar w:fldCharType="begin"/>
          </w:r>
          <w:r>
            <w:instrText xml:space="preserve"> HYPERLINK \l "_Toc104803951" </w:instrText>
          </w:r>
          <w:r>
            <w:fldChar w:fldCharType="separate"/>
          </w:r>
          <w:r>
            <w:rPr>
              <w:rStyle w:val="44"/>
            </w:rPr>
            <w:t>6</w:t>
          </w:r>
          <w:r>
            <w:rPr>
              <w:rStyle w:val="44"/>
              <w:rFonts w:hint="eastAsia"/>
            </w:rPr>
            <w:t xml:space="preserve"> 勘察与测量</w:t>
          </w:r>
          <w:r>
            <w:tab/>
          </w:r>
          <w:r>
            <w:fldChar w:fldCharType="begin"/>
          </w:r>
          <w:r>
            <w:instrText xml:space="preserve"> PAGEREF _Toc104803951 \h </w:instrText>
          </w:r>
          <w:r>
            <w:fldChar w:fldCharType="separate"/>
          </w:r>
          <w:r>
            <w:t>8</w:t>
          </w:r>
          <w:r>
            <w:fldChar w:fldCharType="end"/>
          </w:r>
          <w:r>
            <w:fldChar w:fldCharType="end"/>
          </w:r>
        </w:p>
        <w:p w14:paraId="4DB9DE3D">
          <w:pPr>
            <w:pStyle w:val="31"/>
            <w:rPr>
              <w:rFonts w:asciiTheme="minorHAnsi" w:hAnsiTheme="minorHAnsi" w:eastAsiaTheme="minorEastAsia" w:cstheme="minorBidi"/>
              <w:szCs w:val="22"/>
            </w:rPr>
          </w:pPr>
          <w:r>
            <w:fldChar w:fldCharType="begin"/>
          </w:r>
          <w:r>
            <w:instrText xml:space="preserve"> HYPERLINK \l "_Toc104803954" </w:instrText>
          </w:r>
          <w:r>
            <w:fldChar w:fldCharType="separate"/>
          </w:r>
          <w:r>
            <w:rPr>
              <w:rStyle w:val="44"/>
            </w:rPr>
            <w:t>7</w:t>
          </w:r>
          <w:r>
            <w:rPr>
              <w:rStyle w:val="44"/>
              <w:rFonts w:hint="eastAsia"/>
            </w:rPr>
            <w:t xml:space="preserve"> 运营组织与管理</w:t>
          </w:r>
          <w:r>
            <w:tab/>
          </w:r>
          <w:r>
            <w:fldChar w:fldCharType="begin"/>
          </w:r>
          <w:r>
            <w:instrText xml:space="preserve"> PAGEREF _Toc104803954 \h </w:instrText>
          </w:r>
          <w:r>
            <w:fldChar w:fldCharType="separate"/>
          </w:r>
          <w:r>
            <w:t>13</w:t>
          </w:r>
          <w:r>
            <w:fldChar w:fldCharType="end"/>
          </w:r>
          <w:r>
            <w:fldChar w:fldCharType="end"/>
          </w:r>
        </w:p>
        <w:p w14:paraId="17FDD2E9">
          <w:pPr>
            <w:pStyle w:val="31"/>
            <w:rPr>
              <w:rFonts w:asciiTheme="minorHAnsi" w:hAnsiTheme="minorHAnsi" w:eastAsiaTheme="minorEastAsia" w:cstheme="minorBidi"/>
              <w:szCs w:val="22"/>
            </w:rPr>
          </w:pPr>
          <w:r>
            <w:fldChar w:fldCharType="begin"/>
          </w:r>
          <w:r>
            <w:instrText xml:space="preserve"> HYPERLINK \l "_Toc104803960" </w:instrText>
          </w:r>
          <w:r>
            <w:fldChar w:fldCharType="separate"/>
          </w:r>
          <w:r>
            <w:rPr>
              <w:rStyle w:val="44"/>
            </w:rPr>
            <w:t>8</w:t>
          </w:r>
          <w:r>
            <w:rPr>
              <w:rStyle w:val="44"/>
              <w:rFonts w:hint="eastAsia"/>
            </w:rPr>
            <w:t xml:space="preserve"> 车辆与限界</w:t>
          </w:r>
          <w:r>
            <w:tab/>
          </w:r>
          <w:r>
            <w:fldChar w:fldCharType="begin"/>
          </w:r>
          <w:r>
            <w:instrText xml:space="preserve"> PAGEREF _Toc104803960 \h </w:instrText>
          </w:r>
          <w:r>
            <w:fldChar w:fldCharType="separate"/>
          </w:r>
          <w:r>
            <w:t>15</w:t>
          </w:r>
          <w:r>
            <w:fldChar w:fldCharType="end"/>
          </w:r>
          <w:r>
            <w:fldChar w:fldCharType="end"/>
          </w:r>
        </w:p>
        <w:p w14:paraId="32EC51FF">
          <w:pPr>
            <w:pStyle w:val="31"/>
            <w:rPr>
              <w:rFonts w:asciiTheme="minorHAnsi" w:hAnsiTheme="minorHAnsi" w:eastAsiaTheme="minorEastAsia" w:cstheme="minorBidi"/>
              <w:szCs w:val="22"/>
            </w:rPr>
          </w:pPr>
          <w:r>
            <w:fldChar w:fldCharType="begin"/>
          </w:r>
          <w:r>
            <w:instrText xml:space="preserve"> HYPERLINK \l "_Toc104803963" </w:instrText>
          </w:r>
          <w:r>
            <w:fldChar w:fldCharType="separate"/>
          </w:r>
          <w:r>
            <w:rPr>
              <w:rStyle w:val="44"/>
            </w:rPr>
            <w:t>9</w:t>
          </w:r>
          <w:r>
            <w:rPr>
              <w:rStyle w:val="44"/>
              <w:rFonts w:hint="eastAsia"/>
            </w:rPr>
            <w:t xml:space="preserve"> 线路与区间梁桥</w:t>
          </w:r>
          <w:r>
            <w:tab/>
          </w:r>
          <w:r>
            <w:fldChar w:fldCharType="begin"/>
          </w:r>
          <w:r>
            <w:instrText xml:space="preserve"> PAGEREF _Toc104803963 \h </w:instrText>
          </w:r>
          <w:r>
            <w:fldChar w:fldCharType="separate"/>
          </w:r>
          <w:r>
            <w:t>22</w:t>
          </w:r>
          <w:r>
            <w:fldChar w:fldCharType="end"/>
          </w:r>
          <w:r>
            <w:fldChar w:fldCharType="end"/>
          </w:r>
        </w:p>
        <w:p w14:paraId="216931E6">
          <w:pPr>
            <w:pStyle w:val="31"/>
            <w:rPr>
              <w:rFonts w:asciiTheme="minorHAnsi" w:hAnsiTheme="minorHAnsi" w:eastAsiaTheme="minorEastAsia" w:cstheme="minorBidi"/>
              <w:szCs w:val="22"/>
            </w:rPr>
          </w:pPr>
          <w:r>
            <w:fldChar w:fldCharType="begin"/>
          </w:r>
          <w:r>
            <w:instrText xml:space="preserve"> HYPERLINK \l "_Toc104803967" </w:instrText>
          </w:r>
          <w:r>
            <w:fldChar w:fldCharType="separate"/>
          </w:r>
          <w:r>
            <w:rPr>
              <w:rStyle w:val="44"/>
            </w:rPr>
            <w:t>10</w:t>
          </w:r>
          <w:r>
            <w:rPr>
              <w:rStyle w:val="44"/>
              <w:rFonts w:hint="eastAsia"/>
            </w:rPr>
            <w:t xml:space="preserve"> 供电</w:t>
          </w:r>
          <w:r>
            <w:tab/>
          </w:r>
          <w:r>
            <w:fldChar w:fldCharType="begin"/>
          </w:r>
          <w:r>
            <w:instrText xml:space="preserve"> PAGEREF _Toc104803967 \h </w:instrText>
          </w:r>
          <w:r>
            <w:fldChar w:fldCharType="separate"/>
          </w:r>
          <w:r>
            <w:t>36</w:t>
          </w:r>
          <w:r>
            <w:fldChar w:fldCharType="end"/>
          </w:r>
          <w:r>
            <w:fldChar w:fldCharType="end"/>
          </w:r>
        </w:p>
        <w:p w14:paraId="5A65EBD9">
          <w:pPr>
            <w:pStyle w:val="31"/>
            <w:rPr>
              <w:rFonts w:asciiTheme="minorHAnsi" w:hAnsiTheme="minorHAnsi" w:eastAsiaTheme="minorEastAsia" w:cstheme="minorBidi"/>
              <w:szCs w:val="22"/>
            </w:rPr>
          </w:pPr>
          <w:r>
            <w:fldChar w:fldCharType="begin"/>
          </w:r>
          <w:r>
            <w:instrText xml:space="preserve"> HYPERLINK \l "_Toc104803975" </w:instrText>
          </w:r>
          <w:r>
            <w:fldChar w:fldCharType="separate"/>
          </w:r>
          <w:r>
            <w:rPr>
              <w:rStyle w:val="44"/>
            </w:rPr>
            <w:t>11</w:t>
          </w:r>
          <w:r>
            <w:rPr>
              <w:rStyle w:val="44"/>
              <w:rFonts w:hint="eastAsia"/>
            </w:rPr>
            <w:t xml:space="preserve"> 通信</w:t>
          </w:r>
          <w:r>
            <w:tab/>
          </w:r>
          <w:r>
            <w:fldChar w:fldCharType="begin"/>
          </w:r>
          <w:r>
            <w:instrText xml:space="preserve"> PAGEREF _Toc104803975 \h </w:instrText>
          </w:r>
          <w:r>
            <w:fldChar w:fldCharType="separate"/>
          </w:r>
          <w:r>
            <w:t>42</w:t>
          </w:r>
          <w:r>
            <w:fldChar w:fldCharType="end"/>
          </w:r>
          <w:r>
            <w:fldChar w:fldCharType="end"/>
          </w:r>
        </w:p>
        <w:p w14:paraId="60A6FF1F">
          <w:pPr>
            <w:pStyle w:val="31"/>
            <w:rPr>
              <w:rFonts w:asciiTheme="minorHAnsi" w:hAnsiTheme="minorHAnsi" w:eastAsiaTheme="minorEastAsia" w:cstheme="minorBidi"/>
              <w:szCs w:val="22"/>
            </w:rPr>
          </w:pPr>
          <w:r>
            <w:fldChar w:fldCharType="begin"/>
          </w:r>
          <w:r>
            <w:instrText xml:space="preserve"> HYPERLINK \l "_Toc104803989" </w:instrText>
          </w:r>
          <w:r>
            <w:fldChar w:fldCharType="separate"/>
          </w:r>
          <w:r>
            <w:rPr>
              <w:rStyle w:val="44"/>
            </w:rPr>
            <w:t>12</w:t>
          </w:r>
          <w:r>
            <w:rPr>
              <w:rStyle w:val="44"/>
              <w:rFonts w:hint="eastAsia"/>
            </w:rPr>
            <w:t xml:space="preserve"> 信号</w:t>
          </w:r>
          <w:r>
            <w:tab/>
          </w:r>
          <w:r>
            <w:fldChar w:fldCharType="begin"/>
          </w:r>
          <w:r>
            <w:instrText xml:space="preserve"> PAGEREF _Toc104803989 \h </w:instrText>
          </w:r>
          <w:r>
            <w:fldChar w:fldCharType="separate"/>
          </w:r>
          <w:r>
            <w:t>46</w:t>
          </w:r>
          <w:r>
            <w:fldChar w:fldCharType="end"/>
          </w:r>
          <w:r>
            <w:fldChar w:fldCharType="end"/>
          </w:r>
        </w:p>
        <w:p w14:paraId="16516EA8">
          <w:pPr>
            <w:pStyle w:val="31"/>
            <w:rPr>
              <w:rFonts w:asciiTheme="minorHAnsi" w:hAnsiTheme="minorHAnsi" w:eastAsiaTheme="minorEastAsia" w:cstheme="minorBidi"/>
              <w:szCs w:val="22"/>
            </w:rPr>
          </w:pPr>
          <w:r>
            <w:fldChar w:fldCharType="begin"/>
          </w:r>
          <w:r>
            <w:instrText xml:space="preserve"> HYPERLINK \l "_Toc104804000" </w:instrText>
          </w:r>
          <w:r>
            <w:fldChar w:fldCharType="separate"/>
          </w:r>
          <w:r>
            <w:rPr>
              <w:rStyle w:val="44"/>
            </w:rPr>
            <w:t>13</w:t>
          </w:r>
          <w:r>
            <w:rPr>
              <w:rStyle w:val="44"/>
              <w:rFonts w:hint="eastAsia"/>
            </w:rPr>
            <w:t xml:space="preserve"> 站场及控制中心</w:t>
          </w:r>
          <w:r>
            <w:tab/>
          </w:r>
          <w:r>
            <w:fldChar w:fldCharType="begin"/>
          </w:r>
          <w:r>
            <w:instrText xml:space="preserve"> PAGEREF _Toc104804000 \h </w:instrText>
          </w:r>
          <w:r>
            <w:fldChar w:fldCharType="separate"/>
          </w:r>
          <w:r>
            <w:t>53</w:t>
          </w:r>
          <w:r>
            <w:fldChar w:fldCharType="end"/>
          </w:r>
          <w:r>
            <w:fldChar w:fldCharType="end"/>
          </w:r>
        </w:p>
        <w:p w14:paraId="1976B9EE">
          <w:pPr>
            <w:pStyle w:val="31"/>
            <w:rPr>
              <w:rFonts w:asciiTheme="minorHAnsi" w:hAnsiTheme="minorHAnsi" w:eastAsiaTheme="minorEastAsia" w:cstheme="minorBidi"/>
              <w:szCs w:val="22"/>
            </w:rPr>
          </w:pPr>
          <w:r>
            <w:fldChar w:fldCharType="begin"/>
          </w:r>
          <w:r>
            <w:instrText xml:space="preserve"> HYPERLINK \l "_Toc104804010" </w:instrText>
          </w:r>
          <w:r>
            <w:fldChar w:fldCharType="separate"/>
          </w:r>
          <w:r>
            <w:rPr>
              <w:rStyle w:val="44"/>
            </w:rPr>
            <w:t>14</w:t>
          </w:r>
          <w:r>
            <w:rPr>
              <w:rStyle w:val="44"/>
              <w:rFonts w:hint="eastAsia"/>
            </w:rPr>
            <w:t xml:space="preserve"> 安全、节能与环保</w:t>
          </w:r>
          <w:r>
            <w:tab/>
          </w:r>
          <w:r>
            <w:fldChar w:fldCharType="begin"/>
          </w:r>
          <w:r>
            <w:instrText xml:space="preserve"> PAGEREF _Toc104804010 \h </w:instrText>
          </w:r>
          <w:r>
            <w:fldChar w:fldCharType="separate"/>
          </w:r>
          <w:r>
            <w:t>84</w:t>
          </w:r>
          <w:r>
            <w:fldChar w:fldCharType="end"/>
          </w:r>
          <w:r>
            <w:fldChar w:fldCharType="end"/>
          </w:r>
        </w:p>
        <w:p w14:paraId="614E37BE">
          <w:pPr>
            <w:pStyle w:val="31"/>
            <w:rPr>
              <w:rFonts w:asciiTheme="minorHAnsi" w:hAnsiTheme="minorHAnsi" w:eastAsiaTheme="minorEastAsia" w:cstheme="minorBidi"/>
              <w:szCs w:val="22"/>
            </w:rPr>
          </w:pPr>
          <w:r>
            <w:fldChar w:fldCharType="begin"/>
          </w:r>
          <w:r>
            <w:instrText xml:space="preserve"> HYPERLINK \l "_Toc104804014" </w:instrText>
          </w:r>
          <w:r>
            <w:fldChar w:fldCharType="separate"/>
          </w:r>
          <w:r>
            <w:rPr>
              <w:rStyle w:val="44"/>
            </w:rPr>
            <w:t>15</w:t>
          </w:r>
          <w:r>
            <w:rPr>
              <w:rStyle w:val="44"/>
              <w:rFonts w:hint="eastAsia"/>
            </w:rPr>
            <w:t xml:space="preserve"> 工程验收</w:t>
          </w:r>
          <w:r>
            <w:tab/>
          </w:r>
          <w:r>
            <w:fldChar w:fldCharType="begin"/>
          </w:r>
          <w:r>
            <w:instrText xml:space="preserve"> PAGEREF _Toc104804014 \h </w:instrText>
          </w:r>
          <w:r>
            <w:fldChar w:fldCharType="separate"/>
          </w:r>
          <w:r>
            <w:t>95</w:t>
          </w:r>
          <w:r>
            <w:fldChar w:fldCharType="end"/>
          </w:r>
          <w:r>
            <w:fldChar w:fldCharType="end"/>
          </w:r>
        </w:p>
        <w:p w14:paraId="4164421E">
          <w:pPr>
            <w:pStyle w:val="31"/>
            <w:rPr>
              <w:rFonts w:asciiTheme="minorHAnsi" w:hAnsiTheme="minorHAnsi" w:eastAsiaTheme="minorEastAsia" w:cstheme="minorBidi"/>
              <w:szCs w:val="22"/>
            </w:rPr>
          </w:pPr>
          <w:r>
            <w:fldChar w:fldCharType="begin"/>
          </w:r>
          <w:r>
            <w:instrText xml:space="preserve"> HYPERLINK \l "_Toc104804020" </w:instrText>
          </w:r>
          <w:r>
            <w:fldChar w:fldCharType="separate"/>
          </w:r>
          <w:r>
            <w:rPr>
              <w:rStyle w:val="44"/>
            </w:rPr>
            <w:t>16</w:t>
          </w:r>
          <w:r>
            <w:rPr>
              <w:rStyle w:val="44"/>
              <w:rFonts w:hint="eastAsia"/>
            </w:rPr>
            <w:t xml:space="preserve"> 联调联试</w:t>
          </w:r>
          <w:r>
            <w:tab/>
          </w:r>
          <w:r>
            <w:fldChar w:fldCharType="begin"/>
          </w:r>
          <w:r>
            <w:instrText xml:space="preserve"> PAGEREF _Toc104804020 \h </w:instrText>
          </w:r>
          <w:r>
            <w:fldChar w:fldCharType="separate"/>
          </w:r>
          <w:r>
            <w:t>130</w:t>
          </w:r>
          <w:r>
            <w:fldChar w:fldCharType="end"/>
          </w:r>
          <w:r>
            <w:fldChar w:fldCharType="end"/>
          </w:r>
        </w:p>
        <w:p w14:paraId="291B3674">
          <w:pPr>
            <w:pStyle w:val="31"/>
            <w:rPr>
              <w:rFonts w:asciiTheme="minorHAnsi" w:hAnsiTheme="minorHAnsi" w:eastAsiaTheme="minorEastAsia" w:cstheme="minorBidi"/>
              <w:szCs w:val="22"/>
            </w:rPr>
          </w:pPr>
          <w:r>
            <w:fldChar w:fldCharType="begin"/>
          </w:r>
          <w:r>
            <w:instrText xml:space="preserve"> HYPERLINK \l "_Toc104804025" </w:instrText>
          </w:r>
          <w:r>
            <w:fldChar w:fldCharType="separate"/>
          </w:r>
          <w:r>
            <w:rPr>
              <w:rStyle w:val="44"/>
            </w:rPr>
            <w:t>17</w:t>
          </w:r>
          <w:r>
            <w:rPr>
              <w:rStyle w:val="44"/>
              <w:rFonts w:hint="eastAsia"/>
            </w:rPr>
            <w:t xml:space="preserve"> 运营设备维护与检修</w:t>
          </w:r>
          <w:r>
            <w:tab/>
          </w:r>
          <w:r>
            <w:fldChar w:fldCharType="begin"/>
          </w:r>
          <w:r>
            <w:instrText xml:space="preserve"> PAGEREF _Toc104804025 \h </w:instrText>
          </w:r>
          <w:r>
            <w:fldChar w:fldCharType="separate"/>
          </w:r>
          <w:r>
            <w:t>135</w:t>
          </w:r>
          <w:r>
            <w:fldChar w:fldCharType="end"/>
          </w:r>
          <w:r>
            <w:fldChar w:fldCharType="end"/>
          </w:r>
        </w:p>
        <w:p w14:paraId="0C764A0E">
          <w:r>
            <w:fldChar w:fldCharType="end"/>
          </w:r>
        </w:p>
      </w:sdtContent>
    </w:sdt>
    <w:p w14:paraId="65F81714">
      <w:pPr>
        <w:pStyle w:val="26"/>
      </w:pPr>
    </w:p>
    <w:p w14:paraId="7E629537">
      <w:pPr>
        <w:pStyle w:val="22"/>
        <w:tabs>
          <w:tab w:val="right" w:leader="dot" w:pos="9354"/>
          <w:tab w:val="clear" w:pos="9242"/>
        </w:tabs>
        <w:spacing w:before="78" w:after="78"/>
      </w:pPr>
    </w:p>
    <w:p w14:paraId="305080D1">
      <w:pPr>
        <w:pStyle w:val="120"/>
      </w:pPr>
      <w:bookmarkStart w:id="17" w:name="_Toc104803669"/>
      <w:bookmarkStart w:id="18" w:name="_Toc104803922"/>
      <w:bookmarkStart w:id="19" w:name="_Toc14218"/>
      <w:r>
        <w:rPr>
          <w:rFonts w:hint="eastAsia"/>
        </w:rPr>
        <w:t>前</w:t>
      </w:r>
      <w:bookmarkStart w:id="20" w:name="BKQY"/>
      <w:r>
        <w:rPr>
          <w:rFonts w:hint="eastAsia"/>
        </w:rPr>
        <w:t>  言</w:t>
      </w:r>
      <w:bookmarkEnd w:id="17"/>
      <w:bookmarkEnd w:id="18"/>
      <w:bookmarkEnd w:id="19"/>
      <w:bookmarkEnd w:id="20"/>
    </w:p>
    <w:p w14:paraId="634D9488">
      <w:pPr>
        <w:pStyle w:val="33"/>
        <w:widowControl/>
        <w:tabs>
          <w:tab w:val="center" w:pos="4201"/>
          <w:tab w:val="right" w:leader="dot" w:pos="9298"/>
        </w:tabs>
        <w:autoSpaceDE w:val="0"/>
        <w:autoSpaceDN w:val="0"/>
        <w:ind w:firstLine="420" w:firstLineChars="200"/>
        <w:rPr>
          <w:rFonts w:ascii="宋体"/>
          <w:kern w:val="0"/>
          <w:sz w:val="21"/>
          <w:szCs w:val="20"/>
        </w:rPr>
      </w:pPr>
      <w:r>
        <w:rPr>
          <w:rFonts w:hint="eastAsia" w:ascii="宋体"/>
          <w:kern w:val="0"/>
          <w:sz w:val="21"/>
          <w:szCs w:val="20"/>
        </w:rPr>
        <w:t>本文件按照GB/T　1.1-2020《标准化工作导则　第1部分：标准化文件的结构和起草规则》的规定起草。</w:t>
      </w:r>
    </w:p>
    <w:p w14:paraId="142B6CB3">
      <w:pPr>
        <w:pStyle w:val="26"/>
      </w:pPr>
      <w:r>
        <w:rPr>
          <w:rFonts w:hint="eastAsia" w:hAnsi="宋体"/>
        </w:rPr>
        <w:t>请注意本文件的某些内容可能涉及专利。本文件的发布机构不承担识别专利的责任。</w:t>
      </w:r>
    </w:p>
    <w:p w14:paraId="2A4E9A9B">
      <w:pPr>
        <w:pStyle w:val="33"/>
        <w:widowControl/>
        <w:tabs>
          <w:tab w:val="center" w:pos="4201"/>
          <w:tab w:val="right" w:leader="dot" w:pos="9298"/>
        </w:tabs>
        <w:autoSpaceDE w:val="0"/>
        <w:autoSpaceDN w:val="0"/>
        <w:ind w:firstLine="420" w:firstLineChars="200"/>
      </w:pPr>
      <w:r>
        <w:rPr>
          <w:rFonts w:hint="eastAsia" w:ascii="宋体"/>
          <w:kern w:val="0"/>
          <w:sz w:val="21"/>
          <w:szCs w:val="20"/>
        </w:rPr>
        <w:t>本文件由湖北省住房和城乡建设厅提出并归口。</w:t>
      </w:r>
    </w:p>
    <w:p w14:paraId="5AF6C209">
      <w:pPr>
        <w:pStyle w:val="33"/>
        <w:widowControl/>
        <w:tabs>
          <w:tab w:val="center" w:pos="4201"/>
          <w:tab w:val="right" w:leader="dot" w:pos="9298"/>
        </w:tabs>
        <w:autoSpaceDE w:val="0"/>
        <w:autoSpaceDN w:val="0"/>
        <w:ind w:firstLine="420" w:firstLineChars="200"/>
        <w:rPr>
          <w:rFonts w:ascii="宋体"/>
          <w:kern w:val="0"/>
          <w:sz w:val="21"/>
          <w:szCs w:val="20"/>
        </w:rPr>
      </w:pPr>
      <w:r>
        <w:rPr>
          <w:rFonts w:hint="eastAsia" w:ascii="宋体"/>
          <w:kern w:val="0"/>
          <w:sz w:val="21"/>
          <w:szCs w:val="20"/>
        </w:rPr>
        <w:t>本文件主编单位：中铁科工集团有限公司、武汉光谷交通建设有限公司、中铁第四勘察设计院集团有限公司。</w:t>
      </w:r>
    </w:p>
    <w:p w14:paraId="6CE64028">
      <w:pPr>
        <w:pStyle w:val="33"/>
        <w:widowControl/>
        <w:tabs>
          <w:tab w:val="center" w:pos="4201"/>
          <w:tab w:val="right" w:leader="dot" w:pos="9298"/>
        </w:tabs>
        <w:autoSpaceDE w:val="0"/>
        <w:autoSpaceDN w:val="0"/>
        <w:ind w:firstLine="420" w:firstLineChars="200"/>
        <w:rPr>
          <w:rFonts w:ascii="宋体"/>
          <w:kern w:val="0"/>
          <w:sz w:val="21"/>
          <w:szCs w:val="20"/>
        </w:rPr>
      </w:pPr>
      <w:r>
        <w:rPr>
          <w:rFonts w:hint="eastAsia" w:ascii="宋体"/>
          <w:kern w:val="0"/>
          <w:sz w:val="21"/>
          <w:szCs w:val="20"/>
        </w:rPr>
        <w:t>本文件参编单位：中铁工程机械研究设计院有限公司、武汉市交通发展战略研究院、中铁工程设计咨询集团有限公司、中铁第六勘察设计院集团有限公司、中铁武汉勘察设计研究院有限公司、中铁科工轨道交通装备有限公司、中铁开发投资集团有限公司、中铁一局集团有限公司、中铁上海工程局集团限公司、中铁电气化局集团限公司、中铁山桥集团有限公司、中铁宝桥集团有限公司、上海富欣智能交通控制有限公司、武汉</w:t>
      </w:r>
      <w:r>
        <w:rPr>
          <w:rFonts w:ascii="宋体"/>
          <w:kern w:val="0"/>
          <w:sz w:val="21"/>
          <w:szCs w:val="20"/>
        </w:rPr>
        <w:t>市政工程设计研究院有限责任公司、</w:t>
      </w:r>
      <w:r>
        <w:rPr>
          <w:rFonts w:hint="eastAsia" w:ascii="宋体"/>
          <w:kern w:val="0"/>
          <w:sz w:val="21"/>
          <w:szCs w:val="20"/>
        </w:rPr>
        <w:t>西南交通大学、中南大学、武汉铁路职业技术学院。</w:t>
      </w:r>
    </w:p>
    <w:p w14:paraId="5E41199E">
      <w:pPr>
        <w:pStyle w:val="33"/>
        <w:widowControl/>
        <w:tabs>
          <w:tab w:val="center" w:pos="4201"/>
          <w:tab w:val="right" w:leader="dot" w:pos="9298"/>
        </w:tabs>
        <w:autoSpaceDE w:val="0"/>
        <w:autoSpaceDN w:val="0"/>
        <w:ind w:firstLine="420" w:firstLineChars="200"/>
        <w:rPr>
          <w:rFonts w:ascii="宋体"/>
          <w:kern w:val="0"/>
          <w:sz w:val="21"/>
          <w:szCs w:val="20"/>
        </w:rPr>
      </w:pPr>
      <w:r>
        <w:rPr>
          <w:rFonts w:hint="eastAsia" w:ascii="宋体"/>
          <w:kern w:val="0"/>
          <w:sz w:val="21"/>
          <w:szCs w:val="20"/>
        </w:rPr>
        <w:t>本文件主要起草人：刘继平、谢继伟、黄正新、熊朝辉、</w:t>
      </w:r>
      <w:r>
        <w:rPr>
          <w:rFonts w:ascii="宋体"/>
          <w:kern w:val="0"/>
          <w:sz w:val="21"/>
          <w:szCs w:val="20"/>
        </w:rPr>
        <w:t>文文</w:t>
      </w:r>
      <w:r>
        <w:rPr>
          <w:rFonts w:hint="eastAsia" w:ascii="宋体"/>
          <w:kern w:val="0"/>
          <w:sz w:val="21"/>
          <w:szCs w:val="20"/>
        </w:rPr>
        <w:t>、胡跃平、肖宇松、刘亚剑、周小华、王光欣</w:t>
      </w:r>
      <w:r>
        <w:rPr>
          <w:rFonts w:ascii="宋体"/>
          <w:kern w:val="0"/>
          <w:sz w:val="21"/>
          <w:szCs w:val="20"/>
        </w:rPr>
        <w:t>、</w:t>
      </w:r>
      <w:r>
        <w:rPr>
          <w:rFonts w:hint="eastAsia" w:ascii="宋体"/>
          <w:kern w:val="0"/>
          <w:sz w:val="21"/>
          <w:szCs w:val="20"/>
        </w:rPr>
        <w:t>朱涛、康晓锋、王英琳</w:t>
      </w:r>
      <w:r>
        <w:rPr>
          <w:rFonts w:ascii="宋体"/>
          <w:kern w:val="0"/>
          <w:sz w:val="21"/>
          <w:szCs w:val="20"/>
        </w:rPr>
        <w:t>、</w:t>
      </w:r>
      <w:r>
        <w:rPr>
          <w:rFonts w:hint="eastAsia" w:ascii="宋体"/>
          <w:kern w:val="0"/>
          <w:sz w:val="21"/>
          <w:szCs w:val="20"/>
        </w:rPr>
        <w:t>李黎、徐文龙、李广斌、黄建羽、刘习超、葛钰、刘俊、陈舸、喻小平、陈荣顺、卢永刚、付长军、欧成章</w:t>
      </w:r>
      <w:r>
        <w:rPr>
          <w:rFonts w:ascii="宋体"/>
          <w:kern w:val="0"/>
          <w:sz w:val="21"/>
          <w:szCs w:val="20"/>
        </w:rPr>
        <w:t>、</w:t>
      </w:r>
      <w:r>
        <w:rPr>
          <w:rFonts w:hint="eastAsia" w:ascii="宋体"/>
          <w:kern w:val="0"/>
          <w:sz w:val="21"/>
          <w:szCs w:val="20"/>
        </w:rPr>
        <w:t>郭子煜、万兴权</w:t>
      </w:r>
      <w:r>
        <w:rPr>
          <w:rFonts w:ascii="宋体"/>
          <w:kern w:val="0"/>
          <w:sz w:val="21"/>
          <w:szCs w:val="20"/>
        </w:rPr>
        <w:t>、</w:t>
      </w:r>
      <w:r>
        <w:rPr>
          <w:rFonts w:hint="eastAsia" w:ascii="宋体"/>
          <w:kern w:val="0"/>
          <w:sz w:val="21"/>
          <w:szCs w:val="20"/>
        </w:rPr>
        <w:t>陈旭阳、李伟、谢淑润、王伟斌、王力、张李雪、陈建斌、何安琪、宋上明、肖守讷、刘项、许平、胡松涛、王震龙、贺伟、陈家乐</w:t>
      </w:r>
      <w:r>
        <w:rPr>
          <w:rFonts w:ascii="宋体"/>
          <w:kern w:val="0"/>
          <w:sz w:val="21"/>
          <w:szCs w:val="20"/>
        </w:rPr>
        <w:t>、</w:t>
      </w:r>
      <w:r>
        <w:rPr>
          <w:rFonts w:hint="eastAsia" w:ascii="宋体"/>
          <w:kern w:val="0"/>
          <w:sz w:val="21"/>
          <w:szCs w:val="20"/>
        </w:rPr>
        <w:t>路静</w:t>
      </w:r>
      <w:r>
        <w:rPr>
          <w:rFonts w:ascii="宋体"/>
          <w:kern w:val="0"/>
          <w:sz w:val="21"/>
          <w:szCs w:val="20"/>
        </w:rPr>
        <w:t>、</w:t>
      </w:r>
      <w:r>
        <w:rPr>
          <w:rFonts w:hint="eastAsia" w:ascii="宋体"/>
          <w:kern w:val="0"/>
          <w:sz w:val="21"/>
          <w:szCs w:val="20"/>
        </w:rPr>
        <w:t>胡杨龙</w:t>
      </w:r>
      <w:r>
        <w:rPr>
          <w:rFonts w:ascii="宋体"/>
          <w:kern w:val="0"/>
          <w:sz w:val="21"/>
          <w:szCs w:val="20"/>
        </w:rPr>
        <w:t>、</w:t>
      </w:r>
      <w:r>
        <w:rPr>
          <w:rFonts w:hint="eastAsia" w:ascii="宋体"/>
          <w:kern w:val="0"/>
          <w:sz w:val="21"/>
          <w:szCs w:val="20"/>
        </w:rPr>
        <w:t>叶海昌、温悦、孙海全、韩勇涛、文竹</w:t>
      </w:r>
      <w:r>
        <w:rPr>
          <w:rFonts w:ascii="宋体"/>
          <w:kern w:val="0"/>
          <w:sz w:val="21"/>
          <w:szCs w:val="20"/>
        </w:rPr>
        <w:t>、</w:t>
      </w:r>
      <w:r>
        <w:rPr>
          <w:rFonts w:hint="eastAsia" w:ascii="宋体"/>
          <w:kern w:val="0"/>
          <w:sz w:val="21"/>
          <w:szCs w:val="20"/>
        </w:rPr>
        <w:t>袁亮</w:t>
      </w:r>
      <w:r>
        <w:rPr>
          <w:rFonts w:ascii="宋体"/>
          <w:kern w:val="0"/>
          <w:sz w:val="21"/>
          <w:szCs w:val="20"/>
        </w:rPr>
        <w:t>、</w:t>
      </w:r>
      <w:r>
        <w:rPr>
          <w:rFonts w:hint="eastAsia" w:ascii="宋体"/>
          <w:kern w:val="0"/>
          <w:sz w:val="21"/>
          <w:szCs w:val="20"/>
        </w:rPr>
        <w:t>吕斌</w:t>
      </w:r>
      <w:r>
        <w:rPr>
          <w:rFonts w:ascii="宋体"/>
          <w:kern w:val="0"/>
          <w:sz w:val="21"/>
          <w:szCs w:val="20"/>
        </w:rPr>
        <w:t>、</w:t>
      </w:r>
      <w:r>
        <w:rPr>
          <w:rFonts w:hint="eastAsia" w:ascii="宋体"/>
          <w:kern w:val="0"/>
          <w:sz w:val="21"/>
          <w:szCs w:val="20"/>
        </w:rPr>
        <w:t>汪小俊、陈丽君、文豪、雷明海、杜贞爱、贺宏波、李育朝、张宁、王野、邬平波、宋辉华、王伯铭、朱博、肖玉军、孔祥伟。</w:t>
      </w:r>
    </w:p>
    <w:p w14:paraId="499E1E80">
      <w:pPr>
        <w:pStyle w:val="33"/>
        <w:widowControl/>
        <w:tabs>
          <w:tab w:val="center" w:pos="4201"/>
          <w:tab w:val="right" w:leader="dot" w:pos="9298"/>
        </w:tabs>
        <w:autoSpaceDE w:val="0"/>
        <w:autoSpaceDN w:val="0"/>
        <w:ind w:firstLine="420" w:firstLineChars="200"/>
        <w:rPr>
          <w:rFonts w:ascii="宋体"/>
          <w:kern w:val="0"/>
          <w:sz w:val="21"/>
          <w:szCs w:val="20"/>
        </w:rPr>
      </w:pPr>
    </w:p>
    <w:p w14:paraId="5E0A78AC">
      <w:pPr>
        <w:pStyle w:val="26"/>
      </w:pPr>
    </w:p>
    <w:p w14:paraId="2BA36224">
      <w:pPr>
        <w:pStyle w:val="26"/>
        <w:sectPr>
          <w:headerReference r:id="rId5" w:type="default"/>
          <w:footerReference r:id="rId6" w:type="default"/>
          <w:footerReference r:id="rId7" w:type="even"/>
          <w:pgSz w:w="11906" w:h="16838"/>
          <w:pgMar w:top="567" w:right="1134" w:bottom="1134" w:left="1418" w:header="1418" w:footer="1134" w:gutter="0"/>
          <w:pgNumType w:fmt="upperRoman" w:start="1"/>
          <w:cols w:space="720" w:num="1"/>
          <w:formProt w:val="0"/>
          <w:docGrid w:type="lines" w:linePitch="312" w:charSpace="0"/>
        </w:sectPr>
      </w:pPr>
    </w:p>
    <w:p w14:paraId="206DB26E">
      <w:pPr>
        <w:pStyle w:val="130"/>
      </w:pPr>
      <w:bookmarkStart w:id="21" w:name="_Toc104803670"/>
      <w:bookmarkStart w:id="22" w:name="_Toc104803923"/>
      <w:r>
        <w:rPr>
          <w:rFonts w:hint="eastAsia"/>
        </w:rPr>
        <w:t>新型悬挂式</w:t>
      </w:r>
      <w:r>
        <w:t>单轨交通技术规范</w:t>
      </w:r>
      <w:bookmarkEnd w:id="21"/>
      <w:bookmarkEnd w:id="22"/>
    </w:p>
    <w:p w14:paraId="45B81056">
      <w:pPr>
        <w:pStyle w:val="77"/>
        <w:spacing w:before="312" w:after="312"/>
      </w:pPr>
      <w:bookmarkStart w:id="23" w:name="_Toc13181"/>
      <w:bookmarkStart w:id="24" w:name="_Toc8554"/>
      <w:bookmarkStart w:id="25" w:name="_Toc104803671"/>
      <w:bookmarkStart w:id="26" w:name="_Toc104803924"/>
      <w:r>
        <w:rPr>
          <w:rFonts w:hint="eastAsia"/>
        </w:rPr>
        <w:t>范围</w:t>
      </w:r>
      <w:bookmarkEnd w:id="23"/>
      <w:bookmarkEnd w:id="24"/>
      <w:bookmarkEnd w:id="25"/>
      <w:bookmarkEnd w:id="26"/>
    </w:p>
    <w:p w14:paraId="0899133A">
      <w:pPr>
        <w:pStyle w:val="33"/>
        <w:widowControl/>
        <w:tabs>
          <w:tab w:val="center" w:pos="4201"/>
          <w:tab w:val="right" w:leader="dot" w:pos="9298"/>
        </w:tabs>
        <w:autoSpaceDE w:val="0"/>
        <w:autoSpaceDN w:val="0"/>
        <w:ind w:firstLine="420" w:firstLineChars="200"/>
        <w:rPr>
          <w:rFonts w:ascii="宋体"/>
          <w:kern w:val="0"/>
          <w:sz w:val="21"/>
          <w:szCs w:val="20"/>
        </w:rPr>
      </w:pPr>
      <w:r>
        <w:rPr>
          <w:rFonts w:hint="eastAsia" w:ascii="宋体"/>
          <w:kern w:val="0"/>
          <w:sz w:val="21"/>
          <w:szCs w:val="20"/>
        </w:rPr>
        <w:t>本文件规定了悬挂式单轨交通的术语和定义，基本规定，规划，勘查与测量，运营组织与</w:t>
      </w:r>
      <w:r>
        <w:rPr>
          <w:rFonts w:ascii="宋体"/>
          <w:kern w:val="0"/>
          <w:sz w:val="21"/>
          <w:szCs w:val="20"/>
        </w:rPr>
        <w:t>管理</w:t>
      </w:r>
      <w:r>
        <w:rPr>
          <w:rFonts w:hint="eastAsia" w:ascii="宋体"/>
          <w:kern w:val="0"/>
          <w:sz w:val="21"/>
          <w:szCs w:val="20"/>
        </w:rPr>
        <w:t>，车辆与</w:t>
      </w:r>
      <w:r>
        <w:rPr>
          <w:rFonts w:ascii="宋体"/>
          <w:kern w:val="0"/>
          <w:sz w:val="21"/>
          <w:szCs w:val="20"/>
        </w:rPr>
        <w:t>限界</w:t>
      </w:r>
      <w:r>
        <w:rPr>
          <w:rFonts w:hint="eastAsia" w:ascii="宋体"/>
          <w:kern w:val="0"/>
          <w:sz w:val="21"/>
          <w:szCs w:val="20"/>
        </w:rPr>
        <w:t>，线路</w:t>
      </w:r>
      <w:r>
        <w:rPr>
          <w:rFonts w:ascii="宋体"/>
          <w:kern w:val="0"/>
          <w:sz w:val="21"/>
          <w:szCs w:val="20"/>
        </w:rPr>
        <w:t>与区间架桥</w:t>
      </w:r>
      <w:r>
        <w:rPr>
          <w:rFonts w:hint="eastAsia" w:ascii="宋体"/>
          <w:kern w:val="0"/>
          <w:sz w:val="21"/>
          <w:szCs w:val="20"/>
        </w:rPr>
        <w:t>，</w:t>
      </w:r>
      <w:r>
        <w:rPr>
          <w:rFonts w:ascii="宋体"/>
          <w:kern w:val="0"/>
          <w:sz w:val="21"/>
          <w:szCs w:val="20"/>
        </w:rPr>
        <w:t>供电</w:t>
      </w:r>
      <w:r>
        <w:rPr>
          <w:rFonts w:hint="eastAsia" w:ascii="宋体"/>
          <w:kern w:val="0"/>
          <w:sz w:val="21"/>
          <w:szCs w:val="20"/>
        </w:rPr>
        <w:t>，</w:t>
      </w:r>
      <w:r>
        <w:rPr>
          <w:rFonts w:ascii="宋体"/>
          <w:kern w:val="0"/>
          <w:sz w:val="21"/>
          <w:szCs w:val="20"/>
        </w:rPr>
        <w:t>通信</w:t>
      </w:r>
      <w:r>
        <w:rPr>
          <w:rFonts w:hint="eastAsia" w:ascii="宋体"/>
          <w:kern w:val="0"/>
          <w:sz w:val="21"/>
          <w:szCs w:val="20"/>
        </w:rPr>
        <w:t>，</w:t>
      </w:r>
      <w:r>
        <w:rPr>
          <w:rFonts w:ascii="宋体"/>
          <w:kern w:val="0"/>
          <w:sz w:val="21"/>
          <w:szCs w:val="20"/>
        </w:rPr>
        <w:t>信号</w:t>
      </w:r>
      <w:r>
        <w:rPr>
          <w:rFonts w:hint="eastAsia" w:ascii="宋体"/>
          <w:kern w:val="0"/>
          <w:sz w:val="21"/>
          <w:szCs w:val="20"/>
        </w:rPr>
        <w:t>，</w:t>
      </w:r>
      <w:r>
        <w:rPr>
          <w:rFonts w:ascii="宋体"/>
          <w:kern w:val="0"/>
          <w:sz w:val="21"/>
          <w:szCs w:val="20"/>
        </w:rPr>
        <w:t>站场</w:t>
      </w:r>
      <w:r>
        <w:rPr>
          <w:rFonts w:hint="eastAsia" w:ascii="宋体"/>
          <w:kern w:val="0"/>
          <w:sz w:val="21"/>
          <w:szCs w:val="20"/>
        </w:rPr>
        <w:t>及</w:t>
      </w:r>
      <w:r>
        <w:rPr>
          <w:rFonts w:ascii="宋体"/>
          <w:kern w:val="0"/>
          <w:sz w:val="21"/>
          <w:szCs w:val="20"/>
        </w:rPr>
        <w:t>控制中心</w:t>
      </w:r>
      <w:r>
        <w:rPr>
          <w:rFonts w:hint="eastAsia" w:ascii="宋体"/>
          <w:kern w:val="0"/>
          <w:sz w:val="21"/>
          <w:szCs w:val="20"/>
        </w:rPr>
        <w:t>，安全</w:t>
      </w:r>
      <w:r>
        <w:rPr>
          <w:rFonts w:ascii="宋体"/>
          <w:kern w:val="0"/>
          <w:sz w:val="21"/>
          <w:szCs w:val="20"/>
        </w:rPr>
        <w:t>、节能与环保，工程验收，联调联试</w:t>
      </w:r>
      <w:r>
        <w:rPr>
          <w:rFonts w:hint="eastAsia" w:ascii="宋体"/>
          <w:kern w:val="0"/>
          <w:sz w:val="21"/>
          <w:szCs w:val="20"/>
        </w:rPr>
        <w:t>，运营设备维修</w:t>
      </w:r>
      <w:r>
        <w:rPr>
          <w:rFonts w:ascii="宋体"/>
          <w:kern w:val="0"/>
          <w:sz w:val="21"/>
          <w:szCs w:val="20"/>
        </w:rPr>
        <w:t>与检修</w:t>
      </w:r>
      <w:r>
        <w:rPr>
          <w:rFonts w:hint="eastAsia" w:ascii="宋体"/>
          <w:kern w:val="0"/>
          <w:sz w:val="21"/>
          <w:szCs w:val="20"/>
        </w:rPr>
        <w:t>。</w:t>
      </w:r>
    </w:p>
    <w:p w14:paraId="213A5FC0">
      <w:pPr>
        <w:pStyle w:val="33"/>
        <w:widowControl/>
        <w:tabs>
          <w:tab w:val="center" w:pos="4201"/>
          <w:tab w:val="right" w:leader="dot" w:pos="9298"/>
        </w:tabs>
        <w:autoSpaceDE w:val="0"/>
        <w:autoSpaceDN w:val="0"/>
        <w:ind w:firstLine="420" w:firstLineChars="200"/>
      </w:pPr>
      <w:r>
        <w:rPr>
          <w:rFonts w:hint="eastAsia" w:ascii="宋体"/>
          <w:kern w:val="0"/>
          <w:sz w:val="21"/>
          <w:szCs w:val="20"/>
        </w:rPr>
        <w:t>本文件适用于新建中低运量，以高架敷设方式为主，最高运行速度不超过</w:t>
      </w:r>
      <w:r>
        <w:rPr>
          <w:rFonts w:ascii="宋体"/>
          <w:kern w:val="0"/>
          <w:sz w:val="21"/>
          <w:szCs w:val="20"/>
        </w:rPr>
        <w:t>80</w:t>
      </w:r>
      <w:r>
        <w:rPr>
          <w:rFonts w:hint="eastAsia" w:ascii="宋体"/>
          <w:kern w:val="0"/>
          <w:sz w:val="21"/>
          <w:szCs w:val="20"/>
        </w:rPr>
        <w:t>km/h的悬挂式单轨交通工程。</w:t>
      </w:r>
    </w:p>
    <w:p w14:paraId="558F9893">
      <w:pPr>
        <w:pStyle w:val="77"/>
        <w:spacing w:before="312" w:after="312"/>
      </w:pPr>
      <w:bookmarkStart w:id="27" w:name="_Toc21919"/>
      <w:bookmarkStart w:id="28" w:name="_Toc10831"/>
      <w:bookmarkStart w:id="29" w:name="_Toc2488"/>
      <w:bookmarkStart w:id="30" w:name="_Toc104803925"/>
      <w:bookmarkStart w:id="31" w:name="_Toc104803672"/>
      <w:bookmarkStart w:id="32" w:name="_Toc23685"/>
      <w:bookmarkStart w:id="33" w:name="_Toc31365"/>
      <w:bookmarkStart w:id="34" w:name="_Toc1496"/>
      <w:bookmarkStart w:id="35" w:name="_Toc2287"/>
      <w:bookmarkStart w:id="36" w:name="_Toc30942"/>
      <w:bookmarkStart w:id="37" w:name="_Toc19119"/>
      <w:bookmarkStart w:id="38" w:name="_Toc8717"/>
      <w:bookmarkStart w:id="39" w:name="_Toc29146"/>
      <w:bookmarkStart w:id="40" w:name="_Toc4747"/>
      <w:bookmarkStart w:id="41" w:name="_Toc30004"/>
      <w:bookmarkStart w:id="42" w:name="_Toc6578"/>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D74CAE5">
      <w:pPr>
        <w:pStyle w:val="26"/>
      </w:pPr>
      <w:r>
        <w:rPr>
          <w:rFonts w:hint="eastAsia"/>
        </w:rPr>
        <w:t>下列文件中的内容通过文件的规范性引用而构成本文件必不可少的条款。其中，注日期的引用文件，仅该日期对应的版本适用于本文件；不注日期的引用文件，其最新版本（包括所有的修改单）适用于本文件。</w:t>
      </w:r>
    </w:p>
    <w:p w14:paraId="7EC00A72">
      <w:pPr>
        <w:pStyle w:val="26"/>
        <w:rPr>
          <w:szCs w:val="22"/>
        </w:rPr>
      </w:pPr>
      <w:r>
        <w:rPr>
          <w:rFonts w:hint="eastAsia"/>
          <w:szCs w:val="22"/>
        </w:rPr>
        <w:t>GB/T700  碳素结构钢</w:t>
      </w:r>
    </w:p>
    <w:p w14:paraId="7C83B1EE">
      <w:pPr>
        <w:pStyle w:val="26"/>
        <w:rPr>
          <w:szCs w:val="22"/>
        </w:rPr>
      </w:pPr>
      <w:r>
        <w:rPr>
          <w:rFonts w:hint="eastAsia"/>
          <w:szCs w:val="22"/>
        </w:rPr>
        <w:t>GB/T714  桥梁用结构钢</w:t>
      </w:r>
    </w:p>
    <w:p w14:paraId="752E6FA4">
      <w:pPr>
        <w:pStyle w:val="26"/>
        <w:rPr>
          <w:szCs w:val="22"/>
        </w:rPr>
      </w:pPr>
      <w:r>
        <w:rPr>
          <w:rFonts w:hint="eastAsia"/>
          <w:szCs w:val="22"/>
        </w:rPr>
        <w:t>GB/T1228  钢结构用高强度大六角头螺栓</w:t>
      </w:r>
    </w:p>
    <w:p w14:paraId="096B4891">
      <w:pPr>
        <w:pStyle w:val="26"/>
        <w:rPr>
          <w:szCs w:val="22"/>
        </w:rPr>
      </w:pPr>
      <w:r>
        <w:rPr>
          <w:rFonts w:hint="eastAsia"/>
          <w:szCs w:val="22"/>
        </w:rPr>
        <w:t>GB/T1229  钢结构用高强度大六角螺母</w:t>
      </w:r>
    </w:p>
    <w:p w14:paraId="77DE3D40">
      <w:pPr>
        <w:pStyle w:val="26"/>
        <w:rPr>
          <w:szCs w:val="22"/>
        </w:rPr>
      </w:pPr>
      <w:r>
        <w:rPr>
          <w:rFonts w:hint="eastAsia"/>
          <w:szCs w:val="22"/>
        </w:rPr>
        <w:t>GB/T1230  钢结构用高强度垫圈</w:t>
      </w:r>
    </w:p>
    <w:p w14:paraId="1EA0DBAC">
      <w:pPr>
        <w:pStyle w:val="26"/>
        <w:rPr>
          <w:szCs w:val="22"/>
        </w:rPr>
      </w:pPr>
      <w:r>
        <w:rPr>
          <w:rFonts w:hint="eastAsia"/>
          <w:szCs w:val="22"/>
        </w:rPr>
        <w:t>GB/T1231  钢结构用高强度大六角头螺栓、大六角螺母、垫圈技术条件</w:t>
      </w:r>
    </w:p>
    <w:p w14:paraId="5F89B432">
      <w:pPr>
        <w:pStyle w:val="26"/>
        <w:rPr>
          <w:szCs w:val="22"/>
        </w:rPr>
      </w:pPr>
      <w:r>
        <w:rPr>
          <w:rFonts w:hint="eastAsia"/>
          <w:szCs w:val="22"/>
        </w:rPr>
        <w:t>GB/T 1402  轨道交通 牵引供电系统电压</w:t>
      </w:r>
    </w:p>
    <w:p w14:paraId="23E8327B">
      <w:pPr>
        <w:pStyle w:val="26"/>
        <w:rPr>
          <w:szCs w:val="22"/>
        </w:rPr>
      </w:pPr>
      <w:r>
        <w:rPr>
          <w:rFonts w:hint="eastAsia"/>
          <w:szCs w:val="22"/>
        </w:rPr>
        <w:t>GB/T1591  低合金高强度结构钢</w:t>
      </w:r>
    </w:p>
    <w:p w14:paraId="0AD792AD">
      <w:pPr>
        <w:pStyle w:val="26"/>
        <w:rPr>
          <w:szCs w:val="22"/>
        </w:rPr>
      </w:pPr>
      <w:r>
        <w:rPr>
          <w:rFonts w:hint="eastAsia"/>
          <w:szCs w:val="22"/>
        </w:rPr>
        <w:t>GB3096  声环境质量标准</w:t>
      </w:r>
    </w:p>
    <w:p w14:paraId="0B2938E1">
      <w:pPr>
        <w:pStyle w:val="26"/>
        <w:rPr>
          <w:szCs w:val="22"/>
        </w:rPr>
      </w:pPr>
      <w:r>
        <w:rPr>
          <w:rFonts w:hint="eastAsia"/>
          <w:szCs w:val="22"/>
        </w:rPr>
        <w:t>GB/T3098.1  紧固件机械性能螺栓、螺钉和螺柱</w:t>
      </w:r>
    </w:p>
    <w:p w14:paraId="48E9E903">
      <w:pPr>
        <w:pStyle w:val="26"/>
        <w:rPr>
          <w:szCs w:val="22"/>
        </w:rPr>
      </w:pPr>
      <w:r>
        <w:rPr>
          <w:rFonts w:hint="eastAsia"/>
          <w:szCs w:val="22"/>
        </w:rPr>
        <w:t>GB/T3323.1  焊缝无损检测射线检测 第1部分：X和伽玛射线的胶片技术</w:t>
      </w:r>
    </w:p>
    <w:p w14:paraId="5C3F1972">
      <w:pPr>
        <w:pStyle w:val="26"/>
        <w:rPr>
          <w:szCs w:val="22"/>
        </w:rPr>
      </w:pPr>
      <w:r>
        <w:rPr>
          <w:rFonts w:hint="eastAsia"/>
          <w:szCs w:val="22"/>
        </w:rPr>
        <w:t>GB/T3323.2  焊缝无损检测射线检测 第2部分：使用数字化探测器的X和伽玛射线技术</w:t>
      </w:r>
    </w:p>
    <w:p w14:paraId="0A68D212">
      <w:pPr>
        <w:pStyle w:val="26"/>
        <w:rPr>
          <w:szCs w:val="22"/>
        </w:rPr>
      </w:pPr>
      <w:r>
        <w:rPr>
          <w:rFonts w:hint="eastAsia"/>
          <w:szCs w:val="22"/>
        </w:rPr>
        <w:t>GB/T3485  评价企业合理用电技术导则</w:t>
      </w:r>
    </w:p>
    <w:p w14:paraId="4C56F70F">
      <w:pPr>
        <w:pStyle w:val="26"/>
        <w:rPr>
          <w:szCs w:val="22"/>
        </w:rPr>
      </w:pPr>
      <w:r>
        <w:rPr>
          <w:rFonts w:hint="eastAsia"/>
          <w:szCs w:val="22"/>
        </w:rPr>
        <w:t>GB 3495.1  消防安全标识 第1部分：标志</w:t>
      </w:r>
    </w:p>
    <w:p w14:paraId="175E8E19">
      <w:pPr>
        <w:pStyle w:val="26"/>
        <w:rPr>
          <w:szCs w:val="22"/>
        </w:rPr>
      </w:pPr>
      <w:r>
        <w:rPr>
          <w:rFonts w:hint="eastAsia"/>
          <w:szCs w:val="22"/>
        </w:rPr>
        <w:t>GB/T3859.1-2013  半导体变流器 通用要求和电网换相变流器 第1-1部分：基本要求规范</w:t>
      </w:r>
    </w:p>
    <w:p w14:paraId="5E2144A0">
      <w:pPr>
        <w:pStyle w:val="26"/>
        <w:rPr>
          <w:szCs w:val="22"/>
        </w:rPr>
      </w:pPr>
      <w:r>
        <w:rPr>
          <w:rFonts w:hint="eastAsia"/>
          <w:szCs w:val="22"/>
        </w:rPr>
        <w:t>GB/T5117  非合金钢及细晶粒钢焊条</w:t>
      </w:r>
    </w:p>
    <w:p w14:paraId="5E271C26">
      <w:pPr>
        <w:pStyle w:val="26"/>
        <w:rPr>
          <w:szCs w:val="22"/>
        </w:rPr>
      </w:pPr>
      <w:r>
        <w:rPr>
          <w:rFonts w:hint="eastAsia"/>
          <w:szCs w:val="22"/>
        </w:rPr>
        <w:t>GB/T5118  热强钢焊条</w:t>
      </w:r>
    </w:p>
    <w:p w14:paraId="1DC2AE76">
      <w:pPr>
        <w:pStyle w:val="26"/>
        <w:rPr>
          <w:szCs w:val="22"/>
        </w:rPr>
      </w:pPr>
      <w:r>
        <w:rPr>
          <w:rFonts w:hint="eastAsia"/>
          <w:szCs w:val="22"/>
        </w:rPr>
        <w:t>GB/T5599  机车车辆动力学性能评定及试验鉴定规范</w:t>
      </w:r>
    </w:p>
    <w:p w14:paraId="168B6C9E">
      <w:pPr>
        <w:pStyle w:val="26"/>
        <w:rPr>
          <w:szCs w:val="22"/>
        </w:rPr>
      </w:pPr>
      <w:r>
        <w:rPr>
          <w:rFonts w:hint="eastAsia"/>
          <w:szCs w:val="22"/>
        </w:rPr>
        <w:t>GB6566   建筑材料放射性核素限量</w:t>
      </w:r>
    </w:p>
    <w:p w14:paraId="775D5B68">
      <w:pPr>
        <w:pStyle w:val="26"/>
        <w:rPr>
          <w:szCs w:val="22"/>
        </w:rPr>
      </w:pPr>
      <w:r>
        <w:rPr>
          <w:rFonts w:hint="eastAsia"/>
          <w:szCs w:val="22"/>
        </w:rPr>
        <w:t>GB/T6995（所有部分）  电线电缆识别标志方法</w:t>
      </w:r>
    </w:p>
    <w:p w14:paraId="289BB144">
      <w:pPr>
        <w:pStyle w:val="26"/>
        <w:rPr>
          <w:szCs w:val="22"/>
        </w:rPr>
      </w:pPr>
      <w:r>
        <w:rPr>
          <w:rFonts w:hint="eastAsia"/>
          <w:szCs w:val="22"/>
        </w:rPr>
        <w:t>GB</w:t>
      </w:r>
      <w:r>
        <w:rPr>
          <w:szCs w:val="22"/>
        </w:rPr>
        <w:t>/T</w:t>
      </w:r>
      <w:r>
        <w:rPr>
          <w:rFonts w:hint="eastAsia"/>
          <w:szCs w:val="22"/>
        </w:rPr>
        <w:t>7588</w:t>
      </w:r>
      <w:r>
        <w:rPr>
          <w:szCs w:val="22"/>
        </w:rPr>
        <w:t>.1</w:t>
      </w:r>
      <w:r>
        <w:rPr>
          <w:rFonts w:hint="eastAsia"/>
          <w:szCs w:val="22"/>
        </w:rPr>
        <w:t xml:space="preserve">  电梯制造与安装安全规范 第1部分：乘客电梯和载货电梯</w:t>
      </w:r>
    </w:p>
    <w:p w14:paraId="1A8C02EE">
      <w:pPr>
        <w:pStyle w:val="26"/>
        <w:rPr>
          <w:szCs w:val="22"/>
        </w:rPr>
      </w:pPr>
      <w:r>
        <w:rPr>
          <w:rFonts w:hint="eastAsia"/>
          <w:szCs w:val="22"/>
        </w:rPr>
        <w:t>GB8702   电磁环境控制限值</w:t>
      </w:r>
    </w:p>
    <w:p w14:paraId="07BAE714">
      <w:pPr>
        <w:pStyle w:val="26"/>
        <w:rPr>
          <w:szCs w:val="22"/>
        </w:rPr>
      </w:pPr>
      <w:r>
        <w:rPr>
          <w:rFonts w:hint="eastAsia"/>
          <w:szCs w:val="22"/>
        </w:rPr>
        <w:t>GB/T8923.1-2011  涂覆涂料前钢材表面处理表面清洁度的目视评定  第1部分：未涂覆过的钢材表面和全面清除原有涂层后的钢材表面的锈蚀等级和处理等级</w:t>
      </w:r>
    </w:p>
    <w:p w14:paraId="73486E59">
      <w:pPr>
        <w:pStyle w:val="26"/>
        <w:rPr>
          <w:szCs w:val="22"/>
        </w:rPr>
      </w:pPr>
      <w:r>
        <w:rPr>
          <w:rFonts w:hint="eastAsia"/>
          <w:szCs w:val="22"/>
        </w:rPr>
        <w:t>GB8978  污水综合排放标准</w:t>
      </w:r>
    </w:p>
    <w:p w14:paraId="1A81836A">
      <w:pPr>
        <w:pStyle w:val="26"/>
        <w:rPr>
          <w:szCs w:val="22"/>
        </w:rPr>
      </w:pPr>
      <w:r>
        <w:rPr>
          <w:rFonts w:hint="eastAsia"/>
          <w:szCs w:val="22"/>
        </w:rPr>
        <w:t>GB10070  城市区域环境振动标准</w:t>
      </w:r>
    </w:p>
    <w:p w14:paraId="6B3505F8">
      <w:pPr>
        <w:pStyle w:val="26"/>
        <w:rPr>
          <w:szCs w:val="22"/>
        </w:rPr>
      </w:pPr>
      <w:r>
        <w:rPr>
          <w:rFonts w:hint="eastAsia"/>
          <w:szCs w:val="22"/>
        </w:rPr>
        <w:t>GB/T10433  电弧螺柱焊用圆柱头焊钉</w:t>
      </w:r>
    </w:p>
    <w:p w14:paraId="3972317F">
      <w:pPr>
        <w:pStyle w:val="26"/>
        <w:rPr>
          <w:szCs w:val="22"/>
        </w:rPr>
      </w:pPr>
      <w:r>
        <w:rPr>
          <w:rFonts w:hint="eastAsia"/>
          <w:szCs w:val="22"/>
        </w:rPr>
        <w:t>GB/T12325  电能质量 供电电压偏差</w:t>
      </w:r>
    </w:p>
    <w:p w14:paraId="3BC39933">
      <w:pPr>
        <w:pStyle w:val="26"/>
        <w:rPr>
          <w:szCs w:val="22"/>
        </w:rPr>
      </w:pPr>
      <w:r>
        <w:rPr>
          <w:rFonts w:hint="eastAsia"/>
          <w:szCs w:val="22"/>
        </w:rPr>
        <w:t>GB12348  工业企业厂界环境噪声排放标准</w:t>
      </w:r>
    </w:p>
    <w:p w14:paraId="60977381">
      <w:pPr>
        <w:pStyle w:val="26"/>
        <w:rPr>
          <w:szCs w:val="22"/>
        </w:rPr>
      </w:pPr>
      <w:r>
        <w:rPr>
          <w:rFonts w:hint="eastAsia"/>
          <w:szCs w:val="22"/>
        </w:rPr>
        <w:t>GB12523  建筑施工场界环境噪声排放标准</w:t>
      </w:r>
    </w:p>
    <w:p w14:paraId="2893B33F">
      <w:pPr>
        <w:pStyle w:val="26"/>
        <w:rPr>
          <w:szCs w:val="22"/>
        </w:rPr>
      </w:pPr>
      <w:r>
        <w:rPr>
          <w:rFonts w:hint="eastAsia"/>
          <w:szCs w:val="22"/>
        </w:rPr>
        <w:t>GB13271  锅炉大气污染物排放标准</w:t>
      </w:r>
    </w:p>
    <w:p w14:paraId="106CA2C6">
      <w:pPr>
        <w:pStyle w:val="26"/>
        <w:rPr>
          <w:szCs w:val="22"/>
        </w:rPr>
      </w:pPr>
      <w:r>
        <w:rPr>
          <w:rFonts w:hint="eastAsia"/>
          <w:szCs w:val="22"/>
        </w:rPr>
        <w:t>GB14227  城市轨道交通车站站台声学要求和测量方法</w:t>
      </w:r>
    </w:p>
    <w:p w14:paraId="501D74EE">
      <w:pPr>
        <w:pStyle w:val="26"/>
        <w:rPr>
          <w:szCs w:val="22"/>
        </w:rPr>
      </w:pPr>
      <w:r>
        <w:rPr>
          <w:rFonts w:hint="eastAsia"/>
          <w:szCs w:val="22"/>
        </w:rPr>
        <w:t>GB/T14549  电能质量  公用电网谐波</w:t>
      </w:r>
    </w:p>
    <w:p w14:paraId="72FCE228">
      <w:pPr>
        <w:pStyle w:val="26"/>
        <w:rPr>
          <w:szCs w:val="22"/>
        </w:rPr>
      </w:pPr>
      <w:r>
        <w:rPr>
          <w:rFonts w:hint="eastAsia"/>
          <w:szCs w:val="22"/>
        </w:rPr>
        <w:t>GB14554  恶臭污染物排放标准</w:t>
      </w:r>
    </w:p>
    <w:p w14:paraId="2B7F2EA2">
      <w:pPr>
        <w:pStyle w:val="26"/>
        <w:rPr>
          <w:szCs w:val="22"/>
        </w:rPr>
      </w:pPr>
      <w:r>
        <w:rPr>
          <w:rFonts w:hint="eastAsia"/>
          <w:szCs w:val="22"/>
        </w:rPr>
        <w:t>GB14892  城市轨道交通列车噪声限值和测量方法</w:t>
      </w:r>
    </w:p>
    <w:p w14:paraId="0399CEC3">
      <w:pPr>
        <w:pStyle w:val="26"/>
        <w:rPr>
          <w:szCs w:val="22"/>
        </w:rPr>
      </w:pPr>
      <w:r>
        <w:rPr>
          <w:rFonts w:hint="eastAsia"/>
          <w:szCs w:val="22"/>
        </w:rPr>
        <w:t>GB/T14894  城市轨道交通车辆组装后的检查与试验规则</w:t>
      </w:r>
    </w:p>
    <w:p w14:paraId="251214CC">
      <w:pPr>
        <w:pStyle w:val="26"/>
        <w:rPr>
          <w:szCs w:val="22"/>
        </w:rPr>
      </w:pPr>
      <w:r>
        <w:rPr>
          <w:rFonts w:hint="eastAsia"/>
          <w:szCs w:val="22"/>
        </w:rPr>
        <w:t>GB14907  钢结构防火涂料</w:t>
      </w:r>
    </w:p>
    <w:p w14:paraId="5EC2CFC1">
      <w:pPr>
        <w:pStyle w:val="26"/>
        <w:rPr>
          <w:szCs w:val="22"/>
        </w:rPr>
      </w:pPr>
      <w:r>
        <w:rPr>
          <w:rFonts w:hint="eastAsia"/>
          <w:szCs w:val="22"/>
        </w:rPr>
        <w:t>GB15763  建筑用安全玻璃</w:t>
      </w:r>
    </w:p>
    <w:p w14:paraId="276E67CF">
      <w:pPr>
        <w:pStyle w:val="26"/>
        <w:rPr>
          <w:szCs w:val="22"/>
        </w:rPr>
      </w:pPr>
      <w:r>
        <w:rPr>
          <w:rFonts w:hint="eastAsia"/>
          <w:szCs w:val="22"/>
        </w:rPr>
        <w:t>GB/T16275  城市轨道交通照明</w:t>
      </w:r>
    </w:p>
    <w:p w14:paraId="4EF038E4">
      <w:pPr>
        <w:pStyle w:val="26"/>
        <w:rPr>
          <w:szCs w:val="22"/>
        </w:rPr>
      </w:pPr>
      <w:r>
        <w:rPr>
          <w:rFonts w:hint="eastAsia"/>
          <w:szCs w:val="22"/>
        </w:rPr>
        <w:t>GB16297  大气污染物综合排放标准</w:t>
      </w:r>
    </w:p>
    <w:p w14:paraId="1621FC76">
      <w:pPr>
        <w:pStyle w:val="26"/>
        <w:rPr>
          <w:szCs w:val="22"/>
        </w:rPr>
      </w:pPr>
      <w:r>
        <w:rPr>
          <w:rFonts w:hint="eastAsia"/>
          <w:szCs w:val="22"/>
        </w:rPr>
        <w:t>GB16899  自动扶梯和自动人行道的制造与和安装安全规范</w:t>
      </w:r>
    </w:p>
    <w:p w14:paraId="1903DD4C">
      <w:pPr>
        <w:pStyle w:val="26"/>
        <w:rPr>
          <w:szCs w:val="22"/>
        </w:rPr>
      </w:pPr>
      <w:r>
        <w:rPr>
          <w:rFonts w:hint="eastAsia"/>
          <w:szCs w:val="22"/>
        </w:rPr>
        <w:t>GB17167  用能单位能源计量器具配备和管理通则</w:t>
      </w:r>
    </w:p>
    <w:p w14:paraId="3EB325AE">
      <w:pPr>
        <w:pStyle w:val="26"/>
        <w:rPr>
          <w:szCs w:val="22"/>
        </w:rPr>
      </w:pPr>
      <w:r>
        <w:rPr>
          <w:rFonts w:hint="eastAsia"/>
          <w:szCs w:val="22"/>
        </w:rPr>
        <w:t>GB/T18091  玻璃幕墙光学性能</w:t>
      </w:r>
    </w:p>
    <w:p w14:paraId="7F654BF5">
      <w:pPr>
        <w:pStyle w:val="26"/>
        <w:rPr>
          <w:szCs w:val="22"/>
        </w:rPr>
      </w:pPr>
      <w:r>
        <w:rPr>
          <w:rFonts w:hint="eastAsia"/>
          <w:szCs w:val="22"/>
        </w:rPr>
        <w:t>GB18483  饮食业油烟排放标准</w:t>
      </w:r>
    </w:p>
    <w:p w14:paraId="324D5F9C">
      <w:pPr>
        <w:pStyle w:val="26"/>
        <w:rPr>
          <w:szCs w:val="22"/>
        </w:rPr>
      </w:pPr>
      <w:r>
        <w:rPr>
          <w:rFonts w:hint="eastAsia"/>
          <w:szCs w:val="22"/>
        </w:rPr>
        <w:t>GB18597  危险废物贮存污染控制标准</w:t>
      </w:r>
    </w:p>
    <w:p w14:paraId="3C722194">
      <w:pPr>
        <w:pStyle w:val="26"/>
        <w:rPr>
          <w:szCs w:val="22"/>
        </w:rPr>
      </w:pPr>
      <w:r>
        <w:rPr>
          <w:rFonts w:hint="eastAsia"/>
          <w:szCs w:val="22"/>
        </w:rPr>
        <w:t>GB/T21562  轨道交通 可靠性、可用性、可维修性和安全性规范及示例</w:t>
      </w:r>
    </w:p>
    <w:p w14:paraId="4A6E740B">
      <w:pPr>
        <w:pStyle w:val="26"/>
        <w:rPr>
          <w:szCs w:val="22"/>
        </w:rPr>
      </w:pPr>
      <w:r>
        <w:rPr>
          <w:rFonts w:hint="eastAsia"/>
          <w:szCs w:val="22"/>
        </w:rPr>
        <w:t>GB/T23431  城市轻轨交通铰接车辆通用技术条件</w:t>
      </w:r>
    </w:p>
    <w:p w14:paraId="4372A35E">
      <w:pPr>
        <w:pStyle w:val="26"/>
        <w:rPr>
          <w:szCs w:val="22"/>
        </w:rPr>
      </w:pPr>
      <w:r>
        <w:rPr>
          <w:rFonts w:hint="eastAsia"/>
          <w:szCs w:val="22"/>
        </w:rPr>
        <w:t>GB/T24338.4  轨道交通 电磁兼容 第3-2部分：机车车辆　设备(IEC 62236-3-2:2008,MOD)</w:t>
      </w:r>
    </w:p>
    <w:p w14:paraId="5D9B3648">
      <w:pPr>
        <w:pStyle w:val="26"/>
        <w:rPr>
          <w:szCs w:val="22"/>
        </w:rPr>
      </w:pPr>
      <w:r>
        <w:rPr>
          <w:rFonts w:hint="eastAsia"/>
          <w:szCs w:val="22"/>
        </w:rPr>
        <w:t>GB/T28808  轨道交通 通信、信号和处理系统 控制和防护系统软件</w:t>
      </w:r>
    </w:p>
    <w:p w14:paraId="02DE3843">
      <w:pPr>
        <w:pStyle w:val="26"/>
        <w:rPr>
          <w:szCs w:val="22"/>
        </w:rPr>
      </w:pPr>
      <w:r>
        <w:rPr>
          <w:rFonts w:hint="eastAsia"/>
          <w:szCs w:val="22"/>
        </w:rPr>
        <w:t>GB/T28809  轨道交通 通信、信号和处理系统 信号用安全相关电子系统</w:t>
      </w:r>
    </w:p>
    <w:p w14:paraId="4B719795">
      <w:pPr>
        <w:pStyle w:val="26"/>
        <w:rPr>
          <w:szCs w:val="22"/>
        </w:rPr>
      </w:pPr>
      <w:r>
        <w:rPr>
          <w:rFonts w:hint="eastAsia"/>
          <w:szCs w:val="22"/>
        </w:rPr>
        <w:t>GB/T31523.1  安全信息识别系统 第1部分：标志</w:t>
      </w:r>
    </w:p>
    <w:p w14:paraId="1029E370">
      <w:pPr>
        <w:pStyle w:val="26"/>
        <w:rPr>
          <w:szCs w:val="22"/>
        </w:rPr>
      </w:pPr>
      <w:r>
        <w:rPr>
          <w:rFonts w:hint="eastAsia"/>
          <w:szCs w:val="22"/>
        </w:rPr>
        <w:t>GB50009  建筑结构荷载规范</w:t>
      </w:r>
    </w:p>
    <w:p w14:paraId="74E59EAA">
      <w:pPr>
        <w:pStyle w:val="26"/>
        <w:rPr>
          <w:szCs w:val="22"/>
        </w:rPr>
      </w:pPr>
      <w:r>
        <w:rPr>
          <w:rFonts w:hint="eastAsia"/>
          <w:szCs w:val="22"/>
        </w:rPr>
        <w:t>GB50010  混凝土结构设计规范</w:t>
      </w:r>
    </w:p>
    <w:p w14:paraId="4D24BE30">
      <w:pPr>
        <w:pStyle w:val="26"/>
        <w:rPr>
          <w:szCs w:val="22"/>
        </w:rPr>
      </w:pPr>
      <w:r>
        <w:rPr>
          <w:rFonts w:hint="eastAsia"/>
          <w:szCs w:val="22"/>
        </w:rPr>
        <w:t>GB50011  建筑抗震设计规范</w:t>
      </w:r>
    </w:p>
    <w:p w14:paraId="1487BEB4">
      <w:pPr>
        <w:pStyle w:val="26"/>
        <w:rPr>
          <w:szCs w:val="22"/>
        </w:rPr>
      </w:pPr>
      <w:r>
        <w:rPr>
          <w:rFonts w:hint="eastAsia"/>
          <w:szCs w:val="22"/>
        </w:rPr>
        <w:t>GB50013  室外给水设计标准</w:t>
      </w:r>
    </w:p>
    <w:p w14:paraId="184CD540">
      <w:pPr>
        <w:pStyle w:val="26"/>
        <w:rPr>
          <w:szCs w:val="22"/>
        </w:rPr>
      </w:pPr>
      <w:r>
        <w:rPr>
          <w:rFonts w:hint="eastAsia"/>
          <w:szCs w:val="22"/>
        </w:rPr>
        <w:t>GB50014  室外排水设计规范</w:t>
      </w:r>
    </w:p>
    <w:p w14:paraId="01DC4E58">
      <w:pPr>
        <w:pStyle w:val="26"/>
        <w:rPr>
          <w:szCs w:val="22"/>
        </w:rPr>
      </w:pPr>
      <w:r>
        <w:rPr>
          <w:rFonts w:hint="eastAsia"/>
          <w:szCs w:val="22"/>
        </w:rPr>
        <w:t>GB50015  建筑给水排水设计标准</w:t>
      </w:r>
    </w:p>
    <w:p w14:paraId="0AD00BE3">
      <w:pPr>
        <w:pStyle w:val="26"/>
        <w:rPr>
          <w:szCs w:val="22"/>
        </w:rPr>
      </w:pPr>
      <w:r>
        <w:rPr>
          <w:rFonts w:hint="eastAsia"/>
          <w:szCs w:val="22"/>
        </w:rPr>
        <w:t>GB50016  建筑设计防火规范</w:t>
      </w:r>
    </w:p>
    <w:p w14:paraId="5A862AEF">
      <w:pPr>
        <w:pStyle w:val="26"/>
        <w:rPr>
          <w:szCs w:val="22"/>
        </w:rPr>
      </w:pPr>
      <w:r>
        <w:rPr>
          <w:rFonts w:hint="eastAsia"/>
          <w:szCs w:val="22"/>
        </w:rPr>
        <w:t>GB50017  钢结构设计标准</w:t>
      </w:r>
    </w:p>
    <w:p w14:paraId="4CCBCD09">
      <w:pPr>
        <w:pStyle w:val="26"/>
        <w:rPr>
          <w:szCs w:val="22"/>
        </w:rPr>
      </w:pPr>
      <w:r>
        <w:rPr>
          <w:rFonts w:hint="eastAsia"/>
          <w:szCs w:val="22"/>
        </w:rPr>
        <w:t>GB50019  工业建筑供暖通风与空气调节设计规范</w:t>
      </w:r>
    </w:p>
    <w:p w14:paraId="40674B05">
      <w:pPr>
        <w:pStyle w:val="26"/>
        <w:rPr>
          <w:szCs w:val="22"/>
        </w:rPr>
      </w:pPr>
      <w:r>
        <w:rPr>
          <w:rFonts w:hint="eastAsia"/>
          <w:szCs w:val="22"/>
        </w:rPr>
        <w:t>GB50021  岩土工程勘察规范</w:t>
      </w:r>
    </w:p>
    <w:p w14:paraId="535CEC15">
      <w:pPr>
        <w:pStyle w:val="26"/>
        <w:rPr>
          <w:szCs w:val="22"/>
        </w:rPr>
      </w:pPr>
      <w:r>
        <w:rPr>
          <w:rFonts w:hint="eastAsia"/>
          <w:szCs w:val="22"/>
        </w:rPr>
        <w:t>GB50034  建筑照明设计标准</w:t>
      </w:r>
    </w:p>
    <w:p w14:paraId="50E7A1C2">
      <w:pPr>
        <w:pStyle w:val="26"/>
        <w:rPr>
          <w:szCs w:val="22"/>
        </w:rPr>
      </w:pPr>
      <w:r>
        <w:rPr>
          <w:rFonts w:hint="eastAsia"/>
          <w:szCs w:val="22"/>
        </w:rPr>
        <w:t>GB50052  供配电系统设计规范</w:t>
      </w:r>
    </w:p>
    <w:p w14:paraId="369AEE76">
      <w:pPr>
        <w:pStyle w:val="26"/>
        <w:rPr>
          <w:szCs w:val="22"/>
        </w:rPr>
      </w:pPr>
      <w:r>
        <w:rPr>
          <w:rFonts w:hint="eastAsia"/>
          <w:szCs w:val="22"/>
        </w:rPr>
        <w:t>GB50053  20kV及以下变电所设计规范</w:t>
      </w:r>
    </w:p>
    <w:p w14:paraId="020B392D">
      <w:pPr>
        <w:pStyle w:val="26"/>
        <w:rPr>
          <w:szCs w:val="22"/>
        </w:rPr>
      </w:pPr>
      <w:r>
        <w:rPr>
          <w:rFonts w:hint="eastAsia"/>
          <w:szCs w:val="22"/>
        </w:rPr>
        <w:t>GB50054  低压配电设计规范</w:t>
      </w:r>
    </w:p>
    <w:p w14:paraId="439E7F0A">
      <w:pPr>
        <w:pStyle w:val="26"/>
        <w:rPr>
          <w:szCs w:val="22"/>
        </w:rPr>
      </w:pPr>
      <w:r>
        <w:rPr>
          <w:rFonts w:hint="eastAsia"/>
          <w:szCs w:val="22"/>
        </w:rPr>
        <w:t>GB50055  通用用电设备配电设计规范</w:t>
      </w:r>
    </w:p>
    <w:p w14:paraId="504B6981">
      <w:pPr>
        <w:pStyle w:val="26"/>
        <w:rPr>
          <w:szCs w:val="22"/>
        </w:rPr>
      </w:pPr>
      <w:r>
        <w:rPr>
          <w:rFonts w:hint="eastAsia"/>
          <w:szCs w:val="22"/>
        </w:rPr>
        <w:t>GB50057  建筑物防雷设计规范</w:t>
      </w:r>
    </w:p>
    <w:p w14:paraId="751BEF4C">
      <w:pPr>
        <w:pStyle w:val="26"/>
        <w:rPr>
          <w:szCs w:val="22"/>
        </w:rPr>
      </w:pPr>
      <w:r>
        <w:rPr>
          <w:rFonts w:hint="eastAsia"/>
          <w:szCs w:val="22"/>
        </w:rPr>
        <w:t>GB50059  35kV～110kV变电站设计规范</w:t>
      </w:r>
    </w:p>
    <w:p w14:paraId="67CACCDF">
      <w:pPr>
        <w:pStyle w:val="26"/>
        <w:rPr>
          <w:szCs w:val="22"/>
        </w:rPr>
      </w:pPr>
      <w:r>
        <w:rPr>
          <w:rFonts w:hint="eastAsia"/>
          <w:szCs w:val="22"/>
        </w:rPr>
        <w:t>GB50060  3～110kV高压配电装置设计规范</w:t>
      </w:r>
    </w:p>
    <w:p w14:paraId="3412F0E5">
      <w:pPr>
        <w:pStyle w:val="26"/>
        <w:rPr>
          <w:szCs w:val="22"/>
        </w:rPr>
      </w:pPr>
      <w:r>
        <w:rPr>
          <w:rFonts w:hint="eastAsia"/>
          <w:szCs w:val="22"/>
        </w:rPr>
        <w:t>GB/T 50062  电力装置的继电保护和自动装置设计规范</w:t>
      </w:r>
    </w:p>
    <w:p w14:paraId="1F4F916B">
      <w:pPr>
        <w:pStyle w:val="26"/>
        <w:rPr>
          <w:szCs w:val="22"/>
        </w:rPr>
      </w:pPr>
      <w:r>
        <w:rPr>
          <w:rFonts w:hint="eastAsia"/>
          <w:szCs w:val="22"/>
        </w:rPr>
        <w:t>GB/T50063  电力装置电测量仪表装置设计规范</w:t>
      </w:r>
    </w:p>
    <w:p w14:paraId="5402141F">
      <w:pPr>
        <w:pStyle w:val="26"/>
        <w:rPr>
          <w:szCs w:val="22"/>
        </w:rPr>
      </w:pPr>
      <w:r>
        <w:rPr>
          <w:rFonts w:hint="eastAsia"/>
          <w:szCs w:val="22"/>
        </w:rPr>
        <w:t>GB/T50064  交流电气装置的过电压保护和绝缘配合设计规范</w:t>
      </w:r>
    </w:p>
    <w:p w14:paraId="302E0BE2">
      <w:pPr>
        <w:pStyle w:val="26"/>
        <w:rPr>
          <w:szCs w:val="22"/>
        </w:rPr>
      </w:pPr>
      <w:r>
        <w:rPr>
          <w:rFonts w:hint="eastAsia"/>
          <w:szCs w:val="22"/>
        </w:rPr>
        <w:t>GB/T50087  工业企业噪声控制设计规范</w:t>
      </w:r>
    </w:p>
    <w:p w14:paraId="5F231F07">
      <w:pPr>
        <w:pStyle w:val="26"/>
        <w:rPr>
          <w:szCs w:val="22"/>
        </w:rPr>
      </w:pPr>
      <w:r>
        <w:rPr>
          <w:rFonts w:hint="eastAsia"/>
          <w:szCs w:val="22"/>
        </w:rPr>
        <w:t>GB50111  铁路工程抗震设计规范</w:t>
      </w:r>
    </w:p>
    <w:p w14:paraId="5285AECD">
      <w:pPr>
        <w:pStyle w:val="26"/>
        <w:rPr>
          <w:szCs w:val="22"/>
        </w:rPr>
      </w:pPr>
      <w:r>
        <w:rPr>
          <w:rFonts w:hint="eastAsia"/>
          <w:szCs w:val="22"/>
        </w:rPr>
        <w:t>GB50116  火灾自动报警系统设计规范</w:t>
      </w:r>
    </w:p>
    <w:p w14:paraId="594E60AA">
      <w:pPr>
        <w:pStyle w:val="26"/>
        <w:rPr>
          <w:szCs w:val="22"/>
        </w:rPr>
      </w:pPr>
      <w:r>
        <w:rPr>
          <w:rFonts w:hint="eastAsia"/>
          <w:szCs w:val="22"/>
        </w:rPr>
        <w:t>GB/T50123  土工试验方法标准</w:t>
      </w:r>
    </w:p>
    <w:p w14:paraId="43187F6D">
      <w:pPr>
        <w:pStyle w:val="26"/>
        <w:rPr>
          <w:szCs w:val="22"/>
        </w:rPr>
      </w:pPr>
      <w:r>
        <w:rPr>
          <w:rFonts w:hint="eastAsia"/>
          <w:szCs w:val="22"/>
        </w:rPr>
        <w:t>GB50140  建筑灭火器配置设计规范</w:t>
      </w:r>
    </w:p>
    <w:p w14:paraId="18E0F843">
      <w:pPr>
        <w:pStyle w:val="26"/>
        <w:rPr>
          <w:szCs w:val="22"/>
        </w:rPr>
      </w:pPr>
      <w:r>
        <w:rPr>
          <w:rFonts w:hint="eastAsia"/>
          <w:szCs w:val="22"/>
        </w:rPr>
        <w:t>GB50150  电气装置安装工程电气设备交接试验标准</w:t>
      </w:r>
    </w:p>
    <w:p w14:paraId="7D688790">
      <w:pPr>
        <w:pStyle w:val="26"/>
        <w:rPr>
          <w:szCs w:val="22"/>
        </w:rPr>
      </w:pPr>
      <w:r>
        <w:rPr>
          <w:rFonts w:hint="eastAsia"/>
          <w:szCs w:val="22"/>
        </w:rPr>
        <w:t>GB50156  汽车加油加气站设计与施工规范</w:t>
      </w:r>
    </w:p>
    <w:p w14:paraId="6F6F0822">
      <w:pPr>
        <w:pStyle w:val="26"/>
        <w:rPr>
          <w:szCs w:val="22"/>
        </w:rPr>
      </w:pPr>
      <w:r>
        <w:rPr>
          <w:rFonts w:hint="eastAsia"/>
          <w:szCs w:val="22"/>
        </w:rPr>
        <w:t>GB50157  地铁设计规范</w:t>
      </w:r>
    </w:p>
    <w:p w14:paraId="1D5497CD">
      <w:pPr>
        <w:pStyle w:val="26"/>
        <w:rPr>
          <w:szCs w:val="22"/>
        </w:rPr>
      </w:pPr>
      <w:r>
        <w:rPr>
          <w:rFonts w:hint="eastAsia"/>
          <w:szCs w:val="22"/>
        </w:rPr>
        <w:t>GB50173  电气装置安装工程35kV及以下架空电力线路施工及验收规范</w:t>
      </w:r>
    </w:p>
    <w:p w14:paraId="1B8BB84B">
      <w:pPr>
        <w:pStyle w:val="26"/>
        <w:rPr>
          <w:szCs w:val="22"/>
        </w:rPr>
      </w:pPr>
      <w:r>
        <w:rPr>
          <w:rFonts w:hint="eastAsia"/>
          <w:szCs w:val="22"/>
        </w:rPr>
        <w:t>GB50174  数据中心设计规范</w:t>
      </w:r>
    </w:p>
    <w:p w14:paraId="46EE8A86">
      <w:pPr>
        <w:pStyle w:val="26"/>
        <w:rPr>
          <w:szCs w:val="22"/>
        </w:rPr>
      </w:pPr>
      <w:r>
        <w:rPr>
          <w:rFonts w:hint="eastAsia"/>
          <w:szCs w:val="22"/>
        </w:rPr>
        <w:t>GB50189  公共建筑节能设计标准</w:t>
      </w:r>
    </w:p>
    <w:p w14:paraId="6D3ED1EF">
      <w:pPr>
        <w:pStyle w:val="26"/>
        <w:rPr>
          <w:szCs w:val="22"/>
        </w:rPr>
      </w:pPr>
      <w:r>
        <w:rPr>
          <w:rFonts w:hint="eastAsia"/>
          <w:szCs w:val="22"/>
        </w:rPr>
        <w:t>GB50203  砌体结构工程施工质量验收规范</w:t>
      </w:r>
    </w:p>
    <w:p w14:paraId="567C80C3">
      <w:pPr>
        <w:pStyle w:val="26"/>
        <w:rPr>
          <w:szCs w:val="22"/>
        </w:rPr>
      </w:pPr>
      <w:r>
        <w:rPr>
          <w:rFonts w:hint="eastAsia"/>
          <w:szCs w:val="22"/>
        </w:rPr>
        <w:t>GB50210  建筑装饰装修工程质量验收标准</w:t>
      </w:r>
    </w:p>
    <w:p w14:paraId="372F6FEA">
      <w:pPr>
        <w:pStyle w:val="26"/>
        <w:rPr>
          <w:szCs w:val="22"/>
        </w:rPr>
      </w:pPr>
      <w:r>
        <w:rPr>
          <w:rFonts w:hint="eastAsia"/>
          <w:szCs w:val="22"/>
        </w:rPr>
        <w:t>GB50205-2020  钢结构工程施工质量验收标准</w:t>
      </w:r>
    </w:p>
    <w:p w14:paraId="1FA46D81">
      <w:pPr>
        <w:pStyle w:val="26"/>
        <w:rPr>
          <w:szCs w:val="22"/>
        </w:rPr>
      </w:pPr>
      <w:r>
        <w:rPr>
          <w:rFonts w:hint="eastAsia"/>
          <w:szCs w:val="22"/>
        </w:rPr>
        <w:t>GB50217  电力工程电缆设计标准</w:t>
      </w:r>
    </w:p>
    <w:p w14:paraId="21E12BC3">
      <w:pPr>
        <w:pStyle w:val="26"/>
        <w:rPr>
          <w:szCs w:val="22"/>
        </w:rPr>
      </w:pPr>
      <w:r>
        <w:rPr>
          <w:rFonts w:hint="eastAsia"/>
          <w:szCs w:val="22"/>
        </w:rPr>
        <w:t>GB50222  建筑内部装修设计防火规范</w:t>
      </w:r>
    </w:p>
    <w:p w14:paraId="24D04590">
      <w:pPr>
        <w:pStyle w:val="26"/>
        <w:rPr>
          <w:szCs w:val="22"/>
        </w:rPr>
      </w:pPr>
      <w:r>
        <w:rPr>
          <w:rFonts w:hint="eastAsia"/>
          <w:szCs w:val="22"/>
        </w:rPr>
        <w:t>GB50231  机械设备安装工程施工及验收通用规范</w:t>
      </w:r>
    </w:p>
    <w:p w14:paraId="512F1F4F">
      <w:pPr>
        <w:pStyle w:val="26"/>
        <w:rPr>
          <w:szCs w:val="22"/>
        </w:rPr>
      </w:pPr>
      <w:r>
        <w:rPr>
          <w:rFonts w:hint="eastAsia"/>
          <w:szCs w:val="22"/>
        </w:rPr>
        <w:t>GB50243  通风与空调工程施工质量验收规范</w:t>
      </w:r>
    </w:p>
    <w:p w14:paraId="6184F979">
      <w:pPr>
        <w:pStyle w:val="26"/>
        <w:rPr>
          <w:szCs w:val="22"/>
        </w:rPr>
      </w:pPr>
      <w:r>
        <w:rPr>
          <w:rFonts w:hint="eastAsia"/>
          <w:szCs w:val="22"/>
        </w:rPr>
        <w:t>GB/T50266  工程岩体试验方法标准</w:t>
      </w:r>
    </w:p>
    <w:p w14:paraId="6DC55F89">
      <w:pPr>
        <w:pStyle w:val="26"/>
        <w:rPr>
          <w:szCs w:val="22"/>
        </w:rPr>
      </w:pPr>
      <w:r>
        <w:rPr>
          <w:rFonts w:hint="eastAsia"/>
          <w:szCs w:val="22"/>
        </w:rPr>
        <w:t>GB50300  建筑工程施工质量验收统一标准</w:t>
      </w:r>
    </w:p>
    <w:p w14:paraId="56A8EE4F">
      <w:pPr>
        <w:pStyle w:val="26"/>
        <w:rPr>
          <w:szCs w:val="22"/>
        </w:rPr>
      </w:pPr>
      <w:r>
        <w:rPr>
          <w:rFonts w:hint="eastAsia"/>
          <w:szCs w:val="22"/>
        </w:rPr>
        <w:t>GB50303  建筑电气工程施工质量验收规范</w:t>
      </w:r>
    </w:p>
    <w:p w14:paraId="0F88BB2C">
      <w:pPr>
        <w:pStyle w:val="26"/>
        <w:rPr>
          <w:szCs w:val="22"/>
        </w:rPr>
      </w:pPr>
      <w:r>
        <w:rPr>
          <w:rFonts w:hint="eastAsia"/>
          <w:szCs w:val="22"/>
        </w:rPr>
        <w:t>GB50307  城市轨道交通岩土工程勘察规范</w:t>
      </w:r>
    </w:p>
    <w:p w14:paraId="3A8A282C">
      <w:pPr>
        <w:pStyle w:val="26"/>
        <w:rPr>
          <w:szCs w:val="22"/>
        </w:rPr>
      </w:pPr>
      <w:r>
        <w:rPr>
          <w:rFonts w:hint="eastAsia"/>
          <w:szCs w:val="22"/>
        </w:rPr>
        <w:t>GB/T50308  城市轨道交通工程测量规范</w:t>
      </w:r>
    </w:p>
    <w:p w14:paraId="675975C9">
      <w:pPr>
        <w:pStyle w:val="26"/>
        <w:rPr>
          <w:szCs w:val="22"/>
        </w:rPr>
      </w:pPr>
      <w:r>
        <w:rPr>
          <w:rFonts w:hint="eastAsia"/>
          <w:szCs w:val="22"/>
        </w:rPr>
        <w:t>GB50310  电梯工程施工质量验收规范</w:t>
      </w:r>
    </w:p>
    <w:p w14:paraId="3DEA5748">
      <w:pPr>
        <w:pStyle w:val="26"/>
        <w:rPr>
          <w:szCs w:val="22"/>
        </w:rPr>
      </w:pPr>
      <w:r>
        <w:rPr>
          <w:rFonts w:hint="eastAsia"/>
          <w:szCs w:val="22"/>
        </w:rPr>
        <w:t>GB50325  民用建筑工程室内环境污染控制规范</w:t>
      </w:r>
    </w:p>
    <w:p w14:paraId="113EBDE5">
      <w:pPr>
        <w:pStyle w:val="26"/>
        <w:rPr>
          <w:szCs w:val="22"/>
        </w:rPr>
      </w:pPr>
      <w:r>
        <w:rPr>
          <w:rFonts w:hint="eastAsia"/>
          <w:szCs w:val="22"/>
        </w:rPr>
        <w:t>GB50343  建筑物电子信息系统防雷技术规范</w:t>
      </w:r>
    </w:p>
    <w:p w14:paraId="4BB8699B">
      <w:pPr>
        <w:pStyle w:val="26"/>
        <w:rPr>
          <w:szCs w:val="22"/>
        </w:rPr>
      </w:pPr>
      <w:r>
        <w:rPr>
          <w:rFonts w:hint="eastAsia"/>
          <w:szCs w:val="22"/>
        </w:rPr>
        <w:t>GB/T50381  城市轨道交通自动售检票系统工程质量验收标准</w:t>
      </w:r>
    </w:p>
    <w:p w14:paraId="45C3BCC5">
      <w:pPr>
        <w:pStyle w:val="26"/>
        <w:rPr>
          <w:szCs w:val="22"/>
        </w:rPr>
      </w:pPr>
      <w:r>
        <w:rPr>
          <w:rFonts w:hint="eastAsia"/>
          <w:szCs w:val="22"/>
        </w:rPr>
        <w:t>GB50382  城市轨道交通通信工程质量验收规范</w:t>
      </w:r>
    </w:p>
    <w:p w14:paraId="56868176">
      <w:pPr>
        <w:pStyle w:val="26"/>
        <w:rPr>
          <w:szCs w:val="22"/>
        </w:rPr>
      </w:pPr>
      <w:r>
        <w:rPr>
          <w:rFonts w:hint="eastAsia"/>
          <w:szCs w:val="22"/>
        </w:rPr>
        <w:t>GB50458  跨座式单轨交通设计规范</w:t>
      </w:r>
    </w:p>
    <w:p w14:paraId="7C3799A8">
      <w:pPr>
        <w:pStyle w:val="26"/>
        <w:rPr>
          <w:szCs w:val="22"/>
        </w:rPr>
      </w:pPr>
      <w:r>
        <w:rPr>
          <w:rFonts w:hint="eastAsia"/>
          <w:szCs w:val="22"/>
        </w:rPr>
        <w:t>GB50490  城市轨道交通技术规范</w:t>
      </w:r>
    </w:p>
    <w:p w14:paraId="2DCE577C">
      <w:pPr>
        <w:pStyle w:val="26"/>
        <w:rPr>
          <w:szCs w:val="22"/>
        </w:rPr>
      </w:pPr>
      <w:r>
        <w:rPr>
          <w:rFonts w:hint="eastAsia"/>
          <w:szCs w:val="22"/>
        </w:rPr>
        <w:t>GB50555  民用建筑节水设计标准</w:t>
      </w:r>
    </w:p>
    <w:p w14:paraId="45A5F8B8">
      <w:pPr>
        <w:pStyle w:val="26"/>
        <w:rPr>
          <w:szCs w:val="22"/>
        </w:rPr>
      </w:pPr>
      <w:r>
        <w:rPr>
          <w:rFonts w:hint="eastAsia"/>
          <w:szCs w:val="22"/>
        </w:rPr>
        <w:t>GB50614  跨座式单轨交通施工及验收规范</w:t>
      </w:r>
    </w:p>
    <w:p w14:paraId="44410825">
      <w:pPr>
        <w:pStyle w:val="26"/>
        <w:rPr>
          <w:szCs w:val="22"/>
        </w:rPr>
      </w:pPr>
      <w:r>
        <w:rPr>
          <w:rFonts w:hint="eastAsia"/>
          <w:szCs w:val="22"/>
        </w:rPr>
        <w:t>GB50642  无障碍设施施工验收及维护规范</w:t>
      </w:r>
    </w:p>
    <w:p w14:paraId="196DAC56">
      <w:pPr>
        <w:pStyle w:val="26"/>
        <w:rPr>
          <w:szCs w:val="22"/>
        </w:rPr>
      </w:pPr>
      <w:r>
        <w:rPr>
          <w:rFonts w:hint="eastAsia"/>
          <w:szCs w:val="22"/>
        </w:rPr>
        <w:t>GB50661  钢结构焊接规范</w:t>
      </w:r>
    </w:p>
    <w:p w14:paraId="59602399">
      <w:pPr>
        <w:pStyle w:val="26"/>
        <w:rPr>
          <w:szCs w:val="22"/>
        </w:rPr>
      </w:pPr>
      <w:r>
        <w:rPr>
          <w:rFonts w:hint="eastAsia"/>
          <w:szCs w:val="22"/>
        </w:rPr>
        <w:t>GB50736  民用建筑供暖通风与空气调节设计规范</w:t>
      </w:r>
    </w:p>
    <w:p w14:paraId="6FFC6469">
      <w:pPr>
        <w:pStyle w:val="26"/>
        <w:rPr>
          <w:szCs w:val="22"/>
        </w:rPr>
      </w:pPr>
      <w:r>
        <w:rPr>
          <w:rFonts w:hint="eastAsia"/>
          <w:szCs w:val="22"/>
        </w:rPr>
        <w:t>GB50738  通风与空调工程施工规范</w:t>
      </w:r>
    </w:p>
    <w:p w14:paraId="7DF10C71">
      <w:pPr>
        <w:pStyle w:val="26"/>
        <w:rPr>
          <w:szCs w:val="22"/>
        </w:rPr>
      </w:pPr>
      <w:r>
        <w:rPr>
          <w:rFonts w:hint="eastAsia"/>
          <w:szCs w:val="22"/>
        </w:rPr>
        <w:t>GB50763  无障碍设计规范</w:t>
      </w:r>
    </w:p>
    <w:p w14:paraId="401E211C">
      <w:pPr>
        <w:pStyle w:val="26"/>
        <w:rPr>
          <w:szCs w:val="22"/>
        </w:rPr>
      </w:pPr>
      <w:r>
        <w:rPr>
          <w:rFonts w:hint="eastAsia"/>
          <w:szCs w:val="22"/>
        </w:rPr>
        <w:t>GB50909  城市轨道交通结构抗震设计规范</w:t>
      </w:r>
    </w:p>
    <w:p w14:paraId="72CAE3C5">
      <w:pPr>
        <w:pStyle w:val="26"/>
        <w:rPr>
          <w:szCs w:val="22"/>
        </w:rPr>
      </w:pPr>
      <w:r>
        <w:rPr>
          <w:rFonts w:hint="eastAsia"/>
          <w:szCs w:val="22"/>
        </w:rPr>
        <w:t>GB 50911 城市轨道交通工程监测技术规范</w:t>
      </w:r>
    </w:p>
    <w:p w14:paraId="1167A881">
      <w:pPr>
        <w:pStyle w:val="26"/>
        <w:rPr>
          <w:szCs w:val="22"/>
        </w:rPr>
      </w:pPr>
      <w:r>
        <w:rPr>
          <w:rFonts w:hint="eastAsia"/>
          <w:szCs w:val="22"/>
        </w:rPr>
        <w:t>GB51158  通信线路工程设计规范</w:t>
      </w:r>
    </w:p>
    <w:p w14:paraId="5560E886">
      <w:pPr>
        <w:pStyle w:val="26"/>
        <w:rPr>
          <w:szCs w:val="22"/>
        </w:rPr>
      </w:pPr>
      <w:r>
        <w:rPr>
          <w:rFonts w:hint="eastAsia"/>
          <w:szCs w:val="22"/>
        </w:rPr>
        <w:t>GB/T51234  城市轨道交通桥梁设计规范</w:t>
      </w:r>
    </w:p>
    <w:p w14:paraId="0C6681D0">
      <w:pPr>
        <w:pStyle w:val="26"/>
        <w:rPr>
          <w:szCs w:val="22"/>
        </w:rPr>
      </w:pPr>
      <w:r>
        <w:rPr>
          <w:rFonts w:hint="eastAsia"/>
          <w:szCs w:val="22"/>
        </w:rPr>
        <w:t>GB 51245  工业建筑节能设计统一标准</w:t>
      </w:r>
    </w:p>
    <w:p w14:paraId="635843DC">
      <w:pPr>
        <w:pStyle w:val="26"/>
        <w:rPr>
          <w:szCs w:val="22"/>
        </w:rPr>
      </w:pPr>
      <w:r>
        <w:rPr>
          <w:rFonts w:hint="eastAsia"/>
          <w:szCs w:val="22"/>
        </w:rPr>
        <w:t>GB51251  建筑防烟排烟系统技术标准</w:t>
      </w:r>
    </w:p>
    <w:p w14:paraId="600CB395">
      <w:pPr>
        <w:pStyle w:val="26"/>
        <w:rPr>
          <w:szCs w:val="22"/>
        </w:rPr>
      </w:pPr>
      <w:r>
        <w:rPr>
          <w:rFonts w:hint="eastAsia"/>
          <w:szCs w:val="22"/>
        </w:rPr>
        <w:t>GB/T51293  城市轨道交通给水排水系统技术标准</w:t>
      </w:r>
    </w:p>
    <w:p w14:paraId="284792E5">
      <w:pPr>
        <w:pStyle w:val="26"/>
        <w:rPr>
          <w:szCs w:val="22"/>
        </w:rPr>
      </w:pPr>
      <w:r>
        <w:rPr>
          <w:rFonts w:hint="eastAsia"/>
          <w:szCs w:val="22"/>
        </w:rPr>
        <w:t>GB51348  民用建筑电气设计标准</w:t>
      </w:r>
    </w:p>
    <w:p w14:paraId="44930FB1">
      <w:pPr>
        <w:pStyle w:val="26"/>
        <w:rPr>
          <w:szCs w:val="22"/>
        </w:rPr>
      </w:pPr>
      <w:r>
        <w:rPr>
          <w:rFonts w:hint="eastAsia"/>
          <w:szCs w:val="22"/>
        </w:rPr>
        <w:t>CJ 164  节水型生活用水器具</w:t>
      </w:r>
    </w:p>
    <w:p w14:paraId="1DD97A97">
      <w:pPr>
        <w:pStyle w:val="26"/>
        <w:rPr>
          <w:szCs w:val="22"/>
        </w:rPr>
      </w:pPr>
      <w:r>
        <w:rPr>
          <w:rFonts w:hint="eastAsia"/>
          <w:szCs w:val="22"/>
        </w:rPr>
        <w:t>CJ/T 236  城市轨道交通站台屏蔽门</w:t>
      </w:r>
    </w:p>
    <w:p w14:paraId="675BF2BD">
      <w:pPr>
        <w:pStyle w:val="26"/>
        <w:rPr>
          <w:szCs w:val="22"/>
        </w:rPr>
      </w:pPr>
      <w:r>
        <w:rPr>
          <w:rFonts w:hint="eastAsia"/>
          <w:szCs w:val="22"/>
        </w:rPr>
        <w:t>CJ/T 354  城市轨道交通车辆空调、采暖及通风装置技术条件</w:t>
      </w:r>
    </w:p>
    <w:p w14:paraId="78E0AE3B">
      <w:pPr>
        <w:pStyle w:val="26"/>
        <w:rPr>
          <w:szCs w:val="22"/>
        </w:rPr>
      </w:pPr>
      <w:r>
        <w:rPr>
          <w:rFonts w:hint="eastAsia"/>
          <w:szCs w:val="22"/>
        </w:rPr>
        <w:t>CJJ/T 73  卫星定位城市测量技术规范</w:t>
      </w:r>
    </w:p>
    <w:p w14:paraId="4F39502F">
      <w:pPr>
        <w:pStyle w:val="26"/>
        <w:rPr>
          <w:szCs w:val="22"/>
        </w:rPr>
      </w:pPr>
      <w:r>
        <w:rPr>
          <w:rFonts w:hint="eastAsia"/>
          <w:szCs w:val="22"/>
        </w:rPr>
        <w:t>CJJ 183  城市轨道交通屏蔽门系统技术规范</w:t>
      </w:r>
    </w:p>
    <w:p w14:paraId="52CDE963">
      <w:pPr>
        <w:pStyle w:val="26"/>
        <w:rPr>
          <w:szCs w:val="22"/>
        </w:rPr>
      </w:pPr>
      <w:r>
        <w:rPr>
          <w:rFonts w:hint="eastAsia"/>
          <w:szCs w:val="22"/>
        </w:rPr>
        <w:t>JGJ 82  钢结构高强度螺栓连接技术规程</w:t>
      </w:r>
    </w:p>
    <w:p w14:paraId="5ACD4C7D">
      <w:pPr>
        <w:pStyle w:val="26"/>
        <w:rPr>
          <w:szCs w:val="22"/>
        </w:rPr>
      </w:pPr>
      <w:r>
        <w:rPr>
          <w:rFonts w:hint="eastAsia"/>
          <w:szCs w:val="22"/>
        </w:rPr>
        <w:t>JGJ 107  钢筋机械连接技术规程</w:t>
      </w:r>
    </w:p>
    <w:p w14:paraId="4C7AB1DA">
      <w:pPr>
        <w:pStyle w:val="26"/>
        <w:rPr>
          <w:szCs w:val="22"/>
        </w:rPr>
      </w:pPr>
      <w:r>
        <w:rPr>
          <w:rFonts w:hint="eastAsia"/>
          <w:szCs w:val="22"/>
        </w:rPr>
        <w:t>TB/T 3548  机车车辆强度设计及试验鉴定规范 总则</w:t>
      </w:r>
    </w:p>
    <w:p w14:paraId="49BBDAC3">
      <w:pPr>
        <w:pStyle w:val="26"/>
        <w:rPr>
          <w:szCs w:val="22"/>
        </w:rPr>
      </w:pPr>
      <w:r>
        <w:rPr>
          <w:rFonts w:hint="eastAsia"/>
          <w:szCs w:val="22"/>
        </w:rPr>
        <w:t>TB/T 3550.1  机车车辆强度设计及试验鉴定规范 车体</w:t>
      </w:r>
    </w:p>
    <w:p w14:paraId="01C6665F">
      <w:pPr>
        <w:pStyle w:val="26"/>
        <w:rPr>
          <w:szCs w:val="22"/>
        </w:rPr>
      </w:pPr>
      <w:r>
        <w:rPr>
          <w:rFonts w:hint="eastAsia"/>
          <w:szCs w:val="22"/>
        </w:rPr>
        <w:t>TB 10002  铁路桥涵设计规范</w:t>
      </w:r>
    </w:p>
    <w:p w14:paraId="05B50EC7">
      <w:pPr>
        <w:pStyle w:val="26"/>
        <w:rPr>
          <w:szCs w:val="22"/>
        </w:rPr>
      </w:pPr>
      <w:r>
        <w:rPr>
          <w:rFonts w:hint="eastAsia"/>
          <w:szCs w:val="22"/>
        </w:rPr>
        <w:t>TB 10003  铁路隧道设计规范</w:t>
      </w:r>
    </w:p>
    <w:p w14:paraId="6466F59F">
      <w:pPr>
        <w:pStyle w:val="26"/>
        <w:rPr>
          <w:szCs w:val="22"/>
        </w:rPr>
      </w:pPr>
      <w:r>
        <w:rPr>
          <w:rFonts w:hint="eastAsia"/>
          <w:szCs w:val="22"/>
        </w:rPr>
        <w:t>TB 10005铁路混凝土结构耐久性设计规范</w:t>
      </w:r>
    </w:p>
    <w:p w14:paraId="06338CEE">
      <w:pPr>
        <w:pStyle w:val="26"/>
        <w:rPr>
          <w:szCs w:val="22"/>
        </w:rPr>
      </w:pPr>
      <w:r>
        <w:rPr>
          <w:rFonts w:hint="eastAsia"/>
          <w:szCs w:val="22"/>
        </w:rPr>
        <w:t>TB 10009  铁路电力牵引供电设计规范</w:t>
      </w:r>
    </w:p>
    <w:p w14:paraId="5D7AD6EB">
      <w:pPr>
        <w:pStyle w:val="26"/>
        <w:rPr>
          <w:szCs w:val="22"/>
        </w:rPr>
      </w:pPr>
      <w:r>
        <w:rPr>
          <w:rFonts w:hint="eastAsia"/>
          <w:szCs w:val="22"/>
        </w:rPr>
        <w:t>TB 10012  铁路工程地质勘察规范</w:t>
      </w:r>
    </w:p>
    <w:p w14:paraId="0AB203E9">
      <w:pPr>
        <w:pStyle w:val="26"/>
        <w:rPr>
          <w:szCs w:val="22"/>
        </w:rPr>
      </w:pPr>
      <w:r>
        <w:rPr>
          <w:rFonts w:hint="eastAsia"/>
          <w:szCs w:val="22"/>
        </w:rPr>
        <w:t>TB 10093铁路桥涵地基和基础设计规范</w:t>
      </w:r>
    </w:p>
    <w:p w14:paraId="4E09F9CE">
      <w:pPr>
        <w:pStyle w:val="26"/>
        <w:rPr>
          <w:szCs w:val="22"/>
        </w:rPr>
      </w:pPr>
      <w:r>
        <w:rPr>
          <w:rFonts w:hint="eastAsia"/>
          <w:szCs w:val="22"/>
        </w:rPr>
        <w:t>TB 10414  铁路路基工程施工质量验收标准</w:t>
      </w:r>
    </w:p>
    <w:p w14:paraId="2799F006">
      <w:pPr>
        <w:pStyle w:val="26"/>
        <w:rPr>
          <w:szCs w:val="22"/>
        </w:rPr>
      </w:pPr>
      <w:r>
        <w:rPr>
          <w:rFonts w:hint="eastAsia"/>
          <w:szCs w:val="22"/>
        </w:rPr>
        <w:t>TB 10420  铁路电力工程施工质量验收标准</w:t>
      </w:r>
    </w:p>
    <w:p w14:paraId="48E5A5D4">
      <w:pPr>
        <w:pStyle w:val="26"/>
        <w:rPr>
          <w:szCs w:val="22"/>
        </w:rPr>
      </w:pPr>
      <w:r>
        <w:rPr>
          <w:rFonts w:hint="eastAsia"/>
          <w:szCs w:val="22"/>
        </w:rPr>
        <w:t>TB 10421  铁路电力牵引供电工程施工质量验收标准</w:t>
      </w:r>
    </w:p>
    <w:p w14:paraId="54172617">
      <w:pPr>
        <w:pStyle w:val="26"/>
        <w:rPr>
          <w:szCs w:val="22"/>
        </w:rPr>
      </w:pPr>
      <w:r>
        <w:rPr>
          <w:rFonts w:hint="eastAsia"/>
          <w:szCs w:val="22"/>
        </w:rPr>
        <w:t>TB 10424-2018  铁路混凝土工程施工质量验收标准</w:t>
      </w:r>
    </w:p>
    <w:p w14:paraId="5D73A1DE">
      <w:pPr>
        <w:pStyle w:val="26"/>
        <w:rPr>
          <w:szCs w:val="22"/>
        </w:rPr>
      </w:pPr>
      <w:r>
        <w:rPr>
          <w:rFonts w:hint="eastAsia"/>
          <w:szCs w:val="22"/>
        </w:rPr>
        <w:t>YD 5074  固定</w:t>
      </w:r>
      <w:r>
        <w:rPr>
          <w:szCs w:val="22"/>
        </w:rPr>
        <w:t>电话交换网工程设计规范</w:t>
      </w:r>
    </w:p>
    <w:p w14:paraId="33D0CA97">
      <w:pPr>
        <w:pStyle w:val="77"/>
        <w:spacing w:before="312" w:after="312"/>
        <w:rPr>
          <w:szCs w:val="22"/>
        </w:rPr>
      </w:pPr>
      <w:bookmarkStart w:id="43" w:name="_Toc4870"/>
      <w:bookmarkEnd w:id="43"/>
      <w:bookmarkStart w:id="44" w:name="_Toc568"/>
      <w:bookmarkStart w:id="45" w:name="_Toc6322023"/>
      <w:bookmarkStart w:id="46" w:name="_Toc16839"/>
      <w:bookmarkStart w:id="47" w:name="_Toc7124"/>
      <w:bookmarkStart w:id="48" w:name="_Toc104803673"/>
      <w:bookmarkStart w:id="49" w:name="_Toc104803926"/>
      <w:bookmarkStart w:id="50" w:name="_Toc3440"/>
      <w:bookmarkStart w:id="51" w:name="_Toc8032497"/>
      <w:bookmarkStart w:id="52" w:name="_Toc6322064"/>
      <w:bookmarkStart w:id="53" w:name="_Toc9633"/>
      <w:bookmarkStart w:id="54" w:name="_Toc27645"/>
      <w:bookmarkStart w:id="55" w:name="_Toc12437"/>
      <w:bookmarkStart w:id="56" w:name="_Toc26053"/>
      <w:bookmarkStart w:id="57" w:name="_Toc31866"/>
      <w:bookmarkStart w:id="58" w:name="_Toc31677"/>
      <w:bookmarkStart w:id="59" w:name="_Toc22196"/>
      <w:bookmarkStart w:id="60" w:name="_Toc26589"/>
      <w:bookmarkStart w:id="61" w:name="_Toc14940"/>
      <w:bookmarkStart w:id="62" w:name="_Toc2459"/>
      <w:r>
        <w:rPr>
          <w:rFonts w:hint="eastAsia"/>
          <w:szCs w:val="22"/>
        </w:rPr>
        <w:t>术语和定义</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02F2607">
      <w:pPr>
        <w:pStyle w:val="26"/>
        <w:rPr>
          <w:szCs w:val="22"/>
        </w:rPr>
      </w:pPr>
      <w:r>
        <w:rPr>
          <w:rFonts w:hint="eastAsia"/>
          <w:szCs w:val="22"/>
        </w:rPr>
        <w:t>下列术语和定义适用于本文件。</w:t>
      </w:r>
    </w:p>
    <w:p w14:paraId="2DCFAA61">
      <w:pPr>
        <w:pStyle w:val="58"/>
        <w:spacing w:before="156" w:after="156"/>
        <w:rPr>
          <w:rFonts w:ascii="Times New Roman" w:eastAsia="宋体"/>
        </w:rPr>
      </w:pPr>
      <w:bookmarkStart w:id="63" w:name="_Toc104803674"/>
      <w:bookmarkEnd w:id="63"/>
      <w:bookmarkStart w:id="64" w:name="_Toc104803927"/>
      <w:bookmarkEnd w:id="64"/>
    </w:p>
    <w:p w14:paraId="746F0A86">
      <w:pPr>
        <w:pStyle w:val="58"/>
        <w:numPr>
          <w:ilvl w:val="0"/>
          <w:numId w:val="0"/>
        </w:numPr>
        <w:spacing w:before="156" w:after="156"/>
        <w:ind w:firstLine="420" w:firstLineChars="200"/>
        <w:rPr>
          <w:rFonts w:ascii="Times New Roman" w:eastAsia="宋体"/>
        </w:rPr>
      </w:pPr>
      <w:bookmarkStart w:id="65" w:name="_Toc104803928"/>
      <w:bookmarkStart w:id="66" w:name="_Toc104803675"/>
      <w:r>
        <w:rPr>
          <w:rFonts w:hint="eastAsia"/>
        </w:rPr>
        <w:t>悬挂式单轨交通  suspended monorail transit</w:t>
      </w:r>
      <w:bookmarkEnd w:id="65"/>
      <w:bookmarkEnd w:id="66"/>
    </w:p>
    <w:p w14:paraId="6658720E">
      <w:pPr>
        <w:pStyle w:val="26"/>
        <w:rPr>
          <w:szCs w:val="22"/>
        </w:rPr>
      </w:pPr>
      <w:r>
        <w:rPr>
          <w:rFonts w:hint="eastAsia"/>
          <w:szCs w:val="22"/>
        </w:rPr>
        <w:t>为车辆悬挂于轨道梁（或索轨）下方行驶的单轨交通。</w:t>
      </w:r>
      <w:bookmarkStart w:id="67" w:name="_Toc10438"/>
      <w:bookmarkStart w:id="68" w:name="_Toc9266"/>
      <w:bookmarkStart w:id="69" w:name="_Toc2334"/>
      <w:bookmarkStart w:id="70" w:name="_Toc6322066"/>
      <w:bookmarkStart w:id="71" w:name="_Toc28254"/>
      <w:bookmarkStart w:id="72" w:name="_Toc29526"/>
      <w:bookmarkStart w:id="73" w:name="_Toc13599"/>
      <w:bookmarkStart w:id="74" w:name="_Toc28843"/>
      <w:bookmarkStart w:id="75" w:name="_Toc6322035"/>
      <w:bookmarkStart w:id="76" w:name="_Toc17725"/>
      <w:bookmarkStart w:id="77" w:name="_Toc3055"/>
      <w:bookmarkStart w:id="78" w:name="_Toc5976"/>
      <w:bookmarkStart w:id="79" w:name="_Toc10532"/>
      <w:bookmarkStart w:id="80" w:name="_Toc8032499"/>
      <w:bookmarkStart w:id="81" w:name="_Toc20042"/>
    </w:p>
    <w:p w14:paraId="057AC389">
      <w:pPr>
        <w:pStyle w:val="58"/>
        <w:spacing w:before="156" w:after="156"/>
      </w:pPr>
      <w:bookmarkStart w:id="82" w:name="_Toc104803676"/>
      <w:bookmarkEnd w:id="82"/>
      <w:bookmarkStart w:id="83" w:name="_Toc104803929"/>
      <w:bookmarkEnd w:id="83"/>
    </w:p>
    <w:p w14:paraId="7FF3B3E3">
      <w:pPr>
        <w:pStyle w:val="58"/>
        <w:numPr>
          <w:ilvl w:val="0"/>
          <w:numId w:val="0"/>
        </w:numPr>
        <w:spacing w:before="156" w:after="156"/>
        <w:ind w:firstLine="420" w:firstLineChars="200"/>
      </w:pPr>
      <w:bookmarkStart w:id="84" w:name="_Toc104803677"/>
      <w:bookmarkStart w:id="85" w:name="_Toc104803930"/>
      <w:r>
        <w:rPr>
          <w:rFonts w:hint="eastAsia"/>
        </w:rPr>
        <w:t>道岔桥 turnout bridge</w:t>
      </w:r>
      <w:bookmarkEnd w:id="84"/>
      <w:bookmarkEnd w:id="85"/>
    </w:p>
    <w:p w14:paraId="03A655F0">
      <w:pPr>
        <w:pStyle w:val="26"/>
      </w:pPr>
      <w:r>
        <w:rPr>
          <w:rFonts w:hint="eastAsia"/>
        </w:rPr>
        <w:t>由道岔结构与桥墩、基础组成的桥梁结构。</w:t>
      </w:r>
    </w:p>
    <w:p w14:paraId="4152B9F9">
      <w:pPr>
        <w:pStyle w:val="58"/>
        <w:spacing w:before="156" w:after="156"/>
      </w:pPr>
      <w:bookmarkStart w:id="86" w:name="_Toc104803678"/>
      <w:bookmarkEnd w:id="86"/>
      <w:bookmarkStart w:id="87" w:name="_Toc104803931"/>
      <w:bookmarkEnd w:id="87"/>
    </w:p>
    <w:p w14:paraId="7A0BE874">
      <w:pPr>
        <w:pStyle w:val="58"/>
        <w:numPr>
          <w:ilvl w:val="0"/>
          <w:numId w:val="0"/>
        </w:numPr>
        <w:spacing w:before="156" w:after="156"/>
        <w:ind w:firstLine="420" w:firstLineChars="200"/>
      </w:pPr>
      <w:bookmarkStart w:id="88" w:name="_Toc104803679"/>
      <w:bookmarkStart w:id="89" w:name="_Toc104803932"/>
      <w:r>
        <w:rPr>
          <w:rFonts w:hint="eastAsia"/>
        </w:rPr>
        <w:t>整体平移式道岔 translational switch</w:t>
      </w:r>
      <w:bookmarkEnd w:id="88"/>
      <w:bookmarkEnd w:id="89"/>
    </w:p>
    <w:p w14:paraId="5259F0C6">
      <w:pPr>
        <w:pStyle w:val="26"/>
        <w:rPr>
          <w:szCs w:val="22"/>
        </w:rPr>
      </w:pPr>
      <w:r>
        <w:rPr>
          <w:rFonts w:hint="eastAsia"/>
          <w:szCs w:val="22"/>
        </w:rPr>
        <w:t xml:space="preserve">由一根直线梁和一根曲线梁组成，转辙时采用电力驱动，两根道岔梁整体移动，其中任意一根梁和接口轨道梁对接形成岔道，转换列车行驶路线的道岔型式。 </w:t>
      </w:r>
    </w:p>
    <w:p w14:paraId="10B226B0">
      <w:pPr>
        <w:pStyle w:val="58"/>
        <w:spacing w:before="156" w:after="156"/>
      </w:pPr>
      <w:bookmarkStart w:id="90" w:name="_Toc104803680"/>
      <w:bookmarkEnd w:id="90"/>
      <w:bookmarkStart w:id="91" w:name="_Toc104803933"/>
      <w:bookmarkEnd w:id="91"/>
    </w:p>
    <w:p w14:paraId="24899914">
      <w:pPr>
        <w:pStyle w:val="58"/>
        <w:numPr>
          <w:ilvl w:val="0"/>
          <w:numId w:val="0"/>
        </w:numPr>
        <w:spacing w:before="156" w:after="156"/>
        <w:ind w:firstLine="420" w:firstLineChars="200"/>
      </w:pPr>
      <w:bookmarkStart w:id="92" w:name="_Toc104803934"/>
      <w:bookmarkStart w:id="93" w:name="_Toc104803681"/>
      <w:r>
        <w:rPr>
          <w:rFonts w:hint="eastAsia"/>
        </w:rPr>
        <w:t>可动芯型道岔 movable point switch</w:t>
      </w:r>
      <w:bookmarkEnd w:id="92"/>
      <w:bookmarkEnd w:id="93"/>
    </w:p>
    <w:p w14:paraId="27847066">
      <w:pPr>
        <w:pStyle w:val="26"/>
        <w:rPr>
          <w:szCs w:val="22"/>
        </w:rPr>
      </w:pPr>
      <w:r>
        <w:rPr>
          <w:rFonts w:hint="eastAsia"/>
          <w:szCs w:val="22"/>
        </w:rPr>
        <w:t>由一根整体道岔梁和梁上的机构组成，梁内芯轨通过电力驱动，在梁内绕固定点旋转一定的角度，从而在梁内形成岔道，转换列车行驶路线的道岔型式。</w:t>
      </w:r>
    </w:p>
    <w:p w14:paraId="703CAAAB">
      <w:pPr>
        <w:pStyle w:val="58"/>
        <w:spacing w:before="156" w:after="156"/>
      </w:pPr>
      <w:bookmarkStart w:id="94" w:name="_Toc104803935"/>
      <w:bookmarkEnd w:id="94"/>
      <w:bookmarkStart w:id="95" w:name="_Toc104803682"/>
      <w:bookmarkEnd w:id="95"/>
    </w:p>
    <w:p w14:paraId="7F30BD48">
      <w:pPr>
        <w:pStyle w:val="58"/>
        <w:numPr>
          <w:ilvl w:val="0"/>
          <w:numId w:val="0"/>
        </w:numPr>
        <w:spacing w:before="156" w:after="156"/>
        <w:ind w:firstLine="420" w:firstLineChars="200"/>
      </w:pPr>
      <w:bookmarkStart w:id="96" w:name="_Toc104803936"/>
      <w:bookmarkStart w:id="97" w:name="_Toc104803683"/>
      <w:r>
        <w:rPr>
          <w:rFonts w:hint="eastAsia"/>
        </w:rPr>
        <w:t>道岔转换时间  switch time for turnout</w:t>
      </w:r>
      <w:bookmarkEnd w:id="96"/>
      <w:bookmarkEnd w:id="97"/>
    </w:p>
    <w:p w14:paraId="1509F794">
      <w:pPr>
        <w:pStyle w:val="26"/>
        <w:rPr>
          <w:szCs w:val="22"/>
        </w:rPr>
      </w:pPr>
      <w:r>
        <w:rPr>
          <w:rFonts w:hint="eastAsia"/>
          <w:szCs w:val="22"/>
        </w:rPr>
        <w:t>从道岔控制系统接到转换指令开始，到道岔完成转换并发出位置表示信号为止所需的时间。</w:t>
      </w:r>
    </w:p>
    <w:p w14:paraId="3275B6C0">
      <w:pPr>
        <w:pStyle w:val="58"/>
        <w:spacing w:before="156" w:after="156"/>
      </w:pPr>
      <w:bookmarkStart w:id="98" w:name="_Toc104803684"/>
      <w:bookmarkEnd w:id="98"/>
      <w:bookmarkStart w:id="99" w:name="_Toc104803937"/>
      <w:bookmarkEnd w:id="99"/>
    </w:p>
    <w:p w14:paraId="0B5BA530">
      <w:pPr>
        <w:pStyle w:val="58"/>
        <w:numPr>
          <w:ilvl w:val="0"/>
          <w:numId w:val="0"/>
        </w:numPr>
        <w:spacing w:before="156" w:after="156"/>
        <w:ind w:firstLine="420" w:firstLineChars="200"/>
      </w:pPr>
      <w:bookmarkStart w:id="100" w:name="_Toc104803938"/>
      <w:bookmarkStart w:id="101" w:name="_Toc104803685"/>
      <w:r>
        <w:rPr>
          <w:rFonts w:hint="eastAsia"/>
        </w:rPr>
        <w:t>轨道梁桥 rail beam bridge</w:t>
      </w:r>
      <w:bookmarkEnd w:id="100"/>
      <w:bookmarkEnd w:id="101"/>
    </w:p>
    <w:p w14:paraId="049EC3A9">
      <w:pPr>
        <w:pStyle w:val="26"/>
        <w:rPr>
          <w:szCs w:val="22"/>
        </w:rPr>
      </w:pPr>
      <w:r>
        <w:rPr>
          <w:rFonts w:hint="eastAsia"/>
          <w:szCs w:val="22"/>
        </w:rPr>
        <w:t>由轨道梁、桥墩及基础组成的桥梁体系。</w:t>
      </w:r>
    </w:p>
    <w:p w14:paraId="0ECD0853">
      <w:pPr>
        <w:pStyle w:val="58"/>
        <w:spacing w:before="156" w:after="156"/>
      </w:pPr>
      <w:bookmarkStart w:id="102" w:name="_Toc104803686"/>
      <w:bookmarkEnd w:id="102"/>
      <w:bookmarkStart w:id="103" w:name="_Toc104803939"/>
      <w:bookmarkEnd w:id="103"/>
    </w:p>
    <w:p w14:paraId="7C2AD596">
      <w:pPr>
        <w:pStyle w:val="58"/>
        <w:numPr>
          <w:ilvl w:val="0"/>
          <w:numId w:val="0"/>
        </w:numPr>
        <w:spacing w:before="156" w:after="156"/>
        <w:ind w:firstLine="420" w:firstLineChars="200"/>
      </w:pPr>
      <w:bookmarkStart w:id="104" w:name="_Toc104803687"/>
      <w:bookmarkStart w:id="105" w:name="_Toc104803940"/>
      <w:r>
        <w:rPr>
          <w:rFonts w:hint="eastAsia"/>
        </w:rPr>
        <w:t>轨道梁  guide beam</w:t>
      </w:r>
      <w:bookmarkEnd w:id="104"/>
      <w:bookmarkEnd w:id="105"/>
    </w:p>
    <w:p w14:paraId="62E4177C">
      <w:pPr>
        <w:pStyle w:val="26"/>
        <w:rPr>
          <w:szCs w:val="22"/>
        </w:rPr>
      </w:pPr>
      <w:r>
        <w:rPr>
          <w:rFonts w:hint="eastAsia"/>
          <w:szCs w:val="22"/>
        </w:rPr>
        <w:t>轨道梁桥中直接承载列车荷重和车辆运行导向的梁式结构，通常采用下部开口的钢箱梁结构。同时也是供电、通信、信号等线缆的载体。</w:t>
      </w:r>
    </w:p>
    <w:p w14:paraId="06A09B9C">
      <w:pPr>
        <w:pStyle w:val="58"/>
        <w:spacing w:before="156" w:after="156"/>
      </w:pPr>
      <w:bookmarkStart w:id="106" w:name="_Toc104803941"/>
      <w:bookmarkEnd w:id="106"/>
      <w:bookmarkStart w:id="107" w:name="_Toc104803688"/>
      <w:bookmarkEnd w:id="107"/>
    </w:p>
    <w:p w14:paraId="1E41F44A">
      <w:pPr>
        <w:pStyle w:val="58"/>
        <w:numPr>
          <w:ilvl w:val="0"/>
          <w:numId w:val="0"/>
        </w:numPr>
        <w:spacing w:before="156" w:after="156"/>
        <w:ind w:firstLine="420" w:firstLineChars="200"/>
      </w:pPr>
      <w:bookmarkStart w:id="108" w:name="_Toc104803942"/>
      <w:bookmarkStart w:id="109" w:name="_Toc104803689"/>
      <w:r>
        <w:rPr>
          <w:rFonts w:hint="eastAsia"/>
        </w:rPr>
        <w:t>悬挂式单轨转向架  bogies of suspended monorail</w:t>
      </w:r>
      <w:bookmarkEnd w:id="108"/>
      <w:bookmarkEnd w:id="109"/>
    </w:p>
    <w:p w14:paraId="20B651CD">
      <w:pPr>
        <w:pStyle w:val="26"/>
        <w:rPr>
          <w:szCs w:val="22"/>
        </w:rPr>
      </w:pPr>
      <w:r>
        <w:rPr>
          <w:rFonts w:hint="eastAsia"/>
          <w:szCs w:val="22"/>
        </w:rPr>
        <w:t>由构架、悬挂系统、制动系统、驱动电机、走行轮等组成，是影响运行稳定性和乘坐舒适性的关键部件。主要用于悬挂车体，承受并传递从车体至车轮之间或从车轮至车体之间的各种载荷及作用力，并使轴重均匀分配。</w:t>
      </w:r>
    </w:p>
    <w:p w14:paraId="7A069973">
      <w:pPr>
        <w:pStyle w:val="58"/>
        <w:spacing w:before="156" w:after="156"/>
      </w:pPr>
      <w:bookmarkStart w:id="110" w:name="_Toc104803943"/>
      <w:bookmarkEnd w:id="110"/>
      <w:bookmarkStart w:id="111" w:name="_Toc104803690"/>
      <w:bookmarkEnd w:id="111"/>
    </w:p>
    <w:p w14:paraId="50EA783C">
      <w:pPr>
        <w:pStyle w:val="58"/>
        <w:numPr>
          <w:ilvl w:val="0"/>
          <w:numId w:val="0"/>
        </w:numPr>
        <w:spacing w:before="156" w:after="156"/>
        <w:ind w:firstLine="420" w:firstLineChars="200"/>
      </w:pPr>
      <w:bookmarkStart w:id="112" w:name="_Toc104803944"/>
      <w:bookmarkStart w:id="113" w:name="_Toc104803691"/>
      <w:r>
        <w:rPr>
          <w:rFonts w:hint="eastAsia"/>
        </w:rPr>
        <w:t>悬挂系统 suspension system</w:t>
      </w:r>
      <w:bookmarkEnd w:id="112"/>
      <w:bookmarkEnd w:id="113"/>
    </w:p>
    <w:p w14:paraId="108D1E55">
      <w:pPr>
        <w:pStyle w:val="26"/>
        <w:rPr>
          <w:szCs w:val="22"/>
        </w:rPr>
      </w:pPr>
      <w:r>
        <w:rPr>
          <w:rFonts w:hint="eastAsia"/>
          <w:szCs w:val="22"/>
        </w:rPr>
        <w:t>用于连接车体和转向架，用来传递牵引力、制动力以及控制列车侧摆角的装置。</w:t>
      </w:r>
    </w:p>
    <w:p w14:paraId="41CC30EB">
      <w:pPr>
        <w:pStyle w:val="58"/>
        <w:spacing w:before="156" w:after="156"/>
      </w:pPr>
      <w:bookmarkStart w:id="114" w:name="_Toc104803945"/>
      <w:bookmarkEnd w:id="114"/>
      <w:bookmarkStart w:id="115" w:name="_Toc104803692"/>
      <w:bookmarkEnd w:id="115"/>
    </w:p>
    <w:p w14:paraId="4B619C28">
      <w:pPr>
        <w:pStyle w:val="58"/>
        <w:numPr>
          <w:ilvl w:val="0"/>
          <w:numId w:val="0"/>
        </w:numPr>
        <w:spacing w:before="156" w:after="156"/>
        <w:ind w:firstLine="420" w:firstLineChars="200"/>
      </w:pPr>
      <w:bookmarkStart w:id="116" w:name="_Toc104803946"/>
      <w:bookmarkStart w:id="117" w:name="_Toc104803693"/>
      <w:r>
        <w:rPr>
          <w:rFonts w:hint="eastAsia"/>
        </w:rPr>
        <w:t>接触轨 contact rail</w:t>
      </w:r>
      <w:bookmarkEnd w:id="116"/>
      <w:bookmarkEnd w:id="117"/>
    </w:p>
    <w:p w14:paraId="5E0B6EEE">
      <w:pPr>
        <w:pStyle w:val="26"/>
        <w:rPr>
          <w:szCs w:val="22"/>
        </w:rPr>
      </w:pPr>
      <w:r>
        <w:rPr>
          <w:rFonts w:hint="eastAsia"/>
          <w:szCs w:val="22"/>
        </w:rPr>
        <w:t>分为正极接触轨和负极接触轨，由金属轨条制成，装设在轨道梁的侧面，经过受流器向电动车辆供给牵引电能的导电轨。</w:t>
      </w:r>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14:paraId="7B9ED3E1">
      <w:pPr>
        <w:pStyle w:val="77"/>
        <w:spacing w:before="312" w:after="312"/>
      </w:pPr>
      <w:bookmarkStart w:id="118" w:name="_Toc104803694"/>
      <w:bookmarkStart w:id="119" w:name="_Toc104803947"/>
      <w:r>
        <w:rPr>
          <w:rFonts w:hint="eastAsia"/>
        </w:rPr>
        <w:t>基本规定</w:t>
      </w:r>
      <w:bookmarkEnd w:id="118"/>
      <w:bookmarkEnd w:id="119"/>
    </w:p>
    <w:p w14:paraId="7B08182E">
      <w:pPr>
        <w:pStyle w:val="212"/>
      </w:pPr>
      <w:r>
        <w:rPr>
          <w:rFonts w:hint="eastAsia"/>
        </w:rPr>
        <w:t>悬挂式单轨交通应采用高架敷设方式，线路应为全封闭式，系统设计远期最大能力应满足行车密度不小于24对/h的要求，宜按小编组大密度组织运行。</w:t>
      </w:r>
    </w:p>
    <w:p w14:paraId="65DE6567">
      <w:pPr>
        <w:pStyle w:val="212"/>
      </w:pPr>
      <w:r>
        <w:rPr>
          <w:rFonts w:hint="eastAsia"/>
        </w:rPr>
        <w:t>跨越或临近河流等水域的悬挂式单轨工程，应按不低于百年一遇的洪水频率标准进行防洪设计。</w:t>
      </w:r>
    </w:p>
    <w:p w14:paraId="669A7199">
      <w:pPr>
        <w:pStyle w:val="212"/>
      </w:pPr>
      <w:r>
        <w:rPr>
          <w:rFonts w:hint="eastAsia"/>
        </w:rPr>
        <w:t>初期、近期和远期车辆配置数和列车的编组，应分别按预测的初期、近期和远期的客流量、车辆定员数和设定的行车密度确定。</w:t>
      </w:r>
    </w:p>
    <w:p w14:paraId="32E302B8">
      <w:pPr>
        <w:pStyle w:val="212"/>
      </w:pPr>
      <w:r>
        <w:rPr>
          <w:rFonts w:hint="eastAsia"/>
        </w:rPr>
        <w:t>在确定系统运能时，车厢有效空余地板面积上站立定员人数宜按每平方米4～6人计算。</w:t>
      </w:r>
    </w:p>
    <w:p w14:paraId="4C7D6D3C">
      <w:pPr>
        <w:pStyle w:val="212"/>
      </w:pPr>
      <w:r>
        <w:rPr>
          <w:rFonts w:hint="eastAsia"/>
        </w:rPr>
        <w:t>悬挂式单轨交通工程的设计应全线统一规划，建设规模、设备容量应按预测的最大客流量和系统运输能力确定，对于可分期建设的工程和配置的设备，应预留分期建设和增容的条件。</w:t>
      </w:r>
    </w:p>
    <w:p w14:paraId="5D7C3D6E">
      <w:pPr>
        <w:pStyle w:val="212"/>
      </w:pPr>
      <w:r>
        <w:rPr>
          <w:rFonts w:hint="eastAsia"/>
        </w:rPr>
        <w:t>悬挂式单轨交通工程建设应做到保护自然环境，并应结合城市景观要求设计，结构体量、形式、色彩应与周围环境相协调，同时应做到节约能源、节省资源，以及实现工程项目全生命周期内的价值最大化。</w:t>
      </w:r>
    </w:p>
    <w:p w14:paraId="516626F7">
      <w:pPr>
        <w:pStyle w:val="212"/>
      </w:pPr>
      <w:r>
        <w:rPr>
          <w:rFonts w:hint="eastAsia"/>
        </w:rPr>
        <w:t>主体结构工程及因结构损坏或大修时对系统运营产生重大影响的其他工程结构的设计使用年限应为100年。</w:t>
      </w:r>
    </w:p>
    <w:p w14:paraId="518CF5BF">
      <w:pPr>
        <w:pStyle w:val="212"/>
      </w:pPr>
      <w:r>
        <w:rPr>
          <w:rFonts w:hint="eastAsia"/>
        </w:rPr>
        <w:t>悬挂式单轨交通轨道梁桥、立柱及其他建筑结构在满足功能要求的前提下，宜采用标准化跨度和模块化设计，最大化减小厂内制造成本和现场施工周期。</w:t>
      </w:r>
    </w:p>
    <w:p w14:paraId="7ED7DCDC">
      <w:pPr>
        <w:pStyle w:val="212"/>
      </w:pPr>
      <w:r>
        <w:rPr>
          <w:rFonts w:hint="eastAsia"/>
        </w:rPr>
        <w:t>悬挂式单轨交通的换乘车站、车场、主变电所和运营控制中心的设置，应满足运营、管理和维护需要，并根据城市轨道交通线网规划统一布局和实现资源共享。</w:t>
      </w:r>
    </w:p>
    <w:p w14:paraId="34392330">
      <w:pPr>
        <w:pStyle w:val="77"/>
        <w:spacing w:before="312" w:after="312"/>
        <w:rPr>
          <w:szCs w:val="22"/>
        </w:rPr>
      </w:pPr>
      <w:bookmarkStart w:id="120" w:name="_Toc104803695"/>
      <w:bookmarkStart w:id="121" w:name="_Toc104803948"/>
      <w:r>
        <w:rPr>
          <w:rFonts w:hint="eastAsia"/>
          <w:szCs w:val="22"/>
        </w:rPr>
        <w:t>规划</w:t>
      </w:r>
      <w:bookmarkEnd w:id="120"/>
      <w:bookmarkEnd w:id="121"/>
    </w:p>
    <w:p w14:paraId="1E4421B4">
      <w:pPr>
        <w:pStyle w:val="58"/>
        <w:spacing w:before="156" w:after="156"/>
      </w:pPr>
      <w:bookmarkStart w:id="122" w:name="_Toc104803696"/>
      <w:bookmarkStart w:id="123" w:name="_Toc104803949"/>
      <w:r>
        <w:rPr>
          <w:rFonts w:hint="eastAsia"/>
        </w:rPr>
        <w:t>一般规定</w:t>
      </w:r>
      <w:bookmarkEnd w:id="122"/>
      <w:bookmarkEnd w:id="123"/>
    </w:p>
    <w:p w14:paraId="60D65982">
      <w:pPr>
        <w:pStyle w:val="72"/>
        <w:spacing w:beforeLines="0" w:afterLines="0"/>
        <w:rPr>
          <w:rFonts w:ascii="宋体" w:hAnsi="宋体" w:eastAsia="宋体" w:cs="宋体"/>
        </w:rPr>
      </w:pPr>
      <w:r>
        <w:rPr>
          <w:rFonts w:hint="eastAsia" w:ascii="宋体" w:hAnsi="宋体" w:eastAsia="宋体" w:cs="宋体"/>
        </w:rPr>
        <w:t>悬挂式单轨规划应包括线网规划和近期建设方案。如有必要可编制近期建设规划。</w:t>
      </w:r>
    </w:p>
    <w:p w14:paraId="0B7B0AC1">
      <w:pPr>
        <w:pStyle w:val="72"/>
        <w:spacing w:beforeLines="0" w:afterLines="0"/>
        <w:rPr>
          <w:rFonts w:ascii="宋体" w:hAnsi="宋体" w:eastAsia="宋体" w:cs="宋体"/>
        </w:rPr>
      </w:pPr>
      <w:r>
        <w:rPr>
          <w:rFonts w:hint="eastAsia" w:ascii="宋体" w:hAnsi="宋体" w:eastAsia="宋体" w:cs="宋体"/>
        </w:rPr>
        <w:t>悬挂式单轨线网规划为交通专业规划，应以国土空间总体规划、分区规划、综合交通体系规划、区域旅游规划为依据，与大运量轨道交通线网规划和其它中运量公交系统规划相衔接，与道路网络规划相协调，遵循和体现以人为本、公交优先、安全第一、资源节约的规划理念。</w:t>
      </w:r>
    </w:p>
    <w:p w14:paraId="1A35C720">
      <w:pPr>
        <w:pStyle w:val="72"/>
        <w:spacing w:beforeLines="0" w:afterLines="0"/>
        <w:rPr>
          <w:rFonts w:ascii="宋体" w:hAnsi="宋体" w:eastAsia="宋体" w:cs="宋体"/>
        </w:rPr>
      </w:pPr>
      <w:r>
        <w:rPr>
          <w:rFonts w:hint="eastAsia" w:ascii="宋体" w:hAnsi="宋体" w:eastAsia="宋体" w:cs="宋体"/>
        </w:rPr>
        <w:t>悬挂式单轨线网规划的规划期限应与国土空间总体规划的规划期限一致，地域范围应与国土空间总体规划确定的中心城区或新区范围一致，可对其中的局部区域进行重点编制，同时宜对远景规划提出框架性方案。</w:t>
      </w:r>
    </w:p>
    <w:p w14:paraId="2AFDD689">
      <w:pPr>
        <w:pStyle w:val="72"/>
        <w:spacing w:beforeLines="0" w:afterLines="0"/>
        <w:rPr>
          <w:rFonts w:ascii="宋体" w:hAnsi="宋体" w:eastAsia="宋体" w:cs="宋体"/>
        </w:rPr>
      </w:pPr>
      <w:r>
        <w:rPr>
          <w:rFonts w:hint="eastAsia" w:ascii="宋体" w:hAnsi="宋体" w:eastAsia="宋体" w:cs="宋体"/>
        </w:rPr>
        <w:t>悬挂式单轨线网规划编制内容一般包括城市（或区域）现状与规划、客流需求预测、发展必要性分析、功能定位与发展目标、线网布局规划与评价、运营组织规划、车辆基地规划、交通衔接规划及近期建设方案等。</w:t>
      </w:r>
    </w:p>
    <w:p w14:paraId="5AEA130A">
      <w:pPr>
        <w:pStyle w:val="72"/>
        <w:spacing w:beforeLines="0" w:afterLines="0"/>
        <w:rPr>
          <w:rFonts w:ascii="宋体" w:hAnsi="宋体" w:eastAsia="宋体" w:cs="宋体"/>
        </w:rPr>
      </w:pPr>
      <w:r>
        <w:rPr>
          <w:rFonts w:hint="eastAsia" w:ascii="宋体" w:hAnsi="宋体" w:eastAsia="宋体" w:cs="宋体"/>
        </w:rPr>
        <w:t>悬挂式单轨线网规划应充分考虑城市社会经济、城市规划、区域旅游和交通的发展状况及特征，在深入调查城市、旅游景区与交通发展现状及规划基础上，立足本地、因地制宜地进行悬挂式单轨的适应性分析和功能定位。</w:t>
      </w:r>
    </w:p>
    <w:p w14:paraId="54E582EE">
      <w:pPr>
        <w:pStyle w:val="72"/>
        <w:spacing w:beforeLines="0" w:afterLines="0"/>
        <w:rPr>
          <w:rFonts w:ascii="宋体" w:hAnsi="宋体" w:eastAsia="宋体" w:cs="宋体"/>
        </w:rPr>
      </w:pPr>
      <w:r>
        <w:rPr>
          <w:rFonts w:hint="eastAsia" w:ascii="宋体" w:hAnsi="宋体" w:eastAsia="宋体" w:cs="宋体"/>
        </w:rPr>
        <w:t>悬挂式单轨线网规划应进行客流需求预测，并在此基础上明确悬挂式单轨建设必要性、线网总体规模、线网布局方案和近期建设方案，并对线网方案进行评价。</w:t>
      </w:r>
    </w:p>
    <w:p w14:paraId="3E387785">
      <w:pPr>
        <w:pStyle w:val="72"/>
        <w:spacing w:beforeLines="0" w:afterLines="0"/>
        <w:rPr>
          <w:rFonts w:ascii="宋体" w:hAnsi="宋体" w:eastAsia="宋体" w:cs="宋体"/>
        </w:rPr>
      </w:pPr>
      <w:r>
        <w:rPr>
          <w:rFonts w:hint="eastAsia" w:ascii="宋体" w:hAnsi="宋体" w:eastAsia="宋体" w:cs="宋体"/>
        </w:rPr>
        <w:t>悬挂式单轨线网方案评价应遵循定性与定量相结合的原则，结合多方面影响因素，建立科学评价指标体系，并应对悬挂式单轨网络进行整体效益评价。</w:t>
      </w:r>
    </w:p>
    <w:p w14:paraId="19667F41">
      <w:pPr>
        <w:pStyle w:val="72"/>
        <w:spacing w:beforeLines="0" w:afterLines="0"/>
        <w:rPr>
          <w:rFonts w:ascii="宋体" w:hAnsi="宋体" w:eastAsia="宋体" w:cs="宋体"/>
        </w:rPr>
      </w:pPr>
      <w:r>
        <w:rPr>
          <w:rFonts w:hint="eastAsia" w:ascii="宋体" w:hAnsi="宋体" w:eastAsia="宋体" w:cs="宋体"/>
        </w:rPr>
        <w:t>悬挂式单轨线网规划应开展运营组织规划，宜根据客流预测和运营效益采用共线、单线等多种运行方式，形成网络化运营，并统筹规划设置运营控制中心。</w:t>
      </w:r>
    </w:p>
    <w:p w14:paraId="1C57BB43">
      <w:pPr>
        <w:pStyle w:val="72"/>
        <w:spacing w:beforeLines="0" w:afterLines="0"/>
        <w:rPr>
          <w:rFonts w:ascii="宋体" w:hAnsi="宋体" w:eastAsia="宋体" w:cs="宋体"/>
        </w:rPr>
      </w:pPr>
      <w:r>
        <w:rPr>
          <w:rFonts w:hint="eastAsia" w:ascii="宋体" w:hAnsi="宋体" w:eastAsia="宋体" w:cs="宋体"/>
        </w:rPr>
        <w:t>悬挂式单轨线网规划应依据城市用地规划、悬挂式单轨线网布局及车辆配置需求，进行车场选址规划和规模控制，并应纳入城市用地控制规划。</w:t>
      </w:r>
    </w:p>
    <w:p w14:paraId="70BCBA9E">
      <w:pPr>
        <w:pStyle w:val="72"/>
        <w:spacing w:beforeLines="0" w:afterLines="0"/>
        <w:rPr>
          <w:rFonts w:ascii="宋体" w:hAnsi="宋体" w:eastAsia="宋体" w:cs="宋体"/>
        </w:rPr>
      </w:pPr>
      <w:r>
        <w:rPr>
          <w:rFonts w:hint="eastAsia" w:ascii="宋体" w:hAnsi="宋体" w:eastAsia="宋体" w:cs="宋体"/>
        </w:rPr>
        <w:t>悬挂式单轨线网规划应与对外交通枢纽、轨道交通、其他中运量公交、常规公交、自行车和步行等系统合理衔接，进行交通组织、换乘衔接、公交线路优化等，并应纳入城市用地控制规划。</w:t>
      </w:r>
    </w:p>
    <w:p w14:paraId="35A9FFDC">
      <w:pPr>
        <w:pStyle w:val="72"/>
        <w:spacing w:beforeLines="0" w:afterLines="0"/>
        <w:rPr>
          <w:rFonts w:ascii="宋体" w:hAnsi="宋体" w:eastAsia="宋体" w:cs="宋体"/>
        </w:rPr>
      </w:pPr>
      <w:r>
        <w:rPr>
          <w:rFonts w:hint="eastAsia" w:ascii="宋体" w:hAnsi="宋体" w:eastAsia="宋体" w:cs="宋体"/>
        </w:rPr>
        <w:t>悬挂式单轨线网规划应明确分期建设时序，并编制近期建设方案。</w:t>
      </w:r>
    </w:p>
    <w:p w14:paraId="480D0B2F">
      <w:pPr>
        <w:pStyle w:val="72"/>
        <w:spacing w:beforeLines="0" w:afterLines="0"/>
        <w:rPr>
          <w:rFonts w:ascii="宋体" w:hAnsi="宋体" w:eastAsia="宋体" w:cs="宋体"/>
        </w:rPr>
      </w:pPr>
      <w:r>
        <w:rPr>
          <w:rFonts w:hint="eastAsia" w:ascii="宋体" w:hAnsi="宋体" w:eastAsia="宋体" w:cs="宋体"/>
        </w:rPr>
        <w:t>悬挂式单轨近期建设规划编制内容一般包括近期城市（或区域）发展趋势与计划、建设规划的必要性、建设规划方案与实施效果评估、实施规划、投资估算与资金筹措、实施保障等。</w:t>
      </w:r>
    </w:p>
    <w:p w14:paraId="3F784362">
      <w:pPr>
        <w:pStyle w:val="58"/>
        <w:spacing w:before="156" w:after="156"/>
      </w:pPr>
      <w:bookmarkStart w:id="124" w:name="_Toc104803697"/>
      <w:bookmarkStart w:id="125" w:name="_Toc104803950"/>
      <w:r>
        <w:rPr>
          <w:rFonts w:hint="eastAsia"/>
        </w:rPr>
        <w:t>技术要求</w:t>
      </w:r>
      <w:bookmarkEnd w:id="124"/>
      <w:bookmarkEnd w:id="125"/>
    </w:p>
    <w:p w14:paraId="79E7E868">
      <w:pPr>
        <w:pStyle w:val="157"/>
      </w:pPr>
      <w:r>
        <w:rPr>
          <w:rFonts w:hint="eastAsia"/>
        </w:rPr>
        <w:t xml:space="preserve">悬挂式单轨线路按其在城市轨道交通网中的作用、性质、行车速度和客运量等分为骨干线、加密线和辅助线，设置宜符合以下规定： </w:t>
      </w:r>
    </w:p>
    <w:p w14:paraId="043352DB">
      <w:pPr>
        <w:pStyle w:val="135"/>
        <w:numPr>
          <w:ilvl w:val="0"/>
          <w:numId w:val="28"/>
        </w:numPr>
        <w:rPr>
          <w:rFonts w:hAnsi="宋体"/>
        </w:rPr>
      </w:pPr>
      <w:r>
        <w:rPr>
          <w:rFonts w:hint="eastAsia" w:hAnsi="宋体"/>
        </w:rPr>
        <w:t>骨干线为在城市公共交通中起骨干作用或远期高峰小时单向客运量不小于1.0万人次的线路，高峰时段旅行速度一般不宜小于30km/h，如中小城市、特色小镇或大城市新城（区）起骨干作用的悬挂式单轨。</w:t>
      </w:r>
    </w:p>
    <w:p w14:paraId="0BA70CD5">
      <w:pPr>
        <w:pStyle w:val="135"/>
        <w:numPr>
          <w:ilvl w:val="0"/>
          <w:numId w:val="28"/>
        </w:numPr>
        <w:rPr>
          <w:rFonts w:hAnsi="宋体"/>
        </w:rPr>
      </w:pPr>
      <w:r>
        <w:rPr>
          <w:rFonts w:hint="eastAsia" w:hAnsi="宋体"/>
        </w:rPr>
        <w:t>加密线为在城市轨道交通线网中起到延伸、补充作用或远期高峰小时单向客运量不小于0.5万人次的线路，高峰时段旅行速度一般不宜小于25km/h，如轨道交通接驳线、新城（区）加密线、机场专线等。</w:t>
      </w:r>
    </w:p>
    <w:p w14:paraId="4AA4619E">
      <w:pPr>
        <w:pStyle w:val="135"/>
        <w:numPr>
          <w:ilvl w:val="0"/>
          <w:numId w:val="28"/>
        </w:numPr>
        <w:rPr>
          <w:rFonts w:hAnsi="宋体" w:cs="宋体"/>
        </w:rPr>
      </w:pPr>
      <w:r>
        <w:rPr>
          <w:rFonts w:hint="eastAsia" w:hAnsi="宋体" w:cs="宋体"/>
        </w:rPr>
        <w:t>辅助线是不承担主要客运作用的补充线（如组团或产业园内部线）、观光线（如旅游区）。</w:t>
      </w:r>
    </w:p>
    <w:p w14:paraId="2EA07F02">
      <w:pPr>
        <w:pStyle w:val="72"/>
        <w:spacing w:beforeLines="0" w:afterLines="0"/>
        <w:rPr>
          <w:rFonts w:ascii="宋体" w:hAnsi="宋体" w:eastAsia="宋体" w:cs="宋体"/>
        </w:rPr>
      </w:pPr>
      <w:r>
        <w:rPr>
          <w:rFonts w:hint="eastAsia" w:ascii="宋体" w:hAnsi="宋体" w:eastAsia="宋体" w:cs="宋体"/>
        </w:rPr>
        <w:t>客流预测结果应包括不同年限的人员出行强度、出行总量、区间起讫点（OD）分布、出行结构期望值、城市客运走廊及量级分布等，并应进行客流敏感性分析。</w:t>
      </w:r>
    </w:p>
    <w:p w14:paraId="79D05954">
      <w:pPr>
        <w:pStyle w:val="72"/>
        <w:spacing w:beforeLines="0" w:afterLines="0"/>
        <w:rPr>
          <w:rFonts w:ascii="宋体" w:hAnsi="宋体" w:eastAsia="宋体" w:cs="宋体"/>
        </w:rPr>
      </w:pPr>
      <w:r>
        <w:rPr>
          <w:rFonts w:hint="eastAsia" w:ascii="宋体" w:hAnsi="宋体" w:eastAsia="宋体" w:cs="宋体"/>
        </w:rPr>
        <w:t>悬挂式单轨线网布局方案应包含规划线路起讫点、走向、车站、车场、联络线、换乘站（枢纽）、运营组织方案等基本内容。</w:t>
      </w:r>
    </w:p>
    <w:p w14:paraId="044477F0">
      <w:pPr>
        <w:pStyle w:val="72"/>
        <w:spacing w:beforeLines="0" w:afterLines="0"/>
        <w:rPr>
          <w:rFonts w:ascii="宋体" w:hAnsi="宋体" w:eastAsia="宋体" w:cs="宋体"/>
        </w:rPr>
      </w:pPr>
      <w:r>
        <w:rPr>
          <w:rFonts w:hint="eastAsia" w:ascii="宋体" w:hAnsi="宋体" w:eastAsia="宋体" w:cs="宋体"/>
        </w:rPr>
        <w:t>线网布局应符合下列规定：</w:t>
      </w:r>
    </w:p>
    <w:p w14:paraId="0398134A">
      <w:pPr>
        <w:pStyle w:val="135"/>
        <w:numPr>
          <w:ilvl w:val="0"/>
          <w:numId w:val="29"/>
        </w:numPr>
        <w:rPr>
          <w:rFonts w:hAnsi="宋体"/>
        </w:rPr>
      </w:pPr>
      <w:r>
        <w:rPr>
          <w:rFonts w:hint="eastAsia" w:hAnsi="宋体"/>
        </w:rPr>
        <w:t>悬挂式单轨线路宜布设在大城市中低运量需求的客流走廊和客流集散点，中等城市主要客流走廊和重要客流集散点，或机场专线、旅游景区内景点之间的联络线，旅游观光线路等，并宜与片区更新、街道整合、交通需求管理相结合。</w:t>
      </w:r>
    </w:p>
    <w:p w14:paraId="47867043">
      <w:pPr>
        <w:pStyle w:val="135"/>
        <w:numPr>
          <w:ilvl w:val="0"/>
          <w:numId w:val="29"/>
        </w:numPr>
        <w:rPr>
          <w:rFonts w:hAnsi="宋体"/>
        </w:rPr>
      </w:pPr>
      <w:r>
        <w:rPr>
          <w:rFonts w:hint="eastAsia" w:hAnsi="宋体"/>
        </w:rPr>
        <w:t>单条悬挂式单轨的单程旅行时间不宜大于1h，线路长度不宜超过35km。</w:t>
      </w:r>
    </w:p>
    <w:p w14:paraId="4190B403">
      <w:pPr>
        <w:pStyle w:val="135"/>
        <w:numPr>
          <w:ilvl w:val="0"/>
          <w:numId w:val="29"/>
        </w:numPr>
        <w:rPr>
          <w:rFonts w:hAnsi="宋体"/>
        </w:rPr>
      </w:pPr>
      <w:r>
        <w:rPr>
          <w:rFonts w:hint="eastAsia" w:hAnsi="宋体"/>
        </w:rPr>
        <w:t>悬挂式单轨车站分布应以规划线网的换乘节点、城市交通枢纽点为基本站点，结合道路布局和客流集散点分布确定。旅游景区内景点之间的联络线、旅游观光线路车站应结合景点分布确定。</w:t>
      </w:r>
    </w:p>
    <w:p w14:paraId="039FE1CB">
      <w:pPr>
        <w:pStyle w:val="135"/>
        <w:numPr>
          <w:ilvl w:val="0"/>
          <w:numId w:val="29"/>
        </w:numPr>
        <w:rPr>
          <w:rFonts w:hAnsi="宋体"/>
        </w:rPr>
      </w:pPr>
      <w:r>
        <w:rPr>
          <w:rFonts w:hint="eastAsia" w:hAnsi="宋体"/>
        </w:rPr>
        <w:t>悬挂式单轨车站间距应根据城市轨道交通线网布局、线路性质、客流吸引范围等来确定，在城市中心区，站间距宜为500m-800m，在城市中心外围地区（郊区），站间距可依据实际灵活设置，一般宜为600-1000m，景区、产业园区等特定区域宜根据客流特征综合分析确定。</w:t>
      </w:r>
    </w:p>
    <w:p w14:paraId="5B57FF04">
      <w:pPr>
        <w:pStyle w:val="135"/>
        <w:numPr>
          <w:ilvl w:val="0"/>
          <w:numId w:val="29"/>
        </w:numPr>
        <w:rPr>
          <w:rFonts w:hAnsi="宋体" w:cs="宋体"/>
        </w:rPr>
      </w:pPr>
      <w:r>
        <w:rPr>
          <w:rFonts w:hint="eastAsia" w:hAnsi="宋体" w:cs="宋体"/>
        </w:rPr>
        <w:t>悬挂式单轨的规划断面宽度，应结合限界、建设形式、安全防护设施等因素确定。在规划阶段，当车辆选型、建设形式等尚未确定时，断面宽度应按最大值控制。</w:t>
      </w:r>
    </w:p>
    <w:p w14:paraId="26392EDA">
      <w:pPr>
        <w:pStyle w:val="72"/>
        <w:spacing w:beforeLines="0" w:afterLines="0"/>
        <w:rPr>
          <w:rFonts w:ascii="宋体" w:hAnsi="宋体" w:eastAsia="宋体" w:cs="宋体"/>
        </w:rPr>
      </w:pPr>
      <w:r>
        <w:rPr>
          <w:rFonts w:hint="eastAsia" w:ascii="宋体" w:hAnsi="宋体" w:eastAsia="宋体" w:cs="宋体"/>
        </w:rPr>
        <w:t xml:space="preserve"> 悬挂式单轨线路宜采用独立运行模式，局部区段可采用共线运行，同一方向的共线运营线路数不宜超过3条。悬挂式单轨车辆必要时可联挂运营，联挂后的列车编组数量不宜大于6辆，长度不宜超过75m。</w:t>
      </w:r>
    </w:p>
    <w:p w14:paraId="632A9EA1">
      <w:pPr>
        <w:pStyle w:val="72"/>
        <w:spacing w:beforeLines="0" w:afterLines="0"/>
        <w:rPr>
          <w:rFonts w:ascii="宋体" w:hAnsi="宋体" w:eastAsia="宋体" w:cs="宋体"/>
        </w:rPr>
      </w:pPr>
      <w:r>
        <w:rPr>
          <w:rFonts w:hint="eastAsia" w:ascii="宋体" w:hAnsi="宋体" w:eastAsia="宋体" w:cs="宋体"/>
        </w:rPr>
        <w:t>悬挂式单轨车辆基地根据承担的功能、任务范围不同可分为车辆段和停车场。规划阶段，车辆段宜按1000 m</w:t>
      </w:r>
      <w:r>
        <w:rPr>
          <w:rFonts w:hint="eastAsia" w:ascii="宋体" w:hAnsi="宋体" w:eastAsia="宋体" w:cs="宋体"/>
          <w:vertAlign w:val="superscript"/>
        </w:rPr>
        <w:t>2</w:t>
      </w:r>
      <w:r>
        <w:rPr>
          <w:rFonts w:hint="eastAsia" w:ascii="宋体" w:hAnsi="宋体" w:eastAsia="宋体" w:cs="宋体"/>
        </w:rPr>
        <w:t>/列～1200m</w:t>
      </w:r>
      <w:r>
        <w:rPr>
          <w:rFonts w:hint="eastAsia" w:ascii="宋体" w:hAnsi="宋体" w:eastAsia="宋体" w:cs="宋体"/>
          <w:vertAlign w:val="superscript"/>
        </w:rPr>
        <w:t>2</w:t>
      </w:r>
      <w:r>
        <w:rPr>
          <w:rFonts w:hint="eastAsia" w:ascii="宋体" w:hAnsi="宋体" w:eastAsia="宋体" w:cs="宋体"/>
        </w:rPr>
        <w:t>/列、停车场宜按500 m</w:t>
      </w:r>
      <w:r>
        <w:rPr>
          <w:rFonts w:hint="eastAsia" w:ascii="宋体" w:hAnsi="宋体" w:eastAsia="宋体" w:cs="宋体"/>
          <w:vertAlign w:val="superscript"/>
        </w:rPr>
        <w:t>2</w:t>
      </w:r>
      <w:r>
        <w:rPr>
          <w:rFonts w:hint="eastAsia" w:ascii="宋体" w:hAnsi="宋体" w:eastAsia="宋体" w:cs="宋体"/>
        </w:rPr>
        <w:t>/列～600m</w:t>
      </w:r>
      <w:r>
        <w:rPr>
          <w:rFonts w:hint="eastAsia" w:ascii="宋体" w:hAnsi="宋体" w:eastAsia="宋体" w:cs="宋体"/>
          <w:vertAlign w:val="superscript"/>
        </w:rPr>
        <w:t>2</w:t>
      </w:r>
      <w:r>
        <w:rPr>
          <w:rFonts w:hint="eastAsia" w:ascii="宋体" w:hAnsi="宋体" w:eastAsia="宋体" w:cs="宋体"/>
        </w:rPr>
        <w:t>/列进行用地规模控制。</w:t>
      </w:r>
    </w:p>
    <w:p w14:paraId="29018C8C">
      <w:pPr>
        <w:pStyle w:val="72"/>
        <w:spacing w:beforeLines="0" w:afterLines="0"/>
        <w:rPr>
          <w:rFonts w:ascii="宋体" w:hAnsi="宋体" w:eastAsia="宋体" w:cs="宋体"/>
        </w:rPr>
      </w:pPr>
      <w:r>
        <w:rPr>
          <w:rFonts w:hint="eastAsia" w:ascii="宋体" w:hAnsi="宋体" w:eastAsia="宋体" w:cs="宋体"/>
        </w:rPr>
        <w:t>悬挂式单轨近期建设方案应与国民经济和社会发展计划相协调，与城市近期空间发展方向紧密衔接，并推动提升现状公共交通服务水平，处理好近期建设与长远发展的关系。</w:t>
      </w:r>
    </w:p>
    <w:p w14:paraId="72B12C31">
      <w:pPr>
        <w:pStyle w:val="72"/>
        <w:spacing w:beforeLines="0" w:afterLines="0"/>
        <w:rPr>
          <w:rFonts w:ascii="宋体" w:hAnsi="宋体" w:eastAsia="宋体" w:cs="宋体"/>
        </w:rPr>
      </w:pPr>
      <w:r>
        <w:rPr>
          <w:rFonts w:hint="eastAsia" w:ascii="宋体" w:hAnsi="宋体" w:eastAsia="宋体" w:cs="宋体"/>
        </w:rPr>
        <w:t>近期建设的线路宜优先选择悬挂式单轨骨干线，并预留与加密线、辅助线的接口条件。结合线网运营需求，综合考虑车场的选址和建设条件。</w:t>
      </w:r>
    </w:p>
    <w:p w14:paraId="6B2D8E3E">
      <w:pPr>
        <w:pStyle w:val="72"/>
        <w:spacing w:beforeLines="0" w:afterLines="0"/>
        <w:rPr>
          <w:rFonts w:ascii="宋体" w:hAnsi="宋体" w:eastAsia="宋体" w:cs="宋体"/>
        </w:rPr>
      </w:pPr>
      <w:r>
        <w:rPr>
          <w:rFonts w:hint="eastAsia" w:ascii="宋体" w:hAnsi="宋体" w:eastAsia="宋体" w:cs="宋体"/>
        </w:rPr>
        <w:t>近期建设方案应明确线路的起终点、走向和中间车站，中间车站可根据周边客流需求分期建设。</w:t>
      </w:r>
    </w:p>
    <w:p w14:paraId="5ACC0B9F">
      <w:pPr>
        <w:pStyle w:val="150"/>
        <w:spacing w:before="312" w:after="312"/>
      </w:pPr>
      <w:bookmarkStart w:id="126" w:name="_Toc104803698"/>
      <w:bookmarkStart w:id="127" w:name="_Toc104803951"/>
      <w:bookmarkStart w:id="128" w:name="_Toc6322038"/>
      <w:r>
        <w:rPr>
          <w:rFonts w:hint="eastAsia"/>
        </w:rPr>
        <w:t>勘察与测量</w:t>
      </w:r>
      <w:bookmarkEnd w:id="126"/>
      <w:bookmarkEnd w:id="127"/>
    </w:p>
    <w:bookmarkEnd w:id="128"/>
    <w:p w14:paraId="309E69DB">
      <w:pPr>
        <w:pStyle w:val="151"/>
        <w:spacing w:before="156" w:after="156"/>
      </w:pPr>
      <w:bookmarkStart w:id="129" w:name="_Toc104803952"/>
      <w:bookmarkStart w:id="130" w:name="_Toc104803699"/>
      <w:r>
        <w:rPr>
          <w:rFonts w:hint="eastAsia"/>
        </w:rPr>
        <w:t>勘察</w:t>
      </w:r>
      <w:bookmarkEnd w:id="129"/>
      <w:bookmarkEnd w:id="130"/>
    </w:p>
    <w:p w14:paraId="082ED761">
      <w:pPr>
        <w:pStyle w:val="154"/>
      </w:pPr>
      <w:r>
        <w:rPr>
          <w:rFonts w:hint="eastAsia"/>
        </w:rPr>
        <w:t>一般规定</w:t>
      </w:r>
    </w:p>
    <w:p w14:paraId="26CB8D85">
      <w:pPr>
        <w:pStyle w:val="160"/>
      </w:pPr>
      <w:r>
        <w:rPr>
          <w:rFonts w:hint="eastAsia"/>
        </w:rPr>
        <w:t>悬挂式单轨交通工程勘察应按规划、各设计阶段的技术要求，分阶段开展工程地质勘察工作。</w:t>
      </w:r>
    </w:p>
    <w:p w14:paraId="5DDC3138">
      <w:pPr>
        <w:pStyle w:val="71"/>
        <w:spacing w:beforeLines="0" w:afterLines="0"/>
        <w:rPr>
          <w:rFonts w:ascii="宋体" w:hAnsi="宋体" w:eastAsia="宋体" w:cs="宋体"/>
        </w:rPr>
      </w:pPr>
      <w:r>
        <w:rPr>
          <w:rFonts w:hint="eastAsia" w:ascii="宋体" w:hAnsi="宋体" w:eastAsia="宋体" w:cs="宋体"/>
        </w:rPr>
        <w:t>悬挂式单轨交通工程勘察应按可行性研究勘察、初步勘察和详细勘察分阶段开展工作，与可行性研究、初步设计、施工图设计等三个设计阶段相对应；场地条件复杂或有特殊要求的可根据工程需要进行施工勘察。</w:t>
      </w:r>
    </w:p>
    <w:p w14:paraId="5F392821">
      <w:pPr>
        <w:pStyle w:val="71"/>
        <w:spacing w:beforeLines="0" w:afterLines="0"/>
        <w:rPr>
          <w:rFonts w:ascii="宋体" w:hAnsi="宋体" w:eastAsia="宋体" w:cs="宋体"/>
        </w:rPr>
      </w:pPr>
      <w:r>
        <w:rPr>
          <w:rFonts w:hint="eastAsia" w:ascii="宋体" w:hAnsi="宋体" w:eastAsia="宋体" w:cs="宋体"/>
        </w:rPr>
        <w:t>当线路或者场区附近存在对工程设计方案和施工有重大影响的工程地质问题时，应进行专项勘察。</w:t>
      </w:r>
    </w:p>
    <w:p w14:paraId="2686CBAB">
      <w:pPr>
        <w:pStyle w:val="71"/>
        <w:spacing w:beforeLines="0" w:afterLines="0"/>
        <w:rPr>
          <w:rFonts w:ascii="宋体" w:hAnsi="宋体" w:eastAsia="宋体" w:cs="宋体"/>
        </w:rPr>
      </w:pPr>
      <w:r>
        <w:rPr>
          <w:rFonts w:hint="eastAsia" w:ascii="宋体" w:hAnsi="宋体" w:eastAsia="宋体" w:cs="宋体"/>
        </w:rPr>
        <w:t>开展工程地质勘察工作前，应充分收集、分析现有区域地质资料，参考当地已有勘察资料和同类工程经验，依据勘察目的、勘察技术要求和相关技术标准，针对工程的特点编制工程地质勘察大纲；当出现地质异常及设计方案变更时，应及时调整勘察大纲或编制补充勘察大纲</w:t>
      </w:r>
    </w:p>
    <w:p w14:paraId="059C2FE0">
      <w:pPr>
        <w:pStyle w:val="71"/>
        <w:spacing w:beforeLines="0" w:afterLines="0"/>
        <w:rPr>
          <w:rFonts w:ascii="宋体" w:hAnsi="宋体" w:eastAsia="宋体" w:cs="宋体"/>
        </w:rPr>
      </w:pPr>
      <w:r>
        <w:rPr>
          <w:rFonts w:hint="eastAsia" w:ascii="宋体" w:hAnsi="宋体" w:eastAsia="宋体" w:cs="宋体"/>
        </w:rPr>
        <w:t>悬挂式单轨交通工程勘察应注重环境保护，积极采用新技术、新工艺、新方法，推广地质综合勘察技术，以多种方法和手段相互验证，综合分析，达到提高勘察质量和工作效率的目的。</w:t>
      </w:r>
    </w:p>
    <w:p w14:paraId="745B1890">
      <w:pPr>
        <w:pStyle w:val="72"/>
        <w:spacing w:before="156" w:after="156"/>
      </w:pPr>
      <w:r>
        <w:rPr>
          <w:rFonts w:hint="eastAsia"/>
        </w:rPr>
        <w:t>各阶段勘察要求</w:t>
      </w:r>
    </w:p>
    <w:p w14:paraId="6FD759D2">
      <w:pPr>
        <w:pStyle w:val="71"/>
        <w:spacing w:beforeLines="0" w:afterLines="0"/>
        <w:rPr>
          <w:rFonts w:ascii="宋体" w:hAnsi="宋体" w:eastAsia="宋体" w:cs="宋体"/>
        </w:rPr>
      </w:pPr>
      <w:r>
        <w:rPr>
          <w:rFonts w:hint="eastAsia" w:ascii="宋体" w:hAnsi="宋体" w:eastAsia="宋体" w:cs="宋体"/>
        </w:rPr>
        <w:t>可行性研究勘察应针对悬挂式单轨交通工程线路方案，在收集、分析沿线相关工程地质资料的基础上，以工程地质调查和测绘为主，辅以适量的勘探及测试手段进行勘察，重点研究影响线路方案的不良地质、特殊性岩土，以及关键工程的地质条件，为线路方案比选提供地质依据，并提出规避、防治的初步建议。</w:t>
      </w:r>
    </w:p>
    <w:p w14:paraId="6BCFA664">
      <w:pPr>
        <w:pStyle w:val="71"/>
        <w:spacing w:beforeLines="0" w:afterLines="0"/>
        <w:rPr>
          <w:rFonts w:ascii="宋体" w:hAnsi="宋体" w:eastAsia="宋体" w:cs="宋体"/>
        </w:rPr>
      </w:pPr>
      <w:r>
        <w:rPr>
          <w:rFonts w:hint="eastAsia" w:ascii="宋体" w:hAnsi="宋体" w:eastAsia="宋体" w:cs="宋体"/>
        </w:rPr>
        <w:t>初步勘察应在可行性研究勘察的基础上，针对悬挂式单轨交通工程的结构形式，根据沿线区域地质和场地工程地质、水文地质、工程周边环境等条件，采用工程地质调查与测绘、物探、勘探与取样、原位测试、室内试验等多种手段相结合的综合勘察方法，为初步设计提供工程地质资料。</w:t>
      </w:r>
    </w:p>
    <w:p w14:paraId="64C284FF">
      <w:pPr>
        <w:pStyle w:val="71"/>
        <w:spacing w:beforeLines="0" w:afterLines="0"/>
        <w:rPr>
          <w:rFonts w:ascii="宋体" w:hAnsi="宋体" w:eastAsia="宋体" w:cs="宋体"/>
        </w:rPr>
      </w:pPr>
      <w:r>
        <w:rPr>
          <w:rFonts w:hint="eastAsia" w:ascii="宋体" w:hAnsi="宋体" w:eastAsia="宋体" w:cs="宋体"/>
        </w:rPr>
        <w:t>详细勘察应在初步勘察的基础上，依据施工图设计内容和勘察要求，结合基础结构形式、基础埋置深度和施工方法等进行综合勘察工作，勘察成果应满足施工图设计要求。</w:t>
      </w:r>
    </w:p>
    <w:p w14:paraId="519A1314">
      <w:pPr>
        <w:pStyle w:val="71"/>
        <w:spacing w:beforeLines="0" w:afterLines="0"/>
        <w:rPr>
          <w:rFonts w:ascii="宋体" w:hAnsi="宋体" w:eastAsia="宋体" w:cs="宋体"/>
        </w:rPr>
      </w:pPr>
      <w:r>
        <w:rPr>
          <w:rFonts w:hint="eastAsia" w:ascii="宋体" w:hAnsi="宋体" w:eastAsia="宋体" w:cs="宋体"/>
        </w:rPr>
        <w:t>施工勘察应针对施工方法、施工工艺的特殊要求和施工中出现的工程地质问题等开展工作，提供地质资料，满足施工方案调整和风险控制的要求。</w:t>
      </w:r>
    </w:p>
    <w:p w14:paraId="1275040C">
      <w:pPr>
        <w:pStyle w:val="72"/>
        <w:spacing w:before="156" w:after="156"/>
      </w:pPr>
      <w:r>
        <w:rPr>
          <w:rFonts w:hint="eastAsia"/>
        </w:rPr>
        <w:t>各类工程勘察技术要求</w:t>
      </w:r>
    </w:p>
    <w:p w14:paraId="74C8117C">
      <w:pPr>
        <w:pStyle w:val="71"/>
        <w:spacing w:beforeLines="0" w:afterLines="0"/>
        <w:rPr>
          <w:rFonts w:ascii="宋体" w:hAnsi="宋体" w:eastAsia="宋体" w:cs="宋体"/>
        </w:rPr>
      </w:pPr>
      <w:r>
        <w:rPr>
          <w:rFonts w:hint="eastAsia" w:ascii="宋体" w:hAnsi="宋体" w:eastAsia="宋体" w:cs="宋体"/>
        </w:rPr>
        <w:t>区间桥梁、高架车站和车辆基地的站场股道、出入线等附属工程的勘察应符合GB50307和TB10012的有关规定。</w:t>
      </w:r>
    </w:p>
    <w:p w14:paraId="228803B1">
      <w:pPr>
        <w:pStyle w:val="71"/>
        <w:spacing w:beforeLines="0" w:afterLines="0"/>
        <w:rPr>
          <w:rFonts w:ascii="宋体" w:hAnsi="宋体" w:eastAsia="宋体" w:cs="宋体"/>
        </w:rPr>
      </w:pPr>
      <w:r>
        <w:rPr>
          <w:rFonts w:hint="eastAsia" w:ascii="宋体" w:hAnsi="宋体" w:eastAsia="宋体" w:cs="宋体"/>
        </w:rPr>
        <w:t>车站及车辆基地地面房屋建（构）筑物的勘察应符合GB50021的</w:t>
      </w:r>
      <w:r>
        <w:rPr>
          <w:rFonts w:ascii="宋体" w:hAnsi="宋体" w:eastAsia="宋体" w:cs="宋体"/>
        </w:rPr>
        <w:t>规定</w:t>
      </w:r>
      <w:r>
        <w:rPr>
          <w:rFonts w:hint="eastAsia" w:ascii="宋体" w:hAnsi="宋体" w:eastAsia="宋体" w:cs="宋体"/>
        </w:rPr>
        <w:t>。</w:t>
      </w:r>
    </w:p>
    <w:p w14:paraId="624A29CC">
      <w:pPr>
        <w:pStyle w:val="72"/>
        <w:spacing w:before="156" w:after="156"/>
      </w:pPr>
      <w:r>
        <w:rPr>
          <w:rFonts w:hint="eastAsia"/>
        </w:rPr>
        <w:t>勘察成果分析及报告编制</w:t>
      </w:r>
    </w:p>
    <w:p w14:paraId="0C0B41F3">
      <w:pPr>
        <w:pStyle w:val="71"/>
        <w:spacing w:beforeLines="0" w:afterLines="0"/>
        <w:rPr>
          <w:rFonts w:ascii="宋体" w:hAnsi="宋体" w:eastAsia="宋体" w:cs="宋体"/>
        </w:rPr>
      </w:pPr>
      <w:r>
        <w:rPr>
          <w:rFonts w:hint="eastAsia" w:ascii="宋体" w:hAnsi="宋体" w:eastAsia="宋体" w:cs="宋体"/>
        </w:rPr>
        <w:t>悬挂式单轨交通工程地质勘察报告的编制应充分利用勘察取得的各项地质资料，在综合分析的基础上进行；各类原始资料的取得应符合相关规范标准的要求，确保真实有效。</w:t>
      </w:r>
    </w:p>
    <w:p w14:paraId="1EA852DE">
      <w:pPr>
        <w:pStyle w:val="71"/>
        <w:spacing w:beforeLines="0" w:afterLines="0"/>
        <w:rPr>
          <w:rFonts w:ascii="宋体" w:hAnsi="宋体" w:eastAsia="宋体" w:cs="宋体"/>
        </w:rPr>
      </w:pPr>
      <w:r>
        <w:rPr>
          <w:rFonts w:hint="eastAsia" w:ascii="宋体" w:hAnsi="宋体" w:eastAsia="宋体" w:cs="宋体"/>
        </w:rPr>
        <w:t>悬挂式单轨交通工程地质勘察报告应资料齐全，内容详实准确，有针对性；所提供的岩土设计参数值、作出的工程地质评价和建议应依据充分、合理可靠。</w:t>
      </w:r>
    </w:p>
    <w:p w14:paraId="2C2D36AA">
      <w:pPr>
        <w:pStyle w:val="71"/>
        <w:spacing w:beforeLines="0" w:afterLines="0"/>
        <w:rPr>
          <w:rFonts w:ascii="宋体" w:hAnsi="宋体" w:eastAsia="宋体" w:cs="宋体"/>
        </w:rPr>
      </w:pPr>
      <w:r>
        <w:rPr>
          <w:rFonts w:hint="eastAsia" w:ascii="宋体" w:hAnsi="宋体" w:eastAsia="宋体" w:cs="宋体"/>
        </w:rPr>
        <w:t>可行性研究阶段工程地质勘察报告宜按照线路编制，初步勘察阶段工程地质勘察报告宜按照线路编制或按照地质单元编制，详细勘察阶段工程地质勘察报告宜按照车站、区间、车辆基地等分别编制；报告中对全线地质单元、工程地质和水文地质分区、地层岩性的划分应统一标准。</w:t>
      </w:r>
    </w:p>
    <w:p w14:paraId="47D3F68E">
      <w:pPr>
        <w:pStyle w:val="71"/>
        <w:spacing w:beforeLines="0" w:afterLines="0"/>
        <w:rPr>
          <w:rFonts w:ascii="宋体" w:hAnsi="宋体" w:eastAsia="宋体" w:cs="宋体"/>
        </w:rPr>
      </w:pPr>
      <w:r>
        <w:rPr>
          <w:rFonts w:hint="eastAsia" w:ascii="宋体" w:hAnsi="宋体" w:eastAsia="宋体" w:cs="宋体"/>
        </w:rPr>
        <w:t>悬挂式单轨交通工程各工点重要性等级、场地复杂程度等级、工程周边环境风险等级及其勘察等级的划分应符合GB50021和GB50307的规定。</w:t>
      </w:r>
    </w:p>
    <w:p w14:paraId="11B9E508">
      <w:pPr>
        <w:pStyle w:val="71"/>
        <w:spacing w:beforeLines="0" w:afterLines="0"/>
        <w:rPr>
          <w:rFonts w:ascii="宋体" w:hAnsi="宋体" w:eastAsia="宋体" w:cs="宋体"/>
        </w:rPr>
      </w:pPr>
      <w:r>
        <w:rPr>
          <w:rFonts w:hint="eastAsia" w:ascii="宋体" w:hAnsi="宋体" w:eastAsia="宋体" w:cs="宋体"/>
        </w:rPr>
        <w:t>悬挂式单轨交通工程的岩土分类和定名应符合GB50021的有关规定。</w:t>
      </w:r>
    </w:p>
    <w:p w14:paraId="188C4897">
      <w:pPr>
        <w:pStyle w:val="71"/>
        <w:spacing w:beforeLines="0" w:afterLines="0"/>
        <w:rPr>
          <w:rFonts w:ascii="宋体" w:hAnsi="宋体" w:eastAsia="宋体" w:cs="宋体"/>
        </w:rPr>
      </w:pPr>
      <w:r>
        <w:rPr>
          <w:rFonts w:hint="eastAsia" w:ascii="宋体" w:hAnsi="宋体" w:eastAsia="宋体" w:cs="宋体"/>
        </w:rPr>
        <w:t>岩土室内试验的试验方法、操作和采用的仪器设备应符合GB/T50123和GB/T50266的有关规定。</w:t>
      </w:r>
    </w:p>
    <w:p w14:paraId="5043FA57">
      <w:pPr>
        <w:pStyle w:val="71"/>
        <w:spacing w:beforeLines="0" w:afterLines="0"/>
        <w:rPr>
          <w:rFonts w:ascii="宋体" w:hAnsi="宋体" w:eastAsia="宋体" w:cs="宋体"/>
        </w:rPr>
      </w:pPr>
      <w:r>
        <w:rPr>
          <w:rFonts w:hint="eastAsia" w:ascii="宋体" w:hAnsi="宋体" w:eastAsia="宋体" w:cs="宋体"/>
        </w:rPr>
        <w:t>悬挂式单轨交通线路工程和建筑工程的场地土类型划分、建筑场地类别划分，地震液化判别应分别符合GB50111、GB50011的有关规定。</w:t>
      </w:r>
    </w:p>
    <w:p w14:paraId="7A610A49">
      <w:pPr>
        <w:pStyle w:val="71"/>
        <w:spacing w:beforeLines="0" w:afterLines="0"/>
        <w:rPr>
          <w:rFonts w:ascii="宋体" w:hAnsi="宋体" w:eastAsia="宋体" w:cs="宋体"/>
        </w:rPr>
      </w:pPr>
      <w:r>
        <w:rPr>
          <w:rFonts w:hint="eastAsia" w:ascii="宋体" w:hAnsi="宋体" w:eastAsia="宋体" w:cs="宋体"/>
        </w:rPr>
        <w:t>悬挂式单轨交通工程地质成果分析、评价以及工程地质勘察报告的内容应符合GB50307和TB10012的有关规定。</w:t>
      </w:r>
    </w:p>
    <w:p w14:paraId="42EC0F65">
      <w:pPr>
        <w:pStyle w:val="58"/>
        <w:spacing w:before="156" w:after="156"/>
      </w:pPr>
      <w:bookmarkStart w:id="131" w:name="_Toc104803953"/>
      <w:bookmarkStart w:id="132" w:name="_Toc104803700"/>
      <w:r>
        <w:rPr>
          <w:rFonts w:hint="eastAsia"/>
        </w:rPr>
        <w:t>测量</w:t>
      </w:r>
      <w:bookmarkEnd w:id="131"/>
      <w:bookmarkEnd w:id="132"/>
    </w:p>
    <w:p w14:paraId="28B37C94">
      <w:pPr>
        <w:pStyle w:val="72"/>
        <w:spacing w:before="156" w:after="156"/>
      </w:pPr>
      <w:r>
        <w:rPr>
          <w:rFonts w:hint="eastAsia"/>
        </w:rPr>
        <w:t>一般规定</w:t>
      </w:r>
    </w:p>
    <w:p w14:paraId="0FA10124">
      <w:pPr>
        <w:pStyle w:val="71"/>
        <w:spacing w:beforeLines="0" w:afterLines="0"/>
        <w:rPr>
          <w:rFonts w:ascii="宋体" w:hAnsi="宋体" w:eastAsia="宋体" w:cs="宋体"/>
        </w:rPr>
      </w:pPr>
      <w:r>
        <w:rPr>
          <w:rFonts w:hint="eastAsia" w:ascii="宋体" w:hAnsi="宋体" w:eastAsia="宋体" w:cs="宋体"/>
        </w:rPr>
        <w:t>悬挂式单轨交通工程测量，应采用所在区域统一的平面坐标和高程系统；不一致时应建立转换关系。设计轨道面综合投影长度变形值不宜大于15mm/km。</w:t>
      </w:r>
    </w:p>
    <w:p w14:paraId="63B9F00E">
      <w:pPr>
        <w:pStyle w:val="71"/>
        <w:spacing w:beforeLines="0" w:afterLines="0"/>
        <w:rPr>
          <w:rFonts w:ascii="宋体" w:hAnsi="宋体" w:eastAsia="宋体" w:cs="宋体"/>
        </w:rPr>
      </w:pPr>
      <w:r>
        <w:rPr>
          <w:rFonts w:hint="eastAsia" w:ascii="宋体" w:hAnsi="宋体" w:eastAsia="宋体" w:cs="宋体"/>
        </w:rPr>
        <w:t>工程测量应包括平面和高程控制测量、线路带状地形测量、线路中线测量、纵横断面测量与专项调查测绘、施工测量、变形监测等。</w:t>
      </w:r>
    </w:p>
    <w:p w14:paraId="645943DE">
      <w:pPr>
        <w:pStyle w:val="71"/>
        <w:spacing w:beforeLines="0" w:afterLines="0"/>
        <w:rPr>
          <w:rFonts w:ascii="宋体" w:hAnsi="宋体" w:eastAsia="宋体" w:cs="宋体"/>
        </w:rPr>
      </w:pPr>
      <w:r>
        <w:rPr>
          <w:rFonts w:hint="eastAsia" w:ascii="宋体" w:hAnsi="宋体" w:eastAsia="宋体" w:cs="宋体"/>
        </w:rPr>
        <w:t>测量作业使用的仪器和工具应根据国家有关法规，按要求进行检验与校正。作业前应对仪器和工具进行检查；作业中仪器各项指标应满足作业要求。</w:t>
      </w:r>
    </w:p>
    <w:p w14:paraId="5D5B62B4">
      <w:pPr>
        <w:pStyle w:val="71"/>
        <w:spacing w:beforeLines="0" w:afterLines="0"/>
        <w:rPr>
          <w:rFonts w:ascii="宋体" w:hAnsi="宋体" w:eastAsia="宋体" w:cs="宋体"/>
        </w:rPr>
      </w:pPr>
      <w:r>
        <w:rPr>
          <w:rFonts w:hint="eastAsia" w:ascii="宋体" w:hAnsi="宋体" w:eastAsia="宋体" w:cs="宋体"/>
        </w:rPr>
        <w:t>悬挂式单轨交通工程测量应以中误差作为衡量测量精度的标准，并应以二倍中误差作为极限误差。</w:t>
      </w:r>
    </w:p>
    <w:p w14:paraId="561E08F7">
      <w:pPr>
        <w:pStyle w:val="71"/>
        <w:spacing w:beforeLines="0" w:afterLines="0"/>
        <w:rPr>
          <w:rFonts w:ascii="宋体" w:hAnsi="宋体" w:eastAsia="宋体" w:cs="宋体"/>
        </w:rPr>
      </w:pPr>
      <w:r>
        <w:rPr>
          <w:rFonts w:hint="eastAsia" w:ascii="宋体" w:hAnsi="宋体" w:eastAsia="宋体" w:cs="宋体"/>
        </w:rPr>
        <w:t>悬挂式单轨交通工程测量除应执行本文件规定外，还应符合GB</w:t>
      </w:r>
      <w:r>
        <w:rPr>
          <w:rFonts w:ascii="宋体" w:hAnsi="宋体" w:eastAsia="宋体" w:cs="宋体"/>
        </w:rPr>
        <w:t>/T</w:t>
      </w:r>
      <w:r>
        <w:rPr>
          <w:rFonts w:hint="eastAsia" w:ascii="宋体" w:hAnsi="宋体" w:eastAsia="宋体" w:cs="宋体"/>
        </w:rPr>
        <w:t xml:space="preserve"> 50308的规定。</w:t>
      </w:r>
    </w:p>
    <w:p w14:paraId="638B83AF">
      <w:pPr>
        <w:pStyle w:val="72"/>
        <w:spacing w:before="156" w:after="156"/>
      </w:pPr>
      <w:r>
        <w:rPr>
          <w:rFonts w:hint="eastAsia"/>
        </w:rPr>
        <w:t>平面和高程控制测量</w:t>
      </w:r>
    </w:p>
    <w:p w14:paraId="67E7965A">
      <w:pPr>
        <w:pStyle w:val="71"/>
        <w:spacing w:beforeLines="0" w:afterLines="0"/>
        <w:rPr>
          <w:rFonts w:ascii="宋体" w:hAnsi="宋体" w:eastAsia="宋体" w:cs="宋体"/>
        </w:rPr>
      </w:pPr>
      <w:r>
        <w:rPr>
          <w:rFonts w:hint="eastAsia" w:ascii="宋体" w:hAnsi="宋体" w:eastAsia="宋体" w:cs="宋体"/>
        </w:rPr>
        <w:t>悬挂式单轨交通工程平面和高程控制网设计应根据线路范围进行分级布设，并应定期复测。</w:t>
      </w:r>
    </w:p>
    <w:p w14:paraId="6B1388FC">
      <w:pPr>
        <w:pStyle w:val="71"/>
        <w:spacing w:beforeLines="0" w:afterLines="0"/>
        <w:rPr>
          <w:rFonts w:ascii="宋体" w:hAnsi="宋体" w:eastAsia="宋体" w:cs="宋体"/>
        </w:rPr>
      </w:pPr>
      <w:r>
        <w:rPr>
          <w:rFonts w:hint="eastAsia" w:ascii="宋体" w:hAnsi="宋体" w:eastAsia="宋体" w:cs="宋体"/>
        </w:rPr>
        <w:t>平面控制网等级宜分为两级，第一级为线路平面控制网，第二级为加密平面控制网。</w:t>
      </w:r>
    </w:p>
    <w:p w14:paraId="1BC46916">
      <w:pPr>
        <w:pStyle w:val="71"/>
        <w:spacing w:beforeLines="0" w:afterLines="0"/>
        <w:rPr>
          <w:rFonts w:ascii="宋体" w:hAnsi="宋体" w:eastAsia="宋体" w:cs="宋体"/>
        </w:rPr>
      </w:pPr>
      <w:r>
        <w:rPr>
          <w:rFonts w:hint="eastAsia" w:ascii="宋体" w:hAnsi="宋体" w:eastAsia="宋体" w:cs="宋体"/>
        </w:rPr>
        <w:t>线路平面控制网宜布设为卫星定位控制网，线路平面控制网测量技术要求应符合表</w:t>
      </w:r>
      <w:r>
        <w:rPr>
          <w:rFonts w:ascii="宋体" w:hAnsi="宋体" w:eastAsia="宋体" w:cs="宋体"/>
        </w:rPr>
        <w:t>1</w:t>
      </w:r>
      <w:r>
        <w:rPr>
          <w:rFonts w:hint="eastAsia" w:ascii="宋体" w:hAnsi="宋体" w:eastAsia="宋体" w:cs="宋体"/>
        </w:rPr>
        <w:t>中的规定。</w:t>
      </w:r>
    </w:p>
    <w:p w14:paraId="1742DE16">
      <w:pPr>
        <w:pStyle w:val="148"/>
        <w:snapToGrid w:val="0"/>
        <w:spacing w:beforeLines="50" w:afterLines="50" w:line="240" w:lineRule="auto"/>
        <w:rPr>
          <w:rFonts w:eastAsia="黑体" w:cs="Times New Roman"/>
          <w:color w:val="000000"/>
        </w:rPr>
      </w:pPr>
      <w:r>
        <w:rPr>
          <w:rFonts w:ascii="黑体" w:hAnsi="黑体" w:eastAsia="黑体" w:cs="Times New Roman"/>
          <w:color w:val="000000"/>
        </w:rPr>
        <w:t>表1</w:t>
      </w:r>
      <w:r>
        <w:rPr>
          <w:rFonts w:hint="eastAsia" w:ascii="黑体" w:hAnsi="黑体" w:eastAsia="黑体" w:cs="Times New Roman"/>
          <w:color w:val="000000"/>
        </w:rPr>
        <w:t xml:space="preserve">  </w:t>
      </w:r>
      <w:r>
        <w:rPr>
          <w:rFonts w:eastAsia="黑体" w:cs="Times New Roman"/>
          <w:color w:val="000000"/>
        </w:rPr>
        <w:t>线路平面控制网测量技术要求</w:t>
      </w:r>
    </w:p>
    <w:tbl>
      <w:tblPr>
        <w:tblStyle w:val="37"/>
        <w:tblW w:w="92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0"/>
        <w:gridCol w:w="851"/>
        <w:gridCol w:w="992"/>
        <w:gridCol w:w="1559"/>
        <w:gridCol w:w="1276"/>
        <w:gridCol w:w="992"/>
        <w:gridCol w:w="1741"/>
      </w:tblGrid>
      <w:tr w14:paraId="3C922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top w:val="single" w:color="auto" w:sz="12" w:space="0"/>
              <w:left w:val="single" w:color="auto" w:sz="12" w:space="0"/>
            </w:tcBorders>
            <w:shd w:val="clear" w:color="auto" w:fill="auto"/>
            <w:vAlign w:val="center"/>
          </w:tcPr>
          <w:p w14:paraId="6768D411">
            <w:pPr>
              <w:pStyle w:val="149"/>
              <w:rPr>
                <w:rFonts w:ascii="宋体" w:hAnsi="宋体" w:cs="Times New Roman"/>
                <w:color w:val="000000"/>
                <w:sz w:val="18"/>
                <w:szCs w:val="18"/>
              </w:rPr>
            </w:pPr>
            <w:r>
              <w:rPr>
                <w:rFonts w:ascii="宋体" w:hAnsi="宋体" w:cs="Times New Roman"/>
                <w:color w:val="000000"/>
                <w:sz w:val="18"/>
                <w:szCs w:val="18"/>
              </w:rPr>
              <w:t>控制网等级</w:t>
            </w:r>
          </w:p>
        </w:tc>
        <w:tc>
          <w:tcPr>
            <w:tcW w:w="850" w:type="dxa"/>
            <w:tcBorders>
              <w:top w:val="single" w:color="auto" w:sz="12" w:space="0"/>
            </w:tcBorders>
            <w:shd w:val="clear" w:color="auto" w:fill="auto"/>
            <w:vAlign w:val="center"/>
          </w:tcPr>
          <w:p w14:paraId="5D2A39C2">
            <w:pPr>
              <w:pStyle w:val="149"/>
              <w:rPr>
                <w:rFonts w:ascii="宋体" w:hAnsi="宋体" w:cs="Times New Roman"/>
                <w:color w:val="000000"/>
                <w:sz w:val="18"/>
                <w:szCs w:val="18"/>
              </w:rPr>
            </w:pPr>
            <w:r>
              <w:rPr>
                <w:rFonts w:ascii="宋体" w:hAnsi="宋体" w:cs="Times New Roman"/>
                <w:color w:val="000000"/>
                <w:sz w:val="18"/>
                <w:szCs w:val="18"/>
              </w:rPr>
              <w:t>平均边长（km）</w:t>
            </w:r>
          </w:p>
        </w:tc>
        <w:tc>
          <w:tcPr>
            <w:tcW w:w="851" w:type="dxa"/>
            <w:tcBorders>
              <w:top w:val="single" w:color="auto" w:sz="12" w:space="0"/>
            </w:tcBorders>
            <w:shd w:val="clear" w:color="auto" w:fill="auto"/>
            <w:vAlign w:val="center"/>
          </w:tcPr>
          <w:p w14:paraId="6E1622D4">
            <w:pPr>
              <w:pStyle w:val="149"/>
              <w:rPr>
                <w:rFonts w:ascii="宋体" w:hAnsi="宋体" w:cs="Times New Roman"/>
                <w:color w:val="000000"/>
                <w:sz w:val="18"/>
                <w:szCs w:val="18"/>
              </w:rPr>
            </w:pPr>
            <w:r>
              <w:rPr>
                <w:rFonts w:ascii="宋体" w:hAnsi="宋体" w:cs="Times New Roman"/>
                <w:color w:val="000000"/>
                <w:sz w:val="18"/>
                <w:szCs w:val="18"/>
              </w:rPr>
              <w:t>固定误差（mm）</w:t>
            </w:r>
          </w:p>
        </w:tc>
        <w:tc>
          <w:tcPr>
            <w:tcW w:w="992" w:type="dxa"/>
            <w:tcBorders>
              <w:top w:val="single" w:color="auto" w:sz="12" w:space="0"/>
            </w:tcBorders>
            <w:shd w:val="clear" w:color="auto" w:fill="auto"/>
            <w:vAlign w:val="center"/>
          </w:tcPr>
          <w:p w14:paraId="0A449D86">
            <w:pPr>
              <w:pStyle w:val="149"/>
              <w:rPr>
                <w:rFonts w:ascii="宋体" w:hAnsi="宋体" w:cs="Times New Roman"/>
                <w:color w:val="000000"/>
                <w:sz w:val="18"/>
                <w:szCs w:val="18"/>
              </w:rPr>
            </w:pPr>
            <w:r>
              <w:rPr>
                <w:rFonts w:ascii="宋体" w:hAnsi="宋体" w:cs="Times New Roman"/>
                <w:color w:val="000000"/>
                <w:sz w:val="18"/>
                <w:szCs w:val="18"/>
              </w:rPr>
              <w:t>比例误差</w:t>
            </w:r>
            <w:r>
              <w:rPr>
                <w:rFonts w:hint="eastAsia" w:ascii="宋体" w:hAnsi="宋体" w:cs="Times New Roman"/>
                <w:color w:val="000000"/>
                <w:sz w:val="18"/>
                <w:szCs w:val="18"/>
              </w:rPr>
              <w:t>(</w:t>
            </w:r>
            <w:r>
              <w:rPr>
                <w:rFonts w:ascii="宋体" w:hAnsi="宋体" w:cs="Times New Roman"/>
                <w:color w:val="000000"/>
                <w:sz w:val="18"/>
                <w:szCs w:val="18"/>
              </w:rPr>
              <w:t>mm/km</w:t>
            </w:r>
            <w:r>
              <w:rPr>
                <w:rFonts w:hint="eastAsia" w:ascii="宋体" w:hAnsi="宋体" w:cs="Times New Roman"/>
                <w:color w:val="000000"/>
                <w:sz w:val="18"/>
                <w:szCs w:val="18"/>
              </w:rPr>
              <w:t>)</w:t>
            </w:r>
          </w:p>
        </w:tc>
        <w:tc>
          <w:tcPr>
            <w:tcW w:w="1559" w:type="dxa"/>
            <w:tcBorders>
              <w:top w:val="single" w:color="auto" w:sz="12" w:space="0"/>
            </w:tcBorders>
            <w:shd w:val="clear" w:color="auto" w:fill="auto"/>
            <w:vAlign w:val="center"/>
          </w:tcPr>
          <w:p w14:paraId="5F40046B">
            <w:pPr>
              <w:pStyle w:val="149"/>
              <w:rPr>
                <w:rFonts w:ascii="宋体" w:hAnsi="宋体" w:cs="Times New Roman"/>
                <w:color w:val="000000"/>
                <w:sz w:val="18"/>
                <w:szCs w:val="18"/>
              </w:rPr>
            </w:pPr>
            <w:r>
              <w:rPr>
                <w:rFonts w:ascii="宋体" w:hAnsi="宋体" w:cs="Times New Roman"/>
                <w:color w:val="000000"/>
                <w:sz w:val="18"/>
                <w:szCs w:val="18"/>
              </w:rPr>
              <w:t>相邻点</w:t>
            </w:r>
            <w:r>
              <w:rPr>
                <w:rFonts w:hint="eastAsia" w:ascii="宋体" w:hAnsi="宋体" w:cs="Times New Roman"/>
                <w:color w:val="000000"/>
                <w:sz w:val="18"/>
                <w:szCs w:val="18"/>
              </w:rPr>
              <w:t>的</w:t>
            </w:r>
            <w:r>
              <w:rPr>
                <w:rFonts w:ascii="宋体" w:hAnsi="宋体" w:cs="Times New Roman"/>
                <w:color w:val="000000"/>
                <w:sz w:val="18"/>
                <w:szCs w:val="18"/>
              </w:rPr>
              <w:t>相对点位中误差（mm）</w:t>
            </w:r>
          </w:p>
        </w:tc>
        <w:tc>
          <w:tcPr>
            <w:tcW w:w="1276" w:type="dxa"/>
            <w:tcBorders>
              <w:top w:val="single" w:color="auto" w:sz="12" w:space="0"/>
            </w:tcBorders>
            <w:shd w:val="clear" w:color="auto" w:fill="auto"/>
            <w:vAlign w:val="center"/>
          </w:tcPr>
          <w:p w14:paraId="60BCDEB8">
            <w:pPr>
              <w:pStyle w:val="149"/>
              <w:rPr>
                <w:rFonts w:ascii="宋体" w:hAnsi="宋体" w:cs="Times New Roman"/>
                <w:color w:val="000000"/>
                <w:sz w:val="18"/>
                <w:szCs w:val="18"/>
              </w:rPr>
            </w:pPr>
            <w:r>
              <w:rPr>
                <w:rFonts w:hint="eastAsia" w:ascii="宋体" w:hAnsi="宋体" w:cs="Times New Roman"/>
                <w:color w:val="000000"/>
                <w:sz w:val="18"/>
                <w:szCs w:val="18"/>
              </w:rPr>
              <w:t>最弱点点位中误差</w:t>
            </w:r>
            <w:r>
              <w:rPr>
                <w:rFonts w:ascii="宋体" w:hAnsi="宋体" w:cs="Times New Roman"/>
                <w:color w:val="000000"/>
                <w:sz w:val="18"/>
                <w:szCs w:val="18"/>
              </w:rPr>
              <w:t>（mm）</w:t>
            </w:r>
          </w:p>
        </w:tc>
        <w:tc>
          <w:tcPr>
            <w:tcW w:w="992" w:type="dxa"/>
            <w:tcBorders>
              <w:top w:val="single" w:color="auto" w:sz="12" w:space="0"/>
            </w:tcBorders>
            <w:shd w:val="clear" w:color="auto" w:fill="auto"/>
            <w:vAlign w:val="center"/>
          </w:tcPr>
          <w:p w14:paraId="1AB5960D">
            <w:pPr>
              <w:pStyle w:val="149"/>
              <w:rPr>
                <w:rFonts w:ascii="宋体" w:hAnsi="宋体" w:cs="Times New Roman"/>
                <w:color w:val="000000"/>
                <w:sz w:val="18"/>
                <w:szCs w:val="18"/>
              </w:rPr>
            </w:pPr>
            <w:r>
              <w:rPr>
                <w:rFonts w:ascii="宋体" w:hAnsi="宋体" w:cs="Times New Roman"/>
                <w:color w:val="000000"/>
                <w:sz w:val="18"/>
                <w:szCs w:val="18"/>
              </w:rPr>
              <w:t>最弱边相对中误差</w:t>
            </w:r>
          </w:p>
        </w:tc>
        <w:tc>
          <w:tcPr>
            <w:tcW w:w="1741" w:type="dxa"/>
            <w:tcBorders>
              <w:top w:val="single" w:color="auto" w:sz="12" w:space="0"/>
              <w:right w:val="single" w:color="auto" w:sz="12" w:space="0"/>
            </w:tcBorders>
            <w:shd w:val="clear" w:color="auto" w:fill="auto"/>
            <w:vAlign w:val="center"/>
          </w:tcPr>
          <w:p w14:paraId="633262D6">
            <w:pPr>
              <w:pStyle w:val="149"/>
              <w:rPr>
                <w:rFonts w:ascii="宋体" w:hAnsi="宋体" w:cs="Times New Roman"/>
                <w:color w:val="000000"/>
                <w:sz w:val="18"/>
                <w:szCs w:val="18"/>
              </w:rPr>
            </w:pPr>
            <w:r>
              <w:rPr>
                <w:rFonts w:hint="eastAsia" w:ascii="宋体" w:hAnsi="宋体" w:cs="Times New Roman"/>
                <w:color w:val="000000"/>
                <w:sz w:val="18"/>
                <w:szCs w:val="18"/>
              </w:rPr>
              <w:t>不同线路控制网重合点坐标较差</w:t>
            </w:r>
            <w:r>
              <w:rPr>
                <w:rFonts w:ascii="宋体" w:hAnsi="宋体" w:cs="Times New Roman"/>
                <w:color w:val="000000"/>
                <w:sz w:val="18"/>
                <w:szCs w:val="18"/>
              </w:rPr>
              <w:t>（mm）</w:t>
            </w:r>
          </w:p>
        </w:tc>
      </w:tr>
      <w:tr w14:paraId="60193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 w:type="dxa"/>
            <w:tcBorders>
              <w:left w:val="single" w:color="auto" w:sz="12" w:space="0"/>
              <w:bottom w:val="single" w:color="auto" w:sz="12" w:space="0"/>
            </w:tcBorders>
            <w:shd w:val="clear" w:color="auto" w:fill="auto"/>
            <w:vAlign w:val="center"/>
          </w:tcPr>
          <w:p w14:paraId="2FF27047">
            <w:pPr>
              <w:pStyle w:val="149"/>
              <w:rPr>
                <w:rFonts w:ascii="宋体" w:hAnsi="宋体" w:cs="Times New Roman"/>
                <w:color w:val="000000"/>
                <w:sz w:val="18"/>
                <w:szCs w:val="18"/>
              </w:rPr>
            </w:pPr>
            <w:r>
              <w:rPr>
                <w:rFonts w:ascii="宋体" w:hAnsi="宋体" w:cs="Times New Roman"/>
                <w:color w:val="000000"/>
                <w:sz w:val="18"/>
                <w:szCs w:val="18"/>
              </w:rPr>
              <w:t>二等</w:t>
            </w:r>
          </w:p>
        </w:tc>
        <w:tc>
          <w:tcPr>
            <w:tcW w:w="850" w:type="dxa"/>
            <w:tcBorders>
              <w:bottom w:val="single" w:color="auto" w:sz="12" w:space="0"/>
            </w:tcBorders>
            <w:shd w:val="clear" w:color="auto" w:fill="auto"/>
            <w:vAlign w:val="center"/>
          </w:tcPr>
          <w:p w14:paraId="514C7572">
            <w:pPr>
              <w:pStyle w:val="149"/>
              <w:rPr>
                <w:rFonts w:ascii="宋体" w:hAnsi="宋体" w:cs="Times New Roman"/>
                <w:color w:val="000000"/>
                <w:sz w:val="18"/>
                <w:szCs w:val="18"/>
              </w:rPr>
            </w:pPr>
            <w:r>
              <w:rPr>
                <w:rFonts w:ascii="宋体" w:hAnsi="宋体" w:cs="Times New Roman"/>
                <w:color w:val="000000"/>
                <w:sz w:val="18"/>
                <w:szCs w:val="18"/>
              </w:rPr>
              <w:t>2</w:t>
            </w:r>
          </w:p>
        </w:tc>
        <w:tc>
          <w:tcPr>
            <w:tcW w:w="851" w:type="dxa"/>
            <w:tcBorders>
              <w:bottom w:val="single" w:color="auto" w:sz="12" w:space="0"/>
            </w:tcBorders>
            <w:shd w:val="clear" w:color="auto" w:fill="auto"/>
            <w:vAlign w:val="center"/>
          </w:tcPr>
          <w:p w14:paraId="2E13EDF9">
            <w:pPr>
              <w:pStyle w:val="149"/>
              <w:rPr>
                <w:rFonts w:ascii="宋体" w:hAnsi="宋体" w:cs="Times New Roman"/>
                <w:color w:val="000000"/>
                <w:sz w:val="18"/>
                <w:szCs w:val="18"/>
              </w:rPr>
            </w:pPr>
            <w:r>
              <w:rPr>
                <w:rFonts w:hint="eastAsia" w:ascii="宋体" w:hAnsi="宋体"/>
                <w:color w:val="000000"/>
                <w:sz w:val="18"/>
                <w:szCs w:val="18"/>
              </w:rPr>
              <w:t>≤</w:t>
            </w:r>
            <w:r>
              <w:rPr>
                <w:rFonts w:ascii="宋体" w:hAnsi="宋体" w:cs="Times New Roman"/>
                <w:color w:val="000000"/>
                <w:sz w:val="18"/>
                <w:szCs w:val="18"/>
              </w:rPr>
              <w:t>5</w:t>
            </w:r>
          </w:p>
        </w:tc>
        <w:tc>
          <w:tcPr>
            <w:tcW w:w="992" w:type="dxa"/>
            <w:tcBorders>
              <w:bottom w:val="single" w:color="auto" w:sz="12" w:space="0"/>
            </w:tcBorders>
            <w:shd w:val="clear" w:color="auto" w:fill="auto"/>
            <w:vAlign w:val="center"/>
          </w:tcPr>
          <w:p w14:paraId="5BA7121B">
            <w:pPr>
              <w:pStyle w:val="149"/>
              <w:rPr>
                <w:rFonts w:ascii="宋体" w:hAnsi="宋体" w:cs="Times New Roman"/>
                <w:color w:val="000000"/>
                <w:sz w:val="18"/>
                <w:szCs w:val="18"/>
              </w:rPr>
            </w:pPr>
            <w:r>
              <w:rPr>
                <w:rFonts w:hint="eastAsia" w:ascii="宋体" w:hAnsi="宋体"/>
                <w:color w:val="000000"/>
                <w:sz w:val="18"/>
                <w:szCs w:val="18"/>
              </w:rPr>
              <w:t>≤</w:t>
            </w:r>
            <w:r>
              <w:rPr>
                <w:rFonts w:ascii="宋体" w:hAnsi="宋体" w:cs="Times New Roman"/>
                <w:color w:val="000000"/>
                <w:sz w:val="18"/>
                <w:szCs w:val="18"/>
              </w:rPr>
              <w:t>5</w:t>
            </w:r>
          </w:p>
        </w:tc>
        <w:tc>
          <w:tcPr>
            <w:tcW w:w="1559" w:type="dxa"/>
            <w:tcBorders>
              <w:bottom w:val="single" w:color="auto" w:sz="12" w:space="0"/>
            </w:tcBorders>
            <w:shd w:val="clear" w:color="auto" w:fill="auto"/>
            <w:vAlign w:val="center"/>
          </w:tcPr>
          <w:p w14:paraId="67BD6D7F">
            <w:pPr>
              <w:pStyle w:val="149"/>
              <w:rPr>
                <w:rFonts w:ascii="宋体" w:hAnsi="宋体" w:cs="Times New Roman"/>
                <w:color w:val="000000"/>
                <w:sz w:val="18"/>
                <w:szCs w:val="18"/>
              </w:rPr>
            </w:pPr>
            <w:r>
              <w:rPr>
                <w:rFonts w:hint="eastAsia" w:ascii="宋体" w:hAnsi="宋体"/>
                <w:color w:val="000000"/>
                <w:sz w:val="18"/>
                <w:szCs w:val="18"/>
              </w:rPr>
              <w:t>±</w:t>
            </w:r>
            <w:r>
              <w:rPr>
                <w:rFonts w:ascii="宋体" w:hAnsi="宋体" w:cs="Times New Roman"/>
                <w:color w:val="000000"/>
                <w:sz w:val="18"/>
                <w:szCs w:val="18"/>
              </w:rPr>
              <w:t>10</w:t>
            </w:r>
          </w:p>
        </w:tc>
        <w:tc>
          <w:tcPr>
            <w:tcW w:w="1276" w:type="dxa"/>
            <w:tcBorders>
              <w:bottom w:val="single" w:color="auto" w:sz="12" w:space="0"/>
            </w:tcBorders>
            <w:shd w:val="clear" w:color="auto" w:fill="auto"/>
            <w:vAlign w:val="center"/>
          </w:tcPr>
          <w:p w14:paraId="497989F8">
            <w:pPr>
              <w:pStyle w:val="149"/>
              <w:rPr>
                <w:rFonts w:ascii="宋体" w:hAnsi="宋体"/>
                <w:color w:val="000000"/>
                <w:sz w:val="18"/>
                <w:szCs w:val="18"/>
              </w:rPr>
            </w:pPr>
            <w:r>
              <w:rPr>
                <w:rFonts w:hint="eastAsia" w:ascii="宋体" w:hAnsi="宋体"/>
                <w:color w:val="000000"/>
                <w:sz w:val="18"/>
                <w:szCs w:val="18"/>
              </w:rPr>
              <w:t>±</w:t>
            </w:r>
            <w:r>
              <w:rPr>
                <w:rFonts w:ascii="宋体" w:hAnsi="宋体" w:cs="Times New Roman"/>
                <w:color w:val="000000"/>
                <w:sz w:val="18"/>
                <w:szCs w:val="18"/>
              </w:rPr>
              <w:t>1</w:t>
            </w:r>
            <w:r>
              <w:rPr>
                <w:rFonts w:hint="eastAsia" w:ascii="宋体" w:hAnsi="宋体" w:cs="Times New Roman"/>
                <w:color w:val="000000"/>
                <w:sz w:val="18"/>
                <w:szCs w:val="18"/>
              </w:rPr>
              <w:t>2</w:t>
            </w:r>
          </w:p>
        </w:tc>
        <w:tc>
          <w:tcPr>
            <w:tcW w:w="992" w:type="dxa"/>
            <w:tcBorders>
              <w:bottom w:val="single" w:color="auto" w:sz="12" w:space="0"/>
            </w:tcBorders>
            <w:shd w:val="clear" w:color="auto" w:fill="auto"/>
            <w:vAlign w:val="center"/>
          </w:tcPr>
          <w:p w14:paraId="2C439F90">
            <w:pPr>
              <w:pStyle w:val="149"/>
              <w:rPr>
                <w:rFonts w:ascii="宋体" w:hAnsi="宋体" w:cs="Times New Roman"/>
                <w:color w:val="000000"/>
                <w:sz w:val="18"/>
                <w:szCs w:val="18"/>
              </w:rPr>
            </w:pPr>
            <w:r>
              <w:rPr>
                <w:rFonts w:ascii="宋体" w:hAnsi="宋体" w:cs="Times New Roman"/>
                <w:color w:val="000000"/>
                <w:sz w:val="18"/>
                <w:szCs w:val="18"/>
              </w:rPr>
              <w:t>1/100000</w:t>
            </w:r>
          </w:p>
        </w:tc>
        <w:tc>
          <w:tcPr>
            <w:tcW w:w="1741" w:type="dxa"/>
            <w:tcBorders>
              <w:bottom w:val="single" w:color="auto" w:sz="12" w:space="0"/>
              <w:right w:val="single" w:color="auto" w:sz="12" w:space="0"/>
            </w:tcBorders>
            <w:shd w:val="clear" w:color="auto" w:fill="auto"/>
            <w:vAlign w:val="center"/>
          </w:tcPr>
          <w:p w14:paraId="31478DD4">
            <w:pPr>
              <w:pStyle w:val="149"/>
              <w:rPr>
                <w:rFonts w:ascii="宋体" w:hAnsi="宋体" w:cs="Times New Roman"/>
                <w:color w:val="000000"/>
                <w:sz w:val="18"/>
                <w:szCs w:val="18"/>
              </w:rPr>
            </w:pPr>
            <w:r>
              <w:rPr>
                <w:rFonts w:hint="eastAsia" w:ascii="宋体" w:hAnsi="宋体"/>
                <w:color w:val="000000"/>
                <w:sz w:val="18"/>
                <w:szCs w:val="18"/>
              </w:rPr>
              <w:t>≤</w:t>
            </w:r>
            <w:r>
              <w:rPr>
                <w:rFonts w:hint="eastAsia" w:ascii="宋体" w:hAnsi="宋体" w:cs="Times New Roman"/>
                <w:color w:val="000000"/>
                <w:sz w:val="18"/>
                <w:szCs w:val="18"/>
              </w:rPr>
              <w:t>20</w:t>
            </w:r>
          </w:p>
        </w:tc>
      </w:tr>
    </w:tbl>
    <w:p w14:paraId="3678F679">
      <w:pPr>
        <w:pStyle w:val="71"/>
        <w:spacing w:beforeLines="0" w:afterLines="0"/>
        <w:rPr>
          <w:rFonts w:ascii="宋体" w:hAnsi="宋体" w:eastAsia="宋体"/>
        </w:rPr>
      </w:pPr>
      <w:r>
        <w:rPr>
          <w:rFonts w:hint="eastAsia" w:ascii="宋体" w:hAnsi="宋体" w:eastAsia="宋体"/>
        </w:rPr>
        <w:t>加密平面控制网应布设为附合导线或节点导线网，加密平面控制网测量技术要求应符合表</w:t>
      </w:r>
      <w:r>
        <w:rPr>
          <w:rFonts w:ascii="宋体" w:hAnsi="宋体" w:eastAsia="宋体"/>
        </w:rPr>
        <w:t>2</w:t>
      </w:r>
      <w:r>
        <w:rPr>
          <w:rFonts w:hint="eastAsia" w:ascii="宋体" w:hAnsi="宋体" w:eastAsia="宋体"/>
        </w:rPr>
        <w:t>中的规定。</w:t>
      </w:r>
    </w:p>
    <w:p w14:paraId="17499DA4">
      <w:pPr>
        <w:pStyle w:val="26"/>
        <w:spacing w:beforeLines="50" w:afterLines="50"/>
        <w:jc w:val="center"/>
        <w:rPr>
          <w:rFonts w:ascii="Times New Roman" w:eastAsia="黑体"/>
          <w:color w:val="000000"/>
          <w:kern w:val="2"/>
        </w:rPr>
      </w:pPr>
      <w:r>
        <w:rPr>
          <w:rFonts w:hint="eastAsia" w:ascii="Times New Roman" w:eastAsia="黑体"/>
          <w:color w:val="000000"/>
          <w:kern w:val="2"/>
        </w:rPr>
        <w:t>表</w:t>
      </w:r>
      <w:r>
        <w:rPr>
          <w:rFonts w:ascii="Times New Roman" w:eastAsia="黑体"/>
          <w:color w:val="000000"/>
          <w:kern w:val="2"/>
        </w:rPr>
        <w:t>2</w:t>
      </w:r>
      <w:r>
        <w:rPr>
          <w:rFonts w:hint="eastAsia" w:ascii="Times New Roman" w:eastAsia="黑体"/>
          <w:color w:val="000000"/>
          <w:kern w:val="2"/>
        </w:rPr>
        <w:t xml:space="preserve">  加密平面控制网测量技术要求</w:t>
      </w:r>
    </w:p>
    <w:tbl>
      <w:tblPr>
        <w:tblStyle w:val="37"/>
        <w:tblW w:w="9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01"/>
        <w:gridCol w:w="1275"/>
        <w:gridCol w:w="1134"/>
        <w:gridCol w:w="1134"/>
        <w:gridCol w:w="1276"/>
        <w:gridCol w:w="1736"/>
      </w:tblGrid>
      <w:tr w14:paraId="24CBB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88" w:type="dxa"/>
            <w:tcBorders>
              <w:top w:val="single" w:color="auto" w:sz="12" w:space="0"/>
              <w:left w:val="single" w:color="auto" w:sz="12" w:space="0"/>
            </w:tcBorders>
            <w:shd w:val="clear" w:color="auto" w:fill="auto"/>
            <w:vAlign w:val="center"/>
          </w:tcPr>
          <w:p w14:paraId="62BA1F6B">
            <w:pPr>
              <w:widowControl/>
              <w:jc w:val="center"/>
              <w:rPr>
                <w:color w:val="000000"/>
                <w:szCs w:val="20"/>
              </w:rPr>
            </w:pPr>
            <w:r>
              <w:rPr>
                <w:color w:val="000000"/>
                <w:szCs w:val="20"/>
              </w:rPr>
              <w:t>平均边长（m）</w:t>
            </w:r>
          </w:p>
        </w:tc>
        <w:tc>
          <w:tcPr>
            <w:tcW w:w="1701" w:type="dxa"/>
            <w:tcBorders>
              <w:top w:val="single" w:color="auto" w:sz="12" w:space="0"/>
            </w:tcBorders>
            <w:shd w:val="clear" w:color="auto" w:fill="auto"/>
            <w:vAlign w:val="center"/>
          </w:tcPr>
          <w:p w14:paraId="6C67E19D">
            <w:pPr>
              <w:widowControl/>
              <w:jc w:val="center"/>
              <w:rPr>
                <w:color w:val="000000"/>
                <w:szCs w:val="20"/>
              </w:rPr>
            </w:pPr>
            <w:r>
              <w:rPr>
                <w:color w:val="000000"/>
                <w:szCs w:val="20"/>
              </w:rPr>
              <w:t>闭合环或附合导线总长度（km）</w:t>
            </w:r>
          </w:p>
        </w:tc>
        <w:tc>
          <w:tcPr>
            <w:tcW w:w="1275" w:type="dxa"/>
            <w:tcBorders>
              <w:top w:val="single" w:color="auto" w:sz="12" w:space="0"/>
            </w:tcBorders>
            <w:shd w:val="clear" w:color="auto" w:fill="auto"/>
            <w:vAlign w:val="center"/>
          </w:tcPr>
          <w:p w14:paraId="4C11D23A">
            <w:pPr>
              <w:widowControl/>
              <w:jc w:val="center"/>
              <w:rPr>
                <w:color w:val="000000"/>
                <w:szCs w:val="20"/>
              </w:rPr>
            </w:pPr>
            <w:r>
              <w:rPr>
                <w:color w:val="000000"/>
                <w:szCs w:val="20"/>
              </w:rPr>
              <w:t>每边测距中误差（mm）</w:t>
            </w:r>
          </w:p>
        </w:tc>
        <w:tc>
          <w:tcPr>
            <w:tcW w:w="1134" w:type="dxa"/>
            <w:tcBorders>
              <w:top w:val="single" w:color="auto" w:sz="12" w:space="0"/>
            </w:tcBorders>
            <w:shd w:val="clear" w:color="auto" w:fill="auto"/>
            <w:vAlign w:val="center"/>
          </w:tcPr>
          <w:p w14:paraId="17FFE7F9">
            <w:pPr>
              <w:widowControl/>
              <w:jc w:val="center"/>
              <w:rPr>
                <w:color w:val="000000"/>
                <w:szCs w:val="20"/>
              </w:rPr>
            </w:pPr>
            <w:r>
              <w:rPr>
                <w:color w:val="000000"/>
                <w:szCs w:val="20"/>
              </w:rPr>
              <w:t>测角中误差（″）</w:t>
            </w:r>
          </w:p>
        </w:tc>
        <w:tc>
          <w:tcPr>
            <w:tcW w:w="1134" w:type="dxa"/>
            <w:tcBorders>
              <w:top w:val="single" w:color="auto" w:sz="12" w:space="0"/>
            </w:tcBorders>
            <w:shd w:val="clear" w:color="auto" w:fill="auto"/>
            <w:vAlign w:val="center"/>
          </w:tcPr>
          <w:p w14:paraId="7C9AA0D5">
            <w:pPr>
              <w:widowControl/>
              <w:jc w:val="center"/>
              <w:rPr>
                <w:color w:val="000000"/>
                <w:szCs w:val="20"/>
              </w:rPr>
            </w:pPr>
            <w:r>
              <w:rPr>
                <w:color w:val="000000"/>
                <w:szCs w:val="20"/>
              </w:rPr>
              <w:t>方位角闭合差（″）</w:t>
            </w:r>
          </w:p>
        </w:tc>
        <w:tc>
          <w:tcPr>
            <w:tcW w:w="1276" w:type="dxa"/>
            <w:tcBorders>
              <w:top w:val="single" w:color="auto" w:sz="12" w:space="0"/>
            </w:tcBorders>
            <w:shd w:val="clear" w:color="auto" w:fill="auto"/>
            <w:vAlign w:val="center"/>
          </w:tcPr>
          <w:p w14:paraId="2F01EA55">
            <w:pPr>
              <w:widowControl/>
              <w:jc w:val="center"/>
              <w:rPr>
                <w:color w:val="000000"/>
                <w:szCs w:val="20"/>
              </w:rPr>
            </w:pPr>
            <w:r>
              <w:rPr>
                <w:color w:val="000000"/>
                <w:szCs w:val="20"/>
              </w:rPr>
              <w:t>全长相对闭合差</w:t>
            </w:r>
          </w:p>
        </w:tc>
        <w:tc>
          <w:tcPr>
            <w:tcW w:w="1736" w:type="dxa"/>
            <w:tcBorders>
              <w:top w:val="single" w:color="auto" w:sz="12" w:space="0"/>
              <w:right w:val="single" w:color="auto" w:sz="12" w:space="0"/>
            </w:tcBorders>
            <w:shd w:val="clear" w:color="auto" w:fill="auto"/>
            <w:vAlign w:val="center"/>
          </w:tcPr>
          <w:p w14:paraId="63ABE9B8">
            <w:pPr>
              <w:widowControl/>
              <w:jc w:val="center"/>
              <w:rPr>
                <w:color w:val="000000"/>
                <w:szCs w:val="20"/>
              </w:rPr>
            </w:pPr>
            <w:r>
              <w:rPr>
                <w:color w:val="000000"/>
                <w:szCs w:val="20"/>
              </w:rPr>
              <w:t>相邻点相对点位中误差（mm）</w:t>
            </w:r>
          </w:p>
        </w:tc>
      </w:tr>
      <w:tr w14:paraId="4E53C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8" w:type="dxa"/>
            <w:tcBorders>
              <w:left w:val="single" w:color="auto" w:sz="12" w:space="0"/>
              <w:bottom w:val="single" w:color="auto" w:sz="12" w:space="0"/>
            </w:tcBorders>
            <w:shd w:val="clear" w:color="auto" w:fill="auto"/>
            <w:vAlign w:val="center"/>
          </w:tcPr>
          <w:p w14:paraId="193F7C30">
            <w:pPr>
              <w:widowControl/>
              <w:jc w:val="center"/>
              <w:rPr>
                <w:color w:val="000000"/>
                <w:szCs w:val="20"/>
              </w:rPr>
            </w:pPr>
            <w:r>
              <w:rPr>
                <w:color w:val="000000"/>
                <w:szCs w:val="20"/>
              </w:rPr>
              <w:t>250</w:t>
            </w:r>
          </w:p>
        </w:tc>
        <w:tc>
          <w:tcPr>
            <w:tcW w:w="1701" w:type="dxa"/>
            <w:tcBorders>
              <w:bottom w:val="single" w:color="auto" w:sz="12" w:space="0"/>
            </w:tcBorders>
            <w:shd w:val="clear" w:color="auto" w:fill="auto"/>
            <w:vAlign w:val="center"/>
          </w:tcPr>
          <w:p w14:paraId="1C46FABE">
            <w:pPr>
              <w:widowControl/>
              <w:jc w:val="center"/>
              <w:rPr>
                <w:color w:val="000000"/>
                <w:szCs w:val="20"/>
              </w:rPr>
            </w:pPr>
            <w:r>
              <w:rPr>
                <w:color w:val="000000"/>
                <w:szCs w:val="20"/>
              </w:rPr>
              <w:t>3</w:t>
            </w:r>
          </w:p>
        </w:tc>
        <w:tc>
          <w:tcPr>
            <w:tcW w:w="1275" w:type="dxa"/>
            <w:tcBorders>
              <w:bottom w:val="single" w:color="auto" w:sz="12" w:space="0"/>
            </w:tcBorders>
            <w:shd w:val="clear" w:color="auto" w:fill="auto"/>
            <w:vAlign w:val="center"/>
          </w:tcPr>
          <w:p w14:paraId="53DE78BD">
            <w:pPr>
              <w:widowControl/>
              <w:jc w:val="center"/>
              <w:rPr>
                <w:color w:val="000000"/>
                <w:szCs w:val="20"/>
              </w:rPr>
            </w:pPr>
            <w:r>
              <w:rPr>
                <w:rFonts w:hint="eastAsia" w:ascii="宋体" w:hAnsi="宋体" w:cs="宋体"/>
                <w:color w:val="000000"/>
                <w:szCs w:val="20"/>
              </w:rPr>
              <w:t>±</w:t>
            </w:r>
            <w:r>
              <w:rPr>
                <w:color w:val="000000"/>
                <w:szCs w:val="20"/>
              </w:rPr>
              <w:t>3</w:t>
            </w:r>
          </w:p>
        </w:tc>
        <w:tc>
          <w:tcPr>
            <w:tcW w:w="1134" w:type="dxa"/>
            <w:tcBorders>
              <w:bottom w:val="single" w:color="auto" w:sz="12" w:space="0"/>
            </w:tcBorders>
            <w:shd w:val="clear" w:color="auto" w:fill="auto"/>
            <w:vAlign w:val="center"/>
          </w:tcPr>
          <w:p w14:paraId="555E9F0E">
            <w:pPr>
              <w:widowControl/>
              <w:jc w:val="center"/>
              <w:rPr>
                <w:color w:val="000000"/>
                <w:szCs w:val="20"/>
              </w:rPr>
            </w:pPr>
            <w:r>
              <w:rPr>
                <w:rFonts w:hint="eastAsia" w:ascii="宋体" w:hAnsi="宋体" w:cs="宋体"/>
                <w:color w:val="000000"/>
                <w:szCs w:val="20"/>
              </w:rPr>
              <w:t>±</w:t>
            </w:r>
            <w:r>
              <w:rPr>
                <w:color w:val="000000"/>
                <w:szCs w:val="20"/>
              </w:rPr>
              <w:t>2.5</w:t>
            </w:r>
          </w:p>
        </w:tc>
        <w:tc>
          <w:tcPr>
            <w:tcW w:w="1134" w:type="dxa"/>
            <w:tcBorders>
              <w:bottom w:val="single" w:color="auto" w:sz="12" w:space="0"/>
            </w:tcBorders>
            <w:shd w:val="clear" w:color="auto" w:fill="auto"/>
            <w:vAlign w:val="center"/>
          </w:tcPr>
          <w:p w14:paraId="24F9E62D">
            <w:pPr>
              <w:widowControl/>
              <w:jc w:val="center"/>
              <w:rPr>
                <w:color w:val="000000"/>
                <w:szCs w:val="20"/>
              </w:rPr>
            </w:pPr>
            <w:r>
              <w:rPr>
                <w:rFonts w:hint="eastAsia" w:ascii="宋体" w:hAnsi="宋体" w:cs="宋体"/>
                <w:color w:val="000000"/>
                <w:szCs w:val="20"/>
              </w:rPr>
              <w:t>±</w:t>
            </w:r>
            <w:r>
              <w:rPr>
                <w:color w:val="000000"/>
                <w:szCs w:val="20"/>
              </w:rPr>
              <w:t>5</w:t>
            </w:r>
            <w:r>
              <w:rPr>
                <w:color w:val="000000"/>
                <w:position w:val="-8"/>
                <w:sz w:val="24"/>
                <w:szCs w:val="20"/>
              </w:rPr>
              <w:drawing>
                <wp:inline distT="0" distB="0" distL="114300" distR="114300">
                  <wp:extent cx="219075" cy="200025"/>
                  <wp:effectExtent l="0" t="0" r="9525" b="889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219075" cy="200025"/>
                          </a:xfrm>
                          <a:prstGeom prst="rect">
                            <a:avLst/>
                          </a:prstGeom>
                          <a:noFill/>
                          <a:ln>
                            <a:noFill/>
                          </a:ln>
                        </pic:spPr>
                      </pic:pic>
                    </a:graphicData>
                  </a:graphic>
                </wp:inline>
              </w:drawing>
            </w:r>
          </w:p>
        </w:tc>
        <w:tc>
          <w:tcPr>
            <w:tcW w:w="1276" w:type="dxa"/>
            <w:tcBorders>
              <w:bottom w:val="single" w:color="auto" w:sz="12" w:space="0"/>
            </w:tcBorders>
            <w:shd w:val="clear" w:color="auto" w:fill="auto"/>
            <w:vAlign w:val="center"/>
          </w:tcPr>
          <w:p w14:paraId="5932D82F">
            <w:pPr>
              <w:widowControl/>
              <w:jc w:val="center"/>
              <w:rPr>
                <w:color w:val="000000"/>
                <w:szCs w:val="20"/>
              </w:rPr>
            </w:pPr>
            <w:r>
              <w:rPr>
                <w:color w:val="000000"/>
                <w:szCs w:val="20"/>
              </w:rPr>
              <w:t>1/35000</w:t>
            </w:r>
          </w:p>
        </w:tc>
        <w:tc>
          <w:tcPr>
            <w:tcW w:w="1736" w:type="dxa"/>
            <w:tcBorders>
              <w:bottom w:val="single" w:color="auto" w:sz="12" w:space="0"/>
              <w:right w:val="single" w:color="auto" w:sz="12" w:space="0"/>
            </w:tcBorders>
            <w:shd w:val="clear" w:color="auto" w:fill="auto"/>
            <w:vAlign w:val="center"/>
          </w:tcPr>
          <w:p w14:paraId="01189449">
            <w:pPr>
              <w:widowControl/>
              <w:jc w:val="center"/>
              <w:rPr>
                <w:color w:val="000000"/>
                <w:szCs w:val="20"/>
              </w:rPr>
            </w:pPr>
            <w:r>
              <w:rPr>
                <w:rFonts w:hint="eastAsia" w:ascii="宋体" w:hAnsi="宋体" w:cs="宋体"/>
                <w:color w:val="000000"/>
                <w:szCs w:val="20"/>
              </w:rPr>
              <w:t>±</w:t>
            </w:r>
            <w:r>
              <w:rPr>
                <w:color w:val="000000"/>
                <w:szCs w:val="20"/>
              </w:rPr>
              <w:t>8</w:t>
            </w:r>
          </w:p>
        </w:tc>
      </w:tr>
    </w:tbl>
    <w:p w14:paraId="356F1F10">
      <w:pPr>
        <w:pStyle w:val="26"/>
      </w:pPr>
      <w:r>
        <w:rPr>
          <w:rFonts w:hint="eastAsia"/>
        </w:rPr>
        <w:t>注：</w:t>
      </w:r>
      <w:r>
        <w:rPr>
          <w:rFonts w:hint="eastAsia"/>
          <w:i/>
        </w:rPr>
        <w:t>n</w:t>
      </w:r>
      <w:r>
        <w:rPr>
          <w:rFonts w:hint="eastAsia"/>
        </w:rPr>
        <w:t>为导线的角度个数，不应超过12个。</w:t>
      </w:r>
    </w:p>
    <w:p w14:paraId="3C2F1947">
      <w:pPr>
        <w:pStyle w:val="71"/>
        <w:spacing w:beforeLines="0" w:afterLines="0"/>
      </w:pPr>
      <w:r>
        <w:rPr>
          <w:rFonts w:hint="eastAsia" w:ascii="宋体" w:hAnsi="宋体" w:eastAsia="宋体" w:cs="宋体"/>
        </w:rPr>
        <w:t>线路高程控制网应沿线路布设，点间距不宜大于1km，宜每隔4km埋设1个深桩水准点或基岩水准点，采用水准测量方法施测，并应构成附合线路或结点网，线路高程控制网测量技术要求应符合表</w:t>
      </w:r>
      <w:r>
        <w:rPr>
          <w:rFonts w:ascii="宋体" w:hAnsi="宋体" w:eastAsia="宋体" w:cs="宋体"/>
        </w:rPr>
        <w:t>3</w:t>
      </w:r>
      <w:r>
        <w:rPr>
          <w:rFonts w:hint="eastAsia" w:ascii="宋体" w:hAnsi="宋体" w:eastAsia="宋体" w:cs="宋体"/>
        </w:rPr>
        <w:t>中的规定。</w:t>
      </w:r>
    </w:p>
    <w:p w14:paraId="22EB90E5">
      <w:pPr>
        <w:pStyle w:val="26"/>
        <w:spacing w:beforeLines="50" w:afterLines="50"/>
        <w:jc w:val="center"/>
      </w:pPr>
      <w:r>
        <w:rPr>
          <w:rFonts w:hint="eastAsia" w:ascii="Times New Roman" w:eastAsia="黑体"/>
          <w:color w:val="000000"/>
          <w:kern w:val="2"/>
        </w:rPr>
        <w:t>表3 线路高程控制网测量技术要求</w:t>
      </w:r>
    </w:p>
    <w:tbl>
      <w:tblPr>
        <w:tblStyle w:val="37"/>
        <w:tblW w:w="91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12"/>
        <w:gridCol w:w="850"/>
        <w:gridCol w:w="709"/>
        <w:gridCol w:w="1417"/>
        <w:gridCol w:w="851"/>
        <w:gridCol w:w="992"/>
        <w:gridCol w:w="992"/>
        <w:gridCol w:w="851"/>
        <w:gridCol w:w="1617"/>
      </w:tblGrid>
      <w:tr w14:paraId="0EC7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912" w:type="dxa"/>
            <w:vMerge w:val="restart"/>
            <w:tcBorders>
              <w:top w:val="single" w:color="auto" w:sz="12" w:space="0"/>
              <w:left w:val="single" w:color="auto" w:sz="12" w:space="0"/>
            </w:tcBorders>
            <w:shd w:val="clear" w:color="auto" w:fill="auto"/>
            <w:vAlign w:val="center"/>
          </w:tcPr>
          <w:p w14:paraId="176B2ACB">
            <w:pPr>
              <w:widowControl/>
              <w:jc w:val="center"/>
              <w:rPr>
                <w:color w:val="000000"/>
                <w:szCs w:val="20"/>
              </w:rPr>
            </w:pPr>
            <w:r>
              <w:rPr>
                <w:color w:val="000000"/>
                <w:szCs w:val="20"/>
              </w:rPr>
              <w:t>水准测量等级</w:t>
            </w:r>
          </w:p>
        </w:tc>
        <w:tc>
          <w:tcPr>
            <w:tcW w:w="1559" w:type="dxa"/>
            <w:gridSpan w:val="2"/>
            <w:tcBorders>
              <w:top w:val="single" w:color="auto" w:sz="12" w:space="0"/>
            </w:tcBorders>
            <w:shd w:val="clear" w:color="auto" w:fill="auto"/>
            <w:vAlign w:val="center"/>
          </w:tcPr>
          <w:p w14:paraId="35395974">
            <w:pPr>
              <w:widowControl/>
              <w:jc w:val="center"/>
              <w:rPr>
                <w:color w:val="000000"/>
                <w:szCs w:val="20"/>
              </w:rPr>
            </w:pPr>
            <w:r>
              <w:rPr>
                <w:color w:val="000000"/>
                <w:szCs w:val="20"/>
              </w:rPr>
              <w:t>每千米高差中</w:t>
            </w:r>
          </w:p>
          <w:p w14:paraId="3C8C45C1">
            <w:pPr>
              <w:widowControl/>
              <w:jc w:val="center"/>
              <w:rPr>
                <w:color w:val="000000"/>
                <w:szCs w:val="20"/>
              </w:rPr>
            </w:pPr>
            <w:r>
              <w:rPr>
                <w:color w:val="000000"/>
                <w:szCs w:val="20"/>
              </w:rPr>
              <w:t>数中误差（mm）</w:t>
            </w:r>
          </w:p>
        </w:tc>
        <w:tc>
          <w:tcPr>
            <w:tcW w:w="1417" w:type="dxa"/>
            <w:vMerge w:val="restart"/>
            <w:tcBorders>
              <w:top w:val="single" w:color="auto" w:sz="12" w:space="0"/>
            </w:tcBorders>
            <w:shd w:val="clear" w:color="auto" w:fill="auto"/>
            <w:vAlign w:val="center"/>
          </w:tcPr>
          <w:p w14:paraId="3A534F49">
            <w:pPr>
              <w:widowControl/>
              <w:jc w:val="center"/>
              <w:rPr>
                <w:color w:val="000000"/>
                <w:szCs w:val="20"/>
              </w:rPr>
            </w:pPr>
            <w:r>
              <w:rPr>
                <w:color w:val="000000"/>
                <w:szCs w:val="20"/>
              </w:rPr>
              <w:t>附合或环线水准路线最大长度（km）</w:t>
            </w:r>
          </w:p>
        </w:tc>
        <w:tc>
          <w:tcPr>
            <w:tcW w:w="851" w:type="dxa"/>
            <w:vMerge w:val="restart"/>
            <w:tcBorders>
              <w:top w:val="single" w:color="auto" w:sz="12" w:space="0"/>
            </w:tcBorders>
            <w:shd w:val="clear" w:color="auto" w:fill="auto"/>
            <w:vAlign w:val="center"/>
          </w:tcPr>
          <w:p w14:paraId="01C92C94">
            <w:pPr>
              <w:widowControl/>
              <w:jc w:val="center"/>
              <w:rPr>
                <w:color w:val="000000"/>
                <w:szCs w:val="20"/>
              </w:rPr>
            </w:pPr>
            <w:r>
              <w:rPr>
                <w:color w:val="000000"/>
                <w:szCs w:val="20"/>
              </w:rPr>
              <w:t>水准仪等级</w:t>
            </w:r>
          </w:p>
        </w:tc>
        <w:tc>
          <w:tcPr>
            <w:tcW w:w="992" w:type="dxa"/>
            <w:vMerge w:val="restart"/>
            <w:tcBorders>
              <w:top w:val="single" w:color="auto" w:sz="12" w:space="0"/>
            </w:tcBorders>
            <w:shd w:val="clear" w:color="auto" w:fill="auto"/>
            <w:vAlign w:val="center"/>
          </w:tcPr>
          <w:p w14:paraId="53CAE49C">
            <w:pPr>
              <w:widowControl/>
              <w:jc w:val="center"/>
              <w:rPr>
                <w:color w:val="000000"/>
                <w:szCs w:val="20"/>
              </w:rPr>
            </w:pPr>
            <w:r>
              <w:rPr>
                <w:color w:val="000000"/>
                <w:szCs w:val="20"/>
              </w:rPr>
              <w:t>水准尺</w:t>
            </w:r>
          </w:p>
        </w:tc>
        <w:tc>
          <w:tcPr>
            <w:tcW w:w="1843" w:type="dxa"/>
            <w:gridSpan w:val="2"/>
            <w:tcBorders>
              <w:top w:val="single" w:color="auto" w:sz="12" w:space="0"/>
            </w:tcBorders>
            <w:shd w:val="clear" w:color="auto" w:fill="auto"/>
            <w:vAlign w:val="center"/>
          </w:tcPr>
          <w:p w14:paraId="1DD43F77">
            <w:pPr>
              <w:widowControl/>
              <w:jc w:val="center"/>
              <w:rPr>
                <w:color w:val="000000"/>
                <w:szCs w:val="20"/>
              </w:rPr>
            </w:pPr>
            <w:r>
              <w:rPr>
                <w:color w:val="000000"/>
                <w:szCs w:val="20"/>
              </w:rPr>
              <w:t>观测次数</w:t>
            </w:r>
          </w:p>
        </w:tc>
        <w:tc>
          <w:tcPr>
            <w:tcW w:w="1617" w:type="dxa"/>
            <w:vMerge w:val="restart"/>
            <w:tcBorders>
              <w:top w:val="single" w:color="auto" w:sz="12" w:space="0"/>
              <w:right w:val="single" w:color="auto" w:sz="12" w:space="0"/>
            </w:tcBorders>
            <w:shd w:val="clear" w:color="auto" w:fill="auto"/>
            <w:vAlign w:val="center"/>
          </w:tcPr>
          <w:p w14:paraId="2D7C4C00">
            <w:pPr>
              <w:widowControl/>
              <w:jc w:val="center"/>
              <w:rPr>
                <w:color w:val="000000"/>
                <w:szCs w:val="20"/>
              </w:rPr>
            </w:pPr>
            <w:r>
              <w:rPr>
                <w:color w:val="000000"/>
                <w:szCs w:val="20"/>
              </w:rPr>
              <w:t>往返较差、附合或环线闭合差（mm）</w:t>
            </w:r>
          </w:p>
        </w:tc>
      </w:tr>
      <w:tr w14:paraId="7F9C3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912" w:type="dxa"/>
            <w:vMerge w:val="continue"/>
            <w:tcBorders>
              <w:left w:val="single" w:color="auto" w:sz="12" w:space="0"/>
            </w:tcBorders>
            <w:shd w:val="clear" w:color="auto" w:fill="auto"/>
            <w:vAlign w:val="center"/>
          </w:tcPr>
          <w:p w14:paraId="0D9EA7B9">
            <w:pPr>
              <w:widowControl/>
              <w:jc w:val="center"/>
              <w:rPr>
                <w:color w:val="000000"/>
                <w:szCs w:val="20"/>
              </w:rPr>
            </w:pPr>
          </w:p>
        </w:tc>
        <w:tc>
          <w:tcPr>
            <w:tcW w:w="850" w:type="dxa"/>
            <w:shd w:val="clear" w:color="auto" w:fill="auto"/>
            <w:vAlign w:val="center"/>
          </w:tcPr>
          <w:p w14:paraId="7ECE2C0B">
            <w:pPr>
              <w:widowControl/>
              <w:jc w:val="center"/>
              <w:rPr>
                <w:color w:val="000000"/>
                <w:szCs w:val="20"/>
              </w:rPr>
            </w:pPr>
            <w:r>
              <w:rPr>
                <w:color w:val="000000"/>
                <w:szCs w:val="20"/>
              </w:rPr>
              <w:t>偶然中误差</w:t>
            </w:r>
          </w:p>
        </w:tc>
        <w:tc>
          <w:tcPr>
            <w:tcW w:w="709" w:type="dxa"/>
            <w:shd w:val="clear" w:color="auto" w:fill="auto"/>
            <w:vAlign w:val="center"/>
          </w:tcPr>
          <w:p w14:paraId="13664467">
            <w:pPr>
              <w:widowControl/>
              <w:jc w:val="center"/>
              <w:rPr>
                <w:color w:val="000000"/>
                <w:szCs w:val="20"/>
              </w:rPr>
            </w:pPr>
            <w:r>
              <w:rPr>
                <w:color w:val="000000"/>
                <w:szCs w:val="20"/>
              </w:rPr>
              <w:t>全中误差</w:t>
            </w:r>
          </w:p>
        </w:tc>
        <w:tc>
          <w:tcPr>
            <w:tcW w:w="1417" w:type="dxa"/>
            <w:vMerge w:val="continue"/>
            <w:shd w:val="clear" w:color="auto" w:fill="auto"/>
            <w:vAlign w:val="center"/>
          </w:tcPr>
          <w:p w14:paraId="1BC71BFF">
            <w:pPr>
              <w:widowControl/>
              <w:jc w:val="center"/>
              <w:rPr>
                <w:color w:val="000000"/>
                <w:szCs w:val="20"/>
              </w:rPr>
            </w:pPr>
          </w:p>
        </w:tc>
        <w:tc>
          <w:tcPr>
            <w:tcW w:w="851" w:type="dxa"/>
            <w:vMerge w:val="continue"/>
            <w:shd w:val="clear" w:color="auto" w:fill="auto"/>
            <w:vAlign w:val="center"/>
          </w:tcPr>
          <w:p w14:paraId="748EA035">
            <w:pPr>
              <w:widowControl/>
              <w:jc w:val="center"/>
              <w:rPr>
                <w:color w:val="000000"/>
                <w:szCs w:val="20"/>
              </w:rPr>
            </w:pPr>
          </w:p>
        </w:tc>
        <w:tc>
          <w:tcPr>
            <w:tcW w:w="992" w:type="dxa"/>
            <w:vMerge w:val="continue"/>
            <w:shd w:val="clear" w:color="auto" w:fill="auto"/>
            <w:vAlign w:val="center"/>
          </w:tcPr>
          <w:p w14:paraId="62DAAC49">
            <w:pPr>
              <w:widowControl/>
              <w:jc w:val="center"/>
              <w:rPr>
                <w:color w:val="000000"/>
                <w:szCs w:val="20"/>
              </w:rPr>
            </w:pPr>
          </w:p>
        </w:tc>
        <w:tc>
          <w:tcPr>
            <w:tcW w:w="992" w:type="dxa"/>
            <w:shd w:val="clear" w:color="auto" w:fill="auto"/>
            <w:vAlign w:val="center"/>
          </w:tcPr>
          <w:p w14:paraId="6E5C6008">
            <w:pPr>
              <w:widowControl/>
              <w:jc w:val="center"/>
              <w:rPr>
                <w:color w:val="000000"/>
                <w:szCs w:val="20"/>
              </w:rPr>
            </w:pPr>
            <w:r>
              <w:rPr>
                <w:color w:val="000000"/>
                <w:szCs w:val="20"/>
              </w:rPr>
              <w:t>与已知点联测</w:t>
            </w:r>
          </w:p>
        </w:tc>
        <w:tc>
          <w:tcPr>
            <w:tcW w:w="851" w:type="dxa"/>
            <w:shd w:val="clear" w:color="auto" w:fill="auto"/>
            <w:vAlign w:val="center"/>
          </w:tcPr>
          <w:p w14:paraId="70301FA7">
            <w:pPr>
              <w:widowControl/>
              <w:jc w:val="center"/>
              <w:rPr>
                <w:color w:val="000000"/>
                <w:szCs w:val="20"/>
              </w:rPr>
            </w:pPr>
            <w:r>
              <w:rPr>
                <w:color w:val="000000"/>
                <w:szCs w:val="20"/>
              </w:rPr>
              <w:t>附合或环线</w:t>
            </w:r>
          </w:p>
        </w:tc>
        <w:tc>
          <w:tcPr>
            <w:tcW w:w="1617" w:type="dxa"/>
            <w:vMerge w:val="continue"/>
            <w:tcBorders>
              <w:right w:val="single" w:color="auto" w:sz="12" w:space="0"/>
            </w:tcBorders>
            <w:shd w:val="clear" w:color="auto" w:fill="auto"/>
            <w:vAlign w:val="center"/>
          </w:tcPr>
          <w:p w14:paraId="737119AC">
            <w:pPr>
              <w:widowControl/>
              <w:jc w:val="center"/>
              <w:rPr>
                <w:color w:val="000000"/>
                <w:szCs w:val="20"/>
              </w:rPr>
            </w:pPr>
          </w:p>
        </w:tc>
      </w:tr>
      <w:tr w14:paraId="47EB2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912" w:type="dxa"/>
            <w:tcBorders>
              <w:left w:val="single" w:color="auto" w:sz="12" w:space="0"/>
              <w:bottom w:val="single" w:color="auto" w:sz="12" w:space="0"/>
            </w:tcBorders>
            <w:shd w:val="clear" w:color="auto" w:fill="auto"/>
            <w:vAlign w:val="center"/>
          </w:tcPr>
          <w:p w14:paraId="2062F2FA">
            <w:pPr>
              <w:widowControl/>
              <w:jc w:val="center"/>
              <w:rPr>
                <w:color w:val="000000"/>
                <w:szCs w:val="20"/>
              </w:rPr>
            </w:pPr>
            <w:r>
              <w:rPr>
                <w:color w:val="000000"/>
                <w:szCs w:val="20"/>
              </w:rPr>
              <w:t>二等</w:t>
            </w:r>
          </w:p>
        </w:tc>
        <w:tc>
          <w:tcPr>
            <w:tcW w:w="850" w:type="dxa"/>
            <w:tcBorders>
              <w:bottom w:val="single" w:color="auto" w:sz="12" w:space="0"/>
            </w:tcBorders>
            <w:shd w:val="clear" w:color="auto" w:fill="auto"/>
            <w:vAlign w:val="center"/>
          </w:tcPr>
          <w:p w14:paraId="283C05ED">
            <w:pPr>
              <w:widowControl/>
              <w:jc w:val="center"/>
              <w:rPr>
                <w:color w:val="000000"/>
                <w:szCs w:val="20"/>
              </w:rPr>
            </w:pPr>
            <w:r>
              <w:rPr>
                <w:rFonts w:hint="eastAsia" w:ascii="宋体" w:hAnsi="宋体" w:cs="宋体"/>
                <w:color w:val="000000"/>
                <w:szCs w:val="20"/>
              </w:rPr>
              <w:t>±</w:t>
            </w:r>
            <w:r>
              <w:rPr>
                <w:color w:val="000000"/>
                <w:szCs w:val="20"/>
              </w:rPr>
              <w:t>2</w:t>
            </w:r>
          </w:p>
        </w:tc>
        <w:tc>
          <w:tcPr>
            <w:tcW w:w="709" w:type="dxa"/>
            <w:tcBorders>
              <w:bottom w:val="single" w:color="auto" w:sz="12" w:space="0"/>
            </w:tcBorders>
            <w:shd w:val="clear" w:color="auto" w:fill="auto"/>
            <w:vAlign w:val="center"/>
          </w:tcPr>
          <w:p w14:paraId="0CC18A61">
            <w:pPr>
              <w:widowControl/>
              <w:jc w:val="center"/>
              <w:rPr>
                <w:color w:val="000000"/>
                <w:szCs w:val="20"/>
              </w:rPr>
            </w:pPr>
            <w:r>
              <w:rPr>
                <w:rFonts w:hint="eastAsia" w:ascii="宋体" w:hAnsi="宋体" w:cs="宋体"/>
                <w:color w:val="000000"/>
                <w:szCs w:val="20"/>
              </w:rPr>
              <w:t>±</w:t>
            </w:r>
            <w:r>
              <w:rPr>
                <w:color w:val="000000"/>
                <w:szCs w:val="20"/>
              </w:rPr>
              <w:t>4</w:t>
            </w:r>
          </w:p>
        </w:tc>
        <w:tc>
          <w:tcPr>
            <w:tcW w:w="1417" w:type="dxa"/>
            <w:tcBorders>
              <w:bottom w:val="single" w:color="auto" w:sz="12" w:space="0"/>
            </w:tcBorders>
            <w:shd w:val="clear" w:color="auto" w:fill="auto"/>
            <w:vAlign w:val="center"/>
          </w:tcPr>
          <w:p w14:paraId="3E16C874">
            <w:pPr>
              <w:widowControl/>
              <w:jc w:val="center"/>
              <w:rPr>
                <w:color w:val="000000"/>
                <w:szCs w:val="20"/>
              </w:rPr>
            </w:pPr>
            <w:r>
              <w:rPr>
                <w:color w:val="000000"/>
                <w:szCs w:val="20"/>
              </w:rPr>
              <w:t>40</w:t>
            </w:r>
          </w:p>
        </w:tc>
        <w:tc>
          <w:tcPr>
            <w:tcW w:w="851" w:type="dxa"/>
            <w:tcBorders>
              <w:bottom w:val="single" w:color="auto" w:sz="12" w:space="0"/>
            </w:tcBorders>
            <w:shd w:val="clear" w:color="auto" w:fill="auto"/>
            <w:vAlign w:val="center"/>
          </w:tcPr>
          <w:p w14:paraId="61F371A2">
            <w:pPr>
              <w:widowControl/>
              <w:jc w:val="center"/>
              <w:rPr>
                <w:color w:val="000000"/>
                <w:szCs w:val="20"/>
              </w:rPr>
            </w:pPr>
            <w:r>
              <w:rPr>
                <w:color w:val="000000"/>
                <w:szCs w:val="20"/>
              </w:rPr>
              <w:t>DS1</w:t>
            </w:r>
          </w:p>
        </w:tc>
        <w:tc>
          <w:tcPr>
            <w:tcW w:w="992" w:type="dxa"/>
            <w:tcBorders>
              <w:bottom w:val="single" w:color="auto" w:sz="12" w:space="0"/>
            </w:tcBorders>
            <w:shd w:val="clear" w:color="auto" w:fill="auto"/>
            <w:vAlign w:val="center"/>
          </w:tcPr>
          <w:p w14:paraId="332FA5D1">
            <w:pPr>
              <w:widowControl/>
              <w:jc w:val="center"/>
              <w:rPr>
                <w:color w:val="000000"/>
                <w:szCs w:val="20"/>
              </w:rPr>
            </w:pPr>
            <w:r>
              <w:rPr>
                <w:color w:val="000000"/>
                <w:szCs w:val="20"/>
              </w:rPr>
              <w:t>因瓦尺或条码尺</w:t>
            </w:r>
          </w:p>
        </w:tc>
        <w:tc>
          <w:tcPr>
            <w:tcW w:w="992" w:type="dxa"/>
            <w:tcBorders>
              <w:bottom w:val="single" w:color="auto" w:sz="12" w:space="0"/>
            </w:tcBorders>
            <w:shd w:val="clear" w:color="auto" w:fill="auto"/>
            <w:vAlign w:val="center"/>
          </w:tcPr>
          <w:p w14:paraId="0A32DD55">
            <w:pPr>
              <w:widowControl/>
              <w:jc w:val="center"/>
              <w:rPr>
                <w:color w:val="000000"/>
                <w:szCs w:val="20"/>
              </w:rPr>
            </w:pPr>
            <w:r>
              <w:rPr>
                <w:color w:val="000000"/>
                <w:szCs w:val="20"/>
              </w:rPr>
              <w:t>往返测</w:t>
            </w:r>
          </w:p>
          <w:p w14:paraId="420BD797">
            <w:pPr>
              <w:widowControl/>
              <w:jc w:val="center"/>
              <w:rPr>
                <w:color w:val="000000"/>
                <w:szCs w:val="20"/>
              </w:rPr>
            </w:pPr>
            <w:r>
              <w:rPr>
                <w:color w:val="000000"/>
                <w:szCs w:val="20"/>
              </w:rPr>
              <w:t>各一次</w:t>
            </w:r>
          </w:p>
        </w:tc>
        <w:tc>
          <w:tcPr>
            <w:tcW w:w="851" w:type="dxa"/>
            <w:tcBorders>
              <w:bottom w:val="single" w:color="auto" w:sz="12" w:space="0"/>
            </w:tcBorders>
            <w:shd w:val="clear" w:color="auto" w:fill="auto"/>
            <w:vAlign w:val="center"/>
          </w:tcPr>
          <w:p w14:paraId="51411180">
            <w:pPr>
              <w:widowControl/>
              <w:jc w:val="center"/>
              <w:rPr>
                <w:color w:val="000000"/>
                <w:szCs w:val="20"/>
              </w:rPr>
            </w:pPr>
            <w:r>
              <w:rPr>
                <w:color w:val="000000"/>
                <w:szCs w:val="20"/>
              </w:rPr>
              <w:t>往返测</w:t>
            </w:r>
          </w:p>
          <w:p w14:paraId="057AF462">
            <w:pPr>
              <w:widowControl/>
              <w:jc w:val="center"/>
              <w:rPr>
                <w:color w:val="000000"/>
                <w:szCs w:val="20"/>
              </w:rPr>
            </w:pPr>
            <w:r>
              <w:rPr>
                <w:color w:val="000000"/>
                <w:szCs w:val="20"/>
              </w:rPr>
              <w:t>各一次</w:t>
            </w:r>
          </w:p>
        </w:tc>
        <w:tc>
          <w:tcPr>
            <w:tcW w:w="1617" w:type="dxa"/>
            <w:tcBorders>
              <w:bottom w:val="single" w:color="auto" w:sz="12" w:space="0"/>
              <w:right w:val="single" w:color="auto" w:sz="12" w:space="0"/>
            </w:tcBorders>
            <w:shd w:val="clear" w:color="auto" w:fill="auto"/>
            <w:vAlign w:val="center"/>
          </w:tcPr>
          <w:p w14:paraId="305948FA">
            <w:pPr>
              <w:widowControl/>
              <w:jc w:val="center"/>
              <w:rPr>
                <w:color w:val="000000"/>
                <w:szCs w:val="20"/>
              </w:rPr>
            </w:pPr>
            <w:r>
              <w:rPr>
                <w:rFonts w:hint="eastAsia" w:ascii="宋体" w:hAnsi="宋体" w:cs="宋体"/>
                <w:color w:val="000000"/>
                <w:szCs w:val="20"/>
              </w:rPr>
              <w:t>±</w:t>
            </w:r>
            <w:r>
              <w:rPr>
                <w:color w:val="000000"/>
                <w:szCs w:val="20"/>
              </w:rPr>
              <w:t>8</w:t>
            </w:r>
            <w:r>
              <w:rPr>
                <w:color w:val="000000"/>
                <w:position w:val="-6"/>
                <w:sz w:val="24"/>
                <w:szCs w:val="20"/>
              </w:rPr>
              <w:drawing>
                <wp:inline distT="0" distB="0" distL="114300" distR="114300">
                  <wp:extent cx="219075" cy="180975"/>
                  <wp:effectExtent l="0" t="0" r="9525" b="889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3"/>
                          <a:stretch>
                            <a:fillRect/>
                          </a:stretch>
                        </pic:blipFill>
                        <pic:spPr>
                          <a:xfrm>
                            <a:off x="0" y="0"/>
                            <a:ext cx="219075" cy="180975"/>
                          </a:xfrm>
                          <a:prstGeom prst="rect">
                            <a:avLst/>
                          </a:prstGeom>
                          <a:noFill/>
                          <a:ln>
                            <a:noFill/>
                          </a:ln>
                        </pic:spPr>
                      </pic:pic>
                    </a:graphicData>
                  </a:graphic>
                </wp:inline>
              </w:drawing>
            </w:r>
          </w:p>
        </w:tc>
      </w:tr>
    </w:tbl>
    <w:p w14:paraId="35504E31">
      <w:pPr>
        <w:pStyle w:val="26"/>
      </w:pPr>
      <w:r>
        <w:rPr>
          <w:rFonts w:hint="eastAsia"/>
        </w:rPr>
        <w:t>注：</w:t>
      </w:r>
      <w:r>
        <w:rPr>
          <w:rFonts w:hint="eastAsia"/>
          <w:i/>
        </w:rPr>
        <w:t>L</w:t>
      </w:r>
      <w:r>
        <w:rPr>
          <w:rFonts w:hint="eastAsia"/>
        </w:rPr>
        <w:t>为往返测段、附合或环线的线路长（以km计）。</w:t>
      </w:r>
    </w:p>
    <w:p w14:paraId="66A1935A">
      <w:pPr>
        <w:pStyle w:val="71"/>
        <w:spacing w:beforeLines="0" w:afterLines="0"/>
        <w:rPr>
          <w:rFonts w:ascii="宋体" w:hAnsi="宋体" w:eastAsia="宋体" w:cs="宋体"/>
        </w:rPr>
      </w:pPr>
      <w:r>
        <w:rPr>
          <w:rFonts w:hint="eastAsia" w:ascii="宋体" w:hAnsi="宋体" w:eastAsia="宋体" w:cs="宋体"/>
        </w:rPr>
        <w:t>当同一城市或区域建设多条悬挂式单轨交通工程线路时，应布设全市或全区域悬挂式单轨交通工程一等平面控制网和一等高程控制网。</w:t>
      </w:r>
    </w:p>
    <w:p w14:paraId="1BDB9A94">
      <w:pPr>
        <w:pStyle w:val="71"/>
        <w:spacing w:beforeLines="0" w:afterLines="0"/>
        <w:rPr>
          <w:rFonts w:ascii="宋体" w:hAnsi="宋体" w:eastAsia="宋体" w:cs="宋体"/>
        </w:rPr>
      </w:pPr>
      <w:r>
        <w:rPr>
          <w:rFonts w:hint="eastAsia" w:ascii="宋体" w:hAnsi="宋体" w:eastAsia="宋体" w:cs="宋体"/>
        </w:rPr>
        <w:t>平面控制网和高程控制网的布设、观测、数据处理及复测技术要求，应符合GB</w:t>
      </w:r>
      <w:r>
        <w:rPr>
          <w:rFonts w:ascii="宋体" w:hAnsi="宋体" w:eastAsia="宋体" w:cs="宋体"/>
        </w:rPr>
        <w:t>/T</w:t>
      </w:r>
      <w:r>
        <w:rPr>
          <w:rFonts w:hint="eastAsia" w:ascii="宋体" w:hAnsi="宋体" w:eastAsia="宋体" w:cs="宋体"/>
        </w:rPr>
        <w:t xml:space="preserve"> 50308的规定。</w:t>
      </w:r>
    </w:p>
    <w:p w14:paraId="53A7D00B">
      <w:pPr>
        <w:pStyle w:val="72"/>
        <w:spacing w:before="156" w:after="156"/>
      </w:pPr>
      <w:r>
        <w:rPr>
          <w:rFonts w:hint="eastAsia"/>
        </w:rPr>
        <w:t>线路带状地形测量与中线测量</w:t>
      </w:r>
    </w:p>
    <w:p w14:paraId="646E1485">
      <w:pPr>
        <w:pStyle w:val="71"/>
        <w:spacing w:beforeLines="0" w:afterLines="0"/>
        <w:rPr>
          <w:rFonts w:ascii="宋体" w:hAnsi="宋体" w:eastAsia="宋体" w:cs="宋体"/>
        </w:rPr>
      </w:pPr>
      <w:r>
        <w:rPr>
          <w:rFonts w:hint="eastAsia" w:ascii="宋体" w:hAnsi="宋体" w:eastAsia="宋体" w:cs="宋体"/>
        </w:rPr>
        <w:t>悬挂式单轨交通工程线路带状地形测量应包括图根控制测量、地形图测绘或修测工作。</w:t>
      </w:r>
    </w:p>
    <w:p w14:paraId="1B11D4C6">
      <w:pPr>
        <w:pStyle w:val="71"/>
        <w:spacing w:beforeLines="0" w:afterLines="0"/>
        <w:rPr>
          <w:rFonts w:ascii="宋体" w:hAnsi="宋体" w:eastAsia="宋体" w:cs="宋体"/>
        </w:rPr>
      </w:pPr>
      <w:r>
        <w:rPr>
          <w:rFonts w:hint="eastAsia" w:ascii="宋体" w:hAnsi="宋体" w:eastAsia="宋体" w:cs="宋体"/>
        </w:rPr>
        <w:t>图根测量中，图根点可利用悬挂式单轨交通工程的地面等级控制点或城市等级控制点进行加密，图根点的密度应符合GB</w:t>
      </w:r>
      <w:r>
        <w:rPr>
          <w:rFonts w:ascii="宋体" w:hAnsi="宋体" w:eastAsia="宋体" w:cs="宋体"/>
        </w:rPr>
        <w:t>/T</w:t>
      </w:r>
      <w:r>
        <w:rPr>
          <w:rFonts w:hint="eastAsia" w:ascii="宋体" w:hAnsi="宋体" w:eastAsia="宋体" w:cs="宋体"/>
        </w:rPr>
        <w:t xml:space="preserve"> 50308的规定。</w:t>
      </w:r>
    </w:p>
    <w:p w14:paraId="543E2662">
      <w:pPr>
        <w:pStyle w:val="71"/>
        <w:spacing w:beforeLines="0" w:afterLines="0"/>
        <w:rPr>
          <w:rFonts w:ascii="宋体" w:hAnsi="宋体" w:eastAsia="宋体" w:cs="宋体"/>
        </w:rPr>
      </w:pPr>
      <w:r>
        <w:rPr>
          <w:rFonts w:hint="eastAsia" w:ascii="宋体" w:hAnsi="宋体" w:eastAsia="宋体" w:cs="宋体"/>
        </w:rPr>
        <w:t>图根平面控制测量可采用导线测量、卫星定位测量方法；导线测量应符合GB</w:t>
      </w:r>
      <w:r>
        <w:rPr>
          <w:rFonts w:ascii="宋体" w:hAnsi="宋体" w:eastAsia="宋体" w:cs="宋体"/>
        </w:rPr>
        <w:t>/T</w:t>
      </w:r>
      <w:r>
        <w:rPr>
          <w:rFonts w:hint="eastAsia" w:ascii="宋体" w:hAnsi="宋体" w:eastAsia="宋体" w:cs="宋体"/>
        </w:rPr>
        <w:t xml:space="preserve"> 50308的规定，卫星定位测量应符合CJJ/T 73的规定。图根高程控制测量可采用图根水准测量或电磁波测距三角高程测量。图根点相对于邻近等级控制点的点位中误差不应大于图上0.1mm，高程中误差不应大于基本等高距的1/10。</w:t>
      </w:r>
    </w:p>
    <w:p w14:paraId="67578F32">
      <w:pPr>
        <w:pStyle w:val="71"/>
        <w:spacing w:beforeLines="0" w:afterLines="0"/>
        <w:rPr>
          <w:rFonts w:ascii="宋体" w:hAnsi="宋体" w:eastAsia="宋体" w:cs="宋体"/>
        </w:rPr>
      </w:pPr>
      <w:r>
        <w:rPr>
          <w:rFonts w:hint="eastAsia" w:ascii="宋体" w:hAnsi="宋体" w:eastAsia="宋体" w:cs="宋体"/>
        </w:rPr>
        <w:t>线路带状地形图测绘可选用全站仪数字测图法、GNSS RTK数字测图法或航空摄影测量成图方法。</w:t>
      </w:r>
    </w:p>
    <w:p w14:paraId="06945A57">
      <w:pPr>
        <w:pStyle w:val="71"/>
        <w:spacing w:beforeLines="0" w:afterLines="0"/>
        <w:rPr>
          <w:rFonts w:ascii="宋体" w:hAnsi="宋体" w:eastAsia="宋体" w:cs="宋体"/>
        </w:rPr>
      </w:pPr>
      <w:r>
        <w:rPr>
          <w:rFonts w:hint="eastAsia" w:ascii="宋体" w:hAnsi="宋体" w:eastAsia="宋体" w:cs="宋体"/>
        </w:rPr>
        <w:t>地形测量涉及水系、居民地及设施、交通、管线、境界、地貌、植被等要素时，应对紧邻、下穿、跨越悬挂式单轨交通工程线路的上述各项要素在技术报告中进行说明；对影响悬挂式单轨交通工程线路的重要地物、地貌点进行细部测量，并将其坐标与高程标注于地形图上。地形图的测量内容和精度应符合GB</w:t>
      </w:r>
      <w:r>
        <w:rPr>
          <w:rFonts w:ascii="宋体" w:hAnsi="宋体" w:eastAsia="宋体" w:cs="宋体"/>
        </w:rPr>
        <w:t>/T</w:t>
      </w:r>
      <w:r>
        <w:rPr>
          <w:rFonts w:hint="eastAsia" w:ascii="宋体" w:hAnsi="宋体" w:eastAsia="宋体" w:cs="宋体"/>
        </w:rPr>
        <w:t xml:space="preserve"> 50308的规定。</w:t>
      </w:r>
    </w:p>
    <w:p w14:paraId="77D86ADC">
      <w:pPr>
        <w:pStyle w:val="71"/>
        <w:spacing w:beforeLines="0" w:afterLines="0"/>
        <w:rPr>
          <w:rFonts w:ascii="宋体" w:hAnsi="宋体" w:eastAsia="宋体" w:cs="宋体"/>
        </w:rPr>
      </w:pPr>
      <w:r>
        <w:rPr>
          <w:rFonts w:hint="eastAsia" w:ascii="宋体" w:hAnsi="宋体" w:eastAsia="宋体" w:cs="宋体"/>
        </w:rPr>
        <w:t>线路中线测量应包括对规划设计或初步设计的线路中线测量。测量前应对线路中线设计资料进行复核，数据无误后应根据线路初步设计要求编制中线测量作业方案。</w:t>
      </w:r>
    </w:p>
    <w:p w14:paraId="4EF7F6CE">
      <w:pPr>
        <w:pStyle w:val="71"/>
        <w:spacing w:beforeLines="0" w:afterLines="0"/>
        <w:rPr>
          <w:rFonts w:ascii="宋体" w:hAnsi="宋体" w:eastAsia="宋体" w:cs="宋体"/>
        </w:rPr>
      </w:pPr>
      <w:r>
        <w:rPr>
          <w:rFonts w:hint="eastAsia" w:ascii="宋体" w:hAnsi="宋体" w:eastAsia="宋体" w:cs="宋体"/>
        </w:rPr>
        <w:t>线路中线桩应包括千米桩、百米桩和曲线要素桩，同时宜在车站两端和站中、不同地物和地貌的分界点，线路中线与建筑物、铁路、公路的交点，地形起伏变化处、沟坎渠坡处埋设加密桩。相邻线路中线桩间距，直线段不宜大于50m、曲线段不宜大于30m。</w:t>
      </w:r>
    </w:p>
    <w:p w14:paraId="51DD674A">
      <w:pPr>
        <w:pStyle w:val="71"/>
        <w:spacing w:beforeLines="0" w:afterLines="0"/>
        <w:rPr>
          <w:rFonts w:ascii="宋体" w:hAnsi="宋体" w:eastAsia="宋体" w:cs="宋体"/>
        </w:rPr>
      </w:pPr>
      <w:r>
        <w:rPr>
          <w:rFonts w:hint="eastAsia" w:ascii="宋体" w:hAnsi="宋体" w:eastAsia="宋体" w:cs="宋体"/>
        </w:rPr>
        <w:t>线路中线测量时，可采用极坐标法、GNSS RTK方法进行中线桩的测设。线路中线桩的实测数据与设计数据的偏差值应符合表4的规定。</w:t>
      </w:r>
    </w:p>
    <w:p w14:paraId="73F78BDA">
      <w:pPr>
        <w:pStyle w:val="168"/>
        <w:spacing w:before="156" w:after="156"/>
      </w:pPr>
      <w:r>
        <w:rPr>
          <w:rFonts w:hint="eastAsia"/>
        </w:rPr>
        <w:t>表4 线路中线桩的实测数据与设计数据的偏差值（mm）</w:t>
      </w:r>
    </w:p>
    <w:tbl>
      <w:tblPr>
        <w:tblStyle w:val="37"/>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6109"/>
      </w:tblGrid>
      <w:tr w14:paraId="28E61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20" w:type="dxa"/>
            <w:tcBorders>
              <w:top w:val="single" w:color="auto" w:sz="12" w:space="0"/>
              <w:left w:val="single" w:color="auto" w:sz="12" w:space="0"/>
              <w:bottom w:val="single" w:color="auto" w:sz="12" w:space="0"/>
            </w:tcBorders>
            <w:shd w:val="clear" w:color="auto" w:fill="auto"/>
            <w:vAlign w:val="center"/>
          </w:tcPr>
          <w:p w14:paraId="4837E4C7">
            <w:pPr>
              <w:widowControl/>
              <w:jc w:val="center"/>
              <w:rPr>
                <w:color w:val="000000"/>
                <w:sz w:val="18"/>
                <w:szCs w:val="20"/>
              </w:rPr>
            </w:pPr>
            <w:r>
              <w:rPr>
                <w:color w:val="000000"/>
                <w:sz w:val="18"/>
                <w:szCs w:val="20"/>
              </w:rPr>
              <w:t>桩点类型</w:t>
            </w:r>
          </w:p>
        </w:tc>
        <w:tc>
          <w:tcPr>
            <w:tcW w:w="6109" w:type="dxa"/>
            <w:tcBorders>
              <w:top w:val="single" w:color="auto" w:sz="12" w:space="0"/>
              <w:bottom w:val="single" w:color="auto" w:sz="12" w:space="0"/>
              <w:right w:val="single" w:color="auto" w:sz="12" w:space="0"/>
            </w:tcBorders>
            <w:shd w:val="clear" w:color="auto" w:fill="auto"/>
            <w:vAlign w:val="center"/>
          </w:tcPr>
          <w:p w14:paraId="25D2BFA3">
            <w:pPr>
              <w:widowControl/>
              <w:jc w:val="center"/>
              <w:rPr>
                <w:color w:val="000000"/>
                <w:sz w:val="18"/>
                <w:szCs w:val="20"/>
              </w:rPr>
            </w:pPr>
            <w:r>
              <w:rPr>
                <w:color w:val="000000"/>
                <w:sz w:val="18"/>
                <w:szCs w:val="20"/>
              </w:rPr>
              <w:t>实测数据与设计数据的偏差值</w:t>
            </w:r>
          </w:p>
        </w:tc>
      </w:tr>
      <w:tr w14:paraId="0E181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20" w:type="dxa"/>
            <w:tcBorders>
              <w:top w:val="single" w:color="auto" w:sz="12" w:space="0"/>
              <w:left w:val="single" w:color="auto" w:sz="12" w:space="0"/>
            </w:tcBorders>
            <w:shd w:val="clear" w:color="auto" w:fill="auto"/>
            <w:vAlign w:val="center"/>
          </w:tcPr>
          <w:p w14:paraId="26F09E9D">
            <w:pPr>
              <w:widowControl/>
              <w:jc w:val="center"/>
              <w:rPr>
                <w:color w:val="000000"/>
                <w:sz w:val="18"/>
                <w:szCs w:val="20"/>
              </w:rPr>
            </w:pPr>
            <w:r>
              <w:rPr>
                <w:color w:val="000000"/>
                <w:sz w:val="18"/>
                <w:szCs w:val="20"/>
              </w:rPr>
              <w:t>中线桩</w:t>
            </w:r>
          </w:p>
        </w:tc>
        <w:tc>
          <w:tcPr>
            <w:tcW w:w="6109" w:type="dxa"/>
            <w:tcBorders>
              <w:top w:val="single" w:color="auto" w:sz="12" w:space="0"/>
              <w:right w:val="single" w:color="auto" w:sz="12" w:space="0"/>
            </w:tcBorders>
            <w:shd w:val="clear" w:color="auto" w:fill="auto"/>
            <w:vAlign w:val="center"/>
          </w:tcPr>
          <w:p w14:paraId="18331257">
            <w:pPr>
              <w:widowControl/>
              <w:jc w:val="center"/>
              <w:rPr>
                <w:color w:val="000000"/>
                <w:sz w:val="18"/>
                <w:szCs w:val="20"/>
              </w:rPr>
            </w:pPr>
            <w:r>
              <w:rPr>
                <w:color w:val="000000"/>
                <w:sz w:val="18"/>
                <w:szCs w:val="20"/>
              </w:rPr>
              <w:t>横向误差</w:t>
            </w:r>
            <w:r>
              <w:rPr>
                <w:rFonts w:hint="eastAsia" w:ascii="宋体" w:hAnsi="宋体" w:cs="宋体"/>
                <w:color w:val="000000"/>
                <w:sz w:val="18"/>
                <w:szCs w:val="20"/>
              </w:rPr>
              <w:t>≤</w:t>
            </w:r>
            <w:r>
              <w:rPr>
                <w:color w:val="000000"/>
                <w:sz w:val="18"/>
                <w:szCs w:val="20"/>
              </w:rPr>
              <w:t>50，纵向误差</w:t>
            </w:r>
            <w:r>
              <w:rPr>
                <w:rFonts w:hint="eastAsia" w:ascii="宋体" w:hAnsi="宋体" w:cs="宋体"/>
                <w:color w:val="000000"/>
                <w:sz w:val="18"/>
                <w:szCs w:val="20"/>
              </w:rPr>
              <w:t>≤</w:t>
            </w:r>
            <w:r>
              <w:rPr>
                <w:color w:val="000000"/>
                <w:sz w:val="18"/>
                <w:szCs w:val="20"/>
              </w:rPr>
              <w:t>100</w:t>
            </w:r>
          </w:p>
        </w:tc>
      </w:tr>
      <w:tr w14:paraId="1864E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20" w:type="dxa"/>
            <w:tcBorders>
              <w:left w:val="single" w:color="auto" w:sz="12" w:space="0"/>
              <w:bottom w:val="single" w:color="auto" w:sz="12" w:space="0"/>
            </w:tcBorders>
            <w:shd w:val="clear" w:color="auto" w:fill="auto"/>
            <w:vAlign w:val="center"/>
          </w:tcPr>
          <w:p w14:paraId="56893C10">
            <w:pPr>
              <w:widowControl/>
              <w:jc w:val="center"/>
              <w:rPr>
                <w:color w:val="000000"/>
                <w:sz w:val="18"/>
                <w:szCs w:val="20"/>
              </w:rPr>
            </w:pPr>
            <w:r>
              <w:rPr>
                <w:color w:val="000000"/>
                <w:sz w:val="18"/>
                <w:szCs w:val="20"/>
              </w:rPr>
              <w:t>加密桩</w:t>
            </w:r>
          </w:p>
        </w:tc>
        <w:tc>
          <w:tcPr>
            <w:tcW w:w="6109" w:type="dxa"/>
            <w:tcBorders>
              <w:bottom w:val="single" w:color="auto" w:sz="12" w:space="0"/>
              <w:right w:val="single" w:color="auto" w:sz="12" w:space="0"/>
            </w:tcBorders>
            <w:shd w:val="clear" w:color="auto" w:fill="auto"/>
            <w:vAlign w:val="center"/>
          </w:tcPr>
          <w:p w14:paraId="69816821">
            <w:pPr>
              <w:widowControl/>
              <w:jc w:val="center"/>
              <w:rPr>
                <w:color w:val="000000"/>
                <w:sz w:val="18"/>
                <w:szCs w:val="20"/>
              </w:rPr>
            </w:pPr>
            <w:r>
              <w:rPr>
                <w:color w:val="000000"/>
                <w:sz w:val="18"/>
                <w:szCs w:val="20"/>
              </w:rPr>
              <w:t>横向误差</w:t>
            </w:r>
            <w:r>
              <w:rPr>
                <w:rFonts w:hint="eastAsia" w:ascii="宋体" w:hAnsi="宋体" w:cs="宋体"/>
                <w:color w:val="000000"/>
                <w:sz w:val="18"/>
                <w:szCs w:val="20"/>
              </w:rPr>
              <w:t>≤</w:t>
            </w:r>
            <w:r>
              <w:rPr>
                <w:color w:val="000000"/>
                <w:sz w:val="18"/>
                <w:szCs w:val="20"/>
              </w:rPr>
              <w:t>100，纵向误差</w:t>
            </w:r>
            <w:r>
              <w:rPr>
                <w:rFonts w:hint="eastAsia" w:ascii="宋体" w:hAnsi="宋体" w:cs="宋体"/>
                <w:color w:val="000000"/>
                <w:sz w:val="18"/>
                <w:szCs w:val="20"/>
              </w:rPr>
              <w:t>≤</w:t>
            </w:r>
            <w:r>
              <w:rPr>
                <w:color w:val="000000"/>
                <w:sz w:val="18"/>
                <w:szCs w:val="20"/>
              </w:rPr>
              <w:t>200</w:t>
            </w:r>
          </w:p>
        </w:tc>
      </w:tr>
    </w:tbl>
    <w:p w14:paraId="06F0A4C5">
      <w:pPr>
        <w:pStyle w:val="71"/>
        <w:spacing w:beforeLines="0" w:afterLines="0"/>
        <w:rPr>
          <w:rFonts w:ascii="宋体" w:hAnsi="宋体" w:eastAsia="宋体" w:cs="宋体"/>
        </w:rPr>
      </w:pPr>
      <w:r>
        <w:rPr>
          <w:rFonts w:hint="eastAsia" w:ascii="宋体" w:hAnsi="宋体" w:eastAsia="宋体" w:cs="宋体"/>
        </w:rPr>
        <w:t>对影响线路设计的建筑、墩柱、大型管道、电力及通信线路均应测定其特征点的坐标，并应核验该物体距相邻线路中心法线方向的距离。</w:t>
      </w:r>
    </w:p>
    <w:p w14:paraId="4B130EC9">
      <w:pPr>
        <w:pStyle w:val="71"/>
        <w:spacing w:beforeLines="0" w:afterLines="0"/>
        <w:rPr>
          <w:rFonts w:ascii="宋体" w:hAnsi="宋体" w:eastAsia="宋体" w:cs="宋体"/>
        </w:rPr>
      </w:pPr>
      <w:r>
        <w:rPr>
          <w:rFonts w:hint="eastAsia" w:ascii="宋体" w:hAnsi="宋体" w:eastAsia="宋体" w:cs="宋体"/>
        </w:rPr>
        <w:t>纵横断面测量宜在初步设计定线完成后，按设计要求进行。纵断面应沿线路中线测量，横断面在直线段应与中线垂直、曲线段应沿法线方向布设。直线段纵断桩距宜为50m、曲线段纵断桩距宜为20m～30m，遇地物地貌变化处应加桩；横断面在线路上的位置应与纵断面点相对应。</w:t>
      </w:r>
    </w:p>
    <w:p w14:paraId="7EE2E01E">
      <w:pPr>
        <w:pStyle w:val="71"/>
        <w:spacing w:beforeLines="0" w:afterLines="0"/>
        <w:rPr>
          <w:rFonts w:ascii="宋体" w:hAnsi="宋体" w:eastAsia="宋体" w:cs="宋体"/>
        </w:rPr>
      </w:pPr>
      <w:r>
        <w:rPr>
          <w:rFonts w:hint="eastAsia" w:ascii="宋体" w:hAnsi="宋体" w:eastAsia="宋体" w:cs="宋体"/>
        </w:rPr>
        <w:t>纵断面图比例尺：水平方向宜为1：500～1：2000，竖直方向宜为1：50～1：200；横断面图比例尺：水平方向宜为1：100～1：500，竖直方向宜为1：50～1：200。也可按设计要求的比例尺绘制纵横断面图。</w:t>
      </w:r>
    </w:p>
    <w:p w14:paraId="1582DD03">
      <w:pPr>
        <w:pStyle w:val="71"/>
        <w:spacing w:beforeLines="0" w:afterLines="0"/>
        <w:rPr>
          <w:rFonts w:ascii="宋体" w:hAnsi="宋体" w:eastAsia="宋体" w:cs="宋体"/>
        </w:rPr>
      </w:pPr>
      <w:r>
        <w:rPr>
          <w:rFonts w:hint="eastAsia" w:ascii="宋体" w:hAnsi="宋体" w:eastAsia="宋体" w:cs="宋体"/>
        </w:rPr>
        <w:t>横断面测量宽度应包括线路两侧各30m范围，横断面的断面测点间距宜为10m，地貌、地物变化复杂地段，横断面点应加密布设。</w:t>
      </w:r>
    </w:p>
    <w:p w14:paraId="192551C2">
      <w:pPr>
        <w:pStyle w:val="72"/>
        <w:spacing w:before="156" w:after="156"/>
      </w:pPr>
      <w:r>
        <w:rPr>
          <w:rFonts w:hint="eastAsia"/>
        </w:rPr>
        <w:t>专项调查与测绘</w:t>
      </w:r>
    </w:p>
    <w:p w14:paraId="604367DD">
      <w:pPr>
        <w:pStyle w:val="71"/>
        <w:spacing w:beforeLines="0" w:afterLines="0"/>
        <w:rPr>
          <w:rFonts w:ascii="宋体" w:hAnsi="宋体" w:eastAsia="宋体" w:cs="宋体"/>
        </w:rPr>
      </w:pPr>
      <w:r>
        <w:rPr>
          <w:rFonts w:hint="eastAsia" w:ascii="宋体" w:hAnsi="宋体" w:eastAsia="宋体" w:cs="宋体"/>
        </w:rPr>
        <w:t>专项调查内容应根据周边环境与悬挂式单轨交通线路的位置关系、建（构）筑物的结构形式、地质条件及重要性等因素确定，并宜包括下列内容：</w:t>
      </w:r>
    </w:p>
    <w:p w14:paraId="172AD1CF">
      <w:pPr>
        <w:pStyle w:val="135"/>
        <w:numPr>
          <w:ilvl w:val="0"/>
          <w:numId w:val="30"/>
        </w:numPr>
        <w:rPr>
          <w:rFonts w:hAnsi="宋体"/>
        </w:rPr>
      </w:pPr>
      <w:r>
        <w:rPr>
          <w:rFonts w:hint="eastAsia" w:hAnsi="宋体"/>
        </w:rPr>
        <w:t>周边环境调查；</w:t>
      </w:r>
    </w:p>
    <w:p w14:paraId="5CFCBCA1">
      <w:pPr>
        <w:pStyle w:val="135"/>
        <w:numPr>
          <w:ilvl w:val="0"/>
          <w:numId w:val="30"/>
        </w:numPr>
        <w:rPr>
          <w:rFonts w:hAnsi="宋体"/>
        </w:rPr>
      </w:pPr>
      <w:r>
        <w:rPr>
          <w:rFonts w:hint="eastAsia" w:hAnsi="宋体"/>
        </w:rPr>
        <w:t>建（构）筑物调查；</w:t>
      </w:r>
    </w:p>
    <w:p w14:paraId="0B14A6E5">
      <w:pPr>
        <w:pStyle w:val="135"/>
        <w:numPr>
          <w:ilvl w:val="0"/>
          <w:numId w:val="30"/>
        </w:numPr>
        <w:rPr>
          <w:rFonts w:hAnsi="宋体"/>
        </w:rPr>
      </w:pPr>
      <w:r>
        <w:rPr>
          <w:rFonts w:hint="eastAsia" w:hAnsi="宋体"/>
        </w:rPr>
        <w:t>管线调查；</w:t>
      </w:r>
    </w:p>
    <w:p w14:paraId="04090F8A">
      <w:pPr>
        <w:pStyle w:val="135"/>
        <w:numPr>
          <w:ilvl w:val="0"/>
          <w:numId w:val="30"/>
        </w:numPr>
        <w:rPr>
          <w:rFonts w:hAnsi="宋体"/>
        </w:rPr>
      </w:pPr>
      <w:r>
        <w:rPr>
          <w:rFonts w:hint="eastAsia" w:hAnsi="宋体"/>
        </w:rPr>
        <w:t xml:space="preserve">桥梁、隧道调查； </w:t>
      </w:r>
    </w:p>
    <w:p w14:paraId="67877F36">
      <w:pPr>
        <w:pStyle w:val="135"/>
        <w:numPr>
          <w:ilvl w:val="0"/>
          <w:numId w:val="30"/>
        </w:numPr>
        <w:rPr>
          <w:rFonts w:hAnsi="宋体"/>
        </w:rPr>
      </w:pPr>
      <w:r>
        <w:rPr>
          <w:rFonts w:hint="eastAsia" w:hAnsi="宋体"/>
        </w:rPr>
        <w:t>道路调查；</w:t>
      </w:r>
    </w:p>
    <w:p w14:paraId="62EF7ECE">
      <w:pPr>
        <w:pStyle w:val="135"/>
        <w:numPr>
          <w:ilvl w:val="0"/>
          <w:numId w:val="30"/>
        </w:numPr>
        <w:rPr>
          <w:rFonts w:hAnsi="宋体"/>
        </w:rPr>
      </w:pPr>
      <w:r>
        <w:rPr>
          <w:rFonts w:hint="eastAsia" w:hAnsi="宋体"/>
        </w:rPr>
        <w:t>边坡与高切坡调查；</w:t>
      </w:r>
    </w:p>
    <w:p w14:paraId="1FF72AE7">
      <w:pPr>
        <w:pStyle w:val="135"/>
        <w:numPr>
          <w:ilvl w:val="0"/>
          <w:numId w:val="30"/>
        </w:numPr>
        <w:rPr>
          <w:rFonts w:hAnsi="宋体"/>
        </w:rPr>
      </w:pPr>
      <w:r>
        <w:rPr>
          <w:rFonts w:hint="eastAsia" w:hAnsi="宋体"/>
        </w:rPr>
        <w:t>水系调查；</w:t>
      </w:r>
    </w:p>
    <w:p w14:paraId="31FC86D2">
      <w:pPr>
        <w:pStyle w:val="135"/>
        <w:numPr>
          <w:ilvl w:val="0"/>
          <w:numId w:val="30"/>
        </w:numPr>
        <w:rPr>
          <w:rFonts w:hAnsi="宋体"/>
        </w:rPr>
      </w:pPr>
      <w:r>
        <w:rPr>
          <w:rFonts w:hint="eastAsia" w:hAnsi="宋体"/>
        </w:rPr>
        <w:t>水井调查；</w:t>
      </w:r>
    </w:p>
    <w:p w14:paraId="426B267C">
      <w:pPr>
        <w:pStyle w:val="135"/>
        <w:numPr>
          <w:ilvl w:val="0"/>
          <w:numId w:val="30"/>
        </w:numPr>
        <w:rPr>
          <w:rFonts w:hAnsi="宋体"/>
        </w:rPr>
      </w:pPr>
      <w:r>
        <w:rPr>
          <w:rFonts w:hint="eastAsia" w:hAnsi="宋体"/>
        </w:rPr>
        <w:t>文物调查；</w:t>
      </w:r>
    </w:p>
    <w:p w14:paraId="7F070E6D">
      <w:pPr>
        <w:pStyle w:val="135"/>
        <w:numPr>
          <w:ilvl w:val="0"/>
          <w:numId w:val="30"/>
        </w:numPr>
        <w:rPr>
          <w:rFonts w:hAnsi="宋体"/>
        </w:rPr>
      </w:pPr>
      <w:r>
        <w:rPr>
          <w:rFonts w:hint="eastAsia" w:hAnsi="宋体"/>
        </w:rPr>
        <w:t>房屋拆迁调查；</w:t>
      </w:r>
    </w:p>
    <w:p w14:paraId="6F2131AE">
      <w:pPr>
        <w:pStyle w:val="135"/>
        <w:numPr>
          <w:ilvl w:val="0"/>
          <w:numId w:val="30"/>
        </w:numPr>
      </w:pPr>
      <w:r>
        <w:rPr>
          <w:rFonts w:hint="eastAsia" w:hAnsi="宋体"/>
        </w:rPr>
        <w:t>地籍</w:t>
      </w:r>
      <w:r>
        <w:rPr>
          <w:rFonts w:hint="eastAsia"/>
        </w:rPr>
        <w:t>调查。</w:t>
      </w:r>
    </w:p>
    <w:p w14:paraId="18309DA2">
      <w:pPr>
        <w:pStyle w:val="71"/>
        <w:spacing w:beforeLines="0" w:afterLines="0"/>
        <w:rPr>
          <w:rFonts w:ascii="宋体" w:hAnsi="宋体" w:eastAsia="宋体" w:cs="宋体"/>
        </w:rPr>
      </w:pPr>
      <w:r>
        <w:rPr>
          <w:rFonts w:hint="eastAsia" w:ascii="宋体" w:hAnsi="宋体" w:eastAsia="宋体" w:cs="宋体"/>
        </w:rPr>
        <w:t>周边环境调查的范围宜大于线路结构外侧30m。</w:t>
      </w:r>
    </w:p>
    <w:p w14:paraId="436F82F4">
      <w:pPr>
        <w:pStyle w:val="71"/>
        <w:spacing w:beforeLines="0" w:afterLines="0"/>
        <w:rPr>
          <w:rFonts w:ascii="宋体" w:hAnsi="宋体" w:eastAsia="宋体" w:cs="宋体"/>
        </w:rPr>
      </w:pPr>
      <w:r>
        <w:rPr>
          <w:rFonts w:hint="eastAsia" w:ascii="宋体" w:hAnsi="宋体" w:eastAsia="宋体" w:cs="宋体"/>
        </w:rPr>
        <w:t>当专项调查采用实地测量时，应符合</w:t>
      </w:r>
      <w:r>
        <w:rPr>
          <w:rFonts w:ascii="宋体" w:hAnsi="宋体" w:eastAsia="宋体" w:cs="宋体"/>
        </w:rPr>
        <w:t>6.2.3.2</w:t>
      </w:r>
      <w:r>
        <w:rPr>
          <w:rFonts w:hint="eastAsia" w:ascii="宋体" w:hAnsi="宋体" w:eastAsia="宋体" w:cs="宋体"/>
        </w:rPr>
        <w:t>～6.2.3.9条的规定。</w:t>
      </w:r>
    </w:p>
    <w:p w14:paraId="2D9B5464">
      <w:pPr>
        <w:pStyle w:val="72"/>
        <w:spacing w:before="156" w:after="156"/>
      </w:pPr>
      <w:r>
        <w:rPr>
          <w:rFonts w:hint="eastAsia"/>
        </w:rPr>
        <w:t>施工测量</w:t>
      </w:r>
    </w:p>
    <w:p w14:paraId="4EF6DD55">
      <w:pPr>
        <w:pStyle w:val="71"/>
        <w:spacing w:beforeLines="0" w:afterLines="0"/>
        <w:rPr>
          <w:rFonts w:ascii="宋体" w:hAnsi="宋体" w:eastAsia="宋体" w:cs="宋体"/>
        </w:rPr>
      </w:pPr>
      <w:r>
        <w:rPr>
          <w:rFonts w:hint="eastAsia" w:ascii="宋体" w:hAnsi="宋体" w:eastAsia="宋体" w:cs="宋体"/>
        </w:rPr>
        <w:t>悬挂式单轨交通工程施工测量应包括墩柱基础测量、墩柱测量、轨道梁安装测量、道岔安装测量、车场测量及附属设备安装测量。</w:t>
      </w:r>
    </w:p>
    <w:p w14:paraId="060704A3">
      <w:pPr>
        <w:pStyle w:val="71"/>
        <w:spacing w:beforeLines="0" w:afterLines="0"/>
        <w:rPr>
          <w:rFonts w:ascii="宋体" w:hAnsi="宋体" w:eastAsia="宋体" w:cs="宋体"/>
        </w:rPr>
      </w:pPr>
      <w:r>
        <w:rPr>
          <w:rFonts w:hint="eastAsia" w:ascii="宋体" w:hAnsi="宋体" w:eastAsia="宋体" w:cs="宋体"/>
        </w:rPr>
        <w:t>高架结构施工测量时，应以线路平面控制网点或加密平面控制网点及线路高程控制网点作为起算点，当控制点不能满足放样需要时，应加密控制点，加密控制点施测应执行本文件加密平面控制网测量和线路高程控制网测量的技术要求。施测前应对起算点进行检核。</w:t>
      </w:r>
    </w:p>
    <w:p w14:paraId="57867602">
      <w:pPr>
        <w:pStyle w:val="71"/>
        <w:spacing w:beforeLines="0" w:afterLines="0"/>
        <w:rPr>
          <w:rFonts w:ascii="宋体" w:hAnsi="宋体" w:eastAsia="宋体" w:cs="宋体"/>
        </w:rPr>
      </w:pPr>
      <w:r>
        <w:rPr>
          <w:rFonts w:hint="eastAsia" w:ascii="宋体" w:hAnsi="宋体" w:eastAsia="宋体" w:cs="宋体"/>
        </w:rPr>
        <w:t>墩柱基础施工，平面位置采用极坐标法进行放样；高程采用水准测量或电磁波测距三角高程测量方法进行放样；放样后应在不同测站进行检核，同一里程处对多柱或柱下多桩组合的基础放样还应对柱或桩间的几何关系进行检核。</w:t>
      </w:r>
    </w:p>
    <w:p w14:paraId="5B39BAD3">
      <w:pPr>
        <w:pStyle w:val="71"/>
        <w:spacing w:beforeLines="0" w:afterLines="0"/>
        <w:rPr>
          <w:rFonts w:ascii="宋体" w:hAnsi="宋体" w:eastAsia="宋体" w:cs="宋体"/>
        </w:rPr>
      </w:pPr>
      <w:r>
        <w:rPr>
          <w:rFonts w:hint="eastAsia" w:ascii="宋体" w:hAnsi="宋体" w:eastAsia="宋体" w:cs="宋体"/>
        </w:rPr>
        <w:t>桩基础放样精度应符合下列规定：</w:t>
      </w:r>
    </w:p>
    <w:p w14:paraId="2C88B373">
      <w:pPr>
        <w:pStyle w:val="135"/>
        <w:numPr>
          <w:ilvl w:val="0"/>
          <w:numId w:val="31"/>
        </w:numPr>
        <w:rPr>
          <w:rFonts w:hAnsi="宋体"/>
        </w:rPr>
      </w:pPr>
      <w:r>
        <w:rPr>
          <w:rFonts w:hint="eastAsia" w:hAnsi="宋体"/>
        </w:rPr>
        <w:t>横向放样中误差不应超过±5mm；</w:t>
      </w:r>
    </w:p>
    <w:p w14:paraId="7AAF6B3F">
      <w:pPr>
        <w:pStyle w:val="135"/>
        <w:numPr>
          <w:ilvl w:val="0"/>
          <w:numId w:val="31"/>
        </w:numPr>
        <w:rPr>
          <w:rFonts w:hAnsi="宋体"/>
        </w:rPr>
      </w:pPr>
      <w:r>
        <w:rPr>
          <w:rFonts w:hint="eastAsia" w:hAnsi="宋体"/>
        </w:rPr>
        <w:t>墩间距测量中误差不应超过±5mm；</w:t>
      </w:r>
    </w:p>
    <w:p w14:paraId="604C0664">
      <w:pPr>
        <w:pStyle w:val="135"/>
        <w:numPr>
          <w:ilvl w:val="0"/>
          <w:numId w:val="31"/>
        </w:numPr>
        <w:snapToGrid w:val="0"/>
        <w:ind w:left="840" w:hanging="420"/>
        <w:rPr>
          <w:rFonts w:hAnsi="宋体"/>
        </w:rPr>
      </w:pPr>
      <w:r>
        <w:rPr>
          <w:rFonts w:hint="eastAsia" w:hAnsi="宋体"/>
        </w:rPr>
        <w:t>各跨的纵向累积中误差不应超过±5</w:t>
      </w:r>
      <w:r>
        <w:rPr>
          <w:rFonts w:ascii="Calibri" w:hAnsi="Calibri"/>
          <w:color w:val="000000"/>
          <w:kern w:val="2"/>
          <w:position w:val="-8"/>
          <w:szCs w:val="22"/>
        </w:rPr>
        <w:drawing>
          <wp:inline distT="0" distB="0" distL="114300" distR="114300">
            <wp:extent cx="219075" cy="200025"/>
            <wp:effectExtent l="0" t="0" r="9525" b="889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219075" cy="200025"/>
                    </a:xfrm>
                    <a:prstGeom prst="rect">
                      <a:avLst/>
                    </a:prstGeom>
                    <a:noFill/>
                    <a:ln>
                      <a:noFill/>
                    </a:ln>
                  </pic:spPr>
                </pic:pic>
              </a:graphicData>
            </a:graphic>
          </wp:inline>
        </w:drawing>
      </w:r>
      <w:r>
        <w:rPr>
          <w:rFonts w:hint="eastAsia" w:hAnsi="宋体"/>
        </w:rPr>
        <w:t>mm（</w:t>
      </w:r>
      <w:r>
        <w:rPr>
          <w:rFonts w:hint="eastAsia" w:hAnsi="宋体"/>
          <w:i/>
        </w:rPr>
        <w:t>n</w:t>
      </w:r>
      <w:r>
        <w:rPr>
          <w:rFonts w:hint="eastAsia" w:hAnsi="宋体"/>
        </w:rPr>
        <w:t>为跨数）；</w:t>
      </w:r>
    </w:p>
    <w:p w14:paraId="094D55C5">
      <w:pPr>
        <w:pStyle w:val="135"/>
        <w:numPr>
          <w:ilvl w:val="0"/>
          <w:numId w:val="31"/>
        </w:numPr>
        <w:rPr>
          <w:rFonts w:hAnsi="宋体"/>
        </w:rPr>
      </w:pPr>
      <w:r>
        <w:rPr>
          <w:rFonts w:hint="eastAsia" w:hAnsi="宋体"/>
        </w:rPr>
        <w:t>基础高程测量中误差不应超过±10mm。</w:t>
      </w:r>
    </w:p>
    <w:p w14:paraId="2CE2AC1B">
      <w:pPr>
        <w:pStyle w:val="71"/>
        <w:spacing w:beforeLines="0" w:afterLines="0"/>
      </w:pPr>
      <w:r>
        <w:rPr>
          <w:rFonts w:hint="eastAsia" w:ascii="宋体" w:hAnsi="宋体" w:eastAsia="宋体" w:cs="宋体"/>
        </w:rPr>
        <w:t>桩基础完成后，应进行基础承台施工测量。基础承台施工测量应符合下列规定：</w:t>
      </w:r>
    </w:p>
    <w:p w14:paraId="678F7DAA">
      <w:pPr>
        <w:pStyle w:val="135"/>
        <w:numPr>
          <w:ilvl w:val="0"/>
          <w:numId w:val="32"/>
        </w:numPr>
        <w:rPr>
          <w:rFonts w:hAnsi="宋体"/>
        </w:rPr>
      </w:pPr>
      <w:r>
        <w:rPr>
          <w:rFonts w:hint="eastAsia" w:hAnsi="宋体"/>
        </w:rPr>
        <w:t>施工放样内容应包括中心或轴线位置、模板支立位置和顶面高程；</w:t>
      </w:r>
    </w:p>
    <w:p w14:paraId="1F8CF630">
      <w:pPr>
        <w:pStyle w:val="135"/>
        <w:numPr>
          <w:ilvl w:val="0"/>
          <w:numId w:val="32"/>
        </w:numPr>
      </w:pPr>
      <w:r>
        <w:rPr>
          <w:rFonts w:hint="eastAsia" w:hAnsi="宋体"/>
        </w:rPr>
        <w:t>基</w:t>
      </w:r>
      <w:r>
        <w:rPr>
          <w:rFonts w:hint="eastAsia"/>
        </w:rPr>
        <w:t>础承台中心或轴线位置测量中误差不应超过±5mm、模板支立位置测量中误差不应超过±7.5mm、顶面高程测量中误差不应超过±5mm。</w:t>
      </w:r>
    </w:p>
    <w:p w14:paraId="22E68238">
      <w:pPr>
        <w:pStyle w:val="71"/>
        <w:spacing w:beforeLines="0" w:afterLines="0"/>
        <w:rPr>
          <w:rFonts w:ascii="宋体" w:eastAsia="宋体"/>
          <w:szCs w:val="20"/>
        </w:rPr>
      </w:pPr>
      <w:r>
        <w:rPr>
          <w:rFonts w:hint="eastAsia" w:ascii="宋体" w:eastAsia="宋体"/>
          <w:szCs w:val="20"/>
        </w:rPr>
        <w:t>预埋基座顶板放样横向允许偏差应为±5mm、纵向允许偏差应为±5mm、高程允许偏差应为-5mm～0mm，平面角度允许偏差应为±3‰rad。</w:t>
      </w:r>
    </w:p>
    <w:p w14:paraId="5DE1D786">
      <w:pPr>
        <w:pStyle w:val="71"/>
        <w:spacing w:beforeLines="0" w:afterLines="0"/>
      </w:pPr>
      <w:r>
        <w:rPr>
          <w:rFonts w:hint="eastAsia" w:ascii="宋体" w:eastAsia="宋体"/>
          <w:szCs w:val="20"/>
        </w:rPr>
        <w:t>预埋螺栓放样横向允许偏差为±5mm、纵向允许偏差为±5mm、螺栓顶部高程允许偏差为-5mm～0mm、螺栓垂直度允许偏差为1‰。</w:t>
      </w:r>
    </w:p>
    <w:p w14:paraId="74306A6A">
      <w:pPr>
        <w:pStyle w:val="71"/>
        <w:spacing w:beforeLines="0" w:afterLines="0"/>
        <w:rPr>
          <w:rFonts w:ascii="宋体" w:eastAsia="宋体"/>
          <w:szCs w:val="20"/>
        </w:rPr>
      </w:pPr>
      <w:r>
        <w:rPr>
          <w:rFonts w:hint="eastAsia" w:ascii="宋体" w:eastAsia="宋体"/>
          <w:szCs w:val="20"/>
        </w:rPr>
        <w:t>预制墩柱和轨道梁现场拼装和安装前，应对各部分构件的尺寸、预留孔洞位置、预制墩柱的弯曲矢高、轨道梁线形等进行检查测量，检查合格后方可进行拼装和安装。</w:t>
      </w:r>
    </w:p>
    <w:p w14:paraId="6024CC0C">
      <w:pPr>
        <w:pStyle w:val="71"/>
        <w:spacing w:beforeLines="0" w:afterLines="0"/>
        <w:rPr>
          <w:rFonts w:ascii="宋体" w:eastAsia="宋体"/>
          <w:szCs w:val="20"/>
        </w:rPr>
      </w:pPr>
      <w:r>
        <w:rPr>
          <w:rFonts w:hint="eastAsia" w:ascii="宋体" w:eastAsia="宋体"/>
          <w:szCs w:val="20"/>
        </w:rPr>
        <w:t>预制墩柱安装应符合下列规定：</w:t>
      </w:r>
    </w:p>
    <w:p w14:paraId="00A86881">
      <w:pPr>
        <w:pStyle w:val="135"/>
        <w:numPr>
          <w:ilvl w:val="0"/>
          <w:numId w:val="33"/>
        </w:numPr>
        <w:rPr>
          <w:rFonts w:hAnsi="宋体"/>
        </w:rPr>
      </w:pPr>
      <w:r>
        <w:rPr>
          <w:rFonts w:hint="eastAsia" w:hAnsi="宋体"/>
        </w:rPr>
        <w:t>墩柱中心或轴线位置允许偏差应为±5mm；</w:t>
      </w:r>
    </w:p>
    <w:p w14:paraId="6BE1AE18">
      <w:pPr>
        <w:pStyle w:val="135"/>
        <w:numPr>
          <w:ilvl w:val="0"/>
          <w:numId w:val="33"/>
        </w:numPr>
        <w:rPr>
          <w:rFonts w:hAnsi="宋体"/>
        </w:rPr>
      </w:pPr>
      <w:r>
        <w:rPr>
          <w:rFonts w:hint="eastAsia" w:hAnsi="宋体"/>
        </w:rPr>
        <w:t>墩顶高程允许偏差应为±3mm；</w:t>
      </w:r>
    </w:p>
    <w:p w14:paraId="1CCE0E2E">
      <w:pPr>
        <w:pStyle w:val="135"/>
        <w:numPr>
          <w:ilvl w:val="0"/>
          <w:numId w:val="33"/>
        </w:numPr>
        <w:rPr>
          <w:rFonts w:hAnsi="宋体"/>
        </w:rPr>
      </w:pPr>
      <w:r>
        <w:rPr>
          <w:rFonts w:hint="eastAsia" w:hAnsi="宋体"/>
        </w:rPr>
        <w:t>墩身垂直度不应超过1‰且不大于5mm；</w:t>
      </w:r>
    </w:p>
    <w:p w14:paraId="06615E61">
      <w:pPr>
        <w:pStyle w:val="135"/>
        <w:numPr>
          <w:ilvl w:val="0"/>
          <w:numId w:val="33"/>
        </w:numPr>
        <w:rPr>
          <w:rFonts w:hAnsi="宋体"/>
        </w:rPr>
      </w:pPr>
      <w:r>
        <w:rPr>
          <w:rFonts w:hint="eastAsia" w:hAnsi="宋体"/>
        </w:rPr>
        <w:t>墩身底面平面转角偏差不应大于±3‰rad。</w:t>
      </w:r>
    </w:p>
    <w:p w14:paraId="6C547BE9">
      <w:pPr>
        <w:pStyle w:val="71"/>
        <w:spacing w:beforeLines="0" w:afterLines="0"/>
      </w:pPr>
      <w:r>
        <w:rPr>
          <w:rFonts w:hint="eastAsia" w:ascii="宋体" w:eastAsia="宋体"/>
          <w:szCs w:val="20"/>
        </w:rPr>
        <w:t>轨道梁安装应符合下列规定：</w:t>
      </w:r>
    </w:p>
    <w:p w14:paraId="20BC37D7">
      <w:pPr>
        <w:pStyle w:val="135"/>
        <w:numPr>
          <w:ilvl w:val="0"/>
          <w:numId w:val="34"/>
        </w:numPr>
        <w:rPr>
          <w:rFonts w:hAnsi="宋体"/>
        </w:rPr>
      </w:pPr>
      <w:r>
        <w:rPr>
          <w:rFonts w:hint="eastAsia" w:hAnsi="宋体"/>
        </w:rPr>
        <w:t>梁端顶面中心点平面位置允许偏差为±5mm；</w:t>
      </w:r>
    </w:p>
    <w:p w14:paraId="4AAB5DA9">
      <w:pPr>
        <w:pStyle w:val="135"/>
        <w:numPr>
          <w:ilvl w:val="0"/>
          <w:numId w:val="34"/>
        </w:numPr>
        <w:rPr>
          <w:rFonts w:hAnsi="宋体"/>
        </w:rPr>
      </w:pPr>
      <w:r>
        <w:rPr>
          <w:rFonts w:hint="eastAsia" w:hAnsi="宋体"/>
        </w:rPr>
        <w:t>梁端顶面中心点高程允许偏差为±3mm；</w:t>
      </w:r>
    </w:p>
    <w:p w14:paraId="6B31D08A">
      <w:pPr>
        <w:pStyle w:val="135"/>
        <w:numPr>
          <w:ilvl w:val="0"/>
          <w:numId w:val="34"/>
        </w:numPr>
        <w:rPr>
          <w:rFonts w:hAnsi="宋体"/>
        </w:rPr>
      </w:pPr>
      <w:r>
        <w:rPr>
          <w:rFonts w:hint="eastAsia" w:hAnsi="宋体"/>
        </w:rPr>
        <w:t>梁横坡允许偏差为±7‰rad；</w:t>
      </w:r>
    </w:p>
    <w:p w14:paraId="2C3759A4">
      <w:pPr>
        <w:pStyle w:val="135"/>
        <w:numPr>
          <w:ilvl w:val="0"/>
          <w:numId w:val="34"/>
        </w:numPr>
        <w:rPr>
          <w:rFonts w:hAnsi="宋体"/>
        </w:rPr>
      </w:pPr>
      <w:r>
        <w:rPr>
          <w:rFonts w:hint="eastAsia" w:hAnsi="宋体"/>
        </w:rPr>
        <w:t>相邻轨道梁底板走行面错台和腹板错台的允许值为±2mm。</w:t>
      </w:r>
    </w:p>
    <w:p w14:paraId="45B6EC76">
      <w:pPr>
        <w:pStyle w:val="135"/>
        <w:numPr>
          <w:ilvl w:val="0"/>
          <w:numId w:val="34"/>
        </w:numPr>
        <w:rPr>
          <w:rFonts w:hAnsi="宋体"/>
        </w:rPr>
      </w:pPr>
      <w:r>
        <w:rPr>
          <w:rFonts w:hint="eastAsia" w:hAnsi="宋体"/>
        </w:rPr>
        <w:t>相邻轨道梁连接处平面线形和竖向线形每弦长4m矢高允许偏差为±3mm。</w:t>
      </w:r>
    </w:p>
    <w:p w14:paraId="119131D3">
      <w:pPr>
        <w:pStyle w:val="71"/>
        <w:spacing w:beforeLines="0" w:afterLines="0"/>
      </w:pPr>
      <w:r>
        <w:rPr>
          <w:rFonts w:hint="eastAsia" w:ascii="宋体" w:eastAsia="宋体"/>
          <w:szCs w:val="20"/>
        </w:rPr>
        <w:t>道岔安装应符合下列要求：</w:t>
      </w:r>
    </w:p>
    <w:p w14:paraId="2BDF1DD5">
      <w:pPr>
        <w:pStyle w:val="135"/>
        <w:numPr>
          <w:ilvl w:val="0"/>
          <w:numId w:val="35"/>
        </w:numPr>
        <w:rPr>
          <w:rFonts w:hAnsi="宋体"/>
        </w:rPr>
      </w:pPr>
      <w:r>
        <w:rPr>
          <w:rFonts w:hint="eastAsia" w:hAnsi="宋体"/>
        </w:rPr>
        <w:t>道岔吊轨墩柱安装应符合本文件第</w:t>
      </w:r>
      <w:r>
        <w:rPr>
          <w:rFonts w:hAnsi="宋体"/>
        </w:rPr>
        <w:t>6.2.5.9</w:t>
      </w:r>
      <w:r>
        <w:rPr>
          <w:rFonts w:hint="eastAsia" w:hAnsi="宋体"/>
        </w:rPr>
        <w:t>条的规定；</w:t>
      </w:r>
    </w:p>
    <w:p w14:paraId="6BA438F9">
      <w:pPr>
        <w:pStyle w:val="135"/>
        <w:numPr>
          <w:ilvl w:val="0"/>
          <w:numId w:val="35"/>
        </w:numPr>
        <w:rPr>
          <w:rFonts w:hAnsi="宋体"/>
        </w:rPr>
      </w:pPr>
      <w:r>
        <w:rPr>
          <w:rFonts w:hint="eastAsia" w:hAnsi="宋体"/>
        </w:rPr>
        <w:t>道岔吊轨梁和道岔梁安装应符合本文件第</w:t>
      </w:r>
      <w:r>
        <w:rPr>
          <w:rFonts w:hAnsi="宋体"/>
        </w:rPr>
        <w:t>6.2.5.10</w:t>
      </w:r>
      <w:r>
        <w:rPr>
          <w:rFonts w:hint="eastAsia" w:hAnsi="宋体"/>
        </w:rPr>
        <w:t>条的规定。</w:t>
      </w:r>
    </w:p>
    <w:p w14:paraId="2D8230B3">
      <w:pPr>
        <w:pStyle w:val="71"/>
        <w:spacing w:beforeLines="0" w:afterLines="0"/>
        <w:rPr>
          <w:rFonts w:ascii="宋体" w:eastAsia="宋体"/>
          <w:szCs w:val="20"/>
        </w:rPr>
      </w:pPr>
      <w:r>
        <w:rPr>
          <w:rFonts w:hint="eastAsia" w:ascii="宋体" w:eastAsia="宋体"/>
          <w:szCs w:val="20"/>
        </w:rPr>
        <w:t>相邻施工区段高架结构贯通后，应进行结构贯通测量。在贯通面上横向贯通测量中误差不应超过±50mm；高程贯通测量中误差不应超过±25mm。</w:t>
      </w:r>
    </w:p>
    <w:p w14:paraId="4BA1079E">
      <w:pPr>
        <w:pStyle w:val="71"/>
        <w:spacing w:beforeLines="0" w:afterLines="0"/>
        <w:rPr>
          <w:rFonts w:ascii="宋体" w:eastAsia="宋体"/>
          <w:szCs w:val="20"/>
        </w:rPr>
      </w:pPr>
      <w:r>
        <w:rPr>
          <w:rFonts w:hint="eastAsia" w:ascii="宋体" w:eastAsia="宋体"/>
          <w:szCs w:val="20"/>
        </w:rPr>
        <w:t>车场测量应包括控制测量、地形测量、场地平整测量、建（构）筑物、地下管线及道路施工测量，并应符合下列规定：</w:t>
      </w:r>
    </w:p>
    <w:p w14:paraId="05FA93DB">
      <w:pPr>
        <w:pStyle w:val="135"/>
        <w:numPr>
          <w:ilvl w:val="0"/>
          <w:numId w:val="36"/>
        </w:numPr>
        <w:rPr>
          <w:rFonts w:hAnsi="宋体"/>
        </w:rPr>
      </w:pPr>
      <w:r>
        <w:rPr>
          <w:rFonts w:hint="eastAsia" w:hAnsi="宋体"/>
        </w:rPr>
        <w:t>控制测量应符合6</w:t>
      </w:r>
      <w:r>
        <w:rPr>
          <w:rFonts w:hAnsi="宋体"/>
        </w:rPr>
        <w:t>.2.2</w:t>
      </w:r>
      <w:r>
        <w:rPr>
          <w:rFonts w:hint="eastAsia" w:hAnsi="宋体"/>
        </w:rPr>
        <w:t>条的规定；</w:t>
      </w:r>
    </w:p>
    <w:p w14:paraId="34BFD81E">
      <w:pPr>
        <w:pStyle w:val="135"/>
        <w:numPr>
          <w:ilvl w:val="0"/>
          <w:numId w:val="36"/>
        </w:numPr>
        <w:rPr>
          <w:rFonts w:hAnsi="宋体"/>
        </w:rPr>
      </w:pPr>
      <w:r>
        <w:rPr>
          <w:rFonts w:hint="eastAsia" w:hAnsi="宋体"/>
        </w:rPr>
        <w:t>地形测量应符合</w:t>
      </w:r>
      <w:r>
        <w:rPr>
          <w:rFonts w:hAnsi="宋体"/>
        </w:rPr>
        <w:t>6.2.3.1</w:t>
      </w:r>
      <w:r>
        <w:rPr>
          <w:rFonts w:hint="eastAsia" w:hAnsi="宋体"/>
        </w:rPr>
        <w:t>～</w:t>
      </w:r>
      <w:r>
        <w:rPr>
          <w:rFonts w:hAnsi="宋体"/>
        </w:rPr>
        <w:t>6.2.3.5</w:t>
      </w:r>
      <w:r>
        <w:rPr>
          <w:rFonts w:hint="eastAsia" w:hAnsi="宋体"/>
        </w:rPr>
        <w:t>条的规定；</w:t>
      </w:r>
    </w:p>
    <w:p w14:paraId="4A34F37E">
      <w:pPr>
        <w:pStyle w:val="135"/>
        <w:numPr>
          <w:ilvl w:val="0"/>
          <w:numId w:val="36"/>
        </w:numPr>
        <w:rPr>
          <w:rFonts w:hAnsi="宋体"/>
        </w:rPr>
      </w:pPr>
      <w:r>
        <w:rPr>
          <w:rFonts w:hint="eastAsia" w:hAnsi="宋体"/>
        </w:rPr>
        <w:t>场地平整测量应根据总体设计及施工方案的要求进行，可采用方格网法或断面法。当采用方格网法时，方格网边长在平坦场区宜为20m×20m，在地形起伏场区宜为10m×10m；当采用断面法时，断面间距在平坦场区宜为20m，在地形起伏场区宜为10m；</w:t>
      </w:r>
    </w:p>
    <w:p w14:paraId="6CD7BA82">
      <w:pPr>
        <w:pStyle w:val="135"/>
        <w:numPr>
          <w:ilvl w:val="0"/>
          <w:numId w:val="36"/>
        </w:numPr>
        <w:rPr>
          <w:rFonts w:hAnsi="宋体"/>
        </w:rPr>
      </w:pPr>
      <w:r>
        <w:rPr>
          <w:rFonts w:hint="eastAsia" w:hAnsi="宋体"/>
        </w:rPr>
        <w:t>建（构）筑物、地下管线及道路施工测量应利用场区测量控制点，并宜根据施工现场总平面图采用极坐标法进行施工测量放样。</w:t>
      </w:r>
    </w:p>
    <w:p w14:paraId="2F9069D4">
      <w:pPr>
        <w:pStyle w:val="71"/>
        <w:spacing w:beforeLines="0" w:afterLines="0"/>
        <w:rPr>
          <w:rFonts w:ascii="宋体" w:eastAsia="宋体"/>
          <w:szCs w:val="20"/>
        </w:rPr>
      </w:pPr>
      <w:r>
        <w:rPr>
          <w:rFonts w:hint="eastAsia" w:ascii="宋体" w:eastAsia="宋体"/>
          <w:szCs w:val="20"/>
        </w:rPr>
        <w:t>附属设备安装测量应包括行车信号装置与线路标志安装测量、车站站台与站台屏蔽门安装测量，并应符合下列规定：</w:t>
      </w:r>
    </w:p>
    <w:p w14:paraId="4B114891">
      <w:pPr>
        <w:pStyle w:val="162"/>
      </w:pPr>
      <w:r>
        <w:rPr>
          <w:rFonts w:hint="eastAsia"/>
        </w:rPr>
        <w:t>行车信号装置安装里程位置允许偏差应为±100mm，相对于线路中心线的横向偏差应为+30mm；</w:t>
      </w:r>
    </w:p>
    <w:p w14:paraId="3835A8F0">
      <w:pPr>
        <w:pStyle w:val="135"/>
        <w:numPr>
          <w:ilvl w:val="0"/>
          <w:numId w:val="19"/>
        </w:numPr>
        <w:rPr>
          <w:rFonts w:hAnsi="宋体"/>
        </w:rPr>
      </w:pPr>
      <w:r>
        <w:rPr>
          <w:rFonts w:hint="eastAsia" w:hAnsi="宋体"/>
        </w:rPr>
        <w:t>线路标志包括千米标、百米标、坡度标、曲线标等，安装里程位置允许偏差应为±100mm；</w:t>
      </w:r>
    </w:p>
    <w:p w14:paraId="44236DFE">
      <w:pPr>
        <w:pStyle w:val="135"/>
        <w:numPr>
          <w:ilvl w:val="0"/>
          <w:numId w:val="19"/>
        </w:numPr>
        <w:rPr>
          <w:rFonts w:hAnsi="宋体"/>
        </w:rPr>
      </w:pPr>
      <w:r>
        <w:rPr>
          <w:rFonts w:hint="eastAsia" w:hAnsi="宋体"/>
        </w:rPr>
        <w:t>车站站台边缘测量应采用极坐标法进行放样，其与线路中线距离允许偏差应为0mm～+3mm，站台大厅高程采用水准测量方法或电磁波测距三角高程的方法放样，其高程允许偏差不应超过±3mm；</w:t>
      </w:r>
    </w:p>
    <w:p w14:paraId="6E3A1E4E">
      <w:pPr>
        <w:pStyle w:val="135"/>
        <w:numPr>
          <w:ilvl w:val="0"/>
          <w:numId w:val="19"/>
        </w:numPr>
      </w:pPr>
      <w:r>
        <w:rPr>
          <w:rFonts w:hint="eastAsia" w:hAnsi="宋体"/>
        </w:rPr>
        <w:t>车站站台屏蔽门安装应根据设计图纸，采用极坐标法进行放样，其实测位置与设计较差不应大于±10mm，其相</w:t>
      </w:r>
      <w:r>
        <w:rPr>
          <w:rFonts w:hint="eastAsia"/>
        </w:rPr>
        <w:t>对于线路中心线的横向偏差应为0mm～+5mm。</w:t>
      </w:r>
    </w:p>
    <w:p w14:paraId="18B1057E">
      <w:pPr>
        <w:pStyle w:val="71"/>
        <w:spacing w:beforeLines="0" w:afterLines="0"/>
        <w:rPr>
          <w:rFonts w:ascii="宋体" w:eastAsia="宋体"/>
          <w:szCs w:val="20"/>
        </w:rPr>
      </w:pPr>
      <w:r>
        <w:rPr>
          <w:rFonts w:hint="eastAsia" w:ascii="宋体" w:eastAsia="宋体"/>
          <w:szCs w:val="20"/>
        </w:rPr>
        <w:t>车辆上线前，应对结构和设备进行限界测量。</w:t>
      </w:r>
    </w:p>
    <w:p w14:paraId="57B10591">
      <w:pPr>
        <w:pStyle w:val="72"/>
        <w:spacing w:before="156" w:after="156"/>
      </w:pPr>
      <w:r>
        <w:rPr>
          <w:rFonts w:hint="eastAsia"/>
        </w:rPr>
        <w:t>变形监测</w:t>
      </w:r>
    </w:p>
    <w:p w14:paraId="50CB73CF">
      <w:pPr>
        <w:pStyle w:val="71"/>
        <w:spacing w:beforeLines="0" w:afterLines="0"/>
        <w:rPr>
          <w:rFonts w:ascii="宋体" w:eastAsia="宋体"/>
          <w:szCs w:val="20"/>
        </w:rPr>
      </w:pPr>
      <w:r>
        <w:rPr>
          <w:rFonts w:hint="eastAsia" w:ascii="宋体" w:eastAsia="宋体"/>
          <w:szCs w:val="20"/>
        </w:rPr>
        <w:t>悬挂式单轨交通工程施工和运营阶段应对结构自身、周围岩土体及周边环境进行变形监测。</w:t>
      </w:r>
    </w:p>
    <w:p w14:paraId="4DDB8ACE">
      <w:pPr>
        <w:pStyle w:val="71"/>
        <w:spacing w:beforeLines="0" w:afterLines="0"/>
        <w:rPr>
          <w:rFonts w:ascii="宋体" w:eastAsia="宋体"/>
          <w:szCs w:val="20"/>
        </w:rPr>
      </w:pPr>
      <w:r>
        <w:rPr>
          <w:rFonts w:hint="eastAsia" w:ascii="宋体" w:eastAsia="宋体"/>
          <w:szCs w:val="20"/>
        </w:rPr>
        <w:t>施工阶段，变形监测方案应根据悬挂式单轨交通工程的特点、岩土条件与施工场地变形区内环境状况及设计要求，在分析研究工程风险及影响工程安全的关键部位和关键工序基础上，有针对性地编制；同时，应编制变形体和环境条件发生异常或危险时的应急监测方案。</w:t>
      </w:r>
    </w:p>
    <w:p w14:paraId="4DA48FA8">
      <w:pPr>
        <w:pStyle w:val="71"/>
        <w:spacing w:beforeLines="0" w:afterLines="0"/>
        <w:rPr>
          <w:rFonts w:ascii="宋体" w:eastAsia="宋体"/>
          <w:szCs w:val="20"/>
        </w:rPr>
      </w:pPr>
      <w:r>
        <w:rPr>
          <w:rFonts w:hint="eastAsia" w:ascii="宋体" w:eastAsia="宋体"/>
          <w:szCs w:val="20"/>
        </w:rPr>
        <w:t>施工阶段变形监测对象应包括墩柱、轨道梁、车站和车场建（构）筑物及施工影响区域内的建（构）筑物、道路、管线、边坡等。</w:t>
      </w:r>
    </w:p>
    <w:p w14:paraId="177982FA">
      <w:pPr>
        <w:pStyle w:val="71"/>
        <w:spacing w:beforeLines="0" w:afterLines="0"/>
        <w:rPr>
          <w:rFonts w:ascii="宋体" w:eastAsia="宋体"/>
          <w:szCs w:val="20"/>
        </w:rPr>
      </w:pPr>
      <w:r>
        <w:rPr>
          <w:rFonts w:hint="eastAsia" w:ascii="宋体" w:eastAsia="宋体"/>
          <w:szCs w:val="20"/>
        </w:rPr>
        <w:t>运营阶段变形监测应包括运营线路及受线路运营影响的周边环境的监测。运营线路的监测对象应包括墩柱、轨道梁、车站和车场建（构）筑物及重要附属设施等；周边环境监测对象应包括变形区域内的道路、建（构）筑物、管线、边坡等。</w:t>
      </w:r>
    </w:p>
    <w:p w14:paraId="3EBABEF1">
      <w:pPr>
        <w:pStyle w:val="71"/>
        <w:spacing w:beforeLines="0" w:afterLines="0"/>
        <w:rPr>
          <w:rFonts w:ascii="宋体" w:eastAsia="宋体"/>
          <w:szCs w:val="20"/>
        </w:rPr>
      </w:pPr>
      <w:r>
        <w:rPr>
          <w:rFonts w:hint="eastAsia" w:ascii="宋体" w:eastAsia="宋体"/>
          <w:szCs w:val="20"/>
        </w:rPr>
        <w:t>变形监测可采用几何测量、物理传感器测量、三维激光扫描测量等方法。</w:t>
      </w:r>
    </w:p>
    <w:p w14:paraId="5AD4E56B">
      <w:pPr>
        <w:pStyle w:val="71"/>
        <w:spacing w:beforeLines="0" w:afterLines="0"/>
        <w:rPr>
          <w:rFonts w:ascii="宋体" w:eastAsia="宋体"/>
          <w:szCs w:val="20"/>
        </w:rPr>
      </w:pPr>
      <w:r>
        <w:rPr>
          <w:rFonts w:hint="eastAsia" w:ascii="宋体" w:eastAsia="宋体"/>
          <w:szCs w:val="20"/>
        </w:rPr>
        <w:t>变形监测网应分为平面监测网和高程监测网，并应分别由基准点、工作基点和变形监测点组成。</w:t>
      </w:r>
    </w:p>
    <w:p w14:paraId="0ED5A4C7">
      <w:pPr>
        <w:pStyle w:val="71"/>
        <w:spacing w:beforeLines="0" w:afterLines="0"/>
        <w:rPr>
          <w:rFonts w:ascii="宋体" w:eastAsia="宋体"/>
          <w:szCs w:val="20"/>
        </w:rPr>
      </w:pPr>
      <w:r>
        <w:rPr>
          <w:rFonts w:hint="eastAsia" w:ascii="宋体" w:eastAsia="宋体"/>
          <w:szCs w:val="20"/>
        </w:rPr>
        <w:t>变形监测点应埋设在变形体上能反映出变形特征且便于施测的部位，监测点标志应埋设牢固标识清楚，容易毁坏的部位应加设保护装置。</w:t>
      </w:r>
    </w:p>
    <w:p w14:paraId="17DB6ACD">
      <w:pPr>
        <w:pStyle w:val="71"/>
        <w:spacing w:beforeLines="0" w:afterLines="0"/>
        <w:rPr>
          <w:rFonts w:ascii="宋体" w:eastAsia="宋体"/>
          <w:szCs w:val="20"/>
        </w:rPr>
      </w:pPr>
      <w:r>
        <w:rPr>
          <w:rFonts w:hint="eastAsia" w:ascii="宋体" w:eastAsia="宋体"/>
          <w:szCs w:val="20"/>
        </w:rPr>
        <w:t>变形监测的具体技术及精度要求应符合GB 50911的规定。</w:t>
      </w:r>
    </w:p>
    <w:p w14:paraId="5DE41EE8">
      <w:pPr>
        <w:pStyle w:val="77"/>
        <w:spacing w:before="312" w:after="312"/>
      </w:pPr>
      <w:bookmarkStart w:id="133" w:name="_Toc104803954"/>
      <w:bookmarkStart w:id="134" w:name="_Toc104803701"/>
      <w:bookmarkStart w:id="135" w:name="_Toc6322040"/>
      <w:r>
        <w:rPr>
          <w:rFonts w:hint="eastAsia"/>
        </w:rPr>
        <w:t>运营组织与管理</w:t>
      </w:r>
      <w:bookmarkEnd w:id="133"/>
      <w:bookmarkEnd w:id="134"/>
    </w:p>
    <w:p w14:paraId="2828D789">
      <w:pPr>
        <w:pStyle w:val="58"/>
        <w:spacing w:before="156" w:after="156"/>
      </w:pPr>
      <w:bookmarkStart w:id="136" w:name="_Toc104803702"/>
      <w:bookmarkStart w:id="137" w:name="_Toc104803955"/>
      <w:r>
        <w:rPr>
          <w:rFonts w:hint="eastAsia"/>
        </w:rPr>
        <w:t>一般规定</w:t>
      </w:r>
      <w:bookmarkEnd w:id="136"/>
      <w:bookmarkEnd w:id="137"/>
    </w:p>
    <w:p w14:paraId="06284D1C">
      <w:pPr>
        <w:pStyle w:val="157"/>
      </w:pPr>
      <w:r>
        <w:rPr>
          <w:rFonts w:hint="eastAsia"/>
        </w:rPr>
        <w:t>悬挂式单轨交通运营组织应根据线网规划、客流预测和乘客出行需求，明确系统运能、行车组织方案和运营管理模式。</w:t>
      </w:r>
    </w:p>
    <w:p w14:paraId="139FC557">
      <w:pPr>
        <w:pStyle w:val="157"/>
      </w:pPr>
      <w:r>
        <w:rPr>
          <w:rFonts w:hint="eastAsia"/>
        </w:rPr>
        <w:t>运营组织应在悬挂式单轨交通线网基础上，明确不同线路之间网络化运营的衔接和换乘关系，以及与其他交通方式的衔接关系。</w:t>
      </w:r>
    </w:p>
    <w:p w14:paraId="6B80DF98">
      <w:pPr>
        <w:pStyle w:val="157"/>
      </w:pPr>
      <w:r>
        <w:rPr>
          <w:rFonts w:hint="eastAsia"/>
        </w:rPr>
        <w:t>运营模式应明确列车运行、调度指挥、辅助系统、维修保障系统和人员组织等内容，使系统功能和运营需求密切结合，明确在各种运营状态下的管理方式，各子系统之间以及系统与人员组织之间的相互关系；应在提高运输效率和服务水平、降低运营成本的原则下，根据线路运营需求和预测客流结果综合分析确定。</w:t>
      </w:r>
    </w:p>
    <w:p w14:paraId="70D4CD85">
      <w:pPr>
        <w:pStyle w:val="157"/>
      </w:pPr>
      <w:r>
        <w:rPr>
          <w:rFonts w:hint="eastAsia"/>
        </w:rPr>
        <w:t>悬挂式单轨交通运营状态应包含正常运营状态、非正常运营状态和紧急运营状态。</w:t>
      </w:r>
    </w:p>
    <w:p w14:paraId="04E7E34D">
      <w:pPr>
        <w:pStyle w:val="157"/>
      </w:pPr>
      <w:r>
        <w:rPr>
          <w:rFonts w:hint="eastAsia"/>
        </w:rPr>
        <w:t>悬挂式单轨交通在正线上应采用双线、右侧行车制。南北向线路应以由南向北为上行方向，由北向南为下行方向；东西向线路应以由西向东为上行方向，由东向西为下行方向；环形线路应以列车在外侧轨道线的运行方向为上行方向，内侧轨道线的运行方向为下行方向。</w:t>
      </w:r>
    </w:p>
    <w:p w14:paraId="34D819E8">
      <w:pPr>
        <w:pStyle w:val="157"/>
      </w:pPr>
      <w:r>
        <w:rPr>
          <w:rFonts w:hint="eastAsia"/>
        </w:rPr>
        <w:t>运营管理应以安全、准点、舒适、快捷运营为目标，结合网络化及资源共享等因素，设置岗位，建立精简、高效的组织机构。</w:t>
      </w:r>
    </w:p>
    <w:p w14:paraId="0629D60C">
      <w:pPr>
        <w:pStyle w:val="151"/>
        <w:spacing w:before="156" w:after="156"/>
      </w:pPr>
      <w:bookmarkStart w:id="138" w:name="_Toc104803703"/>
      <w:bookmarkStart w:id="139" w:name="_Toc104803956"/>
      <w:r>
        <w:rPr>
          <w:rFonts w:hint="eastAsia"/>
        </w:rPr>
        <w:t>系统运能</w:t>
      </w:r>
      <w:bookmarkEnd w:id="138"/>
      <w:bookmarkEnd w:id="139"/>
    </w:p>
    <w:p w14:paraId="5B8B6EE0">
      <w:pPr>
        <w:pStyle w:val="157"/>
      </w:pPr>
      <w:r>
        <w:rPr>
          <w:rFonts w:hint="eastAsia"/>
        </w:rPr>
        <w:t>系统运能应在分析预测客流数据的基础上，根据沿线规划性质和乘客出行特征、客流断面分布特征、客流变化风险等多种因素综合确定，应满足各设计年限单向高峰小时最大断面客流量的需求，并应留有10%～15%的裕量。系统最大设计运能按公式（1）计算确定：</w:t>
      </w:r>
    </w:p>
    <w:p w14:paraId="0287695E">
      <w:pPr>
        <w:pStyle w:val="26"/>
      </w:pPr>
      <w:r>
        <w:rPr>
          <w:rFonts w:hint="eastAsia"/>
        </w:rPr>
        <w:t xml:space="preserve">                             P=N*Q                           （1）</w:t>
      </w:r>
    </w:p>
    <w:p w14:paraId="5CB54F29">
      <w:pPr>
        <w:pStyle w:val="26"/>
      </w:pPr>
      <w:r>
        <w:rPr>
          <w:rFonts w:hint="eastAsia"/>
        </w:rPr>
        <w:t>式中：P-系统单向最大设计运能（人/h）；</w:t>
      </w:r>
    </w:p>
    <w:p w14:paraId="64248D6B">
      <w:pPr>
        <w:pStyle w:val="26"/>
      </w:pPr>
      <w:r>
        <w:rPr>
          <w:rFonts w:hint="eastAsia"/>
        </w:rPr>
        <w:t xml:space="preserve">      N-高峰小时单向开行列车数（列/h）；</w:t>
      </w:r>
    </w:p>
    <w:p w14:paraId="6EDD5CD1">
      <w:pPr>
        <w:pStyle w:val="26"/>
      </w:pPr>
      <w:r>
        <w:rPr>
          <w:rFonts w:hint="eastAsia"/>
        </w:rPr>
        <w:t xml:space="preserve">      Q-列车的定员人数（人/列）。</w:t>
      </w:r>
    </w:p>
    <w:p w14:paraId="6FA0C320">
      <w:pPr>
        <w:pStyle w:val="157"/>
      </w:pPr>
      <w:r>
        <w:rPr>
          <w:rFonts w:hint="eastAsia"/>
        </w:rPr>
        <w:t>系统设计能力应满足相应年限设计运能的需要，系统设计远期最大能力应满足行车密度不小于24对/h列车的要求。</w:t>
      </w:r>
    </w:p>
    <w:p w14:paraId="3132C5EE">
      <w:pPr>
        <w:pStyle w:val="157"/>
      </w:pPr>
      <w:r>
        <w:rPr>
          <w:rFonts w:hint="eastAsia"/>
        </w:rPr>
        <w:t>车辆定员应为车辆座位数和车辆有效空余面积站立乘客数之和，车辆有效空余面积站立乘客数宜按4人/m</w:t>
      </w:r>
      <w:r>
        <w:rPr>
          <w:rFonts w:hint="eastAsia"/>
          <w:vertAlign w:val="superscript"/>
        </w:rPr>
        <w:t>2</w:t>
      </w:r>
      <w:r>
        <w:rPr>
          <w:rFonts w:hint="eastAsia"/>
        </w:rPr>
        <w:t>～6人/</w:t>
      </w:r>
      <w:r>
        <w:t>m</w:t>
      </w:r>
      <w:r>
        <w:rPr>
          <w:vertAlign w:val="superscript"/>
        </w:rPr>
        <w:t>2</w:t>
      </w:r>
      <w:r>
        <w:rPr>
          <w:rFonts w:hint="eastAsia"/>
        </w:rPr>
        <w:t>计算。</w:t>
      </w:r>
    </w:p>
    <w:p w14:paraId="5C2A1AD5">
      <w:pPr>
        <w:pStyle w:val="157"/>
      </w:pPr>
      <w:r>
        <w:rPr>
          <w:rFonts w:hint="eastAsia"/>
        </w:rPr>
        <w:t>列车运行间隔应根据各设计年限预测客流量、列车编组及列车定员、系统服务水平、系统运输效率等因素综合确定。当各设计年限的列车编组不同时，不应降低服务水平。</w:t>
      </w:r>
    </w:p>
    <w:p w14:paraId="00111514">
      <w:pPr>
        <w:pStyle w:val="157"/>
      </w:pPr>
      <w:r>
        <w:rPr>
          <w:rFonts w:hint="eastAsia"/>
        </w:rPr>
        <w:t>全线各折返站的折返能力、支线或车辆基地出入线接轨站的通过能力，应根据远期线路的通过能力和运营要求核定。</w:t>
      </w:r>
    </w:p>
    <w:p w14:paraId="5BC93343">
      <w:pPr>
        <w:pStyle w:val="157"/>
      </w:pPr>
      <w:r>
        <w:rPr>
          <w:rFonts w:hint="eastAsia"/>
        </w:rPr>
        <w:t>悬挂式单轨的旅行速度应根据车辆的技术性能、线路特征、车站分布、交叉口分布、客流特征等综合确定。</w:t>
      </w:r>
    </w:p>
    <w:p w14:paraId="2C23BF50">
      <w:pPr>
        <w:pStyle w:val="157"/>
      </w:pPr>
      <w:r>
        <w:rPr>
          <w:rFonts w:hint="eastAsia"/>
        </w:rPr>
        <w:t>新线车辆配置数量应根据运能与运量的匹配要求，以及检修车辆和备用车辆的数量要求，按初期需要进行配置。</w:t>
      </w:r>
    </w:p>
    <w:p w14:paraId="362AC110">
      <w:pPr>
        <w:pStyle w:val="151"/>
        <w:spacing w:before="156" w:after="156"/>
      </w:pPr>
      <w:bookmarkStart w:id="140" w:name="_Toc104803957"/>
      <w:bookmarkStart w:id="141" w:name="_Toc104803704"/>
      <w:r>
        <w:rPr>
          <w:rFonts w:hint="eastAsia"/>
        </w:rPr>
        <w:t>行车组织</w:t>
      </w:r>
      <w:bookmarkEnd w:id="140"/>
      <w:bookmarkEnd w:id="141"/>
    </w:p>
    <w:p w14:paraId="791BD6D6">
      <w:pPr>
        <w:pStyle w:val="157"/>
      </w:pPr>
      <w:r>
        <w:rPr>
          <w:rFonts w:hint="eastAsia"/>
        </w:rPr>
        <w:t>悬挂式单轨正线应采用右侧行车的双线线路，应采用独立路权方式，根据客流分布特征，可组织部分列车区段折返运行，也可与其他正线或支线组织网络化共线运行，并应按运营模式要求设置各种功能的配线。</w:t>
      </w:r>
    </w:p>
    <w:p w14:paraId="37C11B08">
      <w:pPr>
        <w:pStyle w:val="157"/>
      </w:pPr>
      <w:r>
        <w:rPr>
          <w:rFonts w:hint="eastAsia"/>
        </w:rPr>
        <w:t>行车组织应与客流需求相适应，既要满足运能需求，又要核查列车满载率，提高运营效率，降低运营成本。</w:t>
      </w:r>
    </w:p>
    <w:p w14:paraId="522E3637">
      <w:pPr>
        <w:pStyle w:val="157"/>
      </w:pPr>
      <w:r>
        <w:rPr>
          <w:rFonts w:hint="eastAsia"/>
        </w:rPr>
        <w:t>列车运行应统一调度指挥。列车应在安全防护系统的监控下运行。</w:t>
      </w:r>
    </w:p>
    <w:p w14:paraId="7921222D">
      <w:pPr>
        <w:pStyle w:val="157"/>
      </w:pPr>
      <w:r>
        <w:rPr>
          <w:rFonts w:hint="eastAsia"/>
        </w:rPr>
        <w:t>运营期间，线路上列车最高运行速度不应大于设计允许的最高速度；在站台计算长度范围内，越站列车实际运行速度不应大于25km/h。</w:t>
      </w:r>
    </w:p>
    <w:p w14:paraId="6BF35F02">
      <w:pPr>
        <w:pStyle w:val="157"/>
      </w:pPr>
      <w:r>
        <w:rPr>
          <w:rFonts w:hint="eastAsia"/>
        </w:rPr>
        <w:t>列车旅行速度应根据列车技术性能、线路条件、车站分布和客流特征综合确定，悬挂式单轨交通旅行速度一般不低于30km/h。</w:t>
      </w:r>
    </w:p>
    <w:p w14:paraId="27273420">
      <w:pPr>
        <w:pStyle w:val="157"/>
      </w:pPr>
      <w:r>
        <w:rPr>
          <w:rFonts w:hint="eastAsia"/>
        </w:rPr>
        <w:t>列车行车间隔应根据预测客流、列车编组定员、系统服务水平、运输效率等因素综合确定。</w:t>
      </w:r>
    </w:p>
    <w:p w14:paraId="38B07342">
      <w:pPr>
        <w:pStyle w:val="157"/>
      </w:pPr>
      <w:r>
        <w:rPr>
          <w:rFonts w:hint="eastAsia"/>
        </w:rPr>
        <w:t>列车停站时间应根据各车站上下车客流量、列车的发车间隔、车门数量和开关门时间等因素计算确定，停站时间不应少于25s；换乘站和折返站停站时间不应少于30s。</w:t>
      </w:r>
    </w:p>
    <w:p w14:paraId="0CA29744">
      <w:pPr>
        <w:pStyle w:val="157"/>
      </w:pPr>
      <w:r>
        <w:rPr>
          <w:rFonts w:hint="eastAsia"/>
        </w:rPr>
        <w:t>当采用无人驾驶运行模式时，应满足下列要求：</w:t>
      </w:r>
    </w:p>
    <w:p w14:paraId="74B254DE">
      <w:pPr>
        <w:pStyle w:val="162"/>
        <w:numPr>
          <w:ilvl w:val="0"/>
          <w:numId w:val="37"/>
        </w:numPr>
      </w:pPr>
      <w:r>
        <w:rPr>
          <w:rFonts w:hint="eastAsia"/>
        </w:rPr>
        <w:t>应能根据运营需求实现车辆基地无人驾驶区域、车辆出入线、正线和折返线的无人驾驶运行。</w:t>
      </w:r>
    </w:p>
    <w:p w14:paraId="49EDF2B3">
      <w:pPr>
        <w:pStyle w:val="162"/>
        <w:numPr>
          <w:ilvl w:val="0"/>
          <w:numId w:val="37"/>
        </w:numPr>
      </w:pPr>
      <w:r>
        <w:rPr>
          <w:rFonts w:hint="eastAsia"/>
        </w:rPr>
        <w:t>客室内应设置乘客与控制中心或控制室的通信联络装置，实现值守人员与乘客的双向语音通信，值守人员与乘客通话应具有最高优先权。</w:t>
      </w:r>
    </w:p>
    <w:p w14:paraId="15AEFC97">
      <w:pPr>
        <w:pStyle w:val="162"/>
        <w:numPr>
          <w:ilvl w:val="0"/>
          <w:numId w:val="37"/>
        </w:numPr>
      </w:pPr>
      <w:r>
        <w:rPr>
          <w:rFonts w:hint="eastAsia"/>
        </w:rPr>
        <w:t>车站应设站台安全门，且列车上需安排值守人员现场监控。</w:t>
      </w:r>
    </w:p>
    <w:p w14:paraId="037E2E1D">
      <w:pPr>
        <w:pStyle w:val="162"/>
        <w:numPr>
          <w:ilvl w:val="0"/>
          <w:numId w:val="37"/>
        </w:numPr>
      </w:pPr>
      <w:r>
        <w:rPr>
          <w:rFonts w:hint="eastAsia"/>
        </w:rPr>
        <w:t>无人驾驶的列车应配备人工操控列车的相关设备，非正常情况下运行时，列车的操作由列车值守人员负责，按调度命令执行。</w:t>
      </w:r>
    </w:p>
    <w:p w14:paraId="4BD16A09">
      <w:pPr>
        <w:pStyle w:val="151"/>
        <w:spacing w:before="156" w:after="156"/>
      </w:pPr>
      <w:bookmarkStart w:id="142" w:name="_Toc104803958"/>
      <w:bookmarkStart w:id="143" w:name="_Toc104803705"/>
      <w:r>
        <w:rPr>
          <w:rFonts w:hint="eastAsia"/>
        </w:rPr>
        <w:t>运营配线</w:t>
      </w:r>
      <w:bookmarkEnd w:id="142"/>
      <w:bookmarkEnd w:id="143"/>
    </w:p>
    <w:p w14:paraId="29076AF8">
      <w:pPr>
        <w:pStyle w:val="157"/>
      </w:pPr>
      <w:r>
        <w:rPr>
          <w:rFonts w:hint="eastAsia"/>
        </w:rPr>
        <w:t>配线设置应在满足线路运营、管理和安全要求的前提下，结合工程条件综合确定。</w:t>
      </w:r>
    </w:p>
    <w:p w14:paraId="3789BBF3">
      <w:pPr>
        <w:pStyle w:val="157"/>
      </w:pPr>
      <w:r>
        <w:rPr>
          <w:rFonts w:hint="eastAsia"/>
        </w:rPr>
        <w:t>线路起终点站和区间折返站应设置折返线或折返渡线，永久折返站的折返能力应满足系统设计能力要求。</w:t>
      </w:r>
    </w:p>
    <w:p w14:paraId="368207FE">
      <w:pPr>
        <w:pStyle w:val="157"/>
      </w:pPr>
      <w:r>
        <w:rPr>
          <w:rFonts w:hint="eastAsia"/>
        </w:rPr>
        <w:t>两条线路之间的联络线应结合车站配线或渡线，与线路的上、下行正线连通。</w:t>
      </w:r>
    </w:p>
    <w:p w14:paraId="2131107B">
      <w:pPr>
        <w:pStyle w:val="157"/>
      </w:pPr>
      <w:r>
        <w:rPr>
          <w:rFonts w:hint="eastAsia"/>
        </w:rPr>
        <w:t>当两个具备临时停车条件的车站相距过远时，应根据运营需求、故障运行和维修作业的要求以及工程条件设置存车线，悬挂式单轨交通存车线宜设置在线路外侧。</w:t>
      </w:r>
    </w:p>
    <w:p w14:paraId="7E4F73F6">
      <w:pPr>
        <w:pStyle w:val="157"/>
      </w:pPr>
      <w:r>
        <w:rPr>
          <w:rFonts w:hint="eastAsia"/>
        </w:rPr>
        <w:t>车辆基地出入线应设置双线，连通上下行正线，具有双向发车条件，且列车通过能力应根据远期线路的通过能力和运营要求计算核定。</w:t>
      </w:r>
    </w:p>
    <w:p w14:paraId="30552478">
      <w:pPr>
        <w:pStyle w:val="157"/>
      </w:pPr>
      <w:r>
        <w:rPr>
          <w:rFonts w:hint="eastAsia"/>
        </w:rPr>
        <w:t>列车从支线或车辆基地出入线进入正线前，应具备一度停车条件；当停车点至警冲标之间的距离不能满足信号安全距离要求时，应设置安全线。</w:t>
      </w:r>
    </w:p>
    <w:p w14:paraId="2842F2EB">
      <w:pPr>
        <w:pStyle w:val="157"/>
      </w:pPr>
      <w:r>
        <w:rPr>
          <w:rFonts w:hint="eastAsia"/>
        </w:rPr>
        <w:t>远离车辆基地的起终点车站，应同时满足列车正常乘降和临时停放需求。</w:t>
      </w:r>
    </w:p>
    <w:p w14:paraId="355213E5">
      <w:pPr>
        <w:pStyle w:val="151"/>
        <w:spacing w:before="156" w:after="156"/>
      </w:pPr>
      <w:bookmarkStart w:id="144" w:name="_Toc104803959"/>
      <w:bookmarkStart w:id="145" w:name="_Toc104803706"/>
      <w:r>
        <w:rPr>
          <w:rFonts w:hint="eastAsia"/>
        </w:rPr>
        <w:t>运营管理</w:t>
      </w:r>
      <w:bookmarkEnd w:id="144"/>
      <w:bookmarkEnd w:id="145"/>
    </w:p>
    <w:p w14:paraId="5990E3E2">
      <w:pPr>
        <w:pStyle w:val="157"/>
      </w:pPr>
      <w:r>
        <w:rPr>
          <w:rFonts w:hint="eastAsia"/>
        </w:rPr>
        <w:t>悬挂式单轨交通应设置控制中心，负责所管辖线路的列车运行调度指挥、电力监控、环境及防灾报警系统监控、机电、通号设备系统的维修等管理工作。根据线网资源共享条件，控制中心可多线共用。</w:t>
      </w:r>
    </w:p>
    <w:p w14:paraId="5828C452">
      <w:pPr>
        <w:pStyle w:val="157"/>
      </w:pPr>
      <w:r>
        <w:rPr>
          <w:rFonts w:hint="eastAsia"/>
        </w:rPr>
        <w:t>悬挂式单轨交通宜在线路两端设置乘务派班室（换乘室），负责所辖线路司机的出退勤、行车备品保管、换乘休息等管理工作。</w:t>
      </w:r>
    </w:p>
    <w:p w14:paraId="3E7DDDE0">
      <w:pPr>
        <w:pStyle w:val="157"/>
      </w:pPr>
      <w:r>
        <w:rPr>
          <w:rFonts w:hint="eastAsia"/>
        </w:rPr>
        <w:t>站群管理宜采用中心站管理模式，每隔3~5座车站宜设置1座中心站。中心站宜设置在换乘站、折返站、大客流站及有岔站，信号联锁站宜设置于中心站。车站设备的巡视检查和日常维护应由中心站负责，车站及区间设备的定期维修应由维修部门负责。</w:t>
      </w:r>
    </w:p>
    <w:p w14:paraId="4475D756">
      <w:pPr>
        <w:pStyle w:val="157"/>
      </w:pPr>
      <w:r>
        <w:rPr>
          <w:rFonts w:hint="eastAsia"/>
        </w:rPr>
        <w:t>车站设备应满足智能化监控管理需求，可由控制中心和车站两级管理或控制中心、车站、就地三级管理。</w:t>
      </w:r>
    </w:p>
    <w:p w14:paraId="74A5A37B">
      <w:pPr>
        <w:pStyle w:val="157"/>
      </w:pPr>
      <w:r>
        <w:rPr>
          <w:rFonts w:hint="eastAsia"/>
        </w:rPr>
        <w:t>票制可采用单一票价或计程票价制。售检票系统应具有对客流数据和票务收入进行自行统计的功能。</w:t>
      </w:r>
    </w:p>
    <w:p w14:paraId="4F4AD09E">
      <w:pPr>
        <w:pStyle w:val="157"/>
      </w:pPr>
      <w:r>
        <w:rPr>
          <w:rFonts w:hint="eastAsia"/>
        </w:rPr>
        <w:t>运营管理机构和人员安排以专业化和社会化相结合，加大社会化力度，减少专业人员编制。每条线路的运营管理总人数的定员指标不宜超过40人/km，首条线路定员指标可适当放宽。</w:t>
      </w:r>
    </w:p>
    <w:p w14:paraId="488AD6F6">
      <w:pPr>
        <w:pStyle w:val="157"/>
      </w:pPr>
      <w:r>
        <w:rPr>
          <w:rFonts w:hint="eastAsia"/>
        </w:rPr>
        <w:t>运营管理单位应针对不同的运营状态制定相应的管理规程和规章制度。 在技术条件具备时，列车控制模式宜采用全自动运行模式。</w:t>
      </w:r>
    </w:p>
    <w:p w14:paraId="0F457129">
      <w:pPr>
        <w:pStyle w:val="157"/>
      </w:pPr>
      <w:r>
        <w:rPr>
          <w:rFonts w:hint="eastAsia"/>
        </w:rPr>
        <w:t>车站设备维修和紧急抢修任务应由维修部门统一负责，采用巡视查和定期维修相结合。车站内应有明显的导向标志，保障客流路径畅通、并应具有足够的紧急疏散能力；车站内应有向乘客明示其服务内容、责任、义务、服务质量和乘车安全要求、乘车常识等标识标牌。</w:t>
      </w:r>
    </w:p>
    <w:p w14:paraId="258E7154">
      <w:pPr>
        <w:pStyle w:val="157"/>
      </w:pPr>
      <w:r>
        <w:rPr>
          <w:rFonts w:hint="eastAsia"/>
        </w:rPr>
        <w:t>运营期间应制定相应的防灾、救援及防恐预案，应根据悬挂式单轨交通的车站设置、应急疏散方式等情况配置相应的安保人员，负责运营期间乘客生命财产及人员、设备安全。</w:t>
      </w:r>
    </w:p>
    <w:p w14:paraId="7FCAC730">
      <w:pPr>
        <w:pStyle w:val="150"/>
        <w:spacing w:before="312" w:after="312"/>
      </w:pPr>
      <w:bookmarkStart w:id="146" w:name="_Toc104803960"/>
      <w:bookmarkStart w:id="147" w:name="_Toc104803707"/>
      <w:r>
        <w:rPr>
          <w:rFonts w:hint="eastAsia"/>
        </w:rPr>
        <w:t>车辆与限界</w:t>
      </w:r>
      <w:bookmarkEnd w:id="146"/>
      <w:bookmarkEnd w:id="147"/>
    </w:p>
    <w:p w14:paraId="2437C722">
      <w:pPr>
        <w:pStyle w:val="151"/>
        <w:spacing w:before="156" w:after="156"/>
      </w:pPr>
      <w:bookmarkStart w:id="148" w:name="_Toc104803961"/>
      <w:bookmarkStart w:id="149" w:name="_Toc104803708"/>
      <w:r>
        <w:rPr>
          <w:rFonts w:hint="eastAsia"/>
        </w:rPr>
        <w:t>车辆</w:t>
      </w:r>
      <w:bookmarkEnd w:id="148"/>
      <w:bookmarkEnd w:id="149"/>
    </w:p>
    <w:p w14:paraId="3BE41298">
      <w:pPr>
        <w:pStyle w:val="154"/>
      </w:pPr>
      <w:r>
        <w:rPr>
          <w:rFonts w:hint="eastAsia"/>
        </w:rPr>
        <w:t>一般规定</w:t>
      </w:r>
    </w:p>
    <w:p w14:paraId="3BC38C89">
      <w:pPr>
        <w:pStyle w:val="160"/>
      </w:pPr>
      <w:r>
        <w:rPr>
          <w:rFonts w:hint="eastAsia"/>
        </w:rPr>
        <w:t>悬挂式单轨交通车辆应保证在寿命周期内正常运行时的行车安全和人身安全，同时应具备故障、事故和灾难情况下对人员和车辆救助的条件。</w:t>
      </w:r>
    </w:p>
    <w:p w14:paraId="4E8CB495">
      <w:pPr>
        <w:pStyle w:val="160"/>
      </w:pPr>
      <w:r>
        <w:rPr>
          <w:rFonts w:hint="eastAsia"/>
        </w:rPr>
        <w:t>悬挂式单轨交通车辆的类型应根据当地预测客流量、环境条件和线路条件等因素综合比选确定。</w:t>
      </w:r>
    </w:p>
    <w:p w14:paraId="092ECE18">
      <w:pPr>
        <w:pStyle w:val="160"/>
      </w:pPr>
      <w:r>
        <w:rPr>
          <w:rFonts w:hint="eastAsia"/>
        </w:rPr>
        <w:t>车辆及其内部设施应使用不燃材料或无卤、低烟的阻燃材料。</w:t>
      </w:r>
    </w:p>
    <w:p w14:paraId="0A195A2D">
      <w:pPr>
        <w:pStyle w:val="160"/>
      </w:pPr>
      <w:r>
        <w:rPr>
          <w:rFonts w:hint="eastAsia"/>
        </w:rPr>
        <w:t>车辆的主要技术规格宜符合表</w:t>
      </w:r>
      <w:r>
        <w:t>5</w:t>
      </w:r>
      <w:r>
        <w:rPr>
          <w:rFonts w:hint="eastAsia"/>
        </w:rPr>
        <w:t>的规定。</w:t>
      </w:r>
    </w:p>
    <w:p w14:paraId="277500E3">
      <w:pPr>
        <w:pStyle w:val="168"/>
        <w:spacing w:before="156" w:after="156"/>
      </w:pPr>
      <w:r>
        <w:t>表5  悬挂式单轨车辆主要技术规格</w:t>
      </w:r>
    </w:p>
    <w:tbl>
      <w:tblPr>
        <w:tblStyle w:val="37"/>
        <w:tblW w:w="498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78"/>
        <w:gridCol w:w="1565"/>
        <w:gridCol w:w="3453"/>
        <w:gridCol w:w="3062"/>
      </w:tblGrid>
      <w:tr w14:paraId="01F0E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top w:val="single" w:color="auto" w:sz="12" w:space="0"/>
              <w:left w:val="single" w:color="auto" w:sz="12" w:space="0"/>
              <w:bottom w:val="single" w:color="auto" w:sz="12" w:space="0"/>
            </w:tcBorders>
            <w:vAlign w:val="center"/>
          </w:tcPr>
          <w:p w14:paraId="445C17AC">
            <w:pPr>
              <w:spacing w:line="2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项目名称</w:t>
            </w:r>
          </w:p>
        </w:tc>
        <w:tc>
          <w:tcPr>
            <w:tcW w:w="3435" w:type="dxa"/>
            <w:tcBorders>
              <w:top w:val="single" w:color="auto" w:sz="12" w:space="0"/>
              <w:bottom w:val="single" w:color="auto" w:sz="12" w:space="0"/>
            </w:tcBorders>
            <w:vAlign w:val="center"/>
          </w:tcPr>
          <w:p w14:paraId="1BCD3825">
            <w:pPr>
              <w:pStyle w:val="165"/>
              <w:spacing w:line="240" w:lineRule="exact"/>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头车</w:t>
            </w:r>
          </w:p>
        </w:tc>
        <w:tc>
          <w:tcPr>
            <w:tcW w:w="3046" w:type="dxa"/>
            <w:tcBorders>
              <w:top w:val="single" w:color="auto" w:sz="12" w:space="0"/>
              <w:bottom w:val="single" w:color="auto" w:sz="12" w:space="0"/>
              <w:right w:val="single" w:color="auto" w:sz="12" w:space="0"/>
            </w:tcBorders>
            <w:vAlign w:val="center"/>
          </w:tcPr>
          <w:p w14:paraId="1597DA02">
            <w:pPr>
              <w:pStyle w:val="165"/>
              <w:spacing w:line="240" w:lineRule="exact"/>
              <w:jc w:val="center"/>
              <w:rPr>
                <w:rFonts w:ascii="Times New Roman" w:hAnsi="Times New Roman"/>
                <w:b/>
                <w:color w:val="000000" w:themeColor="text1"/>
                <w:szCs w:val="21"/>
                <w14:textFill>
                  <w14:solidFill>
                    <w14:schemeClr w14:val="tx1"/>
                  </w14:solidFill>
                </w14:textFill>
              </w:rPr>
            </w:pPr>
            <w:r>
              <w:rPr>
                <w:rFonts w:hint="eastAsia" w:ascii="Times New Roman" w:hAnsi="Times New Roman"/>
                <w:b/>
                <w:color w:val="000000" w:themeColor="text1"/>
                <w:szCs w:val="21"/>
                <w14:textFill>
                  <w14:solidFill>
                    <w14:schemeClr w14:val="tx1"/>
                  </w14:solidFill>
                </w14:textFill>
              </w:rPr>
              <w:t>中间车</w:t>
            </w:r>
          </w:p>
        </w:tc>
      </w:tr>
      <w:tr w14:paraId="6D99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top w:val="single" w:color="auto" w:sz="12" w:space="0"/>
              <w:left w:val="single" w:color="auto" w:sz="12" w:space="0"/>
            </w:tcBorders>
            <w:vAlign w:val="center"/>
          </w:tcPr>
          <w:p w14:paraId="63D29746">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车体长度（mm）</w:t>
            </w:r>
          </w:p>
        </w:tc>
        <w:tc>
          <w:tcPr>
            <w:tcW w:w="3435" w:type="dxa"/>
            <w:tcBorders>
              <w:top w:val="single" w:color="auto" w:sz="12" w:space="0"/>
            </w:tcBorders>
            <w:vAlign w:val="center"/>
          </w:tcPr>
          <w:p w14:paraId="56A794B0">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10500-11000</w:t>
            </w:r>
          </w:p>
        </w:tc>
        <w:tc>
          <w:tcPr>
            <w:tcW w:w="3046" w:type="dxa"/>
            <w:tcBorders>
              <w:top w:val="single" w:color="auto" w:sz="12" w:space="0"/>
              <w:right w:val="single" w:color="auto" w:sz="12" w:space="0"/>
            </w:tcBorders>
            <w:vAlign w:val="center"/>
          </w:tcPr>
          <w:p w14:paraId="711E2314">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9500-10000</w:t>
            </w:r>
          </w:p>
        </w:tc>
      </w:tr>
      <w:tr w14:paraId="0DB04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4501DE65">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额定电压（V）</w:t>
            </w:r>
          </w:p>
        </w:tc>
        <w:tc>
          <w:tcPr>
            <w:tcW w:w="6481" w:type="dxa"/>
            <w:gridSpan w:val="2"/>
            <w:tcBorders>
              <w:right w:val="single" w:color="auto" w:sz="12" w:space="0"/>
            </w:tcBorders>
            <w:vAlign w:val="center"/>
          </w:tcPr>
          <w:p w14:paraId="2699F3F6">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DC750</w:t>
            </w:r>
          </w:p>
        </w:tc>
      </w:tr>
      <w:tr w14:paraId="6AF2C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1E4640CA">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车辆最大宽度（mm）</w:t>
            </w:r>
          </w:p>
        </w:tc>
        <w:tc>
          <w:tcPr>
            <w:tcW w:w="6481" w:type="dxa"/>
            <w:gridSpan w:val="2"/>
            <w:tcBorders>
              <w:right w:val="single" w:color="auto" w:sz="12" w:space="0"/>
            </w:tcBorders>
            <w:vAlign w:val="center"/>
          </w:tcPr>
          <w:p w14:paraId="38EB71AE">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30</w:t>
            </w:r>
            <w:r>
              <w:rPr>
                <w:rFonts w:ascii="Times New Roman" w:hAnsi="Times New Roman"/>
                <w:color w:val="000000" w:themeColor="text1"/>
                <w:szCs w:val="21"/>
                <w14:textFill>
                  <w14:solidFill>
                    <w14:schemeClr w14:val="tx1"/>
                  </w14:solidFill>
                </w14:textFill>
              </w:rPr>
              <w:t>0</w:t>
            </w: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hint="eastAsia" w:ascii="Times New Roman" w:hAnsi="Times New Roman"/>
                <w:color w:val="000000" w:themeColor="text1"/>
                <w:szCs w:val="21"/>
                <w14:textFill>
                  <w14:solidFill>
                    <w14:schemeClr w14:val="tx1"/>
                  </w14:solidFill>
                </w14:textFill>
              </w:rPr>
              <w:t>50</w:t>
            </w:r>
            <w:r>
              <w:rPr>
                <w:rFonts w:ascii="Times New Roman" w:hAnsi="Times New Roman"/>
                <w:color w:val="000000" w:themeColor="text1"/>
                <w:szCs w:val="21"/>
                <w14:textFill>
                  <w14:solidFill>
                    <w14:schemeClr w14:val="tx1"/>
                  </w14:solidFill>
                </w14:textFill>
              </w:rPr>
              <w:t>0</w:t>
            </w:r>
          </w:p>
        </w:tc>
      </w:tr>
      <w:tr w14:paraId="6B349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6C53DCA5">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车内净高（mm）</w:t>
            </w:r>
          </w:p>
        </w:tc>
        <w:tc>
          <w:tcPr>
            <w:tcW w:w="6481" w:type="dxa"/>
            <w:gridSpan w:val="2"/>
            <w:tcBorders>
              <w:right w:val="single" w:color="auto" w:sz="12" w:space="0"/>
            </w:tcBorders>
            <w:vAlign w:val="center"/>
          </w:tcPr>
          <w:p w14:paraId="22A30EAC">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≥2100</w:t>
            </w:r>
          </w:p>
        </w:tc>
      </w:tr>
      <w:tr w14:paraId="321DD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5B27D271">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轴重（t）</w:t>
            </w:r>
          </w:p>
        </w:tc>
        <w:tc>
          <w:tcPr>
            <w:tcW w:w="6481" w:type="dxa"/>
            <w:gridSpan w:val="2"/>
            <w:tcBorders>
              <w:right w:val="single" w:color="auto" w:sz="12" w:space="0"/>
            </w:tcBorders>
            <w:vAlign w:val="center"/>
          </w:tcPr>
          <w:p w14:paraId="7696A6F9">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w:t>
            </w:r>
            <w:r>
              <w:rPr>
                <w:rFonts w:hint="eastAsia" w:ascii="Times New Roman" w:hAnsi="Times New Roman"/>
                <w:color w:val="000000" w:themeColor="text1"/>
                <w:szCs w:val="21"/>
                <w14:textFill>
                  <w14:solidFill>
                    <w14:schemeClr w14:val="tx1"/>
                  </w14:solidFill>
                </w14:textFill>
              </w:rPr>
              <w:t>5</w:t>
            </w:r>
            <w:r>
              <w:rPr>
                <w:rFonts w:ascii="Times New Roman" w:hAnsi="Times New Roman"/>
                <w:color w:val="000000" w:themeColor="text1"/>
                <w:szCs w:val="21"/>
                <w14:textFill>
                  <w14:solidFill>
                    <w14:schemeClr w14:val="tx1"/>
                  </w14:solidFill>
                </w14:textFill>
              </w:rPr>
              <w:t>.5</w:t>
            </w:r>
          </w:p>
        </w:tc>
      </w:tr>
      <w:tr w14:paraId="5F8A3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6303857A">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轨道梁内部导向面间净宽度（mm）</w:t>
            </w:r>
          </w:p>
        </w:tc>
        <w:tc>
          <w:tcPr>
            <w:tcW w:w="6481" w:type="dxa"/>
            <w:gridSpan w:val="2"/>
            <w:tcBorders>
              <w:right w:val="single" w:color="auto" w:sz="12" w:space="0"/>
            </w:tcBorders>
            <w:vAlign w:val="center"/>
          </w:tcPr>
          <w:p w14:paraId="45A52284">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≥835</w:t>
            </w:r>
          </w:p>
        </w:tc>
      </w:tr>
      <w:tr w14:paraId="3F54A0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1A69D6C7">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轨道梁内部轨面以上净高度（mm）</w:t>
            </w:r>
          </w:p>
        </w:tc>
        <w:tc>
          <w:tcPr>
            <w:tcW w:w="6481" w:type="dxa"/>
            <w:gridSpan w:val="2"/>
            <w:tcBorders>
              <w:right w:val="single" w:color="auto" w:sz="12" w:space="0"/>
            </w:tcBorders>
            <w:vAlign w:val="center"/>
          </w:tcPr>
          <w:p w14:paraId="0348C610">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r>
              <w:rPr>
                <w:rFonts w:hint="eastAsia" w:ascii="Times New Roman" w:hAnsi="Times New Roman"/>
                <w:color w:val="000000" w:themeColor="text1"/>
                <w:szCs w:val="21"/>
                <w14:textFill>
                  <w14:solidFill>
                    <w14:schemeClr w14:val="tx1"/>
                  </w14:solidFill>
                </w14:textFill>
              </w:rPr>
              <w:t>20</w:t>
            </w:r>
            <w:r>
              <w:rPr>
                <w:rFonts w:ascii="Times New Roman" w:hAnsi="Times New Roman"/>
                <w:color w:val="000000" w:themeColor="text1"/>
                <w:szCs w:val="21"/>
                <w14:textFill>
                  <w14:solidFill>
                    <w14:schemeClr w14:val="tx1"/>
                  </w14:solidFill>
                </w14:textFill>
              </w:rPr>
              <w:t>0</w:t>
            </w:r>
          </w:p>
        </w:tc>
      </w:tr>
      <w:tr w14:paraId="11C00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606D51FB">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每侧车门数（对）</w:t>
            </w:r>
          </w:p>
        </w:tc>
        <w:tc>
          <w:tcPr>
            <w:tcW w:w="6481" w:type="dxa"/>
            <w:gridSpan w:val="2"/>
            <w:tcBorders>
              <w:right w:val="single" w:color="auto" w:sz="12" w:space="0"/>
            </w:tcBorders>
            <w:vAlign w:val="center"/>
          </w:tcPr>
          <w:p w14:paraId="4C3C5C1E">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2</w:t>
            </w:r>
          </w:p>
        </w:tc>
      </w:tr>
      <w:tr w14:paraId="003DD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bottom w:val="single" w:color="auto" w:sz="8" w:space="0"/>
            </w:tcBorders>
            <w:vAlign w:val="center"/>
          </w:tcPr>
          <w:p w14:paraId="37A0F2CA">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车门宽度（mm）</w:t>
            </w:r>
          </w:p>
        </w:tc>
        <w:tc>
          <w:tcPr>
            <w:tcW w:w="6481" w:type="dxa"/>
            <w:gridSpan w:val="2"/>
            <w:tcBorders>
              <w:right w:val="single" w:color="auto" w:sz="12" w:space="0"/>
            </w:tcBorders>
            <w:vAlign w:val="center"/>
          </w:tcPr>
          <w:p w14:paraId="24AA68C3">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≥1300</w:t>
            </w:r>
          </w:p>
        </w:tc>
      </w:tr>
      <w:tr w14:paraId="630F3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top w:val="single" w:color="auto" w:sz="8" w:space="0"/>
              <w:left w:val="single" w:color="auto" w:sz="12" w:space="0"/>
            </w:tcBorders>
            <w:vAlign w:val="center"/>
          </w:tcPr>
          <w:p w14:paraId="0980F0DF">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车门高度（mm）</w:t>
            </w:r>
          </w:p>
        </w:tc>
        <w:tc>
          <w:tcPr>
            <w:tcW w:w="6481" w:type="dxa"/>
            <w:gridSpan w:val="2"/>
            <w:tcBorders>
              <w:right w:val="single" w:color="auto" w:sz="12" w:space="0"/>
            </w:tcBorders>
            <w:vAlign w:val="center"/>
          </w:tcPr>
          <w:p w14:paraId="7E9E6A1D">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≥1820</w:t>
            </w:r>
          </w:p>
        </w:tc>
      </w:tr>
      <w:tr w14:paraId="6FAFAB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270" w:type="dxa"/>
            <w:vMerge w:val="restart"/>
            <w:tcBorders>
              <w:left w:val="single" w:color="auto" w:sz="12" w:space="0"/>
            </w:tcBorders>
            <w:vAlign w:val="center"/>
          </w:tcPr>
          <w:p w14:paraId="6AE53E8B">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载员（人）</w:t>
            </w:r>
          </w:p>
        </w:tc>
        <w:tc>
          <w:tcPr>
            <w:tcW w:w="1557" w:type="dxa"/>
            <w:vAlign w:val="center"/>
          </w:tcPr>
          <w:p w14:paraId="6210B491">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座席</w:t>
            </w:r>
          </w:p>
        </w:tc>
        <w:tc>
          <w:tcPr>
            <w:tcW w:w="3435" w:type="dxa"/>
            <w:vAlign w:val="center"/>
          </w:tcPr>
          <w:p w14:paraId="2A34B003">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16</w:t>
            </w:r>
          </w:p>
        </w:tc>
        <w:tc>
          <w:tcPr>
            <w:tcW w:w="3046" w:type="dxa"/>
            <w:tcBorders>
              <w:right w:val="single" w:color="auto" w:sz="12" w:space="0"/>
            </w:tcBorders>
            <w:vAlign w:val="center"/>
          </w:tcPr>
          <w:p w14:paraId="4DE6FAF0">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22</w:t>
            </w:r>
          </w:p>
        </w:tc>
      </w:tr>
      <w:tr w14:paraId="400C9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270" w:type="dxa"/>
            <w:vMerge w:val="continue"/>
            <w:tcBorders>
              <w:left w:val="single" w:color="auto" w:sz="12" w:space="0"/>
            </w:tcBorders>
            <w:vAlign w:val="center"/>
          </w:tcPr>
          <w:p w14:paraId="15A25257">
            <w:pPr>
              <w:spacing w:line="240" w:lineRule="exact"/>
              <w:jc w:val="center"/>
              <w:rPr>
                <w:color w:val="000000" w:themeColor="text1"/>
                <w:szCs w:val="21"/>
                <w14:textFill>
                  <w14:solidFill>
                    <w14:schemeClr w14:val="tx1"/>
                  </w14:solidFill>
                </w14:textFill>
              </w:rPr>
            </w:pPr>
          </w:p>
        </w:tc>
        <w:tc>
          <w:tcPr>
            <w:tcW w:w="1557" w:type="dxa"/>
            <w:vAlign w:val="center"/>
          </w:tcPr>
          <w:p w14:paraId="2DD95D93">
            <w:pPr>
              <w:spacing w:line="2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定员</w:t>
            </w:r>
            <w:r>
              <w:rPr>
                <w:color w:val="000000" w:themeColor="text1"/>
                <w:szCs w:val="21"/>
                <w14:textFill>
                  <w14:solidFill>
                    <w14:schemeClr w14:val="tx1"/>
                  </w14:solidFill>
                </w14:textFill>
              </w:rPr>
              <w:t>6人/m</w:t>
            </w:r>
            <w:r>
              <w:rPr>
                <w:color w:val="000000" w:themeColor="text1"/>
                <w:szCs w:val="21"/>
                <w:vertAlign w:val="superscript"/>
                <w14:textFill>
                  <w14:solidFill>
                    <w14:schemeClr w14:val="tx1"/>
                  </w14:solidFill>
                </w14:textFill>
              </w:rPr>
              <w:t>2</w:t>
            </w:r>
          </w:p>
        </w:tc>
        <w:tc>
          <w:tcPr>
            <w:tcW w:w="3435" w:type="dxa"/>
            <w:vAlign w:val="center"/>
          </w:tcPr>
          <w:p w14:paraId="3E27BF5B">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85</w:t>
            </w:r>
          </w:p>
        </w:tc>
        <w:tc>
          <w:tcPr>
            <w:tcW w:w="3046" w:type="dxa"/>
            <w:tcBorders>
              <w:right w:val="single" w:color="auto" w:sz="12" w:space="0"/>
            </w:tcBorders>
            <w:vAlign w:val="center"/>
          </w:tcPr>
          <w:p w14:paraId="1CBA1028">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94</w:t>
            </w:r>
          </w:p>
        </w:tc>
      </w:tr>
      <w:tr w14:paraId="25D16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270" w:type="dxa"/>
            <w:vMerge w:val="continue"/>
            <w:tcBorders>
              <w:left w:val="single" w:color="auto" w:sz="12" w:space="0"/>
            </w:tcBorders>
            <w:vAlign w:val="center"/>
          </w:tcPr>
          <w:p w14:paraId="3DED827E">
            <w:pPr>
              <w:spacing w:line="240" w:lineRule="exact"/>
              <w:jc w:val="center"/>
              <w:rPr>
                <w:color w:val="000000" w:themeColor="text1"/>
                <w:szCs w:val="21"/>
                <w14:textFill>
                  <w14:solidFill>
                    <w14:schemeClr w14:val="tx1"/>
                  </w14:solidFill>
                </w14:textFill>
              </w:rPr>
            </w:pPr>
          </w:p>
        </w:tc>
        <w:tc>
          <w:tcPr>
            <w:tcW w:w="1557" w:type="dxa"/>
            <w:vAlign w:val="center"/>
          </w:tcPr>
          <w:p w14:paraId="7481A97D">
            <w:pPr>
              <w:spacing w:line="2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超员9</w:t>
            </w:r>
            <w:r>
              <w:rPr>
                <w:color w:val="000000" w:themeColor="text1"/>
                <w:szCs w:val="21"/>
                <w14:textFill>
                  <w14:solidFill>
                    <w14:schemeClr w14:val="tx1"/>
                  </w14:solidFill>
                </w14:textFill>
              </w:rPr>
              <w:t>人/m</w:t>
            </w:r>
            <w:r>
              <w:rPr>
                <w:color w:val="000000" w:themeColor="text1"/>
                <w:szCs w:val="21"/>
                <w:vertAlign w:val="superscript"/>
                <w14:textFill>
                  <w14:solidFill>
                    <w14:schemeClr w14:val="tx1"/>
                  </w14:solidFill>
                </w14:textFill>
              </w:rPr>
              <w:t>2</w:t>
            </w:r>
          </w:p>
        </w:tc>
        <w:tc>
          <w:tcPr>
            <w:tcW w:w="3435" w:type="dxa"/>
            <w:vAlign w:val="center"/>
          </w:tcPr>
          <w:p w14:paraId="72222805">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109</w:t>
            </w:r>
          </w:p>
        </w:tc>
        <w:tc>
          <w:tcPr>
            <w:tcW w:w="3046" w:type="dxa"/>
            <w:tcBorders>
              <w:right w:val="single" w:color="auto" w:sz="12" w:space="0"/>
            </w:tcBorders>
            <w:vAlign w:val="center"/>
          </w:tcPr>
          <w:p w14:paraId="710670D5">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118</w:t>
            </w:r>
          </w:p>
        </w:tc>
      </w:tr>
      <w:tr w14:paraId="4082E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6457A8AB">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车辆最高运行速度（km/h）</w:t>
            </w:r>
          </w:p>
        </w:tc>
        <w:tc>
          <w:tcPr>
            <w:tcW w:w="6481" w:type="dxa"/>
            <w:gridSpan w:val="2"/>
            <w:tcBorders>
              <w:right w:val="single" w:color="auto" w:sz="12" w:space="0"/>
            </w:tcBorders>
            <w:vAlign w:val="center"/>
          </w:tcPr>
          <w:p w14:paraId="052D3CF4">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80</w:t>
            </w:r>
          </w:p>
        </w:tc>
      </w:tr>
      <w:tr w14:paraId="6E6AC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tcBorders>
            <w:vAlign w:val="center"/>
          </w:tcPr>
          <w:p w14:paraId="7BE6CE1E">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最大</w:t>
            </w:r>
            <w:r>
              <w:rPr>
                <w:rFonts w:ascii="Times New Roman" w:hAnsi="Times New Roman"/>
                <w:color w:val="000000" w:themeColor="text1"/>
                <w:szCs w:val="21"/>
                <w14:textFill>
                  <w14:solidFill>
                    <w14:schemeClr w14:val="tx1"/>
                  </w14:solidFill>
                </w14:textFill>
              </w:rPr>
              <w:t>爬坡能力（‰）</w:t>
            </w:r>
          </w:p>
        </w:tc>
        <w:tc>
          <w:tcPr>
            <w:tcW w:w="6481" w:type="dxa"/>
            <w:gridSpan w:val="2"/>
            <w:tcBorders>
              <w:right w:val="single" w:color="auto" w:sz="12" w:space="0"/>
            </w:tcBorders>
            <w:vAlign w:val="center"/>
          </w:tcPr>
          <w:p w14:paraId="5F59E605">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80</w:t>
            </w:r>
          </w:p>
        </w:tc>
      </w:tr>
      <w:tr w14:paraId="24530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827" w:type="dxa"/>
            <w:gridSpan w:val="2"/>
            <w:tcBorders>
              <w:left w:val="single" w:color="auto" w:sz="12" w:space="0"/>
              <w:bottom w:val="single" w:color="auto" w:sz="12" w:space="0"/>
            </w:tcBorders>
            <w:vAlign w:val="center"/>
          </w:tcPr>
          <w:p w14:paraId="5EC281C5">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可</w:t>
            </w:r>
            <w:r>
              <w:rPr>
                <w:rFonts w:ascii="Times New Roman" w:hAnsi="Times New Roman"/>
                <w:color w:val="000000" w:themeColor="text1"/>
                <w:szCs w:val="21"/>
                <w14:textFill>
                  <w14:solidFill>
                    <w14:schemeClr w14:val="tx1"/>
                  </w14:solidFill>
                </w14:textFill>
              </w:rPr>
              <w:t>通过</w:t>
            </w:r>
            <w:r>
              <w:rPr>
                <w:rFonts w:hint="eastAsia" w:ascii="Times New Roman" w:hAnsi="Times New Roman"/>
                <w:color w:val="000000" w:themeColor="text1"/>
                <w:szCs w:val="21"/>
                <w14:textFill>
                  <w14:solidFill>
                    <w14:schemeClr w14:val="tx1"/>
                  </w14:solidFill>
                </w14:textFill>
              </w:rPr>
              <w:t>线路</w:t>
            </w:r>
            <w:r>
              <w:rPr>
                <w:rFonts w:ascii="Times New Roman" w:hAnsi="Times New Roman"/>
                <w:color w:val="000000" w:themeColor="text1"/>
                <w:szCs w:val="21"/>
                <w14:textFill>
                  <w14:solidFill>
                    <w14:schemeClr w14:val="tx1"/>
                  </w14:solidFill>
                </w14:textFill>
              </w:rPr>
              <w:t>最小</w:t>
            </w:r>
          </w:p>
          <w:p w14:paraId="4908FBCF">
            <w:pPr>
              <w:pStyle w:val="165"/>
              <w:spacing w:line="240" w:lineRule="exact"/>
              <w:jc w:val="center"/>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平面</w:t>
            </w:r>
            <w:r>
              <w:rPr>
                <w:rFonts w:ascii="Times New Roman" w:hAnsi="Times New Roman"/>
                <w:color w:val="000000" w:themeColor="text1"/>
                <w:szCs w:val="21"/>
                <w14:textFill>
                  <w14:solidFill>
                    <w14:schemeClr w14:val="tx1"/>
                  </w14:solidFill>
                </w14:textFill>
              </w:rPr>
              <w:t>曲线半径（m）</w:t>
            </w:r>
          </w:p>
        </w:tc>
        <w:tc>
          <w:tcPr>
            <w:tcW w:w="6481" w:type="dxa"/>
            <w:gridSpan w:val="2"/>
            <w:tcBorders>
              <w:bottom w:val="single" w:color="auto" w:sz="12" w:space="0"/>
              <w:right w:val="single" w:color="auto" w:sz="12" w:space="0"/>
            </w:tcBorders>
            <w:vAlign w:val="center"/>
          </w:tcPr>
          <w:p w14:paraId="30846355">
            <w:pPr>
              <w:pStyle w:val="165"/>
              <w:spacing w:line="240" w:lineRule="exact"/>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 30</w:t>
            </w:r>
          </w:p>
        </w:tc>
      </w:tr>
    </w:tbl>
    <w:p w14:paraId="2C41265A">
      <w:r>
        <w:rPr>
          <w:rFonts w:hint="eastAsia"/>
        </w:rPr>
        <w:t>注：1 每平方米有效空余地板面积站立的人数，定员分别按4人、6人计，超员按9人计；</w:t>
      </w:r>
    </w:p>
    <w:p w14:paraId="2DE55D46">
      <w:pPr>
        <w:spacing w:afterLines="50"/>
        <w:ind w:firstLine="420" w:firstLineChars="200"/>
      </w:pPr>
      <w:r>
        <w:rPr>
          <w:rFonts w:hint="eastAsia"/>
        </w:rPr>
        <w:t>2 有效站立面积，指客室地板总面积减去座椅总数垂向投影面积，以及投影前250mm内的面积以外所含高度不小于1800mm的面积。</w:t>
      </w:r>
    </w:p>
    <w:p w14:paraId="070D3D52">
      <w:pPr>
        <w:pStyle w:val="160"/>
      </w:pPr>
      <w:r>
        <w:rPr>
          <w:rFonts w:hint="eastAsia"/>
        </w:rPr>
        <w:t>在平直干燥轨道上、额定供电电压时，如无特殊要求，悬挂式单轨车辆加减速性能要求宜符合表</w:t>
      </w:r>
      <w:r>
        <w:t>6</w:t>
      </w:r>
      <w:r>
        <w:rPr>
          <w:rFonts w:hint="eastAsia"/>
        </w:rPr>
        <w:t>的规定。</w:t>
      </w:r>
    </w:p>
    <w:p w14:paraId="3E0B8E86">
      <w:pPr>
        <w:pStyle w:val="168"/>
        <w:spacing w:before="156" w:after="156"/>
      </w:pPr>
      <w:r>
        <w:rPr>
          <w:rFonts w:hint="eastAsia"/>
        </w:rPr>
        <w:t>表</w:t>
      </w:r>
      <w:r>
        <w:t>6</w:t>
      </w:r>
      <w:r>
        <w:rPr>
          <w:rFonts w:hint="eastAsia"/>
        </w:rPr>
        <w:t xml:space="preserve">  悬挂式单轨车辆加减速性能要求</w:t>
      </w:r>
    </w:p>
    <w:tbl>
      <w:tblPr>
        <w:tblStyle w:val="37"/>
        <w:tblW w:w="475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2221"/>
        <w:gridCol w:w="2245"/>
        <w:gridCol w:w="1513"/>
        <w:gridCol w:w="1437"/>
      </w:tblGrid>
      <w:tr w14:paraId="312B2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vMerge w:val="restart"/>
            <w:tcBorders>
              <w:top w:val="single" w:color="auto" w:sz="12" w:space="0"/>
              <w:left w:val="single" w:color="auto" w:sz="12" w:space="0"/>
            </w:tcBorders>
            <w:vAlign w:val="center"/>
          </w:tcPr>
          <w:p w14:paraId="35AEA143">
            <w:pPr>
              <w:spacing w:line="240" w:lineRule="exact"/>
              <w:jc w:val="center"/>
              <w:rPr>
                <w:color w:val="000000"/>
                <w:sz w:val="20"/>
                <w:szCs w:val="21"/>
              </w:rPr>
            </w:pPr>
            <w:r>
              <w:rPr>
                <w:color w:val="000000"/>
                <w:sz w:val="20"/>
                <w:szCs w:val="21"/>
              </w:rPr>
              <w:t>最高运行速度</w:t>
            </w:r>
          </w:p>
          <w:p w14:paraId="2588062C">
            <w:pPr>
              <w:spacing w:line="240" w:lineRule="exact"/>
              <w:jc w:val="center"/>
              <w:rPr>
                <w:color w:val="000000"/>
                <w:sz w:val="20"/>
                <w:szCs w:val="21"/>
              </w:rPr>
            </w:pPr>
            <w:r>
              <w:rPr>
                <w:color w:val="000000"/>
                <w:sz w:val="20"/>
                <w:szCs w:val="21"/>
              </w:rPr>
              <w:t>（km/h）</w:t>
            </w:r>
          </w:p>
        </w:tc>
        <w:tc>
          <w:tcPr>
            <w:tcW w:w="4355" w:type="dxa"/>
            <w:gridSpan w:val="2"/>
            <w:tcBorders>
              <w:top w:val="single" w:color="auto" w:sz="12" w:space="0"/>
              <w:bottom w:val="single" w:color="auto" w:sz="8" w:space="0"/>
            </w:tcBorders>
            <w:vAlign w:val="center"/>
          </w:tcPr>
          <w:p w14:paraId="086F784B">
            <w:pPr>
              <w:spacing w:line="240" w:lineRule="exact"/>
              <w:jc w:val="center"/>
              <w:rPr>
                <w:color w:val="000000"/>
                <w:sz w:val="20"/>
                <w:szCs w:val="21"/>
              </w:rPr>
            </w:pPr>
            <w:r>
              <w:rPr>
                <w:color w:val="000000"/>
                <w:sz w:val="20"/>
                <w:szCs w:val="21"/>
              </w:rPr>
              <w:t>加速度（m/s</w:t>
            </w:r>
            <w:r>
              <w:rPr>
                <w:color w:val="000000"/>
                <w:sz w:val="20"/>
                <w:szCs w:val="21"/>
                <w:vertAlign w:val="superscript"/>
              </w:rPr>
              <w:t>2</w:t>
            </w:r>
            <w:r>
              <w:rPr>
                <w:color w:val="000000"/>
                <w:sz w:val="20"/>
                <w:szCs w:val="21"/>
              </w:rPr>
              <w:t>）</w:t>
            </w:r>
          </w:p>
        </w:tc>
        <w:tc>
          <w:tcPr>
            <w:tcW w:w="2877" w:type="dxa"/>
            <w:gridSpan w:val="2"/>
            <w:tcBorders>
              <w:top w:val="single" w:color="auto" w:sz="12" w:space="0"/>
              <w:bottom w:val="single" w:color="auto" w:sz="8" w:space="0"/>
              <w:right w:val="single" w:color="auto" w:sz="12" w:space="0"/>
            </w:tcBorders>
            <w:vAlign w:val="center"/>
          </w:tcPr>
          <w:p w14:paraId="47CEE874">
            <w:pPr>
              <w:spacing w:line="240" w:lineRule="exact"/>
              <w:jc w:val="center"/>
              <w:rPr>
                <w:color w:val="000000"/>
                <w:sz w:val="20"/>
                <w:szCs w:val="21"/>
              </w:rPr>
            </w:pPr>
            <w:r>
              <w:rPr>
                <w:color w:val="000000"/>
                <w:sz w:val="20"/>
                <w:szCs w:val="21"/>
              </w:rPr>
              <w:t>制动减速度（m/s</w:t>
            </w:r>
            <w:r>
              <w:rPr>
                <w:color w:val="000000"/>
                <w:sz w:val="20"/>
                <w:szCs w:val="21"/>
                <w:vertAlign w:val="superscript"/>
              </w:rPr>
              <w:t>2</w:t>
            </w:r>
            <w:r>
              <w:rPr>
                <w:color w:val="000000"/>
                <w:sz w:val="20"/>
                <w:szCs w:val="21"/>
              </w:rPr>
              <w:t>）</w:t>
            </w:r>
          </w:p>
        </w:tc>
      </w:tr>
      <w:tr w14:paraId="4156B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vMerge w:val="continue"/>
            <w:tcBorders>
              <w:left w:val="single" w:color="auto" w:sz="12" w:space="0"/>
              <w:bottom w:val="single" w:color="auto" w:sz="12" w:space="0"/>
            </w:tcBorders>
            <w:vAlign w:val="center"/>
          </w:tcPr>
          <w:p w14:paraId="304E1214">
            <w:pPr>
              <w:spacing w:line="240" w:lineRule="exact"/>
              <w:jc w:val="center"/>
              <w:rPr>
                <w:color w:val="000000"/>
                <w:sz w:val="20"/>
                <w:szCs w:val="21"/>
              </w:rPr>
            </w:pPr>
          </w:p>
        </w:tc>
        <w:tc>
          <w:tcPr>
            <w:tcW w:w="2166" w:type="dxa"/>
            <w:tcBorders>
              <w:top w:val="single" w:color="auto" w:sz="8" w:space="0"/>
              <w:bottom w:val="single" w:color="auto" w:sz="12" w:space="0"/>
            </w:tcBorders>
            <w:vAlign w:val="center"/>
          </w:tcPr>
          <w:p w14:paraId="7D2FE985">
            <w:pPr>
              <w:spacing w:line="240" w:lineRule="exact"/>
              <w:jc w:val="center"/>
              <w:rPr>
                <w:color w:val="000000"/>
                <w:sz w:val="20"/>
                <w:szCs w:val="21"/>
              </w:rPr>
            </w:pPr>
            <w:r>
              <w:rPr>
                <w:color w:val="000000"/>
                <w:sz w:val="20"/>
                <w:szCs w:val="21"/>
              </w:rPr>
              <w:t>启动加速度</w:t>
            </w:r>
          </w:p>
        </w:tc>
        <w:tc>
          <w:tcPr>
            <w:tcW w:w="2189" w:type="dxa"/>
            <w:tcBorders>
              <w:top w:val="single" w:color="auto" w:sz="8" w:space="0"/>
              <w:bottom w:val="single" w:color="auto" w:sz="12" w:space="0"/>
            </w:tcBorders>
            <w:vAlign w:val="center"/>
          </w:tcPr>
          <w:p w14:paraId="03E80E53">
            <w:pPr>
              <w:spacing w:line="240" w:lineRule="exact"/>
              <w:jc w:val="center"/>
              <w:rPr>
                <w:color w:val="000000"/>
                <w:sz w:val="20"/>
                <w:szCs w:val="21"/>
              </w:rPr>
            </w:pPr>
            <w:r>
              <w:rPr>
                <w:color w:val="000000"/>
                <w:sz w:val="20"/>
                <w:szCs w:val="21"/>
              </w:rPr>
              <w:t>平均加速度</w:t>
            </w:r>
          </w:p>
        </w:tc>
        <w:tc>
          <w:tcPr>
            <w:tcW w:w="1476" w:type="dxa"/>
            <w:tcBorders>
              <w:top w:val="single" w:color="auto" w:sz="8" w:space="0"/>
              <w:bottom w:val="single" w:color="auto" w:sz="12" w:space="0"/>
            </w:tcBorders>
            <w:vAlign w:val="center"/>
          </w:tcPr>
          <w:p w14:paraId="3476EDB8">
            <w:pPr>
              <w:spacing w:line="240" w:lineRule="exact"/>
              <w:jc w:val="center"/>
              <w:rPr>
                <w:color w:val="000000"/>
                <w:sz w:val="20"/>
                <w:szCs w:val="21"/>
              </w:rPr>
            </w:pPr>
            <w:r>
              <w:rPr>
                <w:color w:val="000000"/>
                <w:sz w:val="20"/>
                <w:szCs w:val="21"/>
              </w:rPr>
              <w:t>常用</w:t>
            </w:r>
          </w:p>
        </w:tc>
        <w:tc>
          <w:tcPr>
            <w:tcW w:w="1401" w:type="dxa"/>
            <w:tcBorders>
              <w:top w:val="single" w:color="auto" w:sz="8" w:space="0"/>
              <w:bottom w:val="single" w:color="auto" w:sz="12" w:space="0"/>
              <w:right w:val="single" w:color="auto" w:sz="12" w:space="0"/>
            </w:tcBorders>
            <w:vAlign w:val="center"/>
          </w:tcPr>
          <w:p w14:paraId="52492DF7">
            <w:pPr>
              <w:spacing w:line="240" w:lineRule="exact"/>
              <w:jc w:val="center"/>
              <w:rPr>
                <w:color w:val="000000"/>
                <w:sz w:val="20"/>
                <w:szCs w:val="21"/>
              </w:rPr>
            </w:pPr>
            <w:r>
              <w:rPr>
                <w:color w:val="000000"/>
                <w:sz w:val="20"/>
                <w:szCs w:val="21"/>
              </w:rPr>
              <w:t>紧急</w:t>
            </w:r>
          </w:p>
        </w:tc>
      </w:tr>
      <w:tr w14:paraId="2CFDC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12" w:space="0"/>
              <w:left w:val="single" w:color="auto" w:sz="12" w:space="0"/>
            </w:tcBorders>
            <w:vAlign w:val="center"/>
          </w:tcPr>
          <w:p w14:paraId="16EAC79E">
            <w:pPr>
              <w:spacing w:line="240" w:lineRule="exact"/>
              <w:jc w:val="center"/>
              <w:rPr>
                <w:color w:val="000000"/>
                <w:sz w:val="20"/>
                <w:szCs w:val="21"/>
              </w:rPr>
            </w:pPr>
            <w:r>
              <w:rPr>
                <w:color w:val="000000"/>
                <w:sz w:val="20"/>
                <w:szCs w:val="21"/>
              </w:rPr>
              <w:t>60</w:t>
            </w:r>
          </w:p>
        </w:tc>
        <w:tc>
          <w:tcPr>
            <w:tcW w:w="2166" w:type="dxa"/>
            <w:tcBorders>
              <w:top w:val="single" w:color="auto" w:sz="12" w:space="0"/>
            </w:tcBorders>
            <w:vAlign w:val="center"/>
          </w:tcPr>
          <w:p w14:paraId="4F052C02">
            <w:pPr>
              <w:spacing w:line="240" w:lineRule="exact"/>
              <w:jc w:val="center"/>
              <w:rPr>
                <w:color w:val="000000"/>
                <w:sz w:val="20"/>
                <w:szCs w:val="21"/>
              </w:rPr>
            </w:pPr>
            <w:r>
              <w:rPr>
                <w:color w:val="000000"/>
                <w:sz w:val="20"/>
                <w:szCs w:val="21"/>
              </w:rPr>
              <w:t>0～30(km/h)≥1.0</w:t>
            </w:r>
          </w:p>
        </w:tc>
        <w:tc>
          <w:tcPr>
            <w:tcW w:w="2189" w:type="dxa"/>
            <w:tcBorders>
              <w:top w:val="single" w:color="auto" w:sz="12" w:space="0"/>
            </w:tcBorders>
            <w:vAlign w:val="center"/>
          </w:tcPr>
          <w:p w14:paraId="36F8A57B">
            <w:pPr>
              <w:spacing w:line="240" w:lineRule="exact"/>
              <w:jc w:val="center"/>
              <w:rPr>
                <w:color w:val="000000"/>
                <w:sz w:val="20"/>
                <w:szCs w:val="21"/>
              </w:rPr>
            </w:pPr>
            <w:r>
              <w:rPr>
                <w:color w:val="000000"/>
                <w:sz w:val="20"/>
                <w:szCs w:val="21"/>
              </w:rPr>
              <w:t>0～60(km/h)≥0.5</w:t>
            </w:r>
          </w:p>
        </w:tc>
        <w:tc>
          <w:tcPr>
            <w:tcW w:w="1476" w:type="dxa"/>
            <w:vMerge w:val="restart"/>
            <w:tcBorders>
              <w:top w:val="single" w:color="auto" w:sz="12" w:space="0"/>
            </w:tcBorders>
            <w:vAlign w:val="center"/>
          </w:tcPr>
          <w:p w14:paraId="5B80BE7B">
            <w:pPr>
              <w:spacing w:line="240" w:lineRule="exact"/>
              <w:jc w:val="center"/>
              <w:rPr>
                <w:color w:val="000000"/>
                <w:sz w:val="20"/>
                <w:szCs w:val="21"/>
              </w:rPr>
            </w:pPr>
            <w:r>
              <w:rPr>
                <w:color w:val="000000"/>
                <w:sz w:val="20"/>
                <w:szCs w:val="21"/>
              </w:rPr>
              <w:t>≥1.</w:t>
            </w:r>
            <w:r>
              <w:rPr>
                <w:rFonts w:hint="eastAsia"/>
                <w:color w:val="000000"/>
                <w:sz w:val="20"/>
                <w:szCs w:val="21"/>
              </w:rPr>
              <w:t>0</w:t>
            </w:r>
          </w:p>
        </w:tc>
        <w:tc>
          <w:tcPr>
            <w:tcW w:w="1401" w:type="dxa"/>
            <w:vMerge w:val="restart"/>
            <w:tcBorders>
              <w:top w:val="single" w:color="auto" w:sz="12" w:space="0"/>
              <w:right w:val="single" w:color="auto" w:sz="12" w:space="0"/>
            </w:tcBorders>
            <w:vAlign w:val="center"/>
          </w:tcPr>
          <w:p w14:paraId="4897384F">
            <w:pPr>
              <w:spacing w:line="240" w:lineRule="exact"/>
              <w:jc w:val="center"/>
              <w:rPr>
                <w:color w:val="000000"/>
                <w:sz w:val="20"/>
                <w:szCs w:val="21"/>
              </w:rPr>
            </w:pPr>
            <w:r>
              <w:rPr>
                <w:color w:val="000000"/>
                <w:sz w:val="20"/>
                <w:szCs w:val="21"/>
              </w:rPr>
              <w:t>≥1.2</w:t>
            </w:r>
          </w:p>
        </w:tc>
      </w:tr>
      <w:tr w14:paraId="4F9D34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left w:val="single" w:color="auto" w:sz="12" w:space="0"/>
              <w:bottom w:val="single" w:color="auto" w:sz="12" w:space="0"/>
            </w:tcBorders>
            <w:vAlign w:val="center"/>
          </w:tcPr>
          <w:p w14:paraId="647583D0">
            <w:pPr>
              <w:spacing w:line="240" w:lineRule="exact"/>
              <w:jc w:val="center"/>
              <w:rPr>
                <w:color w:val="000000"/>
                <w:sz w:val="20"/>
                <w:szCs w:val="21"/>
              </w:rPr>
            </w:pPr>
            <w:r>
              <w:rPr>
                <w:color w:val="000000"/>
                <w:sz w:val="20"/>
                <w:szCs w:val="21"/>
              </w:rPr>
              <w:t>80</w:t>
            </w:r>
          </w:p>
        </w:tc>
        <w:tc>
          <w:tcPr>
            <w:tcW w:w="2166" w:type="dxa"/>
            <w:tcBorders>
              <w:bottom w:val="single" w:color="auto" w:sz="12" w:space="0"/>
            </w:tcBorders>
            <w:vAlign w:val="center"/>
          </w:tcPr>
          <w:p w14:paraId="51C38D36">
            <w:pPr>
              <w:spacing w:line="240" w:lineRule="exact"/>
              <w:jc w:val="center"/>
              <w:rPr>
                <w:color w:val="000000"/>
                <w:sz w:val="20"/>
                <w:szCs w:val="21"/>
              </w:rPr>
            </w:pPr>
            <w:r>
              <w:rPr>
                <w:color w:val="000000"/>
                <w:sz w:val="20"/>
                <w:szCs w:val="21"/>
              </w:rPr>
              <w:t>0～40(km/h)≥1.0</w:t>
            </w:r>
          </w:p>
        </w:tc>
        <w:tc>
          <w:tcPr>
            <w:tcW w:w="2189" w:type="dxa"/>
            <w:tcBorders>
              <w:bottom w:val="single" w:color="auto" w:sz="12" w:space="0"/>
            </w:tcBorders>
            <w:vAlign w:val="center"/>
          </w:tcPr>
          <w:p w14:paraId="0446AE7A">
            <w:pPr>
              <w:spacing w:line="240" w:lineRule="exact"/>
              <w:jc w:val="center"/>
              <w:rPr>
                <w:color w:val="000000"/>
                <w:sz w:val="20"/>
                <w:szCs w:val="21"/>
              </w:rPr>
            </w:pPr>
            <w:r>
              <w:rPr>
                <w:color w:val="000000"/>
                <w:sz w:val="20"/>
                <w:szCs w:val="21"/>
              </w:rPr>
              <w:t>0～80(km/h)≥0.</w:t>
            </w:r>
            <w:r>
              <w:rPr>
                <w:rFonts w:hint="eastAsia"/>
                <w:color w:val="000000"/>
                <w:sz w:val="20"/>
                <w:szCs w:val="21"/>
              </w:rPr>
              <w:t>5</w:t>
            </w:r>
          </w:p>
        </w:tc>
        <w:tc>
          <w:tcPr>
            <w:tcW w:w="1476" w:type="dxa"/>
            <w:vMerge w:val="continue"/>
            <w:tcBorders>
              <w:bottom w:val="single" w:color="auto" w:sz="12" w:space="0"/>
            </w:tcBorders>
            <w:vAlign w:val="center"/>
          </w:tcPr>
          <w:p w14:paraId="34D60B49">
            <w:pPr>
              <w:spacing w:line="240" w:lineRule="exact"/>
              <w:jc w:val="center"/>
              <w:rPr>
                <w:color w:val="000000"/>
                <w:sz w:val="20"/>
                <w:szCs w:val="21"/>
              </w:rPr>
            </w:pPr>
          </w:p>
        </w:tc>
        <w:tc>
          <w:tcPr>
            <w:tcW w:w="1401" w:type="dxa"/>
            <w:vMerge w:val="continue"/>
            <w:tcBorders>
              <w:bottom w:val="single" w:color="auto" w:sz="12" w:space="0"/>
              <w:right w:val="single" w:color="auto" w:sz="12" w:space="0"/>
            </w:tcBorders>
            <w:vAlign w:val="center"/>
          </w:tcPr>
          <w:p w14:paraId="42C29369">
            <w:pPr>
              <w:spacing w:line="240" w:lineRule="exact"/>
              <w:jc w:val="center"/>
              <w:rPr>
                <w:color w:val="000000"/>
                <w:sz w:val="20"/>
                <w:szCs w:val="21"/>
              </w:rPr>
            </w:pPr>
          </w:p>
        </w:tc>
      </w:tr>
    </w:tbl>
    <w:p w14:paraId="695982CB">
      <w:pPr>
        <w:pStyle w:val="160"/>
      </w:pPr>
      <w:r>
        <w:rPr>
          <w:rFonts w:hint="eastAsia"/>
        </w:rPr>
        <w:t>车辆应满足正线最小曲线半径和最大坡道情况下的停放。</w:t>
      </w:r>
    </w:p>
    <w:p w14:paraId="59D9D96F">
      <w:pPr>
        <w:pStyle w:val="160"/>
      </w:pPr>
      <w:r>
        <w:rPr>
          <w:rFonts w:hint="eastAsia"/>
        </w:rPr>
        <w:t>车辆环境条件应符合下列要求：</w:t>
      </w:r>
    </w:p>
    <w:p w14:paraId="44336D22">
      <w:pPr>
        <w:pStyle w:val="162"/>
        <w:numPr>
          <w:ilvl w:val="0"/>
          <w:numId w:val="38"/>
        </w:numPr>
      </w:pPr>
      <w:r>
        <w:rPr>
          <w:rFonts w:hint="eastAsia"/>
        </w:rPr>
        <w:t>正常工作海拔不超过1400m；</w:t>
      </w:r>
    </w:p>
    <w:p w14:paraId="7F9DA40E">
      <w:pPr>
        <w:pStyle w:val="162"/>
      </w:pPr>
      <w:r>
        <w:rPr>
          <w:rFonts w:hint="eastAsia"/>
        </w:rPr>
        <w:t>环境温度在-25℃至45℃之间；</w:t>
      </w:r>
    </w:p>
    <w:p w14:paraId="162B1081">
      <w:pPr>
        <w:pStyle w:val="162"/>
      </w:pPr>
      <w:r>
        <w:rPr>
          <w:rFonts w:hint="eastAsia"/>
        </w:rPr>
        <w:t>最大相对湿度不大于90％(月平均温度为25℃时)；</w:t>
      </w:r>
    </w:p>
    <w:p w14:paraId="2F500311">
      <w:pPr>
        <w:pStyle w:val="162"/>
      </w:pPr>
      <w:r>
        <w:rPr>
          <w:rFonts w:hint="eastAsia"/>
        </w:rPr>
        <w:t>车辆应能承受风、沙、雨、雪的侵袭，能耐强风、高温、高湿、振动、噪声，且防止虫蛀、啮齿类动物的侵害、霉变，以及不受洗车清洁剂的影响。</w:t>
      </w:r>
    </w:p>
    <w:p w14:paraId="3D86AF98">
      <w:pPr>
        <w:pStyle w:val="160"/>
      </w:pPr>
      <w:r>
        <w:rPr>
          <w:rFonts w:hint="eastAsia"/>
        </w:rPr>
        <w:t>梁轨式车辆线路条件应符合下列要求：</w:t>
      </w:r>
    </w:p>
    <w:p w14:paraId="3C6C8574">
      <w:pPr>
        <w:pStyle w:val="162"/>
        <w:numPr>
          <w:ilvl w:val="0"/>
          <w:numId w:val="39"/>
        </w:numPr>
      </w:pPr>
      <w:r>
        <w:rPr>
          <w:rFonts w:hint="eastAsia"/>
        </w:rPr>
        <w:t>最大坡道：80‰；</w:t>
      </w:r>
    </w:p>
    <w:p w14:paraId="05A1A52C">
      <w:pPr>
        <w:pStyle w:val="162"/>
      </w:pPr>
      <w:r>
        <w:rPr>
          <w:rFonts w:hint="eastAsia"/>
        </w:rPr>
        <w:t>最小平面曲线半径：</w:t>
      </w:r>
    </w:p>
    <w:p w14:paraId="2AC848CF">
      <w:pPr>
        <w:ind w:firstLine="420" w:firstLineChars="200"/>
      </w:pPr>
      <w:r>
        <w:rPr>
          <w:rFonts w:hint="eastAsia"/>
        </w:rPr>
        <w:t>车场线：30m；</w:t>
      </w:r>
    </w:p>
    <w:p w14:paraId="50C36D6C">
      <w:pPr>
        <w:ind w:firstLine="420" w:firstLineChars="200"/>
      </w:pPr>
      <w:r>
        <w:rPr>
          <w:rFonts w:hint="eastAsia"/>
        </w:rPr>
        <w:t>正线：50m；</w:t>
      </w:r>
    </w:p>
    <w:p w14:paraId="5C736E4C">
      <w:pPr>
        <w:pStyle w:val="162"/>
      </w:pPr>
      <w:r>
        <w:rPr>
          <w:rFonts w:hint="eastAsia"/>
        </w:rPr>
        <w:t>最小竖曲线半径1000m。</w:t>
      </w:r>
    </w:p>
    <w:p w14:paraId="4E2136E4">
      <w:pPr>
        <w:pStyle w:val="160"/>
      </w:pPr>
      <w:r>
        <w:rPr>
          <w:rFonts w:hint="eastAsia"/>
        </w:rPr>
        <w:t>可采用接触轨授电、接触网授电或储能供电。</w:t>
      </w:r>
    </w:p>
    <w:p w14:paraId="3212CD4D">
      <w:pPr>
        <w:pStyle w:val="160"/>
      </w:pPr>
      <w:r>
        <w:rPr>
          <w:rFonts w:hint="eastAsia"/>
        </w:rPr>
        <w:t>因地区不同而存在环境条件差异时，用户与制造商可在合同中另行规定环境条件。</w:t>
      </w:r>
    </w:p>
    <w:p w14:paraId="3733B702">
      <w:pPr>
        <w:pStyle w:val="160"/>
      </w:pPr>
      <w:r>
        <w:rPr>
          <w:rFonts w:hint="eastAsia"/>
        </w:rPr>
        <w:t>车轮宜采用橡胶轮胎。</w:t>
      </w:r>
    </w:p>
    <w:p w14:paraId="0484C8CF">
      <w:pPr>
        <w:pStyle w:val="160"/>
      </w:pPr>
      <w:r>
        <w:rPr>
          <w:rFonts w:hint="eastAsia"/>
        </w:rPr>
        <w:t>整备状态下的车辆重量不应大于合同规定重量值的3％。</w:t>
      </w:r>
    </w:p>
    <w:p w14:paraId="3B883049">
      <w:pPr>
        <w:pStyle w:val="160"/>
      </w:pPr>
      <w:r>
        <w:rPr>
          <w:rFonts w:hint="eastAsia"/>
        </w:rPr>
        <w:t>车辆客室地板面高度应与车站站台面相协调，车辆地板面高度不应因载客量的变化而明显改变。地板面高度在任何使用情况下均不应低于站台面。列车应能以规定的速度安全通过最小半径的平面曲线区段，并能在曲线上进行列车正常的摘挂作业。</w:t>
      </w:r>
    </w:p>
    <w:p w14:paraId="6E07F271">
      <w:pPr>
        <w:pStyle w:val="160"/>
      </w:pPr>
      <w:r>
        <w:rPr>
          <w:rFonts w:hint="eastAsia"/>
        </w:rPr>
        <w:t>列车纵向冲击率不应大于0.75 m/s</w:t>
      </w:r>
      <w:r>
        <w:rPr>
          <w:rFonts w:hint="eastAsia"/>
          <w:vertAlign w:val="superscript"/>
        </w:rPr>
        <w:t>3</w:t>
      </w:r>
      <w:r>
        <w:rPr>
          <w:rFonts w:hint="eastAsia"/>
        </w:rPr>
        <w:t>。</w:t>
      </w:r>
    </w:p>
    <w:p w14:paraId="3AA84266">
      <w:pPr>
        <w:pStyle w:val="160"/>
      </w:pPr>
      <w:r>
        <w:rPr>
          <w:rFonts w:hint="eastAsia"/>
        </w:rPr>
        <w:t>车辆运行的平稳性指标应小于2.5，并应符合GB/T 5599的规定。</w:t>
      </w:r>
    </w:p>
    <w:p w14:paraId="233E6E1E">
      <w:pPr>
        <w:pStyle w:val="160"/>
      </w:pPr>
      <w:r>
        <w:rPr>
          <w:rFonts w:hint="eastAsia"/>
        </w:rPr>
        <w:t>当车辆以60km/h的速度运行时，司机室内的噪声不应大于70dB(A)、客室内的容许噪声不应大于75dB(A)。车辆内部噪声测量方法应符合GB 14892的规定。</w:t>
      </w:r>
    </w:p>
    <w:p w14:paraId="2B47616B">
      <w:pPr>
        <w:pStyle w:val="160"/>
      </w:pPr>
      <w:r>
        <w:rPr>
          <w:rFonts w:hint="eastAsia"/>
        </w:rPr>
        <w:t>当列车在露天地面水平直线区段自由声场内、钢制焊接箱梁轨道上以60 km/h速度运行时，车外距轨道中心7.5 m、距轨面下方高度7 m处，测得的连续等效噪声值不应大于70 dB(A)。</w:t>
      </w:r>
    </w:p>
    <w:p w14:paraId="71A3EC69">
      <w:pPr>
        <w:pStyle w:val="160"/>
      </w:pPr>
      <w:r>
        <w:rPr>
          <w:rFonts w:hint="eastAsia"/>
        </w:rPr>
        <w:t>列车故障运行和对故障列车进行救援的能力应符合下列规定：</w:t>
      </w:r>
    </w:p>
    <w:p w14:paraId="78E64A60">
      <w:pPr>
        <w:pStyle w:val="162"/>
        <w:numPr>
          <w:ilvl w:val="0"/>
          <w:numId w:val="40"/>
        </w:numPr>
      </w:pPr>
      <w:r>
        <w:rPr>
          <w:rFonts w:hint="eastAsia"/>
        </w:rPr>
        <w:t>列车在超员载荷和丧失1/2动力情况下，应具有在正线最大坡道上起动并运行到邻近车站的能力；</w:t>
      </w:r>
    </w:p>
    <w:p w14:paraId="52604FAA">
      <w:pPr>
        <w:pStyle w:val="162"/>
      </w:pPr>
      <w:r>
        <w:rPr>
          <w:rFonts w:hint="eastAsia"/>
        </w:rPr>
        <w:t>一列空载救援列车应具有在正线最大坡道上牵引或顶推另一列超员载荷故障无动力列车运行到前方车站的能力，清客后返回车场。</w:t>
      </w:r>
    </w:p>
    <w:p w14:paraId="2ADC6A55">
      <w:pPr>
        <w:pStyle w:val="160"/>
      </w:pPr>
      <w:r>
        <w:rPr>
          <w:rFonts w:hint="eastAsia"/>
        </w:rPr>
        <w:t>采用全自动运行模式的线路，车辆应具有自动唤醒、自检、自动休眠等功能。</w:t>
      </w:r>
    </w:p>
    <w:bookmarkEnd w:id="135"/>
    <w:p w14:paraId="77FDD531">
      <w:pPr>
        <w:pStyle w:val="154"/>
      </w:pPr>
      <w:r>
        <w:rPr>
          <w:rFonts w:hint="eastAsia"/>
        </w:rPr>
        <w:t>车辆型式与列车编组</w:t>
      </w:r>
      <w:bookmarkStart w:id="150" w:name="_Toc6322041"/>
    </w:p>
    <w:p w14:paraId="17951A05">
      <w:pPr>
        <w:pStyle w:val="160"/>
      </w:pPr>
      <w:r>
        <w:rPr>
          <w:rFonts w:hint="eastAsia"/>
        </w:rPr>
        <w:t>列车编组可采用动拖车混合编组或全动车编组型式。列车编组形式应根据满足牵引动力的要求和车上设备布置重量均衡的原则确定。</w:t>
      </w:r>
    </w:p>
    <w:p w14:paraId="7B1DA381">
      <w:pPr>
        <w:pStyle w:val="160"/>
      </w:pPr>
      <w:r>
        <w:rPr>
          <w:rFonts w:hint="eastAsia"/>
        </w:rPr>
        <w:t>悬挂式单轨交通列车宜采用2~6辆编组型式。</w:t>
      </w:r>
    </w:p>
    <w:p w14:paraId="50F95DF0">
      <w:pPr>
        <w:pStyle w:val="160"/>
      </w:pPr>
      <w:r>
        <w:rPr>
          <w:rFonts w:hint="eastAsia"/>
        </w:rPr>
        <w:t>联结装置应符合下列规定：</w:t>
      </w:r>
    </w:p>
    <w:p w14:paraId="5089CFAE">
      <w:pPr>
        <w:pStyle w:val="162"/>
        <w:numPr>
          <w:ilvl w:val="0"/>
          <w:numId w:val="41"/>
        </w:numPr>
      </w:pPr>
      <w:r>
        <w:rPr>
          <w:rFonts w:hint="eastAsia"/>
        </w:rPr>
        <w:t>固定编组的列车各车辆间的车钩型式可为半永久性牵引杆，列车两端可设密接式半自动车钩或密接式自动车钩；</w:t>
      </w:r>
    </w:p>
    <w:p w14:paraId="47AF3E25">
      <w:pPr>
        <w:pStyle w:val="162"/>
        <w:numPr>
          <w:ilvl w:val="0"/>
          <w:numId w:val="41"/>
        </w:numPr>
      </w:pPr>
      <w:r>
        <w:rPr>
          <w:rFonts w:hint="eastAsia"/>
        </w:rPr>
        <w:t>联结装置中应有缓冲装置，其特性应能有效缓和冲击。该装置应能承受并可完全复原的最大冲击速度应为3-5 km/h；</w:t>
      </w:r>
    </w:p>
    <w:p w14:paraId="5098D1BE">
      <w:pPr>
        <w:pStyle w:val="162"/>
        <w:numPr>
          <w:ilvl w:val="0"/>
          <w:numId w:val="41"/>
        </w:numPr>
      </w:pPr>
      <w:r>
        <w:rPr>
          <w:rFonts w:hint="eastAsia"/>
        </w:rPr>
        <w:t xml:space="preserve">车钩应具有手动解钩功能、设置车钩连挂到位标志及防脱钩的保护装置。 </w:t>
      </w:r>
    </w:p>
    <w:p w14:paraId="260CFE2B">
      <w:pPr>
        <w:pStyle w:val="160"/>
      </w:pPr>
      <w:r>
        <w:rPr>
          <w:rFonts w:hint="eastAsia"/>
        </w:rPr>
        <w:t>形成固定编组的相邻两节车辆之间应设置贯通道，贯通道应密封、防火、防水、隔热、隔音，贯通道渡板应耐磨、平顺、防滑、防夹，贯通道采用的密封材料应有足够的抗拉强度、安全可靠、不易老化。</w:t>
      </w:r>
    </w:p>
    <w:p w14:paraId="52C0C7F8">
      <w:pPr>
        <w:pStyle w:val="154"/>
      </w:pPr>
      <w:r>
        <w:rPr>
          <w:rFonts w:hint="eastAsia"/>
        </w:rPr>
        <w:t>车体</w:t>
      </w:r>
    </w:p>
    <w:p w14:paraId="04337200">
      <w:pPr>
        <w:pStyle w:val="160"/>
      </w:pPr>
      <w:r>
        <w:rPr>
          <w:rFonts w:hint="eastAsia"/>
        </w:rPr>
        <w:t>车体结构材料应采用铝合金、不锈钢、碳纤维或轻钢复合等新型材料，并应采用整体承载结构。车体刚度需满足在最大垂直载荷作用下，车体静挠度不应超过两转向架支撑点之间距离的1‰。在使用期限内，车体强度应满足在极端条件下承受的动载荷、静载荷及冲击载荷要求，并应在架车、换轮胎、起吊和救援、调车、联挂作业等各种工况下，车体应力不应超过设计许用应力值，且不得产生永久变形及疲劳损伤。</w:t>
      </w:r>
    </w:p>
    <w:p w14:paraId="5DF3AAFD">
      <w:pPr>
        <w:pStyle w:val="160"/>
      </w:pPr>
      <w:r>
        <w:rPr>
          <w:rFonts w:hint="eastAsia"/>
        </w:rPr>
        <w:t>车体的试验用纵向静载荷如用户和制造商在合同中没有特殊规定，压缩静载荷不应低于200kN，拉伸载荷不应低于150kN。车体静强度试验方法应符合</w:t>
      </w:r>
      <w:r>
        <w:t>TB/T 3550.1</w:t>
      </w:r>
      <w:r>
        <w:rPr>
          <w:rFonts w:hint="eastAsia"/>
        </w:rPr>
        <w:t>的规定。</w:t>
      </w:r>
    </w:p>
    <w:p w14:paraId="46D77E83">
      <w:pPr>
        <w:pStyle w:val="160"/>
      </w:pPr>
      <w:r>
        <w:rPr>
          <w:rFonts w:hint="eastAsia"/>
        </w:rPr>
        <w:t xml:space="preserve">车体结构设计使用年限不应低于30年。 </w:t>
      </w:r>
    </w:p>
    <w:p w14:paraId="2D308B59">
      <w:pPr>
        <w:pStyle w:val="160"/>
      </w:pPr>
      <w:r>
        <w:rPr>
          <w:rFonts w:hint="eastAsia"/>
        </w:rPr>
        <w:t xml:space="preserve">车辆密封性能应符合GB/T 14894的规定。 </w:t>
      </w:r>
    </w:p>
    <w:p w14:paraId="5554567B">
      <w:pPr>
        <w:pStyle w:val="160"/>
      </w:pPr>
      <w:r>
        <w:rPr>
          <w:rFonts w:hint="eastAsia"/>
        </w:rPr>
        <w:t xml:space="preserve">车辆应设有架车支座、车体吊装座，并应标注容许架车、起吊的位置。 </w:t>
      </w:r>
    </w:p>
    <w:p w14:paraId="21FAE627">
      <w:pPr>
        <w:pStyle w:val="160"/>
      </w:pPr>
      <w:r>
        <w:rPr>
          <w:rFonts w:hint="eastAsia"/>
        </w:rPr>
        <w:t>悬挂式单轨交通车辆客室座席可采用横向、纵向或横纵向结合的布置形式。</w:t>
      </w:r>
    </w:p>
    <w:p w14:paraId="6B49DF51">
      <w:pPr>
        <w:pStyle w:val="160"/>
      </w:pPr>
      <w:r>
        <w:rPr>
          <w:rFonts w:hint="eastAsia"/>
        </w:rPr>
        <w:t>列车两端应设紧急疏散门；司机室与客室之间宜设连通门，其净开宽度不应小于550 mm，高度不应低于1800 mm。</w:t>
      </w:r>
    </w:p>
    <w:p w14:paraId="13DAF61A">
      <w:pPr>
        <w:pStyle w:val="160"/>
      </w:pPr>
      <w:r>
        <w:rPr>
          <w:rFonts w:hint="eastAsia"/>
        </w:rPr>
        <w:t xml:space="preserve">客室侧门的开闭应采用电气控制方式，其传动和控制应安全可靠。侧门关闭时应具有缓冲动作，并应具备保护措施和单门再开闭装置。 </w:t>
      </w:r>
    </w:p>
    <w:p w14:paraId="02E55D53">
      <w:pPr>
        <w:pStyle w:val="160"/>
      </w:pPr>
      <w:r>
        <w:rPr>
          <w:rFonts w:hint="eastAsia"/>
        </w:rPr>
        <w:t>车辆宜设置带有外部紧急解锁装置的客室侧门。</w:t>
      </w:r>
    </w:p>
    <w:p w14:paraId="5B85539A">
      <w:pPr>
        <w:pStyle w:val="154"/>
      </w:pPr>
      <w:r>
        <w:rPr>
          <w:rFonts w:hint="eastAsia"/>
        </w:rPr>
        <w:t>转向架</w:t>
      </w:r>
    </w:p>
    <w:p w14:paraId="17F756C5">
      <w:pPr>
        <w:pStyle w:val="160"/>
      </w:pPr>
      <w:r>
        <w:rPr>
          <w:rFonts w:hint="eastAsia"/>
        </w:rPr>
        <w:t>转向架的结构、性能和主要尺寸应与车体、轨道相互匹配，其相关部件在允许磨耗限度内应具有足够的强度和刚度确保列车以最高允许速度安全平稳运行。</w:t>
      </w:r>
    </w:p>
    <w:p w14:paraId="485343F5">
      <w:pPr>
        <w:pStyle w:val="160"/>
      </w:pPr>
      <w:r>
        <w:rPr>
          <w:rFonts w:hint="eastAsia"/>
        </w:rPr>
        <w:t>转向架结构应便于制造和检修，构架宜采用钢板焊接结构，焊后应做改善内应力处理。</w:t>
      </w:r>
    </w:p>
    <w:p w14:paraId="23DD85D9">
      <w:pPr>
        <w:pStyle w:val="160"/>
      </w:pPr>
      <w:r>
        <w:rPr>
          <w:rFonts w:hint="eastAsia"/>
        </w:rPr>
        <w:t>采用充气轮胎的转向架应配置胎压、胎温监测装置，具备爆胎后低速行驶能力。</w:t>
      </w:r>
    </w:p>
    <w:p w14:paraId="170E4B28">
      <w:pPr>
        <w:pStyle w:val="160"/>
      </w:pPr>
      <w:r>
        <w:rPr>
          <w:rFonts w:hint="eastAsia"/>
        </w:rPr>
        <w:t>转向架宜采用两系悬挂。</w:t>
      </w:r>
    </w:p>
    <w:p w14:paraId="565CA94B">
      <w:pPr>
        <w:pStyle w:val="160"/>
      </w:pPr>
      <w:r>
        <w:rPr>
          <w:rFonts w:hint="eastAsia"/>
        </w:rPr>
        <w:t>轮胎使用寿命在正常运行条件下不应小于1年或10万km。</w:t>
      </w:r>
    </w:p>
    <w:p w14:paraId="407CB150">
      <w:pPr>
        <w:pStyle w:val="160"/>
      </w:pPr>
      <w:r>
        <w:rPr>
          <w:rFonts w:hint="eastAsia"/>
        </w:rPr>
        <w:t>转向架构架、吊挂系统等主要结构部件设计使用年限不应低于30年。</w:t>
      </w:r>
    </w:p>
    <w:p w14:paraId="48056F7C">
      <w:pPr>
        <w:pStyle w:val="160"/>
      </w:pPr>
      <w:r>
        <w:rPr>
          <w:rFonts w:hint="eastAsia"/>
        </w:rPr>
        <w:t>转向架吊挂系统应安全可靠并利于日常检查和维护，且应具备足够的安全余量。</w:t>
      </w:r>
    </w:p>
    <w:p w14:paraId="7EB43DFA">
      <w:pPr>
        <w:pStyle w:val="160"/>
      </w:pPr>
      <w:r>
        <w:rPr>
          <w:rFonts w:hint="eastAsia"/>
        </w:rPr>
        <w:t>转向架构架、吊挂系统应通过结构强度试验验证，试验方法应符合TB/T 3548的规定。</w:t>
      </w:r>
    </w:p>
    <w:p w14:paraId="52ABCF51">
      <w:pPr>
        <w:pStyle w:val="154"/>
      </w:pPr>
      <w:r>
        <w:rPr>
          <w:rFonts w:hint="eastAsia"/>
        </w:rPr>
        <w:t>电气系统</w:t>
      </w:r>
    </w:p>
    <w:p w14:paraId="07429709">
      <w:pPr>
        <w:pStyle w:val="160"/>
      </w:pPr>
      <w:r>
        <w:rPr>
          <w:rFonts w:hint="eastAsia"/>
        </w:rPr>
        <w:t>牵引电机宜采用永磁同步电机，也可采用三相交流异步电机，并宜采用低噪声冷却系统。</w:t>
      </w:r>
    </w:p>
    <w:p w14:paraId="08501F79">
      <w:pPr>
        <w:pStyle w:val="160"/>
      </w:pPr>
      <w:r>
        <w:rPr>
          <w:rFonts w:hint="eastAsia"/>
        </w:rPr>
        <w:t>电气系统应有良好的绝缘保护。</w:t>
      </w:r>
    </w:p>
    <w:p w14:paraId="43490038">
      <w:pPr>
        <w:pStyle w:val="160"/>
      </w:pPr>
      <w:r>
        <w:rPr>
          <w:rFonts w:hint="eastAsia"/>
        </w:rPr>
        <w:t>电气设备的电磁兼容性应符合</w:t>
      </w:r>
      <w:r>
        <w:t>GB/T 24338.4</w:t>
      </w:r>
      <w:r>
        <w:rPr>
          <w:rFonts w:hint="eastAsia"/>
        </w:rPr>
        <w:t>的规定。</w:t>
      </w:r>
    </w:p>
    <w:p w14:paraId="0122DA11">
      <w:pPr>
        <w:pStyle w:val="160"/>
      </w:pPr>
      <w:r>
        <w:rPr>
          <w:rFonts w:hint="eastAsia"/>
        </w:rPr>
        <w:t>主电路、辅助电路、控制电路应有可靠的保护。主电路的过电流保护还应与牵引变电站的过电流保护相协调，并应有故障显示和故障切除装置。</w:t>
      </w:r>
    </w:p>
    <w:p w14:paraId="125E4A1E">
      <w:pPr>
        <w:pStyle w:val="160"/>
      </w:pPr>
      <w:r>
        <w:rPr>
          <w:rFonts w:hint="eastAsia"/>
        </w:rPr>
        <w:t>高压电路应设置避雷器。</w:t>
      </w:r>
    </w:p>
    <w:p w14:paraId="3EDF810E">
      <w:pPr>
        <w:pStyle w:val="160"/>
      </w:pPr>
      <w:r>
        <w:rPr>
          <w:rFonts w:hint="eastAsia"/>
        </w:rPr>
        <w:t>牵引系统应能利用轮轨粘着条件和车辆载重量自动调整牵引力或电制动力的大小，并应具有反应灵敏的防冲动控制。</w:t>
      </w:r>
    </w:p>
    <w:p w14:paraId="2BBE12C2">
      <w:pPr>
        <w:pStyle w:val="160"/>
      </w:pPr>
      <w:r>
        <w:rPr>
          <w:rFonts w:hint="eastAsia"/>
        </w:rPr>
        <w:t>牵引系统控制单元应具有保护功能和自诊断功能。</w:t>
      </w:r>
    </w:p>
    <w:p w14:paraId="6C2B8A6A">
      <w:pPr>
        <w:pStyle w:val="160"/>
      </w:pPr>
      <w:r>
        <w:rPr>
          <w:rFonts w:hint="eastAsia"/>
        </w:rPr>
        <w:t>车辆牵引系统故障时不应引起其他车辆部件及设备的故障和损坏。</w:t>
      </w:r>
    </w:p>
    <w:p w14:paraId="70C137A8">
      <w:pPr>
        <w:pStyle w:val="154"/>
      </w:pPr>
      <w:r>
        <w:rPr>
          <w:rFonts w:hint="eastAsia"/>
        </w:rPr>
        <w:t>制动系统</w:t>
      </w:r>
    </w:p>
    <w:p w14:paraId="2CF78A24">
      <w:pPr>
        <w:pStyle w:val="160"/>
      </w:pPr>
      <w:r>
        <w:rPr>
          <w:rFonts w:hint="eastAsia"/>
        </w:rPr>
        <w:t>列车制动系统应采用液压系统或空气系统，系统应具备常用制动、紧急制动、安全制动、保持制动、停放制动等功能，并宜包括指令装置、电气及液压或空气控制装置、执行操作装置、自诊断装置等。</w:t>
      </w:r>
    </w:p>
    <w:p w14:paraId="666886A2">
      <w:pPr>
        <w:pStyle w:val="160"/>
      </w:pPr>
      <w:r>
        <w:rPr>
          <w:rFonts w:hint="eastAsia"/>
        </w:rPr>
        <w:t>列车应具备停放制动功能，停放制动的能力应满足列车在超员条件下在最大坡道上的可靠停放。</w:t>
      </w:r>
    </w:p>
    <w:p w14:paraId="34C66583">
      <w:pPr>
        <w:pStyle w:val="160"/>
      </w:pPr>
      <w:r>
        <w:rPr>
          <w:rFonts w:hint="eastAsia"/>
        </w:rPr>
        <w:t>制动系统应采用微机控制，并应能根据空、重车载荷自动调整制动力大小。</w:t>
      </w:r>
    </w:p>
    <w:p w14:paraId="7E881932">
      <w:pPr>
        <w:pStyle w:val="160"/>
      </w:pPr>
      <w:r>
        <w:rPr>
          <w:rFonts w:hint="eastAsia"/>
        </w:rPr>
        <w:t>常用制动应优先使用电制动。电制动与液压制动或空气制动应能协调配合，并应具有冲击率限制。液压制动或空气制动应具有相对独立的制动能力，即使在电制动失效情况下，也能使列车安全停车。</w:t>
      </w:r>
    </w:p>
    <w:p w14:paraId="6FB63908">
      <w:pPr>
        <w:pStyle w:val="160"/>
      </w:pPr>
      <w:r>
        <w:rPr>
          <w:rFonts w:hint="eastAsia"/>
        </w:rPr>
        <w:t>列车实施再生制动时，采用车载储能装置供电的列车，制动能量应能被本列车储能装置吸收；采用接触轨供电的列车，制动能量应能被其他列车吸收，多余能量应回馈至电网或由再生制动能量吸收装置吸收，再生制动能量吸收装置宜设置在变电所。</w:t>
      </w:r>
    </w:p>
    <w:p w14:paraId="3FF9E312">
      <w:pPr>
        <w:pStyle w:val="160"/>
      </w:pPr>
      <w:r>
        <w:rPr>
          <w:rFonts w:hint="eastAsia"/>
        </w:rPr>
        <w:t xml:space="preserve">安全制动应为液压制动或空气制动，列车出现意外分离等严重故障影响列车安全时，应能立刻自动实施安全制动。 </w:t>
      </w:r>
    </w:p>
    <w:p w14:paraId="6FF736E6">
      <w:pPr>
        <w:pStyle w:val="160"/>
      </w:pPr>
      <w:r>
        <w:rPr>
          <w:rFonts w:hint="eastAsia"/>
        </w:rPr>
        <w:t>基础制动宜采用盘形制动装置。</w:t>
      </w:r>
    </w:p>
    <w:p w14:paraId="5024B5A5">
      <w:pPr>
        <w:pStyle w:val="160"/>
      </w:pPr>
      <w:r>
        <w:rPr>
          <w:rFonts w:hint="eastAsia"/>
        </w:rPr>
        <w:t>采用液压制动的列车，每车应具有独立的液压控制系统。</w:t>
      </w:r>
    </w:p>
    <w:p w14:paraId="41297FB7">
      <w:pPr>
        <w:pStyle w:val="160"/>
      </w:pPr>
      <w:r>
        <w:rPr>
          <w:rFonts w:hint="eastAsia"/>
        </w:rPr>
        <w:t>采用空气制动的列车应具有两套或以上独立的电动空气压缩机组。当一台机组失效时，其余空气压缩机组的供气量、供气质量和总风缸容积均应能满足整列车的供风要求。</w:t>
      </w:r>
    </w:p>
    <w:p w14:paraId="05EEDBBE">
      <w:pPr>
        <w:pStyle w:val="154"/>
      </w:pPr>
      <w:r>
        <w:rPr>
          <w:rFonts w:hint="eastAsia"/>
        </w:rPr>
        <w:t>相关系统</w:t>
      </w:r>
    </w:p>
    <w:p w14:paraId="5065E680">
      <w:pPr>
        <w:pStyle w:val="160"/>
      </w:pPr>
      <w:r>
        <w:rPr>
          <w:rFonts w:hint="eastAsia"/>
        </w:rPr>
        <w:t>车辆的空调制冷能力、制冷系统的密封性应符合GB/T 23431的规定。</w:t>
      </w:r>
    </w:p>
    <w:p w14:paraId="0D99FED8">
      <w:pPr>
        <w:pStyle w:val="160"/>
      </w:pPr>
      <w:r>
        <w:rPr>
          <w:rFonts w:hint="eastAsia"/>
        </w:rPr>
        <w:t>客室内应具有紧急通风功能，人均新风量应符合CJ/T 354的规定。</w:t>
      </w:r>
    </w:p>
    <w:p w14:paraId="42D40C1B">
      <w:pPr>
        <w:pStyle w:val="160"/>
      </w:pPr>
      <w:r>
        <w:rPr>
          <w:rFonts w:hint="eastAsia"/>
        </w:rPr>
        <w:t xml:space="preserve">用于冬季寒冷地区的车辆应设采暖装置，运行时应能维持车内温度不低于14℃。 </w:t>
      </w:r>
    </w:p>
    <w:p w14:paraId="27BE0BD4">
      <w:pPr>
        <w:pStyle w:val="160"/>
      </w:pPr>
      <w:r>
        <w:rPr>
          <w:rFonts w:hint="eastAsia"/>
        </w:rPr>
        <w:t>列车宜通过列车通信网络方式进行控制。与运行及安全有关的控制除由列车通信网络进行外，尚应有其他形式的冗余措施。</w:t>
      </w:r>
    </w:p>
    <w:p w14:paraId="0A65F445">
      <w:pPr>
        <w:pStyle w:val="160"/>
      </w:pPr>
      <w:r>
        <w:rPr>
          <w:rFonts w:hint="eastAsia"/>
        </w:rPr>
        <w:t>列车诊断系统应能接收列车子系统的状态信息、故障信息，并能进行评估、储存，以及在驾驶台和运营控制中心的显示屏上进行显示。</w:t>
      </w:r>
    </w:p>
    <w:p w14:paraId="42345C7A">
      <w:pPr>
        <w:pStyle w:val="160"/>
      </w:pPr>
      <w:r>
        <w:rPr>
          <w:rFonts w:hint="eastAsia"/>
        </w:rPr>
        <w:t>列车控制、诊断系统应具有行车事件记录功能。</w:t>
      </w:r>
    </w:p>
    <w:p w14:paraId="4A0AF26D">
      <w:pPr>
        <w:pStyle w:val="160"/>
      </w:pPr>
      <w:r>
        <w:rPr>
          <w:rFonts w:hint="eastAsia"/>
        </w:rPr>
        <w:t>车辆应配置引导列车平稳进站和防止停站列车晃动的缓冲限位装置。</w:t>
      </w:r>
    </w:p>
    <w:p w14:paraId="3695EE08">
      <w:pPr>
        <w:pStyle w:val="154"/>
      </w:pPr>
      <w:r>
        <w:rPr>
          <w:rFonts w:hint="eastAsia"/>
        </w:rPr>
        <w:t>安全与应急设施</w:t>
      </w:r>
    </w:p>
    <w:p w14:paraId="59311224">
      <w:pPr>
        <w:pStyle w:val="160"/>
      </w:pPr>
      <w:r>
        <w:rPr>
          <w:rFonts w:hint="eastAsia"/>
        </w:rPr>
        <w:t>操作台应配置紧急停车装置和警惕按钮。</w:t>
      </w:r>
    </w:p>
    <w:p w14:paraId="538D81C3">
      <w:pPr>
        <w:pStyle w:val="160"/>
      </w:pPr>
      <w:r>
        <w:rPr>
          <w:rFonts w:hint="eastAsia"/>
        </w:rPr>
        <w:t>驾驶台应设置客室侧门开闭状态显示和车载信号显示装置。</w:t>
      </w:r>
    </w:p>
    <w:p w14:paraId="695D73C0">
      <w:pPr>
        <w:pStyle w:val="160"/>
      </w:pPr>
      <w:r>
        <w:rPr>
          <w:rFonts w:hint="eastAsia"/>
        </w:rPr>
        <w:t xml:space="preserve">车辆可根据需求具备与列车自动防护系统或列车全自动运行系统对应接口的能力，并应配置通信联络装置。 </w:t>
      </w:r>
    </w:p>
    <w:p w14:paraId="281FE578">
      <w:pPr>
        <w:pStyle w:val="160"/>
      </w:pPr>
      <w:r>
        <w:rPr>
          <w:rFonts w:hint="eastAsia"/>
        </w:rPr>
        <w:t>车辆内外应有各种安全标志，包括设在驾驶台的安全制动装置、带电高压设备、消防设备及电器箱内的操作警示标志等。带有电容器的高压设备应标有断电后放电时间的警示标识。</w:t>
      </w:r>
    </w:p>
    <w:p w14:paraId="2B2A9237">
      <w:pPr>
        <w:pStyle w:val="160"/>
      </w:pPr>
      <w:r>
        <w:rPr>
          <w:rFonts w:hint="eastAsia"/>
        </w:rPr>
        <w:t>列车应设置报警系统，系统应具有司机与乘客间双向通信功能。当采用全自动运行模式时，列车内应设置乘客与运营控制中心或控制室的通信联络装置。</w:t>
      </w:r>
    </w:p>
    <w:p w14:paraId="6CE3AD18">
      <w:pPr>
        <w:pStyle w:val="160"/>
      </w:pPr>
      <w:r>
        <w:rPr>
          <w:rFonts w:hint="eastAsia"/>
        </w:rPr>
        <w:t>车内应配置便携式灭火器具，安放位置应便于取用，其标志应符合GB 13495.1、GB/T 31523.1的规定。</w:t>
      </w:r>
    </w:p>
    <w:p w14:paraId="03E5386D">
      <w:pPr>
        <w:pStyle w:val="160"/>
      </w:pPr>
      <w:r>
        <w:rPr>
          <w:rFonts w:hint="eastAsia"/>
        </w:rPr>
        <w:t>列车应具备纵向和横向逃生能力，并配置相应的逃生设备。在条件允许情况下，宜具备垂向逃生功能，并配置相应的逃生设备。</w:t>
      </w:r>
    </w:p>
    <w:p w14:paraId="15B9FA81">
      <w:pPr>
        <w:pStyle w:val="160"/>
      </w:pPr>
      <w:r>
        <w:rPr>
          <w:rFonts w:hint="eastAsia"/>
        </w:rPr>
        <w:t>车体应设置接地或防漏电保护装置。当车体与回流轨集电装置不连通时，车体上应设置接地板电刷。车辆内各电气设备应有防止乘客及检修人员触电的保护措施，接地线截面应满足电气设备对接地电阻率的限值要求。</w:t>
      </w:r>
    </w:p>
    <w:p w14:paraId="6BE6CC6A">
      <w:pPr>
        <w:pStyle w:val="160"/>
      </w:pPr>
      <w:r>
        <w:rPr>
          <w:rFonts w:hint="eastAsia"/>
        </w:rPr>
        <w:t>列车可配置性能可靠的应急牵引储能装置，在供电故障等极端情况下，列车应能自主牵引至邻近的车站。</w:t>
      </w:r>
    </w:p>
    <w:p w14:paraId="6C20ACDB">
      <w:pPr>
        <w:pStyle w:val="160"/>
      </w:pPr>
      <w:r>
        <w:rPr>
          <w:rFonts w:hint="eastAsia"/>
        </w:rPr>
        <w:t>列车客室车门系统应设置安全联锁，其功能应满足列车在非零速信号情况下不能通过控制按钮开启车门，车门未关闭时不能启动列车。</w:t>
      </w:r>
    </w:p>
    <w:p w14:paraId="35D4908D">
      <w:pPr>
        <w:pStyle w:val="154"/>
      </w:pPr>
      <w:r>
        <w:rPr>
          <w:rFonts w:hint="eastAsia"/>
        </w:rPr>
        <w:t>试验与验收</w:t>
      </w:r>
    </w:p>
    <w:p w14:paraId="42E2D6F9">
      <w:pPr>
        <w:pStyle w:val="160"/>
      </w:pPr>
      <w:r>
        <w:rPr>
          <w:rFonts w:hint="eastAsia"/>
        </w:rPr>
        <w:t>车辆在制造厂总装配完成后，可按GB/T 14894进行试验，试验合格后方可进行验收。</w:t>
      </w:r>
    </w:p>
    <w:p w14:paraId="3222B086">
      <w:pPr>
        <w:pStyle w:val="160"/>
      </w:pPr>
      <w:r>
        <w:rPr>
          <w:rFonts w:hint="eastAsia"/>
        </w:rPr>
        <w:t>车辆在进行型式试验前，应做线路试运行。运行里程应按车辆类型、最高运行速度和采用的新设备、新技术的情况由用户和车辆制造商协商确定。当合同中缺乏规定值时，车辆最大试运行里程应为5000km，最小试运行里程应为2000km。</w:t>
      </w:r>
    </w:p>
    <w:p w14:paraId="0B88C470">
      <w:pPr>
        <w:pStyle w:val="160"/>
      </w:pPr>
      <w:r>
        <w:rPr>
          <w:rFonts w:hint="eastAsia"/>
        </w:rPr>
        <w:t>车辆在下列情况之一时，应进行型式试验：</w:t>
      </w:r>
    </w:p>
    <w:p w14:paraId="0874D49B">
      <w:pPr>
        <w:pStyle w:val="162"/>
        <w:numPr>
          <w:ilvl w:val="0"/>
          <w:numId w:val="42"/>
        </w:numPr>
      </w:pPr>
      <w:r>
        <w:rPr>
          <w:rFonts w:hint="eastAsia"/>
        </w:rPr>
        <w:t>新设计制造的车辆；</w:t>
      </w:r>
    </w:p>
    <w:p w14:paraId="7445E870">
      <w:pPr>
        <w:pStyle w:val="162"/>
        <w:numPr>
          <w:ilvl w:val="0"/>
          <w:numId w:val="42"/>
        </w:numPr>
      </w:pPr>
      <w:r>
        <w:rPr>
          <w:rFonts w:hint="eastAsia"/>
        </w:rPr>
        <w:t>批量生产的车辆实施重大技术改造，其性能、构造、材料、部件有较大改变的；</w:t>
      </w:r>
    </w:p>
    <w:p w14:paraId="3F17D341">
      <w:pPr>
        <w:pStyle w:val="162"/>
        <w:numPr>
          <w:ilvl w:val="0"/>
          <w:numId w:val="42"/>
        </w:numPr>
      </w:pPr>
      <w:r>
        <w:rPr>
          <w:rFonts w:hint="eastAsia"/>
        </w:rPr>
        <w:t>批量生产的车辆制造一定数量后，当有必要重新确认其性能时，抽样进行测试的；</w:t>
      </w:r>
    </w:p>
    <w:p w14:paraId="14553C9B">
      <w:pPr>
        <w:pStyle w:val="162"/>
        <w:numPr>
          <w:ilvl w:val="0"/>
          <w:numId w:val="42"/>
        </w:numPr>
      </w:pPr>
      <w:r>
        <w:rPr>
          <w:rFonts w:hint="eastAsia"/>
        </w:rPr>
        <w:t>制造商首次生产该型号的车辆；</w:t>
      </w:r>
    </w:p>
    <w:p w14:paraId="2388676D">
      <w:pPr>
        <w:pStyle w:val="162"/>
        <w:numPr>
          <w:ilvl w:val="0"/>
          <w:numId w:val="42"/>
        </w:numPr>
      </w:pPr>
      <w:r>
        <w:rPr>
          <w:rFonts w:hint="eastAsia"/>
        </w:rPr>
        <w:t>转厂生产的车辆。</w:t>
      </w:r>
    </w:p>
    <w:p w14:paraId="5F97CF93">
      <w:pPr>
        <w:pStyle w:val="160"/>
      </w:pPr>
      <w:r>
        <w:rPr>
          <w:rFonts w:hint="eastAsia"/>
        </w:rPr>
        <w:t>所有进行批量生产的车辆均应进行例行试验。例行试验结果应与该种产品型式试验相符合。</w:t>
      </w:r>
    </w:p>
    <w:p w14:paraId="6991C81E">
      <w:pPr>
        <w:pStyle w:val="154"/>
      </w:pPr>
      <w:r>
        <w:t>标志</w:t>
      </w:r>
    </w:p>
    <w:p w14:paraId="13AC54BE">
      <w:pPr>
        <w:pStyle w:val="160"/>
      </w:pPr>
      <w:r>
        <w:rPr>
          <w:rFonts w:hint="eastAsia"/>
        </w:rPr>
        <w:t>车辆的有关信息应标注在车辆的明显位置上，其标注方法应符合相关标准的规定。制造商应提供完整的资料，标志内容应包括以下规定：</w:t>
      </w:r>
    </w:p>
    <w:p w14:paraId="6254C8E0">
      <w:pPr>
        <w:pStyle w:val="162"/>
        <w:numPr>
          <w:ilvl w:val="0"/>
          <w:numId w:val="43"/>
        </w:numPr>
      </w:pPr>
      <w:r>
        <w:rPr>
          <w:rFonts w:hint="eastAsia"/>
        </w:rPr>
        <w:t>产品名称与型号；</w:t>
      </w:r>
    </w:p>
    <w:p w14:paraId="053FBA0A">
      <w:pPr>
        <w:pStyle w:val="162"/>
        <w:numPr>
          <w:ilvl w:val="0"/>
          <w:numId w:val="43"/>
        </w:numPr>
      </w:pPr>
      <w:r>
        <w:rPr>
          <w:rFonts w:hint="eastAsia"/>
        </w:rPr>
        <w:t>制造商名称；</w:t>
      </w:r>
    </w:p>
    <w:p w14:paraId="0C5A2302">
      <w:pPr>
        <w:pStyle w:val="162"/>
        <w:numPr>
          <w:ilvl w:val="0"/>
          <w:numId w:val="43"/>
        </w:numPr>
      </w:pPr>
      <w:r>
        <w:rPr>
          <w:rFonts w:hint="eastAsia"/>
        </w:rPr>
        <w:t>车辆自重；</w:t>
      </w:r>
    </w:p>
    <w:p w14:paraId="29F49A46">
      <w:pPr>
        <w:pStyle w:val="162"/>
        <w:numPr>
          <w:ilvl w:val="0"/>
          <w:numId w:val="43"/>
        </w:numPr>
      </w:pPr>
      <w:r>
        <w:rPr>
          <w:rFonts w:hint="eastAsia"/>
        </w:rPr>
        <w:t>额定载客量；</w:t>
      </w:r>
    </w:p>
    <w:p w14:paraId="7FF3795A">
      <w:pPr>
        <w:pStyle w:val="162"/>
        <w:numPr>
          <w:ilvl w:val="0"/>
          <w:numId w:val="43"/>
        </w:numPr>
      </w:pPr>
      <w:r>
        <w:rPr>
          <w:rFonts w:hint="eastAsia"/>
        </w:rPr>
        <w:t>出厂编号或代码；</w:t>
      </w:r>
    </w:p>
    <w:p w14:paraId="4967B34A">
      <w:pPr>
        <w:pStyle w:val="162"/>
        <w:numPr>
          <w:ilvl w:val="0"/>
          <w:numId w:val="43"/>
        </w:numPr>
      </w:pPr>
      <w:r>
        <w:rPr>
          <w:rFonts w:hint="eastAsia"/>
        </w:rPr>
        <w:t>出厂日期。</w:t>
      </w:r>
    </w:p>
    <w:p w14:paraId="428F66BA">
      <w:pPr>
        <w:pStyle w:val="160"/>
      </w:pPr>
      <w:r>
        <w:rPr>
          <w:rFonts w:hint="eastAsia"/>
        </w:rPr>
        <w:t>标志应清晰、易读、不易磨损。</w:t>
      </w:r>
    </w:p>
    <w:p w14:paraId="215828E6">
      <w:pPr>
        <w:pStyle w:val="154"/>
      </w:pPr>
      <w:r>
        <w:rPr>
          <w:rFonts w:hint="eastAsia"/>
        </w:rPr>
        <w:t>运输与质量保证期限</w:t>
      </w:r>
    </w:p>
    <w:p w14:paraId="18B5EA73">
      <w:pPr>
        <w:pStyle w:val="160"/>
      </w:pPr>
      <w:r>
        <w:rPr>
          <w:rFonts w:hint="eastAsia"/>
        </w:rPr>
        <w:t>制造商应明确给出车辆及其主要部件的质量保证期限，在用户遵守使用维护说明书的情况下，质量保证期限内确属制造质量不良而出现故障影响运行或损坏时，制造商应及时无偿地负责修理或更换零部件，安装调试，恢复运行。</w:t>
      </w:r>
    </w:p>
    <w:p w14:paraId="66312621">
      <w:pPr>
        <w:pStyle w:val="160"/>
      </w:pPr>
      <w:r>
        <w:rPr>
          <w:rFonts w:hint="eastAsia"/>
        </w:rPr>
        <w:t>对因设计或工艺缺陷而需进行整改的项目，应在该车完成此项整改之日起，对相关部件重新计算质量保证期限。</w:t>
      </w:r>
    </w:p>
    <w:p w14:paraId="04C78365">
      <w:pPr>
        <w:pStyle w:val="151"/>
        <w:spacing w:before="156" w:after="156"/>
      </w:pPr>
      <w:bookmarkStart w:id="151" w:name="_Toc104803709"/>
      <w:bookmarkStart w:id="152" w:name="_Toc104803962"/>
      <w:r>
        <w:rPr>
          <w:rFonts w:hint="eastAsia"/>
        </w:rPr>
        <w:t>限界</w:t>
      </w:r>
      <w:bookmarkEnd w:id="151"/>
      <w:bookmarkEnd w:id="152"/>
    </w:p>
    <w:p w14:paraId="2CCC493F">
      <w:pPr>
        <w:pStyle w:val="154"/>
      </w:pPr>
      <w:r>
        <w:rPr>
          <w:rFonts w:hint="eastAsia"/>
        </w:rPr>
        <w:t>一般规定</w:t>
      </w:r>
    </w:p>
    <w:p w14:paraId="0D17CE5B">
      <w:pPr>
        <w:pStyle w:val="160"/>
      </w:pPr>
      <w:r>
        <w:rPr>
          <w:rFonts w:hint="eastAsia"/>
        </w:rPr>
        <w:t>悬挂式单轨交通的限界应分为车辆限界、设备限界和建筑限界。</w:t>
      </w:r>
    </w:p>
    <w:p w14:paraId="1997DD33">
      <w:pPr>
        <w:pStyle w:val="160"/>
      </w:pPr>
      <w:r>
        <w:rPr>
          <w:rFonts w:hint="eastAsia"/>
        </w:rPr>
        <w:t>基准坐标应为正交于设计线路中心线的平面直角坐标系，通过设计轨面中点引出的水平坐标轴用X表示；通过该中点垂直于水平轴的坐标轴用Y表示。</w:t>
      </w:r>
    </w:p>
    <w:p w14:paraId="20901858">
      <w:pPr>
        <w:pStyle w:val="160"/>
      </w:pPr>
      <w:r>
        <w:rPr>
          <w:rFonts w:hint="eastAsia"/>
        </w:rPr>
        <w:t>车辆限界应为车辆正常状态下在平直线上以限界计算速度运行时形成的最大动态包络线。</w:t>
      </w:r>
    </w:p>
    <w:p w14:paraId="5CA2F1A9">
      <w:pPr>
        <w:pStyle w:val="160"/>
      </w:pPr>
      <w:r>
        <w:rPr>
          <w:rFonts w:hint="eastAsia"/>
        </w:rPr>
        <w:t>车辆限界的计算应符合下列规定:</w:t>
      </w:r>
    </w:p>
    <w:p w14:paraId="288E8139">
      <w:pPr>
        <w:pStyle w:val="162"/>
        <w:numPr>
          <w:ilvl w:val="0"/>
          <w:numId w:val="44"/>
        </w:numPr>
      </w:pPr>
      <w:r>
        <w:rPr>
          <w:rFonts w:hint="eastAsia"/>
        </w:rPr>
        <w:t>按线路形式宜分为直线地段车辆限界和曲线地段车辆限界；按运行区域宜为车站车辆限界和区间车辆限界。</w:t>
      </w:r>
    </w:p>
    <w:p w14:paraId="71681843">
      <w:pPr>
        <w:pStyle w:val="162"/>
      </w:pPr>
      <w:r>
        <w:rPr>
          <w:rFonts w:hint="eastAsia"/>
        </w:rPr>
        <w:t>车辆限界的计算参数，按其概率性质应分为随机因素和非随机因素。对非随机因素应按线性相加合成;对按高斯概率分布的随机因素应采取方根值合成；应将两类参数相加得到车辆的偏移量。</w:t>
      </w:r>
    </w:p>
    <w:p w14:paraId="19EE3ACE">
      <w:pPr>
        <w:pStyle w:val="162"/>
      </w:pPr>
      <w:r>
        <w:rPr>
          <w:rFonts w:hint="eastAsia"/>
        </w:rPr>
        <w:t>对隧道内外两类车辆限界均应采用统一的计算公式。计算时应选用相应的风荷载参数。</w:t>
      </w:r>
    </w:p>
    <w:p w14:paraId="3A7FCD6C">
      <w:pPr>
        <w:pStyle w:val="162"/>
      </w:pPr>
      <w:r>
        <w:rPr>
          <w:rFonts w:hint="eastAsia"/>
        </w:rPr>
        <w:t>车辆限界的偏移量计算应按车体、转向架、集电装置三部分分别计算。</w:t>
      </w:r>
    </w:p>
    <w:p w14:paraId="47EEC064">
      <w:pPr>
        <w:pStyle w:val="160"/>
      </w:pPr>
      <w:r>
        <w:rPr>
          <w:rFonts w:hint="eastAsia"/>
        </w:rPr>
        <w:t>建筑限界应在设备限界的基础上，计入设备和管线安装尺寸后的最小有效断面。当建筑限界中无设备和管线时，建筑限界与设备限界的间距不宜小于200mm，困难条件下不得小于100mm。</w:t>
      </w:r>
    </w:p>
    <w:p w14:paraId="502511D4">
      <w:pPr>
        <w:pStyle w:val="160"/>
      </w:pPr>
      <w:r>
        <w:rPr>
          <w:rFonts w:hint="eastAsia"/>
        </w:rPr>
        <w:t>当相邻的两线间无桥墩、塔架或其他设备时，线间距应按两设备限界之和加上不小于100mm的安全间隙以及轨道梁桥或索道等建（构）筑物的变形量和施工余量。</w:t>
      </w:r>
    </w:p>
    <w:p w14:paraId="549AF1C7">
      <w:pPr>
        <w:pStyle w:val="160"/>
      </w:pPr>
      <w:r>
        <w:t>SA</w:t>
      </w:r>
      <w:r>
        <w:rPr>
          <w:vertAlign w:val="subscript"/>
        </w:rPr>
        <w:t>1</w:t>
      </w:r>
      <w:r>
        <w:t>型、 SA</w:t>
      </w:r>
      <w:r>
        <w:rPr>
          <w:vertAlign w:val="subscript"/>
        </w:rPr>
        <w:t>2</w:t>
      </w:r>
      <w:r>
        <w:t>型和SB型</w:t>
      </w:r>
      <w:r>
        <w:rPr>
          <w:rFonts w:hint="eastAsia"/>
        </w:rPr>
        <w:t>车辆采用的基本参数，应符合6.2的规定。当选用车辆的基本参数与本文件不同时，应重新核定车辆限界、设备限界和建筑限界。</w:t>
      </w:r>
    </w:p>
    <w:p w14:paraId="50975354">
      <w:pPr>
        <w:pStyle w:val="160"/>
      </w:pPr>
      <w:r>
        <w:rPr>
          <w:rFonts w:hint="eastAsia"/>
        </w:rPr>
        <w:t>建筑限界中不包括轨道梁桥或索道等建（构）筑物的变形量和施工余量。</w:t>
      </w:r>
    </w:p>
    <w:p w14:paraId="279D3EE4">
      <w:pPr>
        <w:pStyle w:val="72"/>
        <w:spacing w:before="156" w:after="156"/>
      </w:pPr>
      <w:r>
        <w:rPr>
          <w:rFonts w:hint="eastAsia"/>
        </w:rPr>
        <w:t>基本参数</w:t>
      </w:r>
    </w:p>
    <w:p w14:paraId="185B627F">
      <w:pPr>
        <w:pStyle w:val="160"/>
        <w:rPr>
          <w:rFonts w:ascii="Times New Roman" w:hAnsi="Times New Roman"/>
          <w:bCs/>
        </w:rPr>
      </w:pPr>
      <w:r>
        <w:rPr>
          <w:rFonts w:hint="eastAsia"/>
        </w:rPr>
        <w:t>制定限界的车辆基本参数应根据实际车辆参数进行计算</w:t>
      </w:r>
      <w:r>
        <w:rPr>
          <w:rFonts w:hint="eastAsia" w:ascii="Times New Roman" w:hAnsi="Times New Roman"/>
          <w:bCs/>
        </w:rPr>
        <w:t>。</w:t>
      </w:r>
    </w:p>
    <w:p w14:paraId="62A070F1">
      <w:pPr>
        <w:pStyle w:val="160"/>
        <w:rPr>
          <w:bCs/>
        </w:rPr>
      </w:pPr>
      <w:r>
        <w:rPr>
          <w:rFonts w:hint="eastAsia"/>
        </w:rPr>
        <w:t>制定</w:t>
      </w:r>
      <w:r>
        <w:t>限界的参数宜符合下列规定</w:t>
      </w:r>
      <w:r>
        <w:rPr>
          <w:bCs/>
        </w:rPr>
        <w:t>：</w:t>
      </w:r>
    </w:p>
    <w:p w14:paraId="4A35DF3C">
      <w:pPr>
        <w:pStyle w:val="162"/>
        <w:numPr>
          <w:ilvl w:val="0"/>
          <w:numId w:val="45"/>
        </w:numPr>
        <w:rPr>
          <w:bCs/>
        </w:rPr>
      </w:pPr>
      <w:r>
        <w:t>风荷载宜采用400N/m</w:t>
      </w:r>
      <w:r>
        <w:rPr>
          <w:vertAlign w:val="superscript"/>
        </w:rPr>
        <w:t>2</w:t>
      </w:r>
      <w:r>
        <w:rPr>
          <w:bCs/>
        </w:rPr>
        <w:t>；</w:t>
      </w:r>
    </w:p>
    <w:p w14:paraId="489E5512">
      <w:pPr>
        <w:pStyle w:val="162"/>
        <w:rPr>
          <w:bCs/>
        </w:rPr>
      </w:pPr>
      <w:r>
        <w:t>区间限界列车计算速度SA</w:t>
      </w:r>
      <w:r>
        <w:rPr>
          <w:vertAlign w:val="subscript"/>
        </w:rPr>
        <w:t>1</w:t>
      </w:r>
      <w:r>
        <w:t>型、SB型车为90km/h，SA</w:t>
      </w:r>
      <w:r>
        <w:rPr>
          <w:vertAlign w:val="subscript"/>
        </w:rPr>
        <w:t>2</w:t>
      </w:r>
      <w:r>
        <w:t>型车为80km/h</w:t>
      </w:r>
      <w:r>
        <w:rPr>
          <w:rFonts w:hint="eastAsia"/>
          <w:bCs/>
        </w:rPr>
        <w:t>；</w:t>
      </w:r>
    </w:p>
    <w:p w14:paraId="7D20F71A">
      <w:pPr>
        <w:pStyle w:val="162"/>
        <w:rPr>
          <w:bCs/>
        </w:rPr>
      </w:pPr>
      <w:r>
        <w:rPr>
          <w:rFonts w:hint="eastAsia"/>
          <w:bCs/>
        </w:rPr>
        <w:t>风载等参数宜参考C</w:t>
      </w:r>
      <w:r>
        <w:rPr>
          <w:bCs/>
        </w:rPr>
        <w:t>JJ96-2018</w:t>
      </w:r>
      <w:r>
        <w:rPr>
          <w:rFonts w:hint="eastAsia"/>
          <w:bCs/>
        </w:rPr>
        <w:t>。</w:t>
      </w:r>
    </w:p>
    <w:p w14:paraId="55D3E80A">
      <w:pPr>
        <w:pStyle w:val="154"/>
      </w:pPr>
      <w:bookmarkStart w:id="153" w:name="_Toc19176080"/>
      <w:bookmarkStart w:id="154" w:name="_Toc19174793"/>
      <w:bookmarkStart w:id="155" w:name="_Toc13390304"/>
      <w:bookmarkStart w:id="156" w:name="_Toc34395501"/>
      <w:r>
        <w:rPr>
          <w:rFonts w:hint="eastAsia"/>
        </w:rPr>
        <w:t>建筑限界</w:t>
      </w:r>
      <w:bookmarkEnd w:id="153"/>
      <w:bookmarkEnd w:id="154"/>
      <w:bookmarkEnd w:id="155"/>
      <w:bookmarkEnd w:id="156"/>
    </w:p>
    <w:p w14:paraId="5DEF7C13">
      <w:pPr>
        <w:pStyle w:val="160"/>
        <w:rPr>
          <w:bCs/>
        </w:rPr>
      </w:pPr>
      <w:r>
        <w:rPr>
          <w:rFonts w:hint="eastAsia"/>
        </w:rPr>
        <w:t>建筑</w:t>
      </w:r>
      <w:r>
        <w:t>限界分为区间、车站、车场建筑限界</w:t>
      </w:r>
      <w:r>
        <w:rPr>
          <w:bCs/>
        </w:rPr>
        <w:t>。</w:t>
      </w:r>
    </w:p>
    <w:p w14:paraId="42C9D816">
      <w:pPr>
        <w:pStyle w:val="160"/>
        <w:rPr>
          <w:bCs/>
        </w:rPr>
      </w:pPr>
      <w:r>
        <w:t>建筑限界的确定应符合下列规定</w:t>
      </w:r>
      <w:r>
        <w:rPr>
          <w:bCs/>
        </w:rPr>
        <w:t>：</w:t>
      </w:r>
    </w:p>
    <w:p w14:paraId="4DD4BBF3">
      <w:pPr>
        <w:pStyle w:val="162"/>
        <w:numPr>
          <w:ilvl w:val="0"/>
          <w:numId w:val="46"/>
        </w:numPr>
        <w:rPr>
          <w:bCs/>
        </w:rPr>
      </w:pPr>
      <w:r>
        <w:t>建筑限界应按设备限界及设备安装尺寸计算确定</w:t>
      </w:r>
      <w:r>
        <w:rPr>
          <w:bCs/>
        </w:rPr>
        <w:t>；</w:t>
      </w:r>
    </w:p>
    <w:p w14:paraId="7530B00C">
      <w:pPr>
        <w:pStyle w:val="162"/>
        <w:rPr>
          <w:bCs/>
        </w:rPr>
      </w:pPr>
      <w:r>
        <w:t>曲线加宽范围包括圆曲线和缓和曲线，缓和曲线范围内的加宽量按线性渐变方法计算确定</w:t>
      </w:r>
      <w:r>
        <w:rPr>
          <w:bCs/>
        </w:rPr>
        <w:t>。</w:t>
      </w:r>
    </w:p>
    <w:p w14:paraId="113D40CA">
      <w:pPr>
        <w:pStyle w:val="160"/>
        <w:rPr>
          <w:bCs/>
        </w:rPr>
      </w:pPr>
      <w:r>
        <w:t>车站直线地段建筑限界应符合下列规定</w:t>
      </w:r>
    </w:p>
    <w:p w14:paraId="64CF8389">
      <w:pPr>
        <w:pStyle w:val="162"/>
        <w:numPr>
          <w:ilvl w:val="0"/>
          <w:numId w:val="47"/>
        </w:numPr>
        <w:rPr>
          <w:bCs/>
        </w:rPr>
      </w:pPr>
      <w:r>
        <w:t>站台计算长度内的站台面不应高于车辆地板面，车辆地板面至有效站台面的高差不宜超过50mm</w:t>
      </w:r>
      <w:r>
        <w:rPr>
          <w:bCs/>
        </w:rPr>
        <w:t>；</w:t>
      </w:r>
    </w:p>
    <w:p w14:paraId="56C8D953">
      <w:pPr>
        <w:pStyle w:val="162"/>
        <w:snapToGrid w:val="0"/>
        <w:ind w:left="840" w:hanging="420"/>
        <w:rPr>
          <w:bCs/>
        </w:rPr>
      </w:pPr>
      <w:r>
        <w:t>站台计算长度内的站台边缘与车站车辆限界之间的水平间隙不应小于10mm，站台边缘与车辆轮廓线之间的间隙宜采用</w:t>
      </w:r>
      <w:r>
        <w:rPr>
          <w:position w:val="-10"/>
        </w:rPr>
        <w:object>
          <v:shape id="_x0000_i1025" o:spt="75" type="#_x0000_t75" style="height:19.5pt;width:27.75pt;" o:ole="t" fillcolor="#6D6D6D"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t>mm</w:t>
      </w:r>
      <w:r>
        <w:rPr>
          <w:bCs/>
        </w:rPr>
        <w:t>；</w:t>
      </w:r>
    </w:p>
    <w:p w14:paraId="4DC5E3B1">
      <w:pPr>
        <w:pStyle w:val="162"/>
        <w:snapToGrid w:val="0"/>
        <w:ind w:left="840" w:hanging="420"/>
        <w:rPr>
          <w:bCs/>
        </w:rPr>
      </w:pPr>
      <w:r>
        <w:t>车站设置站台</w:t>
      </w:r>
      <w:r>
        <w:rPr>
          <w:rFonts w:hint="eastAsia"/>
        </w:rPr>
        <w:t>屏蔽</w:t>
      </w:r>
      <w:r>
        <w:t>门时，站台</w:t>
      </w:r>
      <w:r>
        <w:rPr>
          <w:rFonts w:hint="eastAsia"/>
        </w:rPr>
        <w:t>屏蔽</w:t>
      </w:r>
      <w:r>
        <w:t>门的滑动门体至车辆轮廓线之间的净距，宜采用</w:t>
      </w:r>
      <w:r>
        <w:rPr>
          <w:position w:val="-10"/>
        </w:rPr>
        <w:object>
          <v:shape id="_x0000_i1026" o:spt="75" type="#_x0000_t75" style="height:19.5pt;width:31.5pt;" o:ole="t" fillcolor="#6D6D6D"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t>mm；站台屏蔽门顶箱与车站车辆限界之间，应保持不小于25mm的安全间隙</w:t>
      </w:r>
      <w:r>
        <w:rPr>
          <w:bCs/>
        </w:rPr>
        <w:t>；</w:t>
      </w:r>
    </w:p>
    <w:p w14:paraId="3D6BC9BC">
      <w:pPr>
        <w:pStyle w:val="162"/>
        <w:rPr>
          <w:bCs/>
        </w:rPr>
      </w:pPr>
      <w:r>
        <w:t>站台计算长度外的站台边缘至轨道中心线距离，应按设备限界另加不小于50mm安全间隙确定</w:t>
      </w:r>
      <w:r>
        <w:rPr>
          <w:bCs/>
        </w:rPr>
        <w:t>；</w:t>
      </w:r>
    </w:p>
    <w:p w14:paraId="62079570">
      <w:pPr>
        <w:pStyle w:val="162"/>
        <w:rPr>
          <w:bCs/>
        </w:rPr>
      </w:pPr>
      <w:r>
        <w:t>车站范围内其余部位的建筑限界，应按区间建筑限界的规定执行</w:t>
      </w:r>
      <w:r>
        <w:rPr>
          <w:bCs/>
        </w:rPr>
        <w:t>。</w:t>
      </w:r>
    </w:p>
    <w:p w14:paraId="4CB73C7D">
      <w:pPr>
        <w:pStyle w:val="160"/>
        <w:rPr>
          <w:bCs/>
        </w:rPr>
      </w:pPr>
      <w:r>
        <w:rPr>
          <w:rFonts w:hint="eastAsia"/>
        </w:rPr>
        <w:t>曲线站台边缘至车门门槛之间的</w:t>
      </w:r>
      <w:r>
        <w:t>间隙，应按站台类型、车辆参数和曲线半径计算确定。曲线车站站台边缘与车辆轮廓线之间的间隙不应大于180mm</w:t>
      </w:r>
      <w:r>
        <w:rPr>
          <w:rFonts w:hint="eastAsia"/>
          <w:bCs/>
        </w:rPr>
        <w:t>。</w:t>
      </w:r>
    </w:p>
    <w:p w14:paraId="75BB53C1">
      <w:pPr>
        <w:pStyle w:val="160"/>
        <w:rPr>
          <w:bCs/>
        </w:rPr>
      </w:pPr>
      <w:r>
        <w:rPr>
          <w:rFonts w:hint="eastAsia"/>
        </w:rPr>
        <w:t>道岔区的建筑限界，应在直线地段建筑限界的基础上，根据不同类型道岔的曲线半径等参数计算确定</w:t>
      </w:r>
      <w:r>
        <w:rPr>
          <w:rFonts w:hint="eastAsia"/>
          <w:bCs/>
        </w:rPr>
        <w:t>。</w:t>
      </w:r>
    </w:p>
    <w:p w14:paraId="10FAB88C">
      <w:pPr>
        <w:pStyle w:val="160"/>
        <w:rPr>
          <w:bCs/>
        </w:rPr>
      </w:pPr>
      <w:r>
        <w:t>车场内建筑物或设备的限界应符合下列</w:t>
      </w:r>
      <w:r>
        <w:rPr>
          <w:rFonts w:hint="eastAsia"/>
        </w:rPr>
        <w:t>规定</w:t>
      </w:r>
      <w:r>
        <w:rPr>
          <w:bCs/>
        </w:rPr>
        <w:t>：</w:t>
      </w:r>
    </w:p>
    <w:p w14:paraId="512D8D4D">
      <w:pPr>
        <w:pStyle w:val="162"/>
        <w:numPr>
          <w:ilvl w:val="0"/>
          <w:numId w:val="48"/>
        </w:numPr>
        <w:rPr>
          <w:bCs/>
        </w:rPr>
      </w:pPr>
      <w:r>
        <w:t>库外限界应按区间限界规定执行</w:t>
      </w:r>
      <w:r>
        <w:rPr>
          <w:bCs/>
        </w:rPr>
        <w:t>；</w:t>
      </w:r>
    </w:p>
    <w:p w14:paraId="44638F14">
      <w:pPr>
        <w:pStyle w:val="162"/>
        <w:rPr>
          <w:bCs/>
          <w:color w:val="000000" w:themeColor="text1"/>
          <w14:textFill>
            <w14:solidFill>
              <w14:schemeClr w14:val="tx1"/>
            </w14:solidFill>
          </w14:textFill>
        </w:rPr>
      </w:pPr>
      <w:r>
        <w:rPr>
          <w:color w:val="000000" w:themeColor="text1"/>
          <w14:textFill>
            <w14:solidFill>
              <w14:schemeClr w14:val="tx1"/>
            </w14:solidFill>
          </w14:textFill>
        </w:rPr>
        <w:t>库内检修平台可采用静态车辆限界</w:t>
      </w:r>
      <w:r>
        <w:rPr>
          <w:bCs/>
          <w:color w:val="000000" w:themeColor="text1"/>
          <w14:textFill>
            <w14:solidFill>
              <w14:schemeClr w14:val="tx1"/>
            </w14:solidFill>
          </w14:textFill>
        </w:rPr>
        <w:t>。</w:t>
      </w:r>
    </w:p>
    <w:p w14:paraId="57FF6862">
      <w:pPr>
        <w:pStyle w:val="160"/>
        <w:rPr>
          <w:bCs/>
        </w:rPr>
      </w:pPr>
      <w:r>
        <w:t>轨道梁下边缘与设备限界应保持不小于20mm</w:t>
      </w:r>
      <w:r>
        <w:rPr>
          <w:rFonts w:hint="eastAsia"/>
        </w:rPr>
        <w:t>的安全间隙</w:t>
      </w:r>
      <w:r>
        <w:rPr>
          <w:rFonts w:hint="eastAsia"/>
          <w:bCs/>
        </w:rPr>
        <w:t>。</w:t>
      </w:r>
    </w:p>
    <w:p w14:paraId="30F5F13C">
      <w:pPr>
        <w:pStyle w:val="154"/>
      </w:pPr>
      <w:bookmarkStart w:id="157" w:name="_Toc19176081"/>
      <w:bookmarkStart w:id="158" w:name="_Toc34395502"/>
      <w:bookmarkStart w:id="159" w:name="_Toc19174794"/>
      <w:bookmarkStart w:id="160" w:name="_Toc13390305"/>
      <w:r>
        <w:rPr>
          <w:rFonts w:hint="eastAsia"/>
        </w:rPr>
        <w:t>轨旁设备和管线布置原则</w:t>
      </w:r>
      <w:bookmarkEnd w:id="157"/>
      <w:bookmarkEnd w:id="158"/>
      <w:bookmarkEnd w:id="159"/>
      <w:bookmarkEnd w:id="160"/>
    </w:p>
    <w:p w14:paraId="6D6BC6BB">
      <w:pPr>
        <w:pStyle w:val="160"/>
        <w:rPr>
          <w:bCs/>
        </w:rPr>
      </w:pPr>
      <w:r>
        <w:rPr>
          <w:rFonts w:hint="eastAsia"/>
        </w:rPr>
        <w:t>轨旁设备和管线与设备限界应保持不</w:t>
      </w:r>
      <w:r>
        <w:t>小于50mm的安全间隙</w:t>
      </w:r>
      <w:r>
        <w:rPr>
          <w:bCs/>
        </w:rPr>
        <w:t>。</w:t>
      </w:r>
    </w:p>
    <w:p w14:paraId="02E65ADA">
      <w:pPr>
        <w:pStyle w:val="160"/>
      </w:pPr>
      <w:r>
        <w:t>强、弱电设备宜分别布置在线路两侧，当布置在同侧时，其间隙距离应符合强、弱电干扰距离的规定。区间内的各种管线布置宜保持</w:t>
      </w:r>
      <w:r>
        <w:rPr>
          <w:rFonts w:hint="eastAsia"/>
        </w:rPr>
        <w:t>顺直</w:t>
      </w:r>
      <w:r>
        <w:rPr>
          <w:rFonts w:hint="eastAsia"/>
          <w:bCs/>
        </w:rPr>
        <w:t>。</w:t>
      </w:r>
    </w:p>
    <w:p w14:paraId="2FA76E73">
      <w:pPr>
        <w:pStyle w:val="150"/>
        <w:spacing w:before="312" w:after="312"/>
      </w:pPr>
      <w:bookmarkStart w:id="161" w:name="_Toc104803963"/>
      <w:bookmarkStart w:id="162" w:name="_Toc104803710"/>
      <w:r>
        <w:rPr>
          <w:rFonts w:hint="eastAsia"/>
        </w:rPr>
        <w:t>线路与区间梁桥</w:t>
      </w:r>
      <w:bookmarkEnd w:id="161"/>
      <w:bookmarkEnd w:id="162"/>
    </w:p>
    <w:p w14:paraId="06BAA7DE">
      <w:pPr>
        <w:pStyle w:val="151"/>
        <w:spacing w:before="156" w:after="156"/>
      </w:pPr>
      <w:bookmarkStart w:id="163" w:name="_Toc104803964"/>
      <w:bookmarkStart w:id="164" w:name="_Toc104803711"/>
      <w:r>
        <w:rPr>
          <w:rFonts w:hint="eastAsia"/>
        </w:rPr>
        <w:t>线路</w:t>
      </w:r>
      <w:bookmarkEnd w:id="163"/>
      <w:bookmarkEnd w:id="164"/>
    </w:p>
    <w:p w14:paraId="42708C54">
      <w:pPr>
        <w:pStyle w:val="72"/>
        <w:spacing w:before="156" w:after="156"/>
      </w:pPr>
      <w:r>
        <w:rPr>
          <w:rFonts w:hint="eastAsia"/>
        </w:rPr>
        <w:t>一般规定</w:t>
      </w:r>
    </w:p>
    <w:p w14:paraId="39660407">
      <w:pPr>
        <w:pStyle w:val="160"/>
      </w:pPr>
      <w:r>
        <w:rPr>
          <w:rFonts w:hint="eastAsia"/>
        </w:rPr>
        <w:t>悬挂式单轨交通线路分为正线、配线和车场线。配线包括车场出入线、联络线、折返线、停车线、渡线、安全线。</w:t>
      </w:r>
    </w:p>
    <w:p w14:paraId="193EB1FD">
      <w:pPr>
        <w:pStyle w:val="160"/>
      </w:pPr>
      <w:r>
        <w:rPr>
          <w:rFonts w:hint="eastAsia"/>
        </w:rPr>
        <w:t>线路的基本走向应根据城市国土空间规划，线网规划、旅游等相关专项规划，并结合城市建设、旅游发展、交通和环境等因素，经技术经济比较后确定。</w:t>
      </w:r>
    </w:p>
    <w:p w14:paraId="056A44CC">
      <w:pPr>
        <w:pStyle w:val="160"/>
      </w:pPr>
      <w:r>
        <w:rPr>
          <w:rFonts w:hint="eastAsia"/>
        </w:rPr>
        <w:t>悬挂式单轨交通线路与其他交通线路交叉应采用立体交叉方式。</w:t>
      </w:r>
    </w:p>
    <w:p w14:paraId="1F6A3CCF">
      <w:pPr>
        <w:pStyle w:val="160"/>
      </w:pPr>
      <w:r>
        <w:rPr>
          <w:rFonts w:hint="eastAsia"/>
        </w:rPr>
        <w:t>线路敷设应符合下列规定：</w:t>
      </w:r>
    </w:p>
    <w:p w14:paraId="6EBCE709">
      <w:pPr>
        <w:pStyle w:val="162"/>
        <w:numPr>
          <w:ilvl w:val="0"/>
          <w:numId w:val="49"/>
        </w:numPr>
      </w:pPr>
      <w:r>
        <w:rPr>
          <w:rFonts w:hint="eastAsia"/>
        </w:rPr>
        <w:t>结合线路所经地区规划情况及地理环境条件，应尽量采用高架方式；</w:t>
      </w:r>
    </w:p>
    <w:p w14:paraId="2A163CB7">
      <w:pPr>
        <w:pStyle w:val="162"/>
      </w:pPr>
      <w:r>
        <w:rPr>
          <w:rFonts w:hint="eastAsia"/>
        </w:rPr>
        <w:t>线路平、纵断面设计应结合本工程行车速度、施工方法、土建结构、防灾救援要求以及自然条件、建（构）筑物等因素确定；</w:t>
      </w:r>
    </w:p>
    <w:p w14:paraId="4518A4A6">
      <w:pPr>
        <w:pStyle w:val="162"/>
      </w:pPr>
      <w:r>
        <w:rPr>
          <w:rFonts w:hint="eastAsia"/>
        </w:rPr>
        <w:t>高架线路应注重结构造型和控制规模、体量，并应注意高度、跨度的比例协调，其结构外缘与建筑物的距离应符合GB50016有关规定，高架线应减小对地面道路交通、周边环境和城市景观的影响。</w:t>
      </w:r>
    </w:p>
    <w:p w14:paraId="2CC8909A">
      <w:pPr>
        <w:pStyle w:val="162"/>
      </w:pPr>
      <w:r>
        <w:rPr>
          <w:rFonts w:hint="eastAsia"/>
        </w:rPr>
        <w:t>桥下净高除应满足车辆限界要求外，还应满足车体下对车辆或人畜通行的净空要求，有条件时兼顾行驶车辆和行人视觉要求。</w:t>
      </w:r>
    </w:p>
    <w:p w14:paraId="3BE8B75D">
      <w:pPr>
        <w:pStyle w:val="160"/>
      </w:pPr>
      <w:r>
        <w:rPr>
          <w:rFonts w:hint="eastAsia"/>
        </w:rPr>
        <w:t>车站分布应以规划为基础，以换乘节点、交通枢纽点为基本站点，并结合客流集散点分布等因素确定。车站站位选择应满足用地规划、客流疏导、交通接驳、工程实施和环境要求。</w:t>
      </w:r>
    </w:p>
    <w:p w14:paraId="7933691D">
      <w:pPr>
        <w:pStyle w:val="154"/>
      </w:pPr>
      <w:r>
        <w:rPr>
          <w:rFonts w:hint="eastAsia"/>
        </w:rPr>
        <w:t>线路平面</w:t>
      </w:r>
    </w:p>
    <w:p w14:paraId="5789FDFF">
      <w:pPr>
        <w:pStyle w:val="160"/>
      </w:pPr>
      <w:r>
        <w:rPr>
          <w:rFonts w:hint="eastAsia"/>
        </w:rPr>
        <w:t>线路沿道路敷设时，其平面线型宜与道路线型及景观要求配合协调。</w:t>
      </w:r>
    </w:p>
    <w:p w14:paraId="6B69E133">
      <w:pPr>
        <w:pStyle w:val="160"/>
      </w:pPr>
      <w:r>
        <w:rPr>
          <w:rFonts w:hint="eastAsia"/>
        </w:rPr>
        <w:t>线路平面曲线半径应结合车辆类型、运行速度、周边环境、工程投资、运营养护、舒适度等因素分析确定，并宜选取较大的曲线半径。最小曲线半径应符合表7的规定。</w:t>
      </w:r>
    </w:p>
    <w:p w14:paraId="12952E54">
      <w:pPr>
        <w:pStyle w:val="168"/>
        <w:spacing w:before="156" w:after="156"/>
      </w:pPr>
      <w:r>
        <w:rPr>
          <w:rFonts w:hint="eastAsia"/>
        </w:rPr>
        <w:t>表7  最小平面曲线半径（m）</w:t>
      </w:r>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07"/>
        <w:gridCol w:w="3868"/>
        <w:gridCol w:w="3009"/>
      </w:tblGrid>
      <w:tr w14:paraId="7CBCC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36" w:type="pct"/>
            <w:tcBorders>
              <w:top w:val="single" w:color="auto" w:sz="12" w:space="0"/>
              <w:left w:val="single" w:color="auto" w:sz="12" w:space="0"/>
              <w:bottom w:val="single" w:color="auto" w:sz="12" w:space="0"/>
            </w:tcBorders>
            <w:tcMar>
              <w:top w:w="0" w:type="dxa"/>
              <w:left w:w="0" w:type="dxa"/>
              <w:bottom w:w="0" w:type="dxa"/>
              <w:right w:w="0" w:type="dxa"/>
            </w:tcMar>
            <w:vAlign w:val="center"/>
          </w:tcPr>
          <w:p w14:paraId="3CF91B30">
            <w:pPr>
              <w:snapToGrid w:val="0"/>
              <w:jc w:val="center"/>
              <w:rPr>
                <w:szCs w:val="26"/>
              </w:rPr>
            </w:pPr>
            <w:r>
              <w:rPr>
                <w:rFonts w:hint="eastAsia"/>
                <w:szCs w:val="26"/>
              </w:rPr>
              <w:t>项目</w:t>
            </w:r>
          </w:p>
        </w:tc>
        <w:tc>
          <w:tcPr>
            <w:tcW w:w="2061" w:type="pct"/>
            <w:tcBorders>
              <w:top w:val="single" w:color="auto" w:sz="12" w:space="0"/>
              <w:bottom w:val="single" w:color="auto" w:sz="12" w:space="0"/>
            </w:tcBorders>
            <w:tcMar>
              <w:top w:w="0" w:type="dxa"/>
              <w:left w:w="0" w:type="dxa"/>
              <w:bottom w:w="0" w:type="dxa"/>
              <w:right w:w="0" w:type="dxa"/>
            </w:tcMar>
            <w:vAlign w:val="center"/>
          </w:tcPr>
          <w:p w14:paraId="538AF082">
            <w:pPr>
              <w:snapToGrid w:val="0"/>
              <w:jc w:val="center"/>
              <w:rPr>
                <w:szCs w:val="26"/>
              </w:rPr>
            </w:pPr>
            <w:r>
              <w:rPr>
                <w:rFonts w:hint="eastAsia"/>
                <w:szCs w:val="26"/>
              </w:rPr>
              <w:t>一般地段（</w:t>
            </w:r>
            <w:r>
              <w:rPr>
                <w:szCs w:val="26"/>
              </w:rPr>
              <w:t>m</w:t>
            </w:r>
            <w:r>
              <w:rPr>
                <w:rFonts w:hint="eastAsia"/>
                <w:szCs w:val="26"/>
              </w:rPr>
              <w:t>）</w:t>
            </w:r>
          </w:p>
        </w:tc>
        <w:tc>
          <w:tcPr>
            <w:tcW w:w="1603" w:type="pct"/>
            <w:tcBorders>
              <w:top w:val="single" w:color="auto" w:sz="12" w:space="0"/>
              <w:bottom w:val="single" w:color="auto" w:sz="12" w:space="0"/>
              <w:right w:val="single" w:color="auto" w:sz="12" w:space="0"/>
            </w:tcBorders>
            <w:tcMar>
              <w:top w:w="0" w:type="dxa"/>
              <w:left w:w="0" w:type="dxa"/>
              <w:bottom w:w="0" w:type="dxa"/>
              <w:right w:w="0" w:type="dxa"/>
            </w:tcMar>
            <w:vAlign w:val="center"/>
          </w:tcPr>
          <w:p w14:paraId="0498F1B7">
            <w:pPr>
              <w:snapToGrid w:val="0"/>
              <w:jc w:val="center"/>
              <w:rPr>
                <w:szCs w:val="26"/>
              </w:rPr>
            </w:pPr>
            <w:r>
              <w:rPr>
                <w:rFonts w:hint="eastAsia"/>
                <w:szCs w:val="26"/>
              </w:rPr>
              <w:t>困难地段（</w:t>
            </w:r>
            <w:r>
              <w:rPr>
                <w:szCs w:val="26"/>
              </w:rPr>
              <w:t>m</w:t>
            </w:r>
            <w:r>
              <w:rPr>
                <w:rFonts w:hint="eastAsia"/>
                <w:szCs w:val="26"/>
              </w:rPr>
              <w:t>）</w:t>
            </w:r>
          </w:p>
        </w:tc>
      </w:tr>
      <w:tr w14:paraId="741F4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36" w:type="pct"/>
            <w:tcBorders>
              <w:top w:val="single" w:color="auto" w:sz="12" w:space="0"/>
              <w:left w:val="single" w:color="auto" w:sz="12" w:space="0"/>
            </w:tcBorders>
            <w:tcMar>
              <w:top w:w="0" w:type="dxa"/>
              <w:left w:w="0" w:type="dxa"/>
              <w:bottom w:w="0" w:type="dxa"/>
              <w:right w:w="0" w:type="dxa"/>
            </w:tcMar>
            <w:vAlign w:val="center"/>
          </w:tcPr>
          <w:p w14:paraId="7B24CCEC">
            <w:pPr>
              <w:snapToGrid w:val="0"/>
              <w:jc w:val="center"/>
              <w:rPr>
                <w:szCs w:val="26"/>
              </w:rPr>
            </w:pPr>
            <w:r>
              <w:rPr>
                <w:rFonts w:hint="eastAsia"/>
                <w:bCs/>
                <w:szCs w:val="26"/>
              </w:rPr>
              <w:t>正线</w:t>
            </w:r>
          </w:p>
        </w:tc>
        <w:tc>
          <w:tcPr>
            <w:tcW w:w="2061" w:type="pct"/>
            <w:tcBorders>
              <w:top w:val="single" w:color="auto" w:sz="12" w:space="0"/>
            </w:tcBorders>
            <w:tcMar>
              <w:top w:w="0" w:type="dxa"/>
              <w:left w:w="0" w:type="dxa"/>
              <w:bottom w:w="0" w:type="dxa"/>
              <w:right w:w="0" w:type="dxa"/>
            </w:tcMar>
            <w:vAlign w:val="center"/>
          </w:tcPr>
          <w:p w14:paraId="7FB8C0BE">
            <w:pPr>
              <w:snapToGrid w:val="0"/>
              <w:jc w:val="center"/>
              <w:rPr>
                <w:szCs w:val="26"/>
              </w:rPr>
            </w:pPr>
            <w:r>
              <w:rPr>
                <w:bCs/>
                <w:szCs w:val="26"/>
              </w:rPr>
              <w:t>200</w:t>
            </w:r>
          </w:p>
        </w:tc>
        <w:tc>
          <w:tcPr>
            <w:tcW w:w="1603" w:type="pct"/>
            <w:tcBorders>
              <w:top w:val="single" w:color="auto" w:sz="12" w:space="0"/>
              <w:right w:val="single" w:color="auto" w:sz="12" w:space="0"/>
            </w:tcBorders>
            <w:tcMar>
              <w:top w:w="0" w:type="dxa"/>
              <w:left w:w="0" w:type="dxa"/>
              <w:bottom w:w="0" w:type="dxa"/>
              <w:right w:w="0" w:type="dxa"/>
            </w:tcMar>
            <w:vAlign w:val="center"/>
          </w:tcPr>
          <w:p w14:paraId="3812339C">
            <w:pPr>
              <w:snapToGrid w:val="0"/>
              <w:jc w:val="center"/>
              <w:rPr>
                <w:szCs w:val="26"/>
              </w:rPr>
            </w:pPr>
            <w:r>
              <w:rPr>
                <w:bCs/>
                <w:szCs w:val="26"/>
              </w:rPr>
              <w:t>50</w:t>
            </w:r>
          </w:p>
        </w:tc>
      </w:tr>
      <w:tr w14:paraId="61611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336" w:type="pct"/>
            <w:tcBorders>
              <w:left w:val="single" w:color="auto" w:sz="12" w:space="0"/>
              <w:bottom w:val="single" w:color="auto" w:sz="12" w:space="0"/>
            </w:tcBorders>
            <w:tcMar>
              <w:top w:w="0" w:type="dxa"/>
              <w:left w:w="0" w:type="dxa"/>
              <w:bottom w:w="0" w:type="dxa"/>
              <w:right w:w="0" w:type="dxa"/>
            </w:tcMar>
            <w:vAlign w:val="center"/>
          </w:tcPr>
          <w:p w14:paraId="464CF288">
            <w:pPr>
              <w:snapToGrid w:val="0"/>
              <w:jc w:val="center"/>
              <w:rPr>
                <w:bCs/>
                <w:szCs w:val="26"/>
              </w:rPr>
            </w:pPr>
            <w:r>
              <w:rPr>
                <w:rFonts w:hint="eastAsia"/>
                <w:bCs/>
                <w:szCs w:val="26"/>
              </w:rPr>
              <w:t>配线、车场线</w:t>
            </w:r>
          </w:p>
        </w:tc>
        <w:tc>
          <w:tcPr>
            <w:tcW w:w="2061" w:type="pct"/>
            <w:tcBorders>
              <w:bottom w:val="single" w:color="auto" w:sz="12" w:space="0"/>
            </w:tcBorders>
            <w:tcMar>
              <w:top w:w="0" w:type="dxa"/>
              <w:left w:w="0" w:type="dxa"/>
              <w:bottom w:w="0" w:type="dxa"/>
              <w:right w:w="0" w:type="dxa"/>
            </w:tcMar>
            <w:vAlign w:val="center"/>
          </w:tcPr>
          <w:p w14:paraId="45B7D862">
            <w:pPr>
              <w:snapToGrid w:val="0"/>
              <w:jc w:val="center"/>
              <w:rPr>
                <w:szCs w:val="26"/>
              </w:rPr>
            </w:pPr>
            <w:r>
              <w:rPr>
                <w:bCs/>
                <w:szCs w:val="26"/>
              </w:rPr>
              <w:t>50</w:t>
            </w:r>
          </w:p>
        </w:tc>
        <w:tc>
          <w:tcPr>
            <w:tcW w:w="1603" w:type="pct"/>
            <w:tcBorders>
              <w:bottom w:val="single" w:color="auto" w:sz="12" w:space="0"/>
              <w:right w:val="single" w:color="auto" w:sz="12" w:space="0"/>
            </w:tcBorders>
            <w:tcMar>
              <w:top w:w="0" w:type="dxa"/>
              <w:left w:w="0" w:type="dxa"/>
              <w:bottom w:w="0" w:type="dxa"/>
              <w:right w:w="0" w:type="dxa"/>
            </w:tcMar>
            <w:vAlign w:val="center"/>
          </w:tcPr>
          <w:p w14:paraId="2AFE9B46">
            <w:pPr>
              <w:snapToGrid w:val="0"/>
              <w:jc w:val="center"/>
              <w:rPr>
                <w:szCs w:val="26"/>
              </w:rPr>
            </w:pPr>
            <w:r>
              <w:rPr>
                <w:rFonts w:hint="eastAsia"/>
                <w:bCs/>
                <w:szCs w:val="26"/>
              </w:rPr>
              <w:t>—</w:t>
            </w:r>
          </w:p>
        </w:tc>
      </w:tr>
    </w:tbl>
    <w:p w14:paraId="25EA559A">
      <w:pPr>
        <w:pStyle w:val="160"/>
      </w:pPr>
      <w:r>
        <w:rPr>
          <w:rFonts w:hint="eastAsia"/>
        </w:rPr>
        <w:t>列车通过曲线的最高速度，应按公式（</w:t>
      </w:r>
      <w:r>
        <w:t>2</w:t>
      </w:r>
      <w:r>
        <w:rPr>
          <w:rFonts w:hint="eastAsia"/>
        </w:rPr>
        <w:t>）计算确定，且不得大于列车最高运行速度。</w:t>
      </w:r>
    </w:p>
    <w:p w14:paraId="6DA180C8">
      <w:pPr>
        <w:pStyle w:val="26"/>
        <w:ind w:firstLine="3360" w:firstLineChars="1600"/>
      </w:pPr>
      <m:oMath>
        <m:r>
          <m:rPr/>
          <w:rPr>
            <w:rFonts w:ascii="Cambria Math" w:hAnsi="Cambria Math"/>
            <w:szCs w:val="21"/>
          </w:rPr>
          <m:t>Vmax=3.6</m:t>
        </m:r>
        <m:rad>
          <m:radPr>
            <m:degHide m:val="1"/>
            <m:ctrlPr>
              <w:rPr>
                <w:rFonts w:ascii="Cambria Math" w:hAnsi="Cambria Math"/>
                <w:i/>
                <w:szCs w:val="21"/>
              </w:rPr>
            </m:ctrlPr>
          </m:radPr>
          <m:deg>
            <m:ctrlPr>
              <w:rPr>
                <w:rFonts w:ascii="Cambria Math" w:hAnsi="Cambria Math"/>
                <w:i/>
                <w:szCs w:val="21"/>
              </w:rPr>
            </m:ctrlPr>
          </m:deg>
          <m:e>
            <m:r>
              <m:rPr/>
              <w:rPr>
                <w:rFonts w:ascii="Cambria Math" w:hAnsi="Cambria Math"/>
                <w:szCs w:val="21"/>
              </w:rPr>
              <m:t>R</m:t>
            </m:r>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a</m:t>
                    </m:r>
                    <m:ctrlPr>
                      <w:rPr>
                        <w:rFonts w:ascii="Cambria Math" w:hAnsi="Cambria Math"/>
                        <w:i/>
                        <w:szCs w:val="21"/>
                      </w:rPr>
                    </m:ctrlPr>
                  </m:e>
                  <m:sub>
                    <m:r>
                      <m:rPr/>
                      <w:rPr>
                        <w:rFonts w:ascii="Cambria Math" w:hAnsi="Cambria Math"/>
                        <w:szCs w:val="21"/>
                      </w:rPr>
                      <m:t>q</m:t>
                    </m:r>
                    <m:ctrlPr>
                      <w:rPr>
                        <w:rFonts w:ascii="Cambria Math" w:hAnsi="Cambria Math"/>
                        <w:i/>
                        <w:szCs w:val="21"/>
                      </w:rPr>
                    </m:ctrlPr>
                  </m:sub>
                </m:sSub>
                <m:r>
                  <m:rPr/>
                  <w:rPr>
                    <w:rFonts w:ascii="Cambria Math" w:hAnsi="Cambria Math"/>
                    <w:szCs w:val="21"/>
                  </w:rPr>
                  <m:t>+g</m:t>
                </m:r>
                <m:func>
                  <m:funcPr>
                    <m:ctrlPr>
                      <w:rPr>
                        <w:rFonts w:ascii="Cambria Math" w:hAnsi="Cambria Math"/>
                        <w:i/>
                        <w:szCs w:val="21"/>
                      </w:rPr>
                    </m:ctrlPr>
                  </m:funcPr>
                  <m:fName>
                    <m:r>
                      <m:rPr/>
                      <w:rPr>
                        <w:rFonts w:ascii="Cambria Math" w:hAnsi="Cambria Math"/>
                        <w:szCs w:val="21"/>
                      </w:rPr>
                      <m:t>tan</m:t>
                    </m:r>
                    <m:ctrlPr>
                      <w:rPr>
                        <w:rFonts w:ascii="Cambria Math" w:hAnsi="Cambria Math"/>
                        <w:i/>
                        <w:szCs w:val="21"/>
                      </w:rPr>
                    </m:ctrlPr>
                  </m:fName>
                  <m:e>
                    <m:r>
                      <m:rPr/>
                      <w:rPr>
                        <w:rFonts w:ascii="Cambria Math" w:hAnsi="Cambria Math"/>
                        <w:szCs w:val="21"/>
                      </w:rPr>
                      <m:t>α</m:t>
                    </m:r>
                    <m:ctrlPr>
                      <w:rPr>
                        <w:rFonts w:ascii="Cambria Math" w:hAnsi="Cambria Math"/>
                        <w:i/>
                        <w:szCs w:val="21"/>
                      </w:rPr>
                    </m:ctrlPr>
                  </m:e>
                </m:func>
                <m:ctrlPr>
                  <w:rPr>
                    <w:rFonts w:ascii="Cambria Math" w:hAnsi="Cambria Math"/>
                    <w:i/>
                    <w:szCs w:val="21"/>
                  </w:rPr>
                </m:ctrlPr>
              </m:e>
            </m:d>
            <m:ctrlPr>
              <w:rPr>
                <w:rFonts w:ascii="Cambria Math" w:hAnsi="Cambria Math"/>
                <w:i/>
                <w:szCs w:val="21"/>
              </w:rPr>
            </m:ctrlPr>
          </m:e>
        </m:rad>
      </m:oMath>
      <w:r>
        <w:rPr>
          <w:rFonts w:hint="eastAsia"/>
          <w:szCs w:val="21"/>
        </w:rPr>
        <w:t>（2）</w:t>
      </w:r>
    </w:p>
    <w:p w14:paraId="1ECBA086">
      <w:pPr>
        <w:pStyle w:val="26"/>
        <w:snapToGrid w:val="0"/>
        <w:ind w:firstLine="0" w:firstLineChars="0"/>
        <w:rPr>
          <w:rFonts w:hAnsi="宋体" w:cs="宋体"/>
          <w:szCs w:val="21"/>
        </w:rPr>
      </w:pPr>
      <w:r>
        <w:rPr>
          <w:rFonts w:hAnsi="宋体" w:cs="宋体"/>
          <w:szCs w:val="21"/>
        </w:rPr>
        <w:t>式中：Vmax－列车通过曲线时最高计算速度（km/h）；</w:t>
      </w:r>
    </w:p>
    <w:p w14:paraId="3EBE3E28">
      <w:pPr>
        <w:pStyle w:val="26"/>
        <w:snapToGrid w:val="0"/>
        <w:ind w:firstLine="630" w:firstLineChars="300"/>
        <w:rPr>
          <w:rFonts w:hAnsi="宋体" w:cs="宋体"/>
          <w:szCs w:val="21"/>
        </w:rPr>
      </w:pPr>
      <w:r>
        <w:rPr>
          <w:rFonts w:hAnsi="宋体" w:cs="宋体"/>
          <w:szCs w:val="21"/>
        </w:rPr>
        <w:t>R－曲线半径（m）；</w:t>
      </w:r>
    </w:p>
    <w:p w14:paraId="6C3A6556">
      <w:pPr>
        <w:pStyle w:val="26"/>
        <w:snapToGrid w:val="0"/>
        <w:ind w:firstLine="630" w:firstLineChars="300"/>
        <w:rPr>
          <w:rFonts w:hAnsi="宋体" w:cs="宋体"/>
          <w:szCs w:val="21"/>
        </w:rPr>
      </w:pPr>
      <w:r>
        <w:rPr>
          <w:rFonts w:hAnsi="宋体" w:cs="宋体"/>
          <w:szCs w:val="21"/>
        </w:rPr>
        <w:object>
          <v:shape id="_x0000_i1027" o:spt="75" type="#_x0000_t75" style="height:19.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Ansi="宋体" w:cs="宋体"/>
          <w:szCs w:val="21"/>
        </w:rPr>
        <w:t>－未被平衡横向加速度（m/s2），正线上一般不大于0.4；</w:t>
      </w:r>
    </w:p>
    <w:p w14:paraId="6F42394B">
      <w:pPr>
        <w:pStyle w:val="26"/>
        <w:snapToGrid w:val="0"/>
        <w:ind w:firstLine="735" w:firstLineChars="350"/>
        <w:rPr>
          <w:rFonts w:hAnsi="宋体" w:cs="宋体"/>
          <w:szCs w:val="21"/>
        </w:rPr>
      </w:pPr>
      <m:oMath>
        <m:r>
          <m:rPr/>
          <w:rPr>
            <w:rFonts w:ascii="Cambria Math" w:hAnsi="Cambria Math" w:cs="宋体"/>
            <w:szCs w:val="21"/>
          </w:rPr>
          <m:t>g</m:t>
        </m:r>
      </m:oMath>
      <w:r>
        <w:rPr>
          <w:rFonts w:hAnsi="宋体" w:cs="宋体"/>
          <w:szCs w:val="21"/>
        </w:rPr>
        <w:t xml:space="preserve">－重力加速度，取值9.81 m/s2； </w:t>
      </w:r>
    </w:p>
    <w:p w14:paraId="1FC82A1C">
      <w:pPr>
        <w:pStyle w:val="26"/>
        <w:snapToGrid w:val="0"/>
        <w:ind w:firstLine="630" w:firstLineChars="300"/>
        <w:rPr>
          <w:rFonts w:hAnsi="宋体" w:cs="宋体"/>
          <w:szCs w:val="21"/>
        </w:rPr>
      </w:pPr>
      <w:r>
        <w:rPr>
          <w:rFonts w:hAnsi="宋体" w:cs="宋体"/>
          <w:szCs w:val="21"/>
        </w:rPr>
        <w:object>
          <v:shape id="_x0000_i1028" o:spt="75" type="#_x0000_t75" style="height:16.5pt;width:16.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Ansi="宋体" w:cs="宋体"/>
          <w:szCs w:val="21"/>
        </w:rPr>
        <w:t>－车辆可产生的最大</w:t>
      </w:r>
      <w:r>
        <w:rPr>
          <w:rFonts w:hint="eastAsia" w:hAnsi="宋体" w:cs="宋体"/>
          <w:szCs w:val="21"/>
        </w:rPr>
        <w:t>侧滚角</w:t>
      </w:r>
      <w:r>
        <w:rPr>
          <w:rFonts w:hAnsi="宋体" w:cs="宋体"/>
          <w:szCs w:val="21"/>
        </w:rPr>
        <w:t>（°），一般不大于6°。当轨道梁不设置超高时，</w:t>
      </w:r>
      <w:r>
        <w:rPr>
          <w:rFonts w:hAnsi="宋体" w:cs="宋体"/>
          <w:szCs w:val="21"/>
        </w:rPr>
        <w:object>
          <v:shape id="_x0000_i1029" o:spt="75" type="#_x0000_t75" style="height:15pt;width:1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2">
            <o:LockedField>false</o:LockedField>
          </o:OLEObject>
        </w:object>
      </w:r>
      <w:r>
        <w:rPr>
          <w:rFonts w:hint="eastAsia" w:hAnsi="宋体" w:cs="宋体"/>
          <w:szCs w:val="21"/>
        </w:rPr>
        <w:t>为车辆悬吊机构容许的车体与转向架之间最大偏转角</w:t>
      </w:r>
      <w:r>
        <w:rPr>
          <w:rFonts w:hAnsi="宋体" w:cs="宋体"/>
          <w:szCs w:val="21"/>
        </w:rPr>
        <w:t>φ</w:t>
      </w:r>
      <w:r>
        <w:rPr>
          <w:rFonts w:hint="eastAsia" w:hAnsi="宋体" w:cs="宋体"/>
          <w:szCs w:val="21"/>
        </w:rPr>
        <w:t>；当设置超高时，</w:t>
      </w:r>
      <w:r>
        <w:rPr>
          <w:rFonts w:hAnsi="宋体" w:cs="宋体"/>
          <w:szCs w:val="21"/>
        </w:rPr>
        <w:object>
          <v:shape id="_x0000_i1030" o:spt="75" type="#_x0000_t75" style="height:17.25pt;width:17.2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3">
            <o:LockedField>false</o:LockedField>
          </o:OLEObject>
        </w:object>
      </w:r>
      <w:r>
        <w:rPr>
          <w:rFonts w:hint="eastAsia" w:hAnsi="宋体" w:cs="宋体"/>
          <w:szCs w:val="21"/>
        </w:rPr>
        <w:t>为超高横坡倾角与</w:t>
      </w:r>
      <w:r>
        <w:rPr>
          <w:rFonts w:hAnsi="宋体" w:cs="宋体"/>
          <w:szCs w:val="21"/>
        </w:rPr>
        <w:t>φ</w:t>
      </w:r>
      <w:r>
        <w:rPr>
          <w:rFonts w:hint="eastAsia" w:hAnsi="宋体" w:cs="宋体"/>
          <w:szCs w:val="21"/>
        </w:rPr>
        <w:t>之和</w:t>
      </w:r>
      <w:r>
        <w:rPr>
          <w:rFonts w:hAnsi="宋体" w:cs="宋体"/>
          <w:szCs w:val="21"/>
        </w:rPr>
        <w:t>。</w:t>
      </w:r>
    </w:p>
    <w:p w14:paraId="6A213663">
      <w:pPr>
        <w:pStyle w:val="160"/>
      </w:pPr>
      <w:r>
        <w:rPr>
          <w:rFonts w:hint="eastAsia"/>
        </w:rPr>
        <w:t>双线线间距不变并行地段的平面曲线宜按同心圆进行设计。</w:t>
      </w:r>
    </w:p>
    <w:p w14:paraId="19B62997">
      <w:pPr>
        <w:pStyle w:val="160"/>
      </w:pPr>
      <w:r>
        <w:rPr>
          <w:rFonts w:hint="eastAsia"/>
        </w:rPr>
        <w:t>缓和曲线设置应符合下列规定：</w:t>
      </w:r>
    </w:p>
    <w:p w14:paraId="4AD7B414">
      <w:pPr>
        <w:pStyle w:val="162"/>
        <w:numPr>
          <w:ilvl w:val="0"/>
          <w:numId w:val="50"/>
        </w:numPr>
      </w:pPr>
      <w:r>
        <w:rPr>
          <w:rFonts w:hint="eastAsia"/>
        </w:rPr>
        <w:t>除非载客道岔区外，直线与半径小于2000m的圆曲线间应采用缓和曲线连接；</w:t>
      </w:r>
    </w:p>
    <w:p w14:paraId="7AD83198">
      <w:pPr>
        <w:pStyle w:val="162"/>
      </w:pPr>
      <w:r>
        <w:rPr>
          <w:rFonts w:hint="eastAsia"/>
        </w:rPr>
        <w:t>缓和曲线线型宜采用三次抛物线；</w:t>
      </w:r>
    </w:p>
    <w:p w14:paraId="5543E5CA">
      <w:pPr>
        <w:pStyle w:val="162"/>
      </w:pPr>
      <w:r>
        <w:rPr>
          <w:rFonts w:hint="eastAsia"/>
        </w:rPr>
        <w:t>缓和曲线长度内应完成直线至圆曲线的曲率变化；</w:t>
      </w:r>
    </w:p>
    <w:p w14:paraId="1E11F4CE">
      <w:pPr>
        <w:pStyle w:val="162"/>
      </w:pPr>
      <w:r>
        <w:rPr>
          <w:rFonts w:hint="eastAsia"/>
        </w:rPr>
        <w:t>圆曲线两端宜采用等长的缓和曲线；</w:t>
      </w:r>
    </w:p>
    <w:p w14:paraId="0734FF7C">
      <w:pPr>
        <w:pStyle w:val="162"/>
      </w:pPr>
      <w:r>
        <w:rPr>
          <w:rFonts w:hint="eastAsia"/>
        </w:rPr>
        <w:t>缓和曲线长度应根据曲线半径、列车通过速度等按不小于表</w:t>
      </w:r>
      <w:r>
        <w:t>8</w:t>
      </w:r>
      <w:r>
        <w:rPr>
          <w:rFonts w:hint="eastAsia"/>
        </w:rPr>
        <w:t>中规定值选用。特殊困难条件下，可采用不小于1m整数倍的缓和曲线长度计算值。</w:t>
      </w:r>
    </w:p>
    <w:p w14:paraId="4F69EA44">
      <w:pPr>
        <w:pStyle w:val="168"/>
        <w:spacing w:before="156" w:after="156"/>
      </w:pPr>
      <w:r>
        <w:rPr>
          <w:rFonts w:hint="eastAsia"/>
        </w:rPr>
        <w:t>表8  缓和曲线长度表</w:t>
      </w:r>
    </w:p>
    <w:tbl>
      <w:tblPr>
        <w:tblStyle w:val="37"/>
        <w:tblW w:w="9510"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668"/>
        <w:gridCol w:w="683"/>
        <w:gridCol w:w="679"/>
        <w:gridCol w:w="680"/>
        <w:gridCol w:w="680"/>
        <w:gridCol w:w="680"/>
        <w:gridCol w:w="680"/>
        <w:gridCol w:w="680"/>
        <w:gridCol w:w="680"/>
        <w:gridCol w:w="680"/>
        <w:gridCol w:w="680"/>
        <w:gridCol w:w="680"/>
        <w:gridCol w:w="680"/>
        <w:gridCol w:w="680"/>
      </w:tblGrid>
      <w:tr w14:paraId="20325386">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00E5DA3A">
            <w:pPr>
              <w:widowControl/>
              <w:jc w:val="center"/>
              <w:textAlignment w:val="center"/>
              <w:rPr>
                <w:i/>
                <w:szCs w:val="21"/>
              </w:rPr>
            </w:pPr>
            <w:r>
              <w:rPr>
                <w:i/>
                <w:kern w:val="0"/>
                <w:szCs w:val="21"/>
              </w:rPr>
              <w:t>V</w:t>
            </w:r>
          </w:p>
        </w:tc>
        <w:tc>
          <w:tcPr>
            <w:tcW w:w="683" w:type="dxa"/>
            <w:shd w:val="clear" w:color="auto" w:fill="auto"/>
            <w:tcMar>
              <w:top w:w="15" w:type="dxa"/>
              <w:left w:w="15" w:type="dxa"/>
              <w:right w:w="15" w:type="dxa"/>
            </w:tcMar>
            <w:vAlign w:val="center"/>
          </w:tcPr>
          <w:p w14:paraId="1334AB73">
            <w:pPr>
              <w:widowControl/>
              <w:jc w:val="center"/>
              <w:textAlignment w:val="center"/>
              <w:rPr>
                <w:kern w:val="0"/>
                <w:szCs w:val="21"/>
              </w:rPr>
            </w:pPr>
            <w:r>
              <w:rPr>
                <w:kern w:val="0"/>
                <w:szCs w:val="21"/>
              </w:rPr>
              <w:t>80</w:t>
            </w:r>
          </w:p>
        </w:tc>
        <w:tc>
          <w:tcPr>
            <w:tcW w:w="679" w:type="dxa"/>
            <w:shd w:val="clear" w:color="auto" w:fill="auto"/>
            <w:tcMar>
              <w:top w:w="15" w:type="dxa"/>
              <w:left w:w="15" w:type="dxa"/>
              <w:right w:w="15" w:type="dxa"/>
            </w:tcMar>
            <w:vAlign w:val="center"/>
          </w:tcPr>
          <w:p w14:paraId="7F768745">
            <w:pPr>
              <w:widowControl/>
              <w:jc w:val="center"/>
              <w:textAlignment w:val="center"/>
              <w:rPr>
                <w:kern w:val="0"/>
                <w:szCs w:val="21"/>
              </w:rPr>
            </w:pPr>
            <w:r>
              <w:rPr>
                <w:kern w:val="0"/>
                <w:szCs w:val="21"/>
              </w:rPr>
              <w:t>75</w:t>
            </w:r>
          </w:p>
        </w:tc>
        <w:tc>
          <w:tcPr>
            <w:tcW w:w="680" w:type="dxa"/>
            <w:shd w:val="clear" w:color="auto" w:fill="auto"/>
            <w:tcMar>
              <w:top w:w="15" w:type="dxa"/>
              <w:left w:w="15" w:type="dxa"/>
              <w:right w:w="15" w:type="dxa"/>
            </w:tcMar>
            <w:vAlign w:val="center"/>
          </w:tcPr>
          <w:p w14:paraId="1EEAC970">
            <w:pPr>
              <w:widowControl/>
              <w:jc w:val="center"/>
              <w:textAlignment w:val="center"/>
              <w:rPr>
                <w:kern w:val="0"/>
                <w:szCs w:val="21"/>
              </w:rPr>
            </w:pPr>
            <w:r>
              <w:rPr>
                <w:kern w:val="0"/>
                <w:szCs w:val="21"/>
              </w:rPr>
              <w:t>70</w:t>
            </w:r>
          </w:p>
        </w:tc>
        <w:tc>
          <w:tcPr>
            <w:tcW w:w="680" w:type="dxa"/>
            <w:shd w:val="clear" w:color="auto" w:fill="auto"/>
            <w:tcMar>
              <w:top w:w="15" w:type="dxa"/>
              <w:left w:w="15" w:type="dxa"/>
              <w:right w:w="15" w:type="dxa"/>
            </w:tcMar>
            <w:vAlign w:val="center"/>
          </w:tcPr>
          <w:p w14:paraId="079C93D4">
            <w:pPr>
              <w:widowControl/>
              <w:jc w:val="center"/>
              <w:textAlignment w:val="center"/>
              <w:rPr>
                <w:szCs w:val="21"/>
              </w:rPr>
            </w:pPr>
            <w:r>
              <w:rPr>
                <w:kern w:val="0"/>
                <w:szCs w:val="21"/>
              </w:rPr>
              <w:t>65</w:t>
            </w:r>
          </w:p>
        </w:tc>
        <w:tc>
          <w:tcPr>
            <w:tcW w:w="680" w:type="dxa"/>
            <w:shd w:val="clear" w:color="auto" w:fill="auto"/>
            <w:tcMar>
              <w:top w:w="15" w:type="dxa"/>
              <w:left w:w="15" w:type="dxa"/>
              <w:right w:w="15" w:type="dxa"/>
            </w:tcMar>
            <w:vAlign w:val="center"/>
          </w:tcPr>
          <w:p w14:paraId="63A64678">
            <w:pPr>
              <w:widowControl/>
              <w:jc w:val="center"/>
              <w:textAlignment w:val="center"/>
              <w:rPr>
                <w:szCs w:val="21"/>
              </w:rPr>
            </w:pPr>
            <w:r>
              <w:rPr>
                <w:kern w:val="0"/>
                <w:szCs w:val="21"/>
              </w:rPr>
              <w:t>60</w:t>
            </w:r>
          </w:p>
        </w:tc>
        <w:tc>
          <w:tcPr>
            <w:tcW w:w="680" w:type="dxa"/>
            <w:shd w:val="clear" w:color="auto" w:fill="auto"/>
            <w:tcMar>
              <w:top w:w="15" w:type="dxa"/>
              <w:left w:w="15" w:type="dxa"/>
              <w:right w:w="15" w:type="dxa"/>
            </w:tcMar>
            <w:vAlign w:val="center"/>
          </w:tcPr>
          <w:p w14:paraId="4ADB4B9F">
            <w:pPr>
              <w:widowControl/>
              <w:jc w:val="center"/>
              <w:textAlignment w:val="center"/>
              <w:rPr>
                <w:szCs w:val="21"/>
              </w:rPr>
            </w:pPr>
            <w:r>
              <w:rPr>
                <w:kern w:val="0"/>
                <w:szCs w:val="21"/>
              </w:rPr>
              <w:t>55</w:t>
            </w:r>
          </w:p>
        </w:tc>
        <w:tc>
          <w:tcPr>
            <w:tcW w:w="680" w:type="dxa"/>
            <w:shd w:val="clear" w:color="auto" w:fill="auto"/>
            <w:tcMar>
              <w:top w:w="15" w:type="dxa"/>
              <w:left w:w="15" w:type="dxa"/>
              <w:right w:w="15" w:type="dxa"/>
            </w:tcMar>
            <w:vAlign w:val="center"/>
          </w:tcPr>
          <w:p w14:paraId="496EF73B">
            <w:pPr>
              <w:widowControl/>
              <w:jc w:val="center"/>
              <w:textAlignment w:val="center"/>
              <w:rPr>
                <w:szCs w:val="21"/>
              </w:rPr>
            </w:pPr>
            <w:r>
              <w:rPr>
                <w:kern w:val="0"/>
                <w:szCs w:val="21"/>
              </w:rPr>
              <w:t>50</w:t>
            </w:r>
          </w:p>
        </w:tc>
        <w:tc>
          <w:tcPr>
            <w:tcW w:w="680" w:type="dxa"/>
            <w:shd w:val="clear" w:color="auto" w:fill="auto"/>
            <w:tcMar>
              <w:top w:w="15" w:type="dxa"/>
              <w:left w:w="15" w:type="dxa"/>
              <w:right w:w="15" w:type="dxa"/>
            </w:tcMar>
            <w:vAlign w:val="center"/>
          </w:tcPr>
          <w:p w14:paraId="1786BDCE">
            <w:pPr>
              <w:widowControl/>
              <w:jc w:val="center"/>
              <w:textAlignment w:val="center"/>
              <w:rPr>
                <w:szCs w:val="21"/>
              </w:rPr>
            </w:pPr>
            <w:r>
              <w:rPr>
                <w:kern w:val="0"/>
                <w:szCs w:val="21"/>
              </w:rPr>
              <w:t>45</w:t>
            </w:r>
          </w:p>
        </w:tc>
        <w:tc>
          <w:tcPr>
            <w:tcW w:w="680" w:type="dxa"/>
            <w:shd w:val="clear" w:color="auto" w:fill="auto"/>
            <w:tcMar>
              <w:top w:w="15" w:type="dxa"/>
              <w:left w:w="15" w:type="dxa"/>
              <w:right w:w="15" w:type="dxa"/>
            </w:tcMar>
            <w:vAlign w:val="center"/>
          </w:tcPr>
          <w:p w14:paraId="2992CD4C">
            <w:pPr>
              <w:widowControl/>
              <w:jc w:val="center"/>
              <w:textAlignment w:val="center"/>
              <w:rPr>
                <w:szCs w:val="21"/>
              </w:rPr>
            </w:pPr>
            <w:r>
              <w:rPr>
                <w:kern w:val="0"/>
                <w:szCs w:val="21"/>
              </w:rPr>
              <w:t>40</w:t>
            </w:r>
          </w:p>
        </w:tc>
        <w:tc>
          <w:tcPr>
            <w:tcW w:w="680" w:type="dxa"/>
            <w:shd w:val="clear" w:color="auto" w:fill="auto"/>
            <w:tcMar>
              <w:top w:w="15" w:type="dxa"/>
              <w:left w:w="15" w:type="dxa"/>
              <w:right w:w="15" w:type="dxa"/>
            </w:tcMar>
            <w:vAlign w:val="center"/>
          </w:tcPr>
          <w:p w14:paraId="17923BDF">
            <w:pPr>
              <w:widowControl/>
              <w:jc w:val="center"/>
              <w:textAlignment w:val="center"/>
              <w:rPr>
                <w:szCs w:val="21"/>
              </w:rPr>
            </w:pPr>
            <w:r>
              <w:rPr>
                <w:kern w:val="0"/>
                <w:szCs w:val="21"/>
              </w:rPr>
              <w:t>35</w:t>
            </w:r>
          </w:p>
        </w:tc>
        <w:tc>
          <w:tcPr>
            <w:tcW w:w="680" w:type="dxa"/>
            <w:shd w:val="clear" w:color="auto" w:fill="auto"/>
            <w:tcMar>
              <w:top w:w="15" w:type="dxa"/>
              <w:left w:w="15" w:type="dxa"/>
              <w:right w:w="15" w:type="dxa"/>
            </w:tcMar>
            <w:vAlign w:val="center"/>
          </w:tcPr>
          <w:p w14:paraId="69104AFD">
            <w:pPr>
              <w:widowControl/>
              <w:jc w:val="center"/>
              <w:textAlignment w:val="center"/>
              <w:rPr>
                <w:szCs w:val="21"/>
              </w:rPr>
            </w:pPr>
            <w:r>
              <w:rPr>
                <w:kern w:val="0"/>
                <w:szCs w:val="21"/>
              </w:rPr>
              <w:t>30</w:t>
            </w:r>
          </w:p>
        </w:tc>
        <w:tc>
          <w:tcPr>
            <w:tcW w:w="680" w:type="dxa"/>
            <w:shd w:val="clear" w:color="auto" w:fill="auto"/>
            <w:tcMar>
              <w:top w:w="15" w:type="dxa"/>
              <w:left w:w="15" w:type="dxa"/>
              <w:right w:w="15" w:type="dxa"/>
            </w:tcMar>
            <w:vAlign w:val="center"/>
          </w:tcPr>
          <w:p w14:paraId="7AF8F6A5">
            <w:pPr>
              <w:widowControl/>
              <w:jc w:val="center"/>
              <w:textAlignment w:val="center"/>
              <w:rPr>
                <w:szCs w:val="21"/>
              </w:rPr>
            </w:pPr>
            <w:r>
              <w:rPr>
                <w:kern w:val="0"/>
                <w:szCs w:val="21"/>
              </w:rPr>
              <w:t>25</w:t>
            </w:r>
          </w:p>
        </w:tc>
        <w:tc>
          <w:tcPr>
            <w:tcW w:w="680" w:type="dxa"/>
            <w:shd w:val="clear" w:color="auto" w:fill="auto"/>
            <w:tcMar>
              <w:top w:w="15" w:type="dxa"/>
              <w:left w:w="15" w:type="dxa"/>
              <w:right w:w="15" w:type="dxa"/>
            </w:tcMar>
            <w:vAlign w:val="center"/>
          </w:tcPr>
          <w:p w14:paraId="2C32759E">
            <w:pPr>
              <w:widowControl/>
              <w:jc w:val="center"/>
              <w:textAlignment w:val="center"/>
              <w:rPr>
                <w:szCs w:val="21"/>
              </w:rPr>
            </w:pPr>
            <w:r>
              <w:rPr>
                <w:kern w:val="0"/>
                <w:szCs w:val="21"/>
              </w:rPr>
              <w:t>20</w:t>
            </w:r>
          </w:p>
        </w:tc>
      </w:tr>
      <w:tr w14:paraId="29A25B5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tcBorders>
              <w:bottom w:val="single" w:color="auto" w:sz="12" w:space="0"/>
            </w:tcBorders>
            <w:shd w:val="clear" w:color="auto" w:fill="auto"/>
            <w:tcMar>
              <w:top w:w="15" w:type="dxa"/>
              <w:left w:w="15" w:type="dxa"/>
              <w:right w:w="15" w:type="dxa"/>
            </w:tcMar>
            <w:vAlign w:val="center"/>
          </w:tcPr>
          <w:p w14:paraId="7F99AA38">
            <w:pPr>
              <w:widowControl/>
              <w:jc w:val="center"/>
              <w:textAlignment w:val="center"/>
              <w:rPr>
                <w:i/>
                <w:kern w:val="0"/>
                <w:szCs w:val="21"/>
              </w:rPr>
            </w:pPr>
            <w:r>
              <w:rPr>
                <w:i/>
                <w:kern w:val="0"/>
                <w:szCs w:val="21"/>
              </w:rPr>
              <w:t>R</w:t>
            </w:r>
          </w:p>
        </w:tc>
        <w:tc>
          <w:tcPr>
            <w:tcW w:w="8842" w:type="dxa"/>
            <w:gridSpan w:val="13"/>
            <w:shd w:val="clear" w:color="auto" w:fill="auto"/>
            <w:tcMar>
              <w:top w:w="15" w:type="dxa"/>
              <w:left w:w="15" w:type="dxa"/>
              <w:right w:w="15" w:type="dxa"/>
            </w:tcMar>
            <w:vAlign w:val="center"/>
          </w:tcPr>
          <w:p w14:paraId="753C35A7">
            <w:pPr>
              <w:widowControl/>
              <w:jc w:val="center"/>
              <w:textAlignment w:val="center"/>
              <w:rPr>
                <w:kern w:val="0"/>
                <w:szCs w:val="21"/>
              </w:rPr>
            </w:pPr>
            <w:r>
              <w:rPr>
                <w:rFonts w:hint="eastAsia"/>
                <w:kern w:val="0"/>
                <w:szCs w:val="21"/>
              </w:rPr>
              <w:t>L</w:t>
            </w:r>
          </w:p>
        </w:tc>
      </w:tr>
      <w:tr w14:paraId="1C1F276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tcBorders>
              <w:top w:val="single" w:color="auto" w:sz="12" w:space="0"/>
            </w:tcBorders>
            <w:shd w:val="clear" w:color="auto" w:fill="auto"/>
            <w:tcMar>
              <w:top w:w="15" w:type="dxa"/>
              <w:left w:w="15" w:type="dxa"/>
              <w:right w:w="15" w:type="dxa"/>
            </w:tcMar>
            <w:vAlign w:val="center"/>
          </w:tcPr>
          <w:p w14:paraId="7A8C6ECA">
            <w:pPr>
              <w:widowControl/>
              <w:jc w:val="center"/>
              <w:textAlignment w:val="center"/>
              <w:rPr>
                <w:szCs w:val="21"/>
              </w:rPr>
            </w:pPr>
            <w:r>
              <w:rPr>
                <w:kern w:val="0"/>
                <w:szCs w:val="21"/>
              </w:rPr>
              <w:t>2000</w:t>
            </w:r>
          </w:p>
        </w:tc>
        <w:tc>
          <w:tcPr>
            <w:tcW w:w="683" w:type="dxa"/>
            <w:tcBorders>
              <w:top w:val="single" w:color="auto" w:sz="12" w:space="0"/>
            </w:tcBorders>
            <w:shd w:val="clear" w:color="auto" w:fill="auto"/>
            <w:tcMar>
              <w:top w:w="15" w:type="dxa"/>
              <w:left w:w="15" w:type="dxa"/>
              <w:right w:w="15" w:type="dxa"/>
            </w:tcMar>
            <w:vAlign w:val="center"/>
          </w:tcPr>
          <w:p w14:paraId="15DA96A1">
            <w:pPr>
              <w:widowControl/>
              <w:jc w:val="center"/>
              <w:textAlignment w:val="center"/>
              <w:rPr>
                <w:kern w:val="0"/>
                <w:szCs w:val="21"/>
              </w:rPr>
            </w:pPr>
            <w:r>
              <w:rPr>
                <w:kern w:val="0"/>
                <w:szCs w:val="21"/>
              </w:rPr>
              <w:t>-</w:t>
            </w:r>
          </w:p>
        </w:tc>
        <w:tc>
          <w:tcPr>
            <w:tcW w:w="679" w:type="dxa"/>
            <w:tcBorders>
              <w:top w:val="single" w:color="auto" w:sz="12" w:space="0"/>
            </w:tcBorders>
            <w:shd w:val="clear" w:color="auto" w:fill="auto"/>
            <w:tcMar>
              <w:top w:w="15" w:type="dxa"/>
              <w:left w:w="15" w:type="dxa"/>
              <w:right w:w="15" w:type="dxa"/>
            </w:tcMar>
            <w:vAlign w:val="center"/>
          </w:tcPr>
          <w:p w14:paraId="71277EB1">
            <w:pPr>
              <w:widowControl/>
              <w:jc w:val="center"/>
              <w:textAlignment w:val="center"/>
              <w:rPr>
                <w:kern w:val="0"/>
                <w:szCs w:val="21"/>
              </w:rPr>
            </w:pPr>
            <w:r>
              <w:rPr>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17A5E217">
            <w:pPr>
              <w:widowControl/>
              <w:jc w:val="center"/>
              <w:textAlignment w:val="center"/>
              <w:rPr>
                <w:kern w:val="0"/>
                <w:szCs w:val="21"/>
              </w:rPr>
            </w:pPr>
            <w:r>
              <w:rPr>
                <w:rFonts w:hint="eastAsia"/>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0DF4D9C5">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039ED35D">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1AC70311">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65049058">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60E7150E">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496994E2">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7F49687B">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2B64B5E2">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7E124D62">
            <w:pPr>
              <w:widowControl/>
              <w:jc w:val="center"/>
              <w:textAlignment w:val="center"/>
              <w:rPr>
                <w:rFonts w:ascii="宋体" w:hAnsi="宋体" w:cs="宋体"/>
                <w:szCs w:val="21"/>
              </w:rPr>
            </w:pPr>
            <w:r>
              <w:rPr>
                <w:rFonts w:hint="eastAsia" w:ascii="宋体" w:hAnsi="宋体" w:cs="宋体"/>
                <w:kern w:val="0"/>
                <w:szCs w:val="21"/>
              </w:rPr>
              <w:t>-</w:t>
            </w:r>
          </w:p>
        </w:tc>
        <w:tc>
          <w:tcPr>
            <w:tcW w:w="680" w:type="dxa"/>
            <w:tcBorders>
              <w:top w:val="single" w:color="auto" w:sz="12" w:space="0"/>
            </w:tcBorders>
            <w:shd w:val="clear" w:color="auto" w:fill="auto"/>
            <w:tcMar>
              <w:top w:w="15" w:type="dxa"/>
              <w:left w:w="15" w:type="dxa"/>
              <w:right w:w="15" w:type="dxa"/>
            </w:tcMar>
            <w:vAlign w:val="center"/>
          </w:tcPr>
          <w:p w14:paraId="2103C3DE">
            <w:pPr>
              <w:widowControl/>
              <w:jc w:val="center"/>
              <w:textAlignment w:val="center"/>
              <w:rPr>
                <w:rFonts w:ascii="宋体" w:hAnsi="宋体" w:cs="宋体"/>
                <w:szCs w:val="21"/>
              </w:rPr>
            </w:pPr>
            <w:r>
              <w:rPr>
                <w:rFonts w:hint="eastAsia" w:ascii="宋体" w:hAnsi="宋体" w:cs="宋体"/>
                <w:kern w:val="0"/>
                <w:szCs w:val="21"/>
              </w:rPr>
              <w:t>-</w:t>
            </w:r>
          </w:p>
        </w:tc>
      </w:tr>
      <w:tr w14:paraId="29DADFB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7BA74769">
            <w:pPr>
              <w:widowControl/>
              <w:jc w:val="center"/>
              <w:textAlignment w:val="center"/>
              <w:rPr>
                <w:szCs w:val="21"/>
              </w:rPr>
            </w:pPr>
            <w:r>
              <w:rPr>
                <w:kern w:val="0"/>
                <w:szCs w:val="21"/>
              </w:rPr>
              <w:t>1500</w:t>
            </w:r>
          </w:p>
        </w:tc>
        <w:tc>
          <w:tcPr>
            <w:tcW w:w="683" w:type="dxa"/>
            <w:shd w:val="clear" w:color="auto" w:fill="auto"/>
            <w:tcMar>
              <w:top w:w="15" w:type="dxa"/>
              <w:left w:w="15" w:type="dxa"/>
              <w:right w:w="15" w:type="dxa"/>
            </w:tcMar>
            <w:vAlign w:val="center"/>
          </w:tcPr>
          <w:p w14:paraId="4075D12D">
            <w:pPr>
              <w:widowControl/>
              <w:jc w:val="center"/>
              <w:textAlignment w:val="center"/>
              <w:rPr>
                <w:kern w:val="0"/>
                <w:szCs w:val="21"/>
              </w:rPr>
            </w:pPr>
            <w:r>
              <w:rPr>
                <w:kern w:val="0"/>
                <w:szCs w:val="21"/>
              </w:rPr>
              <w:t xml:space="preserve">30 </w:t>
            </w:r>
          </w:p>
        </w:tc>
        <w:tc>
          <w:tcPr>
            <w:tcW w:w="679" w:type="dxa"/>
            <w:shd w:val="clear" w:color="auto" w:fill="auto"/>
            <w:tcMar>
              <w:top w:w="15" w:type="dxa"/>
              <w:left w:w="15" w:type="dxa"/>
              <w:right w:w="15" w:type="dxa"/>
            </w:tcMar>
            <w:vAlign w:val="center"/>
          </w:tcPr>
          <w:p w14:paraId="0F9C16D7">
            <w:pPr>
              <w:widowControl/>
              <w:jc w:val="center"/>
              <w:textAlignment w:val="center"/>
              <w:rPr>
                <w:kern w:val="0"/>
                <w:szCs w:val="21"/>
              </w:rPr>
            </w:pPr>
            <w:r>
              <w:rPr>
                <w:kern w:val="0"/>
                <w:szCs w:val="21"/>
              </w:rPr>
              <w:t xml:space="preserve">25 </w:t>
            </w:r>
          </w:p>
        </w:tc>
        <w:tc>
          <w:tcPr>
            <w:tcW w:w="680" w:type="dxa"/>
            <w:shd w:val="clear" w:color="auto" w:fill="auto"/>
            <w:tcMar>
              <w:top w:w="15" w:type="dxa"/>
              <w:left w:w="15" w:type="dxa"/>
              <w:right w:w="15" w:type="dxa"/>
            </w:tcMar>
            <w:vAlign w:val="center"/>
          </w:tcPr>
          <w:p w14:paraId="56A09962">
            <w:pPr>
              <w:widowControl/>
              <w:jc w:val="center"/>
              <w:textAlignment w:val="center"/>
              <w:rPr>
                <w:kern w:val="0"/>
                <w:szCs w:val="21"/>
              </w:rPr>
            </w:pPr>
            <w:r>
              <w:rPr>
                <w:kern w:val="0"/>
                <w:szCs w:val="21"/>
              </w:rPr>
              <w:t xml:space="preserve">20 </w:t>
            </w:r>
          </w:p>
        </w:tc>
        <w:tc>
          <w:tcPr>
            <w:tcW w:w="680" w:type="dxa"/>
            <w:shd w:val="clear" w:color="auto" w:fill="auto"/>
            <w:tcMar>
              <w:top w:w="15" w:type="dxa"/>
              <w:left w:w="15" w:type="dxa"/>
              <w:right w:w="15" w:type="dxa"/>
            </w:tcMar>
            <w:vAlign w:val="center"/>
          </w:tcPr>
          <w:p w14:paraId="4C4C1FBD">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2DE2357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16E403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41E6033">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D73F7E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FD2772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C6E94D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7315FF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AFB243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C57C4E7">
            <w:pPr>
              <w:widowControl/>
              <w:jc w:val="center"/>
              <w:textAlignment w:val="center"/>
              <w:rPr>
                <w:rFonts w:ascii="宋体" w:hAnsi="宋体" w:cs="宋体"/>
                <w:szCs w:val="21"/>
              </w:rPr>
            </w:pPr>
            <w:r>
              <w:rPr>
                <w:rFonts w:hint="eastAsia" w:ascii="宋体" w:hAnsi="宋体" w:cs="宋体"/>
                <w:kern w:val="0"/>
                <w:szCs w:val="21"/>
              </w:rPr>
              <w:t>-</w:t>
            </w:r>
          </w:p>
        </w:tc>
      </w:tr>
      <w:tr w14:paraId="333E812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450A01F8">
            <w:pPr>
              <w:widowControl/>
              <w:jc w:val="center"/>
              <w:textAlignment w:val="center"/>
              <w:rPr>
                <w:szCs w:val="21"/>
              </w:rPr>
            </w:pPr>
            <w:r>
              <w:rPr>
                <w:kern w:val="0"/>
                <w:szCs w:val="21"/>
              </w:rPr>
              <w:t>1200</w:t>
            </w:r>
          </w:p>
        </w:tc>
        <w:tc>
          <w:tcPr>
            <w:tcW w:w="683" w:type="dxa"/>
            <w:shd w:val="clear" w:color="auto" w:fill="auto"/>
            <w:tcMar>
              <w:top w:w="15" w:type="dxa"/>
              <w:left w:w="15" w:type="dxa"/>
              <w:right w:w="15" w:type="dxa"/>
            </w:tcMar>
            <w:vAlign w:val="center"/>
          </w:tcPr>
          <w:p w14:paraId="64E12219">
            <w:pPr>
              <w:widowControl/>
              <w:jc w:val="center"/>
              <w:textAlignment w:val="center"/>
              <w:rPr>
                <w:kern w:val="0"/>
                <w:szCs w:val="21"/>
              </w:rPr>
            </w:pPr>
            <w:r>
              <w:rPr>
                <w:kern w:val="0"/>
                <w:szCs w:val="21"/>
              </w:rPr>
              <w:t xml:space="preserve">35 </w:t>
            </w:r>
          </w:p>
        </w:tc>
        <w:tc>
          <w:tcPr>
            <w:tcW w:w="679" w:type="dxa"/>
            <w:shd w:val="clear" w:color="auto" w:fill="auto"/>
            <w:tcMar>
              <w:top w:w="15" w:type="dxa"/>
              <w:left w:w="15" w:type="dxa"/>
              <w:right w:w="15" w:type="dxa"/>
            </w:tcMar>
            <w:vAlign w:val="center"/>
          </w:tcPr>
          <w:p w14:paraId="606CDE06">
            <w:pPr>
              <w:widowControl/>
              <w:jc w:val="center"/>
              <w:textAlignment w:val="center"/>
              <w:rPr>
                <w:kern w:val="0"/>
                <w:szCs w:val="21"/>
              </w:rPr>
            </w:pPr>
            <w:r>
              <w:rPr>
                <w:kern w:val="0"/>
                <w:szCs w:val="21"/>
              </w:rPr>
              <w:t xml:space="preserve">30 </w:t>
            </w:r>
          </w:p>
        </w:tc>
        <w:tc>
          <w:tcPr>
            <w:tcW w:w="680" w:type="dxa"/>
            <w:shd w:val="clear" w:color="auto" w:fill="auto"/>
            <w:tcMar>
              <w:top w:w="15" w:type="dxa"/>
              <w:left w:w="15" w:type="dxa"/>
              <w:right w:w="15" w:type="dxa"/>
            </w:tcMar>
            <w:vAlign w:val="center"/>
          </w:tcPr>
          <w:p w14:paraId="128CA0AE">
            <w:pPr>
              <w:widowControl/>
              <w:jc w:val="center"/>
              <w:textAlignment w:val="center"/>
              <w:rPr>
                <w:kern w:val="0"/>
                <w:szCs w:val="21"/>
              </w:rPr>
            </w:pPr>
            <w:r>
              <w:rPr>
                <w:kern w:val="0"/>
                <w:szCs w:val="21"/>
              </w:rPr>
              <w:t xml:space="preserve">25 </w:t>
            </w:r>
          </w:p>
        </w:tc>
        <w:tc>
          <w:tcPr>
            <w:tcW w:w="680" w:type="dxa"/>
            <w:shd w:val="clear" w:color="auto" w:fill="auto"/>
            <w:tcMar>
              <w:top w:w="15" w:type="dxa"/>
              <w:left w:w="15" w:type="dxa"/>
              <w:right w:w="15" w:type="dxa"/>
            </w:tcMar>
            <w:vAlign w:val="center"/>
          </w:tcPr>
          <w:p w14:paraId="54C99D4F">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57E16FF8">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36AAE33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549376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C52D9B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084367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005F9B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92F368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A2B9D5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46E294F">
            <w:pPr>
              <w:widowControl/>
              <w:jc w:val="center"/>
              <w:textAlignment w:val="center"/>
              <w:rPr>
                <w:rFonts w:ascii="宋体" w:hAnsi="宋体" w:cs="宋体"/>
                <w:szCs w:val="21"/>
              </w:rPr>
            </w:pPr>
            <w:r>
              <w:rPr>
                <w:rFonts w:hint="eastAsia" w:ascii="宋体" w:hAnsi="宋体" w:cs="宋体"/>
                <w:kern w:val="0"/>
                <w:szCs w:val="21"/>
              </w:rPr>
              <w:t>-</w:t>
            </w:r>
          </w:p>
        </w:tc>
      </w:tr>
      <w:tr w14:paraId="5F32C39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28D654FB">
            <w:pPr>
              <w:widowControl/>
              <w:jc w:val="center"/>
              <w:textAlignment w:val="center"/>
              <w:rPr>
                <w:szCs w:val="21"/>
              </w:rPr>
            </w:pPr>
            <w:r>
              <w:rPr>
                <w:kern w:val="0"/>
                <w:szCs w:val="21"/>
              </w:rPr>
              <w:t>1000</w:t>
            </w:r>
          </w:p>
        </w:tc>
        <w:tc>
          <w:tcPr>
            <w:tcW w:w="683" w:type="dxa"/>
            <w:shd w:val="clear" w:color="auto" w:fill="auto"/>
            <w:tcMar>
              <w:top w:w="15" w:type="dxa"/>
              <w:left w:w="15" w:type="dxa"/>
              <w:right w:w="15" w:type="dxa"/>
            </w:tcMar>
            <w:vAlign w:val="center"/>
          </w:tcPr>
          <w:p w14:paraId="38BAC4B0">
            <w:pPr>
              <w:widowControl/>
              <w:jc w:val="center"/>
              <w:textAlignment w:val="center"/>
              <w:rPr>
                <w:kern w:val="0"/>
                <w:szCs w:val="21"/>
              </w:rPr>
            </w:pPr>
            <w:r>
              <w:rPr>
                <w:kern w:val="0"/>
                <w:szCs w:val="21"/>
              </w:rPr>
              <w:t xml:space="preserve">45 </w:t>
            </w:r>
          </w:p>
        </w:tc>
        <w:tc>
          <w:tcPr>
            <w:tcW w:w="679" w:type="dxa"/>
            <w:shd w:val="clear" w:color="auto" w:fill="auto"/>
            <w:tcMar>
              <w:top w:w="15" w:type="dxa"/>
              <w:left w:w="15" w:type="dxa"/>
              <w:right w:w="15" w:type="dxa"/>
            </w:tcMar>
            <w:vAlign w:val="center"/>
          </w:tcPr>
          <w:p w14:paraId="52D11638">
            <w:pPr>
              <w:widowControl/>
              <w:jc w:val="center"/>
              <w:textAlignment w:val="center"/>
              <w:rPr>
                <w:kern w:val="0"/>
                <w:szCs w:val="21"/>
              </w:rPr>
            </w:pPr>
            <w:r>
              <w:rPr>
                <w:kern w:val="0"/>
                <w:szCs w:val="21"/>
              </w:rPr>
              <w:t xml:space="preserve">35 </w:t>
            </w:r>
          </w:p>
        </w:tc>
        <w:tc>
          <w:tcPr>
            <w:tcW w:w="680" w:type="dxa"/>
            <w:shd w:val="clear" w:color="auto" w:fill="auto"/>
            <w:tcMar>
              <w:top w:w="15" w:type="dxa"/>
              <w:left w:w="15" w:type="dxa"/>
              <w:right w:w="15" w:type="dxa"/>
            </w:tcMar>
            <w:vAlign w:val="center"/>
          </w:tcPr>
          <w:p w14:paraId="5EAAE4BC">
            <w:pPr>
              <w:widowControl/>
              <w:jc w:val="center"/>
              <w:textAlignment w:val="center"/>
              <w:rPr>
                <w:kern w:val="0"/>
                <w:szCs w:val="21"/>
              </w:rPr>
            </w:pPr>
            <w:r>
              <w:rPr>
                <w:kern w:val="0"/>
                <w:szCs w:val="21"/>
              </w:rPr>
              <w:t xml:space="preserve">30 </w:t>
            </w:r>
          </w:p>
        </w:tc>
        <w:tc>
          <w:tcPr>
            <w:tcW w:w="680" w:type="dxa"/>
            <w:shd w:val="clear" w:color="auto" w:fill="auto"/>
            <w:tcMar>
              <w:top w:w="15" w:type="dxa"/>
              <w:left w:w="15" w:type="dxa"/>
              <w:right w:w="15" w:type="dxa"/>
            </w:tcMar>
            <w:vAlign w:val="center"/>
          </w:tcPr>
          <w:p w14:paraId="3FDE8DF4">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6F1E9F7E">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0801F86F">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054660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8BDFD8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3C54B04">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0346EB4">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EDBB6F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A81145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ED7C498">
            <w:pPr>
              <w:widowControl/>
              <w:jc w:val="center"/>
              <w:textAlignment w:val="center"/>
              <w:rPr>
                <w:rFonts w:ascii="宋体" w:hAnsi="宋体" w:cs="宋体"/>
                <w:szCs w:val="21"/>
              </w:rPr>
            </w:pPr>
            <w:r>
              <w:rPr>
                <w:rFonts w:hint="eastAsia" w:ascii="宋体" w:hAnsi="宋体" w:cs="宋体"/>
                <w:kern w:val="0"/>
                <w:szCs w:val="21"/>
              </w:rPr>
              <w:t>-</w:t>
            </w:r>
          </w:p>
        </w:tc>
      </w:tr>
      <w:tr w14:paraId="405ED15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35BE4CB6">
            <w:pPr>
              <w:widowControl/>
              <w:jc w:val="center"/>
              <w:textAlignment w:val="center"/>
              <w:rPr>
                <w:szCs w:val="21"/>
              </w:rPr>
            </w:pPr>
            <w:r>
              <w:rPr>
                <w:kern w:val="0"/>
                <w:szCs w:val="21"/>
              </w:rPr>
              <w:t>950</w:t>
            </w:r>
          </w:p>
        </w:tc>
        <w:tc>
          <w:tcPr>
            <w:tcW w:w="683" w:type="dxa"/>
            <w:shd w:val="clear" w:color="auto" w:fill="auto"/>
            <w:tcMar>
              <w:top w:w="15" w:type="dxa"/>
              <w:left w:w="15" w:type="dxa"/>
              <w:right w:w="15" w:type="dxa"/>
            </w:tcMar>
            <w:vAlign w:val="center"/>
          </w:tcPr>
          <w:p w14:paraId="3CDB461B">
            <w:pPr>
              <w:widowControl/>
              <w:jc w:val="center"/>
              <w:textAlignment w:val="center"/>
              <w:rPr>
                <w:kern w:val="0"/>
                <w:szCs w:val="21"/>
              </w:rPr>
            </w:pPr>
            <w:r>
              <w:rPr>
                <w:kern w:val="0"/>
                <w:szCs w:val="21"/>
              </w:rPr>
              <w:t xml:space="preserve">45 </w:t>
            </w:r>
          </w:p>
        </w:tc>
        <w:tc>
          <w:tcPr>
            <w:tcW w:w="679" w:type="dxa"/>
            <w:shd w:val="clear" w:color="auto" w:fill="auto"/>
            <w:tcMar>
              <w:top w:w="15" w:type="dxa"/>
              <w:left w:w="15" w:type="dxa"/>
              <w:right w:w="15" w:type="dxa"/>
            </w:tcMar>
            <w:vAlign w:val="center"/>
          </w:tcPr>
          <w:p w14:paraId="65C21CB2">
            <w:pPr>
              <w:widowControl/>
              <w:jc w:val="center"/>
              <w:textAlignment w:val="center"/>
              <w:rPr>
                <w:kern w:val="0"/>
                <w:szCs w:val="21"/>
              </w:rPr>
            </w:pPr>
            <w:r>
              <w:rPr>
                <w:kern w:val="0"/>
                <w:szCs w:val="21"/>
              </w:rPr>
              <w:t xml:space="preserve">40 </w:t>
            </w:r>
          </w:p>
        </w:tc>
        <w:tc>
          <w:tcPr>
            <w:tcW w:w="680" w:type="dxa"/>
            <w:shd w:val="clear" w:color="auto" w:fill="auto"/>
            <w:tcMar>
              <w:top w:w="15" w:type="dxa"/>
              <w:left w:w="15" w:type="dxa"/>
              <w:right w:w="15" w:type="dxa"/>
            </w:tcMar>
            <w:vAlign w:val="center"/>
          </w:tcPr>
          <w:p w14:paraId="397F7E65">
            <w:pPr>
              <w:widowControl/>
              <w:jc w:val="center"/>
              <w:textAlignment w:val="center"/>
              <w:rPr>
                <w:kern w:val="0"/>
                <w:szCs w:val="21"/>
              </w:rPr>
            </w:pPr>
            <w:r>
              <w:rPr>
                <w:kern w:val="0"/>
                <w:szCs w:val="21"/>
              </w:rPr>
              <w:t xml:space="preserve">30 </w:t>
            </w:r>
          </w:p>
        </w:tc>
        <w:tc>
          <w:tcPr>
            <w:tcW w:w="680" w:type="dxa"/>
            <w:shd w:val="clear" w:color="auto" w:fill="auto"/>
            <w:tcMar>
              <w:top w:w="15" w:type="dxa"/>
              <w:left w:w="15" w:type="dxa"/>
              <w:right w:w="15" w:type="dxa"/>
            </w:tcMar>
            <w:vAlign w:val="center"/>
          </w:tcPr>
          <w:p w14:paraId="4BA38FFC">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6BB732AA">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7AC9D4F7">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7DA424D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0D1368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C04476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FE5266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BF8AB5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6E3134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DC0F5FA">
            <w:pPr>
              <w:widowControl/>
              <w:jc w:val="center"/>
              <w:textAlignment w:val="center"/>
              <w:rPr>
                <w:rFonts w:ascii="宋体" w:hAnsi="宋体" w:cs="宋体"/>
                <w:szCs w:val="21"/>
              </w:rPr>
            </w:pPr>
            <w:r>
              <w:rPr>
                <w:rFonts w:hint="eastAsia" w:ascii="宋体" w:hAnsi="宋体" w:cs="宋体"/>
                <w:kern w:val="0"/>
                <w:szCs w:val="21"/>
              </w:rPr>
              <w:t>-</w:t>
            </w:r>
          </w:p>
        </w:tc>
      </w:tr>
      <w:tr w14:paraId="6C7C4D6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320EDDEE">
            <w:pPr>
              <w:widowControl/>
              <w:jc w:val="center"/>
              <w:textAlignment w:val="center"/>
              <w:rPr>
                <w:szCs w:val="21"/>
              </w:rPr>
            </w:pPr>
            <w:r>
              <w:rPr>
                <w:kern w:val="0"/>
                <w:szCs w:val="21"/>
              </w:rPr>
              <w:t>900</w:t>
            </w:r>
          </w:p>
        </w:tc>
        <w:tc>
          <w:tcPr>
            <w:tcW w:w="683" w:type="dxa"/>
            <w:shd w:val="clear" w:color="auto" w:fill="auto"/>
            <w:tcMar>
              <w:top w:w="15" w:type="dxa"/>
              <w:left w:w="15" w:type="dxa"/>
              <w:right w:w="15" w:type="dxa"/>
            </w:tcMar>
            <w:vAlign w:val="center"/>
          </w:tcPr>
          <w:p w14:paraId="07467D0C">
            <w:pPr>
              <w:widowControl/>
              <w:jc w:val="center"/>
              <w:textAlignment w:val="center"/>
              <w:rPr>
                <w:kern w:val="0"/>
                <w:szCs w:val="21"/>
              </w:rPr>
            </w:pPr>
            <w:r>
              <w:rPr>
                <w:kern w:val="0"/>
                <w:szCs w:val="21"/>
              </w:rPr>
              <w:t xml:space="preserve">50 </w:t>
            </w:r>
          </w:p>
        </w:tc>
        <w:tc>
          <w:tcPr>
            <w:tcW w:w="679" w:type="dxa"/>
            <w:shd w:val="clear" w:color="auto" w:fill="auto"/>
            <w:tcMar>
              <w:top w:w="15" w:type="dxa"/>
              <w:left w:w="15" w:type="dxa"/>
              <w:right w:w="15" w:type="dxa"/>
            </w:tcMar>
            <w:vAlign w:val="center"/>
          </w:tcPr>
          <w:p w14:paraId="0FB5C906">
            <w:pPr>
              <w:widowControl/>
              <w:jc w:val="center"/>
              <w:textAlignment w:val="center"/>
              <w:rPr>
                <w:kern w:val="0"/>
                <w:szCs w:val="21"/>
              </w:rPr>
            </w:pPr>
            <w:r>
              <w:rPr>
                <w:kern w:val="0"/>
                <w:szCs w:val="21"/>
              </w:rPr>
              <w:t xml:space="preserve">40 </w:t>
            </w:r>
          </w:p>
        </w:tc>
        <w:tc>
          <w:tcPr>
            <w:tcW w:w="680" w:type="dxa"/>
            <w:shd w:val="clear" w:color="auto" w:fill="auto"/>
            <w:tcMar>
              <w:top w:w="15" w:type="dxa"/>
              <w:left w:w="15" w:type="dxa"/>
              <w:right w:w="15" w:type="dxa"/>
            </w:tcMar>
            <w:vAlign w:val="center"/>
          </w:tcPr>
          <w:p w14:paraId="060CE60D">
            <w:pPr>
              <w:widowControl/>
              <w:jc w:val="center"/>
              <w:textAlignment w:val="center"/>
              <w:rPr>
                <w:kern w:val="0"/>
                <w:szCs w:val="21"/>
              </w:rPr>
            </w:pPr>
            <w:r>
              <w:rPr>
                <w:kern w:val="0"/>
                <w:szCs w:val="21"/>
              </w:rPr>
              <w:t xml:space="preserve">35 </w:t>
            </w:r>
          </w:p>
        </w:tc>
        <w:tc>
          <w:tcPr>
            <w:tcW w:w="680" w:type="dxa"/>
            <w:shd w:val="clear" w:color="auto" w:fill="auto"/>
            <w:tcMar>
              <w:top w:w="15" w:type="dxa"/>
              <w:left w:w="15" w:type="dxa"/>
              <w:right w:w="15" w:type="dxa"/>
            </w:tcMar>
            <w:vAlign w:val="center"/>
          </w:tcPr>
          <w:p w14:paraId="67543AF1">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0EA972C6">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72BE6E3E">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20DA8420">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5F4E448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72B50C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F3DB54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E3F0A7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45E5F4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AE69402">
            <w:pPr>
              <w:widowControl/>
              <w:jc w:val="center"/>
              <w:textAlignment w:val="center"/>
              <w:rPr>
                <w:rFonts w:ascii="宋体" w:hAnsi="宋体" w:cs="宋体"/>
                <w:szCs w:val="21"/>
              </w:rPr>
            </w:pPr>
            <w:r>
              <w:rPr>
                <w:rFonts w:hint="eastAsia" w:ascii="宋体" w:hAnsi="宋体" w:cs="宋体"/>
                <w:kern w:val="0"/>
                <w:szCs w:val="21"/>
              </w:rPr>
              <w:t>-</w:t>
            </w:r>
          </w:p>
        </w:tc>
      </w:tr>
      <w:tr w14:paraId="5E2EAA2D">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60D7182F">
            <w:pPr>
              <w:widowControl/>
              <w:jc w:val="center"/>
              <w:textAlignment w:val="center"/>
              <w:rPr>
                <w:szCs w:val="21"/>
              </w:rPr>
            </w:pPr>
            <w:r>
              <w:rPr>
                <w:kern w:val="0"/>
                <w:szCs w:val="21"/>
              </w:rPr>
              <w:t>850</w:t>
            </w:r>
          </w:p>
        </w:tc>
        <w:tc>
          <w:tcPr>
            <w:tcW w:w="683" w:type="dxa"/>
            <w:shd w:val="clear" w:color="auto" w:fill="auto"/>
            <w:tcMar>
              <w:top w:w="15" w:type="dxa"/>
              <w:left w:w="15" w:type="dxa"/>
              <w:right w:w="15" w:type="dxa"/>
            </w:tcMar>
            <w:vAlign w:val="center"/>
          </w:tcPr>
          <w:p w14:paraId="50C49070">
            <w:pPr>
              <w:widowControl/>
              <w:jc w:val="center"/>
              <w:textAlignment w:val="center"/>
              <w:rPr>
                <w:kern w:val="0"/>
                <w:szCs w:val="21"/>
              </w:rPr>
            </w:pPr>
            <w:r>
              <w:rPr>
                <w:kern w:val="0"/>
                <w:szCs w:val="21"/>
              </w:rPr>
              <w:t xml:space="preserve">50 </w:t>
            </w:r>
          </w:p>
        </w:tc>
        <w:tc>
          <w:tcPr>
            <w:tcW w:w="679" w:type="dxa"/>
            <w:shd w:val="clear" w:color="auto" w:fill="auto"/>
            <w:tcMar>
              <w:top w:w="15" w:type="dxa"/>
              <w:left w:w="15" w:type="dxa"/>
              <w:right w:w="15" w:type="dxa"/>
            </w:tcMar>
            <w:vAlign w:val="center"/>
          </w:tcPr>
          <w:p w14:paraId="35613C48">
            <w:pPr>
              <w:widowControl/>
              <w:jc w:val="center"/>
              <w:textAlignment w:val="center"/>
              <w:rPr>
                <w:kern w:val="0"/>
                <w:szCs w:val="21"/>
              </w:rPr>
            </w:pPr>
            <w:r>
              <w:rPr>
                <w:kern w:val="0"/>
                <w:szCs w:val="21"/>
              </w:rPr>
              <w:t xml:space="preserve">40 </w:t>
            </w:r>
          </w:p>
        </w:tc>
        <w:tc>
          <w:tcPr>
            <w:tcW w:w="680" w:type="dxa"/>
            <w:shd w:val="clear" w:color="auto" w:fill="auto"/>
            <w:tcMar>
              <w:top w:w="15" w:type="dxa"/>
              <w:left w:w="15" w:type="dxa"/>
              <w:right w:w="15" w:type="dxa"/>
            </w:tcMar>
            <w:vAlign w:val="center"/>
          </w:tcPr>
          <w:p w14:paraId="6B04F9A5">
            <w:pPr>
              <w:widowControl/>
              <w:jc w:val="center"/>
              <w:textAlignment w:val="center"/>
              <w:rPr>
                <w:kern w:val="0"/>
                <w:szCs w:val="21"/>
              </w:rPr>
            </w:pPr>
            <w:r>
              <w:rPr>
                <w:kern w:val="0"/>
                <w:szCs w:val="21"/>
              </w:rPr>
              <w:t xml:space="preserve">35 </w:t>
            </w:r>
          </w:p>
        </w:tc>
        <w:tc>
          <w:tcPr>
            <w:tcW w:w="680" w:type="dxa"/>
            <w:shd w:val="clear" w:color="auto" w:fill="auto"/>
            <w:tcMar>
              <w:top w:w="15" w:type="dxa"/>
              <w:left w:w="15" w:type="dxa"/>
              <w:right w:w="15" w:type="dxa"/>
            </w:tcMar>
            <w:vAlign w:val="center"/>
          </w:tcPr>
          <w:p w14:paraId="3089739B">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573E465C">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25F7553F">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3BC1CF14">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4DCED234">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FE3E913">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A4AEA8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B4D1F8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33EF90A">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4C34428">
            <w:pPr>
              <w:widowControl/>
              <w:jc w:val="center"/>
              <w:textAlignment w:val="center"/>
              <w:rPr>
                <w:rFonts w:ascii="宋体" w:hAnsi="宋体" w:cs="宋体"/>
                <w:szCs w:val="21"/>
              </w:rPr>
            </w:pPr>
            <w:r>
              <w:rPr>
                <w:rFonts w:hint="eastAsia" w:ascii="宋体" w:hAnsi="宋体" w:cs="宋体"/>
                <w:kern w:val="0"/>
                <w:szCs w:val="21"/>
              </w:rPr>
              <w:t>-</w:t>
            </w:r>
          </w:p>
        </w:tc>
      </w:tr>
      <w:tr w14:paraId="1A21520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669A1B59">
            <w:pPr>
              <w:widowControl/>
              <w:jc w:val="center"/>
              <w:textAlignment w:val="center"/>
              <w:rPr>
                <w:szCs w:val="21"/>
              </w:rPr>
            </w:pPr>
            <w:r>
              <w:rPr>
                <w:kern w:val="0"/>
                <w:szCs w:val="21"/>
              </w:rPr>
              <w:t>800</w:t>
            </w:r>
          </w:p>
        </w:tc>
        <w:tc>
          <w:tcPr>
            <w:tcW w:w="683" w:type="dxa"/>
            <w:shd w:val="clear" w:color="auto" w:fill="auto"/>
            <w:tcMar>
              <w:top w:w="15" w:type="dxa"/>
              <w:left w:w="15" w:type="dxa"/>
              <w:right w:w="15" w:type="dxa"/>
            </w:tcMar>
            <w:vAlign w:val="center"/>
          </w:tcPr>
          <w:p w14:paraId="155D1B43">
            <w:pPr>
              <w:widowControl/>
              <w:jc w:val="center"/>
              <w:textAlignment w:val="center"/>
              <w:rPr>
                <w:kern w:val="0"/>
                <w:szCs w:val="21"/>
              </w:rPr>
            </w:pPr>
            <w:r>
              <w:rPr>
                <w:kern w:val="0"/>
                <w:szCs w:val="21"/>
              </w:rPr>
              <w:t xml:space="preserve">55 </w:t>
            </w:r>
          </w:p>
        </w:tc>
        <w:tc>
          <w:tcPr>
            <w:tcW w:w="679" w:type="dxa"/>
            <w:shd w:val="clear" w:color="auto" w:fill="auto"/>
            <w:tcMar>
              <w:top w:w="15" w:type="dxa"/>
              <w:left w:w="15" w:type="dxa"/>
              <w:right w:w="15" w:type="dxa"/>
            </w:tcMar>
            <w:vAlign w:val="center"/>
          </w:tcPr>
          <w:p w14:paraId="279D9D87">
            <w:pPr>
              <w:widowControl/>
              <w:jc w:val="center"/>
              <w:textAlignment w:val="center"/>
              <w:rPr>
                <w:kern w:val="0"/>
                <w:szCs w:val="21"/>
              </w:rPr>
            </w:pPr>
            <w:r>
              <w:rPr>
                <w:kern w:val="0"/>
                <w:szCs w:val="21"/>
              </w:rPr>
              <w:t xml:space="preserve">45 </w:t>
            </w:r>
          </w:p>
        </w:tc>
        <w:tc>
          <w:tcPr>
            <w:tcW w:w="680" w:type="dxa"/>
            <w:shd w:val="clear" w:color="auto" w:fill="auto"/>
            <w:tcMar>
              <w:top w:w="15" w:type="dxa"/>
              <w:left w:w="15" w:type="dxa"/>
              <w:right w:w="15" w:type="dxa"/>
            </w:tcMar>
            <w:vAlign w:val="center"/>
          </w:tcPr>
          <w:p w14:paraId="2434E333">
            <w:pPr>
              <w:widowControl/>
              <w:jc w:val="center"/>
              <w:textAlignment w:val="center"/>
              <w:rPr>
                <w:kern w:val="0"/>
                <w:szCs w:val="21"/>
              </w:rPr>
            </w:pPr>
            <w:r>
              <w:rPr>
                <w:kern w:val="0"/>
                <w:szCs w:val="21"/>
              </w:rPr>
              <w:t xml:space="preserve">35 </w:t>
            </w:r>
          </w:p>
        </w:tc>
        <w:tc>
          <w:tcPr>
            <w:tcW w:w="680" w:type="dxa"/>
            <w:shd w:val="clear" w:color="auto" w:fill="auto"/>
            <w:tcMar>
              <w:top w:w="15" w:type="dxa"/>
              <w:left w:w="15" w:type="dxa"/>
              <w:right w:w="15" w:type="dxa"/>
            </w:tcMar>
            <w:vAlign w:val="center"/>
          </w:tcPr>
          <w:p w14:paraId="76A8316E">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162D6183">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5BF02F68">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6C06AC02">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1FC2B9E3">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B76B7C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E05E85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B6F2CA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CB3A0C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E6017FE">
            <w:pPr>
              <w:widowControl/>
              <w:jc w:val="center"/>
              <w:textAlignment w:val="center"/>
              <w:rPr>
                <w:rFonts w:ascii="宋体" w:hAnsi="宋体" w:cs="宋体"/>
                <w:szCs w:val="21"/>
              </w:rPr>
            </w:pPr>
            <w:r>
              <w:rPr>
                <w:rFonts w:hint="eastAsia" w:ascii="宋体" w:hAnsi="宋体" w:cs="宋体"/>
                <w:kern w:val="0"/>
                <w:szCs w:val="21"/>
              </w:rPr>
              <w:t>-</w:t>
            </w:r>
          </w:p>
        </w:tc>
      </w:tr>
      <w:tr w14:paraId="5B7EF475">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1896EFCA">
            <w:pPr>
              <w:widowControl/>
              <w:jc w:val="center"/>
              <w:textAlignment w:val="center"/>
              <w:rPr>
                <w:szCs w:val="21"/>
              </w:rPr>
            </w:pPr>
            <w:r>
              <w:rPr>
                <w:kern w:val="0"/>
                <w:szCs w:val="21"/>
              </w:rPr>
              <w:t>750</w:t>
            </w:r>
          </w:p>
        </w:tc>
        <w:tc>
          <w:tcPr>
            <w:tcW w:w="683" w:type="dxa"/>
            <w:shd w:val="clear" w:color="auto" w:fill="auto"/>
            <w:tcMar>
              <w:top w:w="15" w:type="dxa"/>
              <w:left w:w="15" w:type="dxa"/>
              <w:right w:w="15" w:type="dxa"/>
            </w:tcMar>
            <w:vAlign w:val="center"/>
          </w:tcPr>
          <w:p w14:paraId="5D1A2867">
            <w:pPr>
              <w:widowControl/>
              <w:jc w:val="center"/>
              <w:textAlignment w:val="center"/>
              <w:rPr>
                <w:kern w:val="0"/>
                <w:szCs w:val="21"/>
              </w:rPr>
            </w:pPr>
            <w:r>
              <w:rPr>
                <w:kern w:val="0"/>
                <w:szCs w:val="21"/>
              </w:rPr>
              <w:t xml:space="preserve">60 </w:t>
            </w:r>
          </w:p>
        </w:tc>
        <w:tc>
          <w:tcPr>
            <w:tcW w:w="679" w:type="dxa"/>
            <w:shd w:val="clear" w:color="auto" w:fill="auto"/>
            <w:tcMar>
              <w:top w:w="15" w:type="dxa"/>
              <w:left w:w="15" w:type="dxa"/>
              <w:right w:w="15" w:type="dxa"/>
            </w:tcMar>
            <w:vAlign w:val="center"/>
          </w:tcPr>
          <w:p w14:paraId="418830CD">
            <w:pPr>
              <w:widowControl/>
              <w:jc w:val="center"/>
              <w:textAlignment w:val="center"/>
              <w:rPr>
                <w:kern w:val="0"/>
                <w:szCs w:val="21"/>
              </w:rPr>
            </w:pPr>
            <w:r>
              <w:rPr>
                <w:kern w:val="0"/>
                <w:szCs w:val="21"/>
              </w:rPr>
              <w:t xml:space="preserve">50 </w:t>
            </w:r>
          </w:p>
        </w:tc>
        <w:tc>
          <w:tcPr>
            <w:tcW w:w="680" w:type="dxa"/>
            <w:shd w:val="clear" w:color="auto" w:fill="auto"/>
            <w:tcMar>
              <w:top w:w="15" w:type="dxa"/>
              <w:left w:w="15" w:type="dxa"/>
              <w:right w:w="15" w:type="dxa"/>
            </w:tcMar>
            <w:vAlign w:val="center"/>
          </w:tcPr>
          <w:p w14:paraId="07A52761">
            <w:pPr>
              <w:widowControl/>
              <w:jc w:val="center"/>
              <w:textAlignment w:val="center"/>
              <w:rPr>
                <w:kern w:val="0"/>
                <w:szCs w:val="21"/>
              </w:rPr>
            </w:pPr>
            <w:r>
              <w:rPr>
                <w:kern w:val="0"/>
                <w:szCs w:val="21"/>
              </w:rPr>
              <w:t xml:space="preserve">40 </w:t>
            </w:r>
          </w:p>
        </w:tc>
        <w:tc>
          <w:tcPr>
            <w:tcW w:w="680" w:type="dxa"/>
            <w:shd w:val="clear" w:color="auto" w:fill="auto"/>
            <w:tcMar>
              <w:top w:w="15" w:type="dxa"/>
              <w:left w:w="15" w:type="dxa"/>
              <w:right w:w="15" w:type="dxa"/>
            </w:tcMar>
            <w:vAlign w:val="center"/>
          </w:tcPr>
          <w:p w14:paraId="0CCB7A80">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4A657320">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34217997">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790BCE17">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73F4CC3C">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377E58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578981A">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F99017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E45C00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832A549">
            <w:pPr>
              <w:widowControl/>
              <w:jc w:val="center"/>
              <w:textAlignment w:val="center"/>
              <w:rPr>
                <w:rFonts w:ascii="宋体" w:hAnsi="宋体" w:cs="宋体"/>
                <w:szCs w:val="21"/>
              </w:rPr>
            </w:pPr>
            <w:r>
              <w:rPr>
                <w:rFonts w:hint="eastAsia" w:ascii="宋体" w:hAnsi="宋体" w:cs="宋体"/>
                <w:kern w:val="0"/>
                <w:szCs w:val="21"/>
              </w:rPr>
              <w:t>-</w:t>
            </w:r>
          </w:p>
        </w:tc>
      </w:tr>
      <w:tr w14:paraId="70AA64FF">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5F56D2CB">
            <w:pPr>
              <w:widowControl/>
              <w:jc w:val="center"/>
              <w:textAlignment w:val="center"/>
              <w:rPr>
                <w:szCs w:val="21"/>
              </w:rPr>
            </w:pPr>
            <w:r>
              <w:rPr>
                <w:kern w:val="0"/>
                <w:szCs w:val="21"/>
              </w:rPr>
              <w:t>700</w:t>
            </w:r>
          </w:p>
        </w:tc>
        <w:tc>
          <w:tcPr>
            <w:tcW w:w="683" w:type="dxa"/>
            <w:shd w:val="clear" w:color="auto" w:fill="auto"/>
            <w:tcMar>
              <w:top w:w="15" w:type="dxa"/>
              <w:left w:w="15" w:type="dxa"/>
              <w:right w:w="15" w:type="dxa"/>
            </w:tcMar>
            <w:vAlign w:val="center"/>
          </w:tcPr>
          <w:p w14:paraId="69C0F496">
            <w:pPr>
              <w:widowControl/>
              <w:jc w:val="center"/>
              <w:textAlignment w:val="center"/>
              <w:rPr>
                <w:kern w:val="0"/>
                <w:szCs w:val="21"/>
              </w:rPr>
            </w:pPr>
            <w:r>
              <w:rPr>
                <w:kern w:val="0"/>
                <w:szCs w:val="21"/>
              </w:rPr>
              <w:t xml:space="preserve">60 </w:t>
            </w:r>
          </w:p>
        </w:tc>
        <w:tc>
          <w:tcPr>
            <w:tcW w:w="679" w:type="dxa"/>
            <w:shd w:val="clear" w:color="auto" w:fill="auto"/>
            <w:tcMar>
              <w:top w:w="15" w:type="dxa"/>
              <w:left w:w="15" w:type="dxa"/>
              <w:right w:w="15" w:type="dxa"/>
            </w:tcMar>
            <w:vAlign w:val="center"/>
          </w:tcPr>
          <w:p w14:paraId="645EED30">
            <w:pPr>
              <w:widowControl/>
              <w:jc w:val="center"/>
              <w:textAlignment w:val="center"/>
              <w:rPr>
                <w:kern w:val="0"/>
                <w:szCs w:val="21"/>
              </w:rPr>
            </w:pPr>
            <w:r>
              <w:rPr>
                <w:kern w:val="0"/>
                <w:szCs w:val="21"/>
              </w:rPr>
              <w:t xml:space="preserve">50 </w:t>
            </w:r>
          </w:p>
        </w:tc>
        <w:tc>
          <w:tcPr>
            <w:tcW w:w="680" w:type="dxa"/>
            <w:shd w:val="clear" w:color="auto" w:fill="auto"/>
            <w:tcMar>
              <w:top w:w="15" w:type="dxa"/>
              <w:left w:w="15" w:type="dxa"/>
              <w:right w:w="15" w:type="dxa"/>
            </w:tcMar>
            <w:vAlign w:val="center"/>
          </w:tcPr>
          <w:p w14:paraId="0AF8D31D">
            <w:pPr>
              <w:widowControl/>
              <w:jc w:val="center"/>
              <w:textAlignment w:val="center"/>
              <w:rPr>
                <w:kern w:val="0"/>
                <w:szCs w:val="21"/>
              </w:rPr>
            </w:pPr>
            <w:r>
              <w:rPr>
                <w:kern w:val="0"/>
                <w:szCs w:val="21"/>
              </w:rPr>
              <w:t xml:space="preserve">40 </w:t>
            </w:r>
          </w:p>
        </w:tc>
        <w:tc>
          <w:tcPr>
            <w:tcW w:w="680" w:type="dxa"/>
            <w:shd w:val="clear" w:color="auto" w:fill="auto"/>
            <w:tcMar>
              <w:top w:w="15" w:type="dxa"/>
              <w:left w:w="15" w:type="dxa"/>
              <w:right w:w="15" w:type="dxa"/>
            </w:tcMar>
            <w:vAlign w:val="center"/>
          </w:tcPr>
          <w:p w14:paraId="431784A5">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4725E4EB">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4B3400A9">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750CC6F8">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39CEA17">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9282151">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627822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E25C76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4269FB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BFBD5C3">
            <w:pPr>
              <w:widowControl/>
              <w:jc w:val="center"/>
              <w:textAlignment w:val="center"/>
              <w:rPr>
                <w:rFonts w:ascii="宋体" w:hAnsi="宋体" w:cs="宋体"/>
                <w:szCs w:val="21"/>
              </w:rPr>
            </w:pPr>
            <w:r>
              <w:rPr>
                <w:rFonts w:hint="eastAsia" w:ascii="宋体" w:hAnsi="宋体" w:cs="宋体"/>
                <w:kern w:val="0"/>
                <w:szCs w:val="21"/>
              </w:rPr>
              <w:t>-</w:t>
            </w:r>
          </w:p>
        </w:tc>
      </w:tr>
      <w:tr w14:paraId="4F884E6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1F59B84F">
            <w:pPr>
              <w:widowControl/>
              <w:jc w:val="center"/>
              <w:textAlignment w:val="center"/>
              <w:rPr>
                <w:szCs w:val="21"/>
              </w:rPr>
            </w:pPr>
            <w:r>
              <w:rPr>
                <w:kern w:val="0"/>
                <w:szCs w:val="21"/>
              </w:rPr>
              <w:t>650</w:t>
            </w:r>
          </w:p>
        </w:tc>
        <w:tc>
          <w:tcPr>
            <w:tcW w:w="683" w:type="dxa"/>
            <w:shd w:val="clear" w:color="auto" w:fill="auto"/>
            <w:tcMar>
              <w:top w:w="15" w:type="dxa"/>
              <w:left w:w="15" w:type="dxa"/>
              <w:right w:w="15" w:type="dxa"/>
            </w:tcMar>
            <w:vAlign w:val="center"/>
          </w:tcPr>
          <w:p w14:paraId="3CCC5867">
            <w:pPr>
              <w:widowControl/>
              <w:jc w:val="center"/>
              <w:textAlignment w:val="center"/>
              <w:rPr>
                <w:kern w:val="0"/>
                <w:szCs w:val="21"/>
              </w:rPr>
            </w:pPr>
            <w:r>
              <w:rPr>
                <w:kern w:val="0"/>
                <w:szCs w:val="21"/>
              </w:rPr>
              <w:t xml:space="preserve">65 </w:t>
            </w:r>
          </w:p>
        </w:tc>
        <w:tc>
          <w:tcPr>
            <w:tcW w:w="679" w:type="dxa"/>
            <w:shd w:val="clear" w:color="auto" w:fill="auto"/>
            <w:tcMar>
              <w:top w:w="15" w:type="dxa"/>
              <w:left w:w="15" w:type="dxa"/>
              <w:right w:w="15" w:type="dxa"/>
            </w:tcMar>
            <w:vAlign w:val="center"/>
          </w:tcPr>
          <w:p w14:paraId="4219A0CE">
            <w:pPr>
              <w:widowControl/>
              <w:jc w:val="center"/>
              <w:textAlignment w:val="center"/>
              <w:rPr>
                <w:kern w:val="0"/>
                <w:szCs w:val="21"/>
              </w:rPr>
            </w:pPr>
            <w:r>
              <w:rPr>
                <w:kern w:val="0"/>
                <w:szCs w:val="21"/>
              </w:rPr>
              <w:t xml:space="preserve">55 </w:t>
            </w:r>
          </w:p>
        </w:tc>
        <w:tc>
          <w:tcPr>
            <w:tcW w:w="680" w:type="dxa"/>
            <w:shd w:val="clear" w:color="auto" w:fill="auto"/>
            <w:tcMar>
              <w:top w:w="15" w:type="dxa"/>
              <w:left w:w="15" w:type="dxa"/>
              <w:right w:w="15" w:type="dxa"/>
            </w:tcMar>
            <w:vAlign w:val="center"/>
          </w:tcPr>
          <w:p w14:paraId="2D7C1247">
            <w:pPr>
              <w:widowControl/>
              <w:jc w:val="center"/>
              <w:textAlignment w:val="center"/>
              <w:rPr>
                <w:kern w:val="0"/>
                <w:szCs w:val="21"/>
              </w:rPr>
            </w:pPr>
            <w:r>
              <w:rPr>
                <w:kern w:val="0"/>
                <w:szCs w:val="21"/>
              </w:rPr>
              <w:t xml:space="preserve">45 </w:t>
            </w:r>
          </w:p>
        </w:tc>
        <w:tc>
          <w:tcPr>
            <w:tcW w:w="680" w:type="dxa"/>
            <w:shd w:val="clear" w:color="auto" w:fill="auto"/>
            <w:tcMar>
              <w:top w:w="15" w:type="dxa"/>
              <w:left w:w="15" w:type="dxa"/>
              <w:right w:w="15" w:type="dxa"/>
            </w:tcMar>
            <w:vAlign w:val="center"/>
          </w:tcPr>
          <w:p w14:paraId="660BEED7">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1CA93B9A">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3A50F744">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0529477A">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4CD8EEF2">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5FC4DB4A">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984F53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31A81B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DCB60D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33CE1C3">
            <w:pPr>
              <w:widowControl/>
              <w:jc w:val="center"/>
              <w:textAlignment w:val="center"/>
              <w:rPr>
                <w:rFonts w:ascii="宋体" w:hAnsi="宋体" w:cs="宋体"/>
                <w:szCs w:val="21"/>
              </w:rPr>
            </w:pPr>
            <w:r>
              <w:rPr>
                <w:rFonts w:hint="eastAsia" w:ascii="宋体" w:hAnsi="宋体" w:cs="宋体"/>
                <w:kern w:val="0"/>
                <w:szCs w:val="21"/>
              </w:rPr>
              <w:t>-</w:t>
            </w:r>
          </w:p>
        </w:tc>
      </w:tr>
      <w:tr w14:paraId="0CF9368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79553F3C">
            <w:pPr>
              <w:widowControl/>
              <w:jc w:val="center"/>
              <w:textAlignment w:val="center"/>
              <w:rPr>
                <w:szCs w:val="21"/>
              </w:rPr>
            </w:pPr>
            <w:r>
              <w:rPr>
                <w:kern w:val="0"/>
                <w:szCs w:val="21"/>
              </w:rPr>
              <w:t>600</w:t>
            </w:r>
          </w:p>
        </w:tc>
        <w:tc>
          <w:tcPr>
            <w:tcW w:w="683" w:type="dxa"/>
            <w:shd w:val="clear" w:color="auto" w:fill="auto"/>
            <w:tcMar>
              <w:top w:w="15" w:type="dxa"/>
              <w:left w:w="15" w:type="dxa"/>
              <w:right w:w="15" w:type="dxa"/>
            </w:tcMar>
            <w:vAlign w:val="center"/>
          </w:tcPr>
          <w:p w14:paraId="6EC79B53">
            <w:pPr>
              <w:widowControl/>
              <w:jc w:val="center"/>
              <w:textAlignment w:val="center"/>
              <w:rPr>
                <w:kern w:val="0"/>
                <w:szCs w:val="21"/>
              </w:rPr>
            </w:pPr>
            <w:r>
              <w:rPr>
                <w:kern w:val="0"/>
                <w:szCs w:val="21"/>
              </w:rPr>
              <w:t xml:space="preserve">70 </w:t>
            </w:r>
          </w:p>
        </w:tc>
        <w:tc>
          <w:tcPr>
            <w:tcW w:w="679" w:type="dxa"/>
            <w:shd w:val="clear" w:color="auto" w:fill="auto"/>
            <w:tcMar>
              <w:top w:w="15" w:type="dxa"/>
              <w:left w:w="15" w:type="dxa"/>
              <w:right w:w="15" w:type="dxa"/>
            </w:tcMar>
            <w:vAlign w:val="center"/>
          </w:tcPr>
          <w:p w14:paraId="370CDED2">
            <w:pPr>
              <w:widowControl/>
              <w:jc w:val="center"/>
              <w:textAlignment w:val="center"/>
              <w:rPr>
                <w:kern w:val="0"/>
                <w:szCs w:val="21"/>
              </w:rPr>
            </w:pPr>
            <w:r>
              <w:rPr>
                <w:kern w:val="0"/>
                <w:szCs w:val="21"/>
              </w:rPr>
              <w:t xml:space="preserve">60 </w:t>
            </w:r>
          </w:p>
        </w:tc>
        <w:tc>
          <w:tcPr>
            <w:tcW w:w="680" w:type="dxa"/>
            <w:shd w:val="clear" w:color="auto" w:fill="auto"/>
            <w:tcMar>
              <w:top w:w="15" w:type="dxa"/>
              <w:left w:w="15" w:type="dxa"/>
              <w:right w:w="15" w:type="dxa"/>
            </w:tcMar>
            <w:vAlign w:val="center"/>
          </w:tcPr>
          <w:p w14:paraId="3C3680F6">
            <w:pPr>
              <w:widowControl/>
              <w:jc w:val="center"/>
              <w:textAlignment w:val="center"/>
              <w:rPr>
                <w:kern w:val="0"/>
                <w:szCs w:val="21"/>
              </w:rPr>
            </w:pPr>
            <w:r>
              <w:rPr>
                <w:kern w:val="0"/>
                <w:szCs w:val="21"/>
              </w:rPr>
              <w:t xml:space="preserve">50 </w:t>
            </w:r>
          </w:p>
        </w:tc>
        <w:tc>
          <w:tcPr>
            <w:tcW w:w="680" w:type="dxa"/>
            <w:shd w:val="clear" w:color="auto" w:fill="auto"/>
            <w:tcMar>
              <w:top w:w="15" w:type="dxa"/>
              <w:left w:w="15" w:type="dxa"/>
              <w:right w:w="15" w:type="dxa"/>
            </w:tcMar>
            <w:vAlign w:val="center"/>
          </w:tcPr>
          <w:p w14:paraId="1A0B4FC3">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42B3A331">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2F02AED2">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723F5406">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01202FF0">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3751285A">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E8B8C4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F7DCAF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BA9976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D9D5E41">
            <w:pPr>
              <w:widowControl/>
              <w:jc w:val="center"/>
              <w:textAlignment w:val="center"/>
              <w:rPr>
                <w:rFonts w:ascii="宋体" w:hAnsi="宋体" w:cs="宋体"/>
                <w:szCs w:val="21"/>
              </w:rPr>
            </w:pPr>
            <w:r>
              <w:rPr>
                <w:rFonts w:hint="eastAsia" w:ascii="宋体" w:hAnsi="宋体" w:cs="宋体"/>
                <w:kern w:val="0"/>
                <w:szCs w:val="21"/>
              </w:rPr>
              <w:t>-</w:t>
            </w:r>
          </w:p>
        </w:tc>
      </w:tr>
      <w:tr w14:paraId="42BFC13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174CDDD7">
            <w:pPr>
              <w:widowControl/>
              <w:jc w:val="center"/>
              <w:textAlignment w:val="center"/>
              <w:rPr>
                <w:szCs w:val="21"/>
              </w:rPr>
            </w:pPr>
            <w:r>
              <w:rPr>
                <w:kern w:val="0"/>
                <w:szCs w:val="21"/>
              </w:rPr>
              <w:t>550</w:t>
            </w:r>
          </w:p>
        </w:tc>
        <w:tc>
          <w:tcPr>
            <w:tcW w:w="683" w:type="dxa"/>
            <w:shd w:val="clear" w:color="auto" w:fill="auto"/>
            <w:tcMar>
              <w:top w:w="15" w:type="dxa"/>
              <w:left w:w="15" w:type="dxa"/>
              <w:right w:w="15" w:type="dxa"/>
            </w:tcMar>
            <w:vAlign w:val="center"/>
          </w:tcPr>
          <w:p w14:paraId="21419D04">
            <w:pPr>
              <w:widowControl/>
              <w:jc w:val="center"/>
              <w:textAlignment w:val="center"/>
              <w:rPr>
                <w:kern w:val="0"/>
                <w:szCs w:val="21"/>
              </w:rPr>
            </w:pPr>
            <w:r>
              <w:rPr>
                <w:kern w:val="0"/>
                <w:szCs w:val="21"/>
              </w:rPr>
              <w:t xml:space="preserve">80 </w:t>
            </w:r>
          </w:p>
        </w:tc>
        <w:tc>
          <w:tcPr>
            <w:tcW w:w="679" w:type="dxa"/>
            <w:shd w:val="clear" w:color="auto" w:fill="auto"/>
            <w:tcMar>
              <w:top w:w="15" w:type="dxa"/>
              <w:left w:w="15" w:type="dxa"/>
              <w:right w:w="15" w:type="dxa"/>
            </w:tcMar>
            <w:vAlign w:val="center"/>
          </w:tcPr>
          <w:p w14:paraId="289C8218">
            <w:pPr>
              <w:widowControl/>
              <w:jc w:val="center"/>
              <w:textAlignment w:val="center"/>
              <w:rPr>
                <w:kern w:val="0"/>
                <w:szCs w:val="21"/>
              </w:rPr>
            </w:pPr>
            <w:r>
              <w:rPr>
                <w:kern w:val="0"/>
                <w:szCs w:val="21"/>
              </w:rPr>
              <w:t xml:space="preserve">65 </w:t>
            </w:r>
          </w:p>
        </w:tc>
        <w:tc>
          <w:tcPr>
            <w:tcW w:w="680" w:type="dxa"/>
            <w:shd w:val="clear" w:color="auto" w:fill="auto"/>
            <w:tcMar>
              <w:top w:w="15" w:type="dxa"/>
              <w:left w:w="15" w:type="dxa"/>
              <w:right w:w="15" w:type="dxa"/>
            </w:tcMar>
            <w:vAlign w:val="center"/>
          </w:tcPr>
          <w:p w14:paraId="6339FD38">
            <w:pPr>
              <w:widowControl/>
              <w:jc w:val="center"/>
              <w:textAlignment w:val="center"/>
              <w:rPr>
                <w:kern w:val="0"/>
                <w:szCs w:val="21"/>
              </w:rPr>
            </w:pPr>
            <w:r>
              <w:rPr>
                <w:kern w:val="0"/>
                <w:szCs w:val="21"/>
              </w:rPr>
              <w:t xml:space="preserve">55 </w:t>
            </w:r>
          </w:p>
        </w:tc>
        <w:tc>
          <w:tcPr>
            <w:tcW w:w="680" w:type="dxa"/>
            <w:shd w:val="clear" w:color="auto" w:fill="auto"/>
            <w:tcMar>
              <w:top w:w="15" w:type="dxa"/>
              <w:left w:w="15" w:type="dxa"/>
              <w:right w:w="15" w:type="dxa"/>
            </w:tcMar>
            <w:vAlign w:val="center"/>
          </w:tcPr>
          <w:p w14:paraId="70766EF5">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70FC401F">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4B78E51B">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0161CF47">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16BA62B3">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1116E242">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23C2807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B6A595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27CEC3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35D09BA">
            <w:pPr>
              <w:widowControl/>
              <w:jc w:val="center"/>
              <w:textAlignment w:val="center"/>
              <w:rPr>
                <w:rFonts w:ascii="宋体" w:hAnsi="宋体" w:cs="宋体"/>
                <w:szCs w:val="21"/>
              </w:rPr>
            </w:pPr>
            <w:r>
              <w:rPr>
                <w:rFonts w:hint="eastAsia" w:ascii="宋体" w:hAnsi="宋体" w:cs="宋体"/>
                <w:kern w:val="0"/>
                <w:szCs w:val="21"/>
              </w:rPr>
              <w:t>-</w:t>
            </w:r>
          </w:p>
        </w:tc>
      </w:tr>
      <w:tr w14:paraId="6C8B5D6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4B7EB208">
            <w:pPr>
              <w:widowControl/>
              <w:jc w:val="center"/>
              <w:textAlignment w:val="center"/>
              <w:rPr>
                <w:szCs w:val="21"/>
              </w:rPr>
            </w:pPr>
            <w:r>
              <w:rPr>
                <w:kern w:val="0"/>
                <w:szCs w:val="21"/>
              </w:rPr>
              <w:t>500</w:t>
            </w:r>
          </w:p>
        </w:tc>
        <w:tc>
          <w:tcPr>
            <w:tcW w:w="683" w:type="dxa"/>
            <w:shd w:val="clear" w:color="auto" w:fill="auto"/>
            <w:tcMar>
              <w:top w:w="15" w:type="dxa"/>
              <w:left w:w="15" w:type="dxa"/>
              <w:right w:w="15" w:type="dxa"/>
            </w:tcMar>
            <w:vAlign w:val="center"/>
          </w:tcPr>
          <w:p w14:paraId="371FC6B0">
            <w:pPr>
              <w:widowControl/>
              <w:jc w:val="center"/>
              <w:textAlignment w:val="center"/>
              <w:rPr>
                <w:kern w:val="0"/>
                <w:szCs w:val="21"/>
              </w:rPr>
            </w:pPr>
            <w:r>
              <w:rPr>
                <w:kern w:val="0"/>
                <w:szCs w:val="21"/>
              </w:rPr>
              <w:t xml:space="preserve">85 </w:t>
            </w:r>
          </w:p>
        </w:tc>
        <w:tc>
          <w:tcPr>
            <w:tcW w:w="679" w:type="dxa"/>
            <w:shd w:val="clear" w:color="auto" w:fill="auto"/>
            <w:tcMar>
              <w:top w:w="15" w:type="dxa"/>
              <w:left w:w="15" w:type="dxa"/>
              <w:right w:w="15" w:type="dxa"/>
            </w:tcMar>
            <w:vAlign w:val="center"/>
          </w:tcPr>
          <w:p w14:paraId="4B1FF4FB">
            <w:pPr>
              <w:widowControl/>
              <w:jc w:val="center"/>
              <w:textAlignment w:val="center"/>
              <w:rPr>
                <w:kern w:val="0"/>
                <w:szCs w:val="21"/>
              </w:rPr>
            </w:pPr>
            <w:r>
              <w:rPr>
                <w:kern w:val="0"/>
                <w:szCs w:val="21"/>
              </w:rPr>
              <w:t xml:space="preserve">70 </w:t>
            </w:r>
          </w:p>
        </w:tc>
        <w:tc>
          <w:tcPr>
            <w:tcW w:w="680" w:type="dxa"/>
            <w:shd w:val="clear" w:color="auto" w:fill="auto"/>
            <w:tcMar>
              <w:top w:w="15" w:type="dxa"/>
              <w:left w:w="15" w:type="dxa"/>
              <w:right w:w="15" w:type="dxa"/>
            </w:tcMar>
            <w:vAlign w:val="center"/>
          </w:tcPr>
          <w:p w14:paraId="18C8F3C4">
            <w:pPr>
              <w:widowControl/>
              <w:jc w:val="center"/>
              <w:textAlignment w:val="center"/>
              <w:rPr>
                <w:kern w:val="0"/>
                <w:szCs w:val="21"/>
              </w:rPr>
            </w:pPr>
            <w:r>
              <w:rPr>
                <w:kern w:val="0"/>
                <w:szCs w:val="21"/>
              </w:rPr>
              <w:t xml:space="preserve">60 </w:t>
            </w:r>
          </w:p>
        </w:tc>
        <w:tc>
          <w:tcPr>
            <w:tcW w:w="680" w:type="dxa"/>
            <w:shd w:val="clear" w:color="auto" w:fill="auto"/>
            <w:tcMar>
              <w:top w:w="15" w:type="dxa"/>
              <w:left w:w="15" w:type="dxa"/>
              <w:right w:w="15" w:type="dxa"/>
            </w:tcMar>
            <w:vAlign w:val="center"/>
          </w:tcPr>
          <w:p w14:paraId="1CD3E6E8">
            <w:pPr>
              <w:widowControl/>
              <w:jc w:val="center"/>
              <w:textAlignment w:val="center"/>
              <w:rPr>
                <w:szCs w:val="21"/>
              </w:rPr>
            </w:pPr>
            <w:r>
              <w:rPr>
                <w:kern w:val="0"/>
                <w:szCs w:val="21"/>
              </w:rPr>
              <w:t xml:space="preserve">45 </w:t>
            </w:r>
          </w:p>
        </w:tc>
        <w:tc>
          <w:tcPr>
            <w:tcW w:w="680" w:type="dxa"/>
            <w:shd w:val="clear" w:color="auto" w:fill="auto"/>
            <w:tcMar>
              <w:top w:w="15" w:type="dxa"/>
              <w:left w:w="15" w:type="dxa"/>
              <w:right w:w="15" w:type="dxa"/>
            </w:tcMar>
            <w:vAlign w:val="center"/>
          </w:tcPr>
          <w:p w14:paraId="01DD5E0E">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56F13449">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3FB6840F">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19D4D5EB">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369CCB26">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3B78B953">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35D0EB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8FF7E9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A5EC90C">
            <w:pPr>
              <w:widowControl/>
              <w:jc w:val="center"/>
              <w:textAlignment w:val="center"/>
              <w:rPr>
                <w:rFonts w:ascii="宋体" w:hAnsi="宋体" w:cs="宋体"/>
                <w:szCs w:val="21"/>
              </w:rPr>
            </w:pPr>
            <w:r>
              <w:rPr>
                <w:rFonts w:hint="eastAsia" w:ascii="宋体" w:hAnsi="宋体" w:cs="宋体"/>
                <w:kern w:val="0"/>
                <w:szCs w:val="21"/>
              </w:rPr>
              <w:t>-</w:t>
            </w:r>
          </w:p>
        </w:tc>
      </w:tr>
      <w:tr w14:paraId="01191EB2">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39E34BCC">
            <w:pPr>
              <w:widowControl/>
              <w:jc w:val="center"/>
              <w:textAlignment w:val="center"/>
              <w:rPr>
                <w:szCs w:val="21"/>
              </w:rPr>
            </w:pPr>
            <w:r>
              <w:rPr>
                <w:kern w:val="0"/>
                <w:szCs w:val="21"/>
              </w:rPr>
              <w:t>450</w:t>
            </w:r>
          </w:p>
        </w:tc>
        <w:tc>
          <w:tcPr>
            <w:tcW w:w="683" w:type="dxa"/>
            <w:shd w:val="clear" w:color="auto" w:fill="auto"/>
            <w:tcMar>
              <w:top w:w="15" w:type="dxa"/>
              <w:left w:w="15" w:type="dxa"/>
              <w:right w:w="15" w:type="dxa"/>
            </w:tcMar>
            <w:vAlign w:val="center"/>
          </w:tcPr>
          <w:p w14:paraId="012ACE30">
            <w:pPr>
              <w:widowControl/>
              <w:jc w:val="center"/>
              <w:textAlignment w:val="center"/>
              <w:rPr>
                <w:kern w:val="0"/>
                <w:szCs w:val="21"/>
              </w:rPr>
            </w:pPr>
            <w:r>
              <w:rPr>
                <w:kern w:val="0"/>
                <w:szCs w:val="21"/>
              </w:rPr>
              <w:t xml:space="preserve">95 </w:t>
            </w:r>
          </w:p>
        </w:tc>
        <w:tc>
          <w:tcPr>
            <w:tcW w:w="679" w:type="dxa"/>
            <w:shd w:val="clear" w:color="auto" w:fill="auto"/>
            <w:tcMar>
              <w:top w:w="15" w:type="dxa"/>
              <w:left w:w="15" w:type="dxa"/>
              <w:right w:w="15" w:type="dxa"/>
            </w:tcMar>
            <w:vAlign w:val="center"/>
          </w:tcPr>
          <w:p w14:paraId="458D4D97">
            <w:pPr>
              <w:widowControl/>
              <w:jc w:val="center"/>
              <w:textAlignment w:val="center"/>
              <w:rPr>
                <w:kern w:val="0"/>
                <w:szCs w:val="21"/>
              </w:rPr>
            </w:pPr>
            <w:r>
              <w:rPr>
                <w:kern w:val="0"/>
                <w:szCs w:val="21"/>
              </w:rPr>
              <w:t xml:space="preserve">80 </w:t>
            </w:r>
          </w:p>
        </w:tc>
        <w:tc>
          <w:tcPr>
            <w:tcW w:w="680" w:type="dxa"/>
            <w:shd w:val="clear" w:color="auto" w:fill="auto"/>
            <w:tcMar>
              <w:top w:w="15" w:type="dxa"/>
              <w:left w:w="15" w:type="dxa"/>
              <w:right w:w="15" w:type="dxa"/>
            </w:tcMar>
            <w:vAlign w:val="center"/>
          </w:tcPr>
          <w:p w14:paraId="03C14CED">
            <w:pPr>
              <w:widowControl/>
              <w:jc w:val="center"/>
              <w:textAlignment w:val="center"/>
              <w:rPr>
                <w:kern w:val="0"/>
                <w:szCs w:val="21"/>
              </w:rPr>
            </w:pPr>
            <w:r>
              <w:rPr>
                <w:kern w:val="0"/>
                <w:szCs w:val="21"/>
              </w:rPr>
              <w:t xml:space="preserve">65 </w:t>
            </w:r>
          </w:p>
        </w:tc>
        <w:tc>
          <w:tcPr>
            <w:tcW w:w="680" w:type="dxa"/>
            <w:shd w:val="clear" w:color="auto" w:fill="auto"/>
            <w:tcMar>
              <w:top w:w="15" w:type="dxa"/>
              <w:left w:w="15" w:type="dxa"/>
              <w:right w:w="15" w:type="dxa"/>
            </w:tcMar>
            <w:vAlign w:val="center"/>
          </w:tcPr>
          <w:p w14:paraId="023C8938">
            <w:pPr>
              <w:widowControl/>
              <w:jc w:val="center"/>
              <w:textAlignment w:val="center"/>
              <w:rPr>
                <w:szCs w:val="21"/>
              </w:rPr>
            </w:pPr>
            <w:r>
              <w:rPr>
                <w:kern w:val="0"/>
                <w:szCs w:val="21"/>
              </w:rPr>
              <w:t xml:space="preserve">50 </w:t>
            </w:r>
          </w:p>
        </w:tc>
        <w:tc>
          <w:tcPr>
            <w:tcW w:w="680" w:type="dxa"/>
            <w:shd w:val="clear" w:color="auto" w:fill="auto"/>
            <w:tcMar>
              <w:top w:w="15" w:type="dxa"/>
              <w:left w:w="15" w:type="dxa"/>
              <w:right w:w="15" w:type="dxa"/>
            </w:tcMar>
            <w:vAlign w:val="center"/>
          </w:tcPr>
          <w:p w14:paraId="02EAF2D3">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2BF5A692">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07B6CAA6">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35E71304">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2BFB677B">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212165FB">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413C9F2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2A173A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9C5FBEB">
            <w:pPr>
              <w:widowControl/>
              <w:jc w:val="center"/>
              <w:textAlignment w:val="center"/>
              <w:rPr>
                <w:rFonts w:ascii="宋体" w:hAnsi="宋体" w:cs="宋体"/>
                <w:szCs w:val="21"/>
              </w:rPr>
            </w:pPr>
            <w:r>
              <w:rPr>
                <w:rFonts w:hint="eastAsia" w:ascii="宋体" w:hAnsi="宋体" w:cs="宋体"/>
                <w:kern w:val="0"/>
                <w:szCs w:val="21"/>
              </w:rPr>
              <w:t>-</w:t>
            </w:r>
          </w:p>
        </w:tc>
      </w:tr>
      <w:tr w14:paraId="7CD2213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5734F53C">
            <w:pPr>
              <w:widowControl/>
              <w:jc w:val="center"/>
              <w:textAlignment w:val="center"/>
              <w:rPr>
                <w:szCs w:val="21"/>
              </w:rPr>
            </w:pPr>
            <w:r>
              <w:rPr>
                <w:kern w:val="0"/>
                <w:szCs w:val="21"/>
              </w:rPr>
              <w:t>400</w:t>
            </w:r>
          </w:p>
        </w:tc>
        <w:tc>
          <w:tcPr>
            <w:tcW w:w="683" w:type="dxa"/>
            <w:shd w:val="clear" w:color="auto" w:fill="auto"/>
            <w:tcMar>
              <w:top w:w="15" w:type="dxa"/>
              <w:left w:w="15" w:type="dxa"/>
              <w:right w:w="15" w:type="dxa"/>
            </w:tcMar>
            <w:vAlign w:val="center"/>
          </w:tcPr>
          <w:p w14:paraId="23181E98">
            <w:pPr>
              <w:widowControl/>
              <w:jc w:val="center"/>
              <w:textAlignment w:val="center"/>
              <w:rPr>
                <w:kern w:val="0"/>
                <w:szCs w:val="21"/>
              </w:rPr>
            </w:pPr>
            <w:r>
              <w:rPr>
                <w:kern w:val="0"/>
                <w:szCs w:val="21"/>
              </w:rPr>
              <w:t xml:space="preserve">105 </w:t>
            </w:r>
          </w:p>
        </w:tc>
        <w:tc>
          <w:tcPr>
            <w:tcW w:w="679" w:type="dxa"/>
            <w:shd w:val="clear" w:color="auto" w:fill="auto"/>
            <w:tcMar>
              <w:top w:w="15" w:type="dxa"/>
              <w:left w:w="15" w:type="dxa"/>
              <w:right w:w="15" w:type="dxa"/>
            </w:tcMar>
            <w:vAlign w:val="center"/>
          </w:tcPr>
          <w:p w14:paraId="682EF3C1">
            <w:pPr>
              <w:widowControl/>
              <w:jc w:val="center"/>
              <w:textAlignment w:val="center"/>
              <w:rPr>
                <w:kern w:val="0"/>
                <w:szCs w:val="21"/>
              </w:rPr>
            </w:pPr>
            <w:r>
              <w:rPr>
                <w:kern w:val="0"/>
                <w:szCs w:val="21"/>
              </w:rPr>
              <w:t xml:space="preserve">90 </w:t>
            </w:r>
          </w:p>
        </w:tc>
        <w:tc>
          <w:tcPr>
            <w:tcW w:w="680" w:type="dxa"/>
            <w:shd w:val="clear" w:color="auto" w:fill="auto"/>
            <w:tcMar>
              <w:top w:w="15" w:type="dxa"/>
              <w:left w:w="15" w:type="dxa"/>
              <w:right w:w="15" w:type="dxa"/>
            </w:tcMar>
            <w:vAlign w:val="center"/>
          </w:tcPr>
          <w:p w14:paraId="3DE0C114">
            <w:pPr>
              <w:widowControl/>
              <w:jc w:val="center"/>
              <w:textAlignment w:val="center"/>
              <w:rPr>
                <w:kern w:val="0"/>
                <w:szCs w:val="21"/>
              </w:rPr>
            </w:pPr>
            <w:r>
              <w:rPr>
                <w:kern w:val="0"/>
                <w:szCs w:val="21"/>
              </w:rPr>
              <w:t xml:space="preserve">70 </w:t>
            </w:r>
          </w:p>
        </w:tc>
        <w:tc>
          <w:tcPr>
            <w:tcW w:w="680" w:type="dxa"/>
            <w:shd w:val="clear" w:color="auto" w:fill="auto"/>
            <w:tcMar>
              <w:top w:w="15" w:type="dxa"/>
              <w:left w:w="15" w:type="dxa"/>
              <w:right w:w="15" w:type="dxa"/>
            </w:tcMar>
            <w:vAlign w:val="center"/>
          </w:tcPr>
          <w:p w14:paraId="236114D2">
            <w:pPr>
              <w:widowControl/>
              <w:jc w:val="center"/>
              <w:textAlignment w:val="center"/>
              <w:rPr>
                <w:szCs w:val="21"/>
              </w:rPr>
            </w:pPr>
            <w:r>
              <w:rPr>
                <w:kern w:val="0"/>
                <w:szCs w:val="21"/>
              </w:rPr>
              <w:t xml:space="preserve">60 </w:t>
            </w:r>
          </w:p>
        </w:tc>
        <w:tc>
          <w:tcPr>
            <w:tcW w:w="680" w:type="dxa"/>
            <w:shd w:val="clear" w:color="auto" w:fill="auto"/>
            <w:tcMar>
              <w:top w:w="15" w:type="dxa"/>
              <w:left w:w="15" w:type="dxa"/>
              <w:right w:w="15" w:type="dxa"/>
            </w:tcMar>
            <w:vAlign w:val="center"/>
          </w:tcPr>
          <w:p w14:paraId="4E9450E4">
            <w:pPr>
              <w:widowControl/>
              <w:jc w:val="center"/>
              <w:textAlignment w:val="center"/>
              <w:rPr>
                <w:szCs w:val="21"/>
              </w:rPr>
            </w:pPr>
            <w:r>
              <w:rPr>
                <w:kern w:val="0"/>
                <w:szCs w:val="21"/>
              </w:rPr>
              <w:t xml:space="preserve">45 </w:t>
            </w:r>
          </w:p>
        </w:tc>
        <w:tc>
          <w:tcPr>
            <w:tcW w:w="680" w:type="dxa"/>
            <w:shd w:val="clear" w:color="auto" w:fill="auto"/>
            <w:tcMar>
              <w:top w:w="15" w:type="dxa"/>
              <w:left w:w="15" w:type="dxa"/>
              <w:right w:w="15" w:type="dxa"/>
            </w:tcMar>
            <w:vAlign w:val="center"/>
          </w:tcPr>
          <w:p w14:paraId="2142EE9C">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6D5918FC">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44D68268">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4E4931D4">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4CFE125B">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556E8F3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A2E2D1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6C69B2A">
            <w:pPr>
              <w:widowControl/>
              <w:jc w:val="center"/>
              <w:textAlignment w:val="center"/>
              <w:rPr>
                <w:rFonts w:ascii="宋体" w:hAnsi="宋体" w:cs="宋体"/>
                <w:szCs w:val="21"/>
              </w:rPr>
            </w:pPr>
            <w:r>
              <w:rPr>
                <w:rFonts w:hint="eastAsia" w:ascii="宋体" w:hAnsi="宋体" w:cs="宋体"/>
                <w:kern w:val="0"/>
                <w:szCs w:val="21"/>
              </w:rPr>
              <w:t>-</w:t>
            </w:r>
          </w:p>
        </w:tc>
      </w:tr>
      <w:tr w14:paraId="3338CFD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64AB0742">
            <w:pPr>
              <w:widowControl/>
              <w:jc w:val="center"/>
              <w:textAlignment w:val="center"/>
              <w:rPr>
                <w:szCs w:val="21"/>
              </w:rPr>
            </w:pPr>
            <w:r>
              <w:rPr>
                <w:kern w:val="0"/>
                <w:szCs w:val="21"/>
              </w:rPr>
              <w:t>350</w:t>
            </w:r>
          </w:p>
        </w:tc>
        <w:tc>
          <w:tcPr>
            <w:tcW w:w="683" w:type="dxa"/>
            <w:shd w:val="clear" w:color="auto" w:fill="auto"/>
            <w:tcMar>
              <w:top w:w="15" w:type="dxa"/>
              <w:left w:w="15" w:type="dxa"/>
              <w:right w:w="15" w:type="dxa"/>
            </w:tcMar>
            <w:vAlign w:val="center"/>
          </w:tcPr>
          <w:p w14:paraId="6D4A3FA1">
            <w:pPr>
              <w:widowControl/>
              <w:jc w:val="center"/>
              <w:textAlignment w:val="center"/>
              <w:rPr>
                <w:kern w:val="0"/>
                <w:szCs w:val="21"/>
              </w:rPr>
            </w:pPr>
            <w:r>
              <w:rPr>
                <w:kern w:val="0"/>
                <w:szCs w:val="21"/>
              </w:rPr>
              <w:t xml:space="preserve">120 </w:t>
            </w:r>
          </w:p>
        </w:tc>
        <w:tc>
          <w:tcPr>
            <w:tcW w:w="679" w:type="dxa"/>
            <w:shd w:val="clear" w:color="auto" w:fill="auto"/>
            <w:tcMar>
              <w:top w:w="15" w:type="dxa"/>
              <w:left w:w="15" w:type="dxa"/>
              <w:right w:w="15" w:type="dxa"/>
            </w:tcMar>
            <w:vAlign w:val="center"/>
          </w:tcPr>
          <w:p w14:paraId="521CBA52">
            <w:pPr>
              <w:widowControl/>
              <w:jc w:val="center"/>
              <w:textAlignment w:val="center"/>
              <w:rPr>
                <w:kern w:val="0"/>
                <w:szCs w:val="21"/>
              </w:rPr>
            </w:pPr>
            <w:r>
              <w:rPr>
                <w:kern w:val="0"/>
                <w:szCs w:val="21"/>
              </w:rPr>
              <w:t xml:space="preserve">100 </w:t>
            </w:r>
          </w:p>
        </w:tc>
        <w:tc>
          <w:tcPr>
            <w:tcW w:w="680" w:type="dxa"/>
            <w:shd w:val="clear" w:color="auto" w:fill="auto"/>
            <w:tcMar>
              <w:top w:w="15" w:type="dxa"/>
              <w:left w:w="15" w:type="dxa"/>
              <w:right w:w="15" w:type="dxa"/>
            </w:tcMar>
            <w:vAlign w:val="center"/>
          </w:tcPr>
          <w:p w14:paraId="42D39B20">
            <w:pPr>
              <w:widowControl/>
              <w:jc w:val="center"/>
              <w:textAlignment w:val="center"/>
              <w:rPr>
                <w:kern w:val="0"/>
                <w:szCs w:val="21"/>
              </w:rPr>
            </w:pPr>
            <w:r>
              <w:rPr>
                <w:kern w:val="0"/>
                <w:szCs w:val="21"/>
              </w:rPr>
              <w:t xml:space="preserve">80 </w:t>
            </w:r>
          </w:p>
        </w:tc>
        <w:tc>
          <w:tcPr>
            <w:tcW w:w="680" w:type="dxa"/>
            <w:shd w:val="clear" w:color="auto" w:fill="auto"/>
            <w:tcMar>
              <w:top w:w="15" w:type="dxa"/>
              <w:left w:w="15" w:type="dxa"/>
              <w:right w:w="15" w:type="dxa"/>
            </w:tcMar>
            <w:vAlign w:val="center"/>
          </w:tcPr>
          <w:p w14:paraId="234266EF">
            <w:pPr>
              <w:widowControl/>
              <w:jc w:val="center"/>
              <w:textAlignment w:val="center"/>
              <w:rPr>
                <w:szCs w:val="21"/>
              </w:rPr>
            </w:pPr>
            <w:r>
              <w:rPr>
                <w:kern w:val="0"/>
                <w:szCs w:val="21"/>
              </w:rPr>
              <w:t xml:space="preserve">65 </w:t>
            </w:r>
          </w:p>
        </w:tc>
        <w:tc>
          <w:tcPr>
            <w:tcW w:w="680" w:type="dxa"/>
            <w:shd w:val="clear" w:color="auto" w:fill="auto"/>
            <w:tcMar>
              <w:top w:w="15" w:type="dxa"/>
              <w:left w:w="15" w:type="dxa"/>
              <w:right w:w="15" w:type="dxa"/>
            </w:tcMar>
            <w:vAlign w:val="center"/>
          </w:tcPr>
          <w:p w14:paraId="259D6E88">
            <w:pPr>
              <w:widowControl/>
              <w:jc w:val="center"/>
              <w:textAlignment w:val="center"/>
              <w:rPr>
                <w:szCs w:val="21"/>
              </w:rPr>
            </w:pPr>
            <w:r>
              <w:rPr>
                <w:kern w:val="0"/>
                <w:szCs w:val="21"/>
              </w:rPr>
              <w:t xml:space="preserve">50 </w:t>
            </w:r>
          </w:p>
        </w:tc>
        <w:tc>
          <w:tcPr>
            <w:tcW w:w="680" w:type="dxa"/>
            <w:shd w:val="clear" w:color="auto" w:fill="auto"/>
            <w:tcMar>
              <w:top w:w="15" w:type="dxa"/>
              <w:left w:w="15" w:type="dxa"/>
              <w:right w:w="15" w:type="dxa"/>
            </w:tcMar>
            <w:vAlign w:val="center"/>
          </w:tcPr>
          <w:p w14:paraId="7E4164AA">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1E825531">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4B95CB97">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7363B68E">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1C548D3C">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639DFD1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A08C1D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57A61C6">
            <w:pPr>
              <w:widowControl/>
              <w:jc w:val="center"/>
              <w:textAlignment w:val="center"/>
              <w:rPr>
                <w:rFonts w:ascii="宋体" w:hAnsi="宋体" w:cs="宋体"/>
                <w:szCs w:val="21"/>
              </w:rPr>
            </w:pPr>
            <w:r>
              <w:rPr>
                <w:rFonts w:hint="eastAsia" w:ascii="宋体" w:hAnsi="宋体" w:cs="宋体"/>
                <w:kern w:val="0"/>
                <w:szCs w:val="21"/>
              </w:rPr>
              <w:t>-</w:t>
            </w:r>
          </w:p>
        </w:tc>
      </w:tr>
      <w:tr w14:paraId="255322F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0A82992D">
            <w:pPr>
              <w:widowControl/>
              <w:jc w:val="center"/>
              <w:textAlignment w:val="center"/>
              <w:rPr>
                <w:szCs w:val="21"/>
              </w:rPr>
            </w:pPr>
            <w:r>
              <w:rPr>
                <w:kern w:val="0"/>
                <w:szCs w:val="21"/>
              </w:rPr>
              <w:t>300</w:t>
            </w:r>
          </w:p>
        </w:tc>
        <w:tc>
          <w:tcPr>
            <w:tcW w:w="683" w:type="dxa"/>
            <w:shd w:val="clear" w:color="auto" w:fill="auto"/>
            <w:tcMar>
              <w:top w:w="15" w:type="dxa"/>
              <w:left w:w="15" w:type="dxa"/>
              <w:right w:w="15" w:type="dxa"/>
            </w:tcMar>
            <w:vAlign w:val="center"/>
          </w:tcPr>
          <w:p w14:paraId="57C32CA6">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3F961DA1">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14B77A4">
            <w:pPr>
              <w:widowControl/>
              <w:jc w:val="center"/>
              <w:textAlignment w:val="center"/>
              <w:rPr>
                <w:kern w:val="0"/>
                <w:szCs w:val="21"/>
              </w:rPr>
            </w:pPr>
            <w:r>
              <w:rPr>
                <w:kern w:val="0"/>
                <w:szCs w:val="21"/>
              </w:rPr>
              <w:t xml:space="preserve">95 </w:t>
            </w:r>
          </w:p>
        </w:tc>
        <w:tc>
          <w:tcPr>
            <w:tcW w:w="680" w:type="dxa"/>
            <w:shd w:val="clear" w:color="auto" w:fill="auto"/>
            <w:tcMar>
              <w:top w:w="15" w:type="dxa"/>
              <w:left w:w="15" w:type="dxa"/>
              <w:right w:w="15" w:type="dxa"/>
            </w:tcMar>
            <w:vAlign w:val="center"/>
          </w:tcPr>
          <w:p w14:paraId="4750CFF4">
            <w:pPr>
              <w:widowControl/>
              <w:jc w:val="center"/>
              <w:textAlignment w:val="center"/>
              <w:rPr>
                <w:szCs w:val="21"/>
              </w:rPr>
            </w:pPr>
            <w:r>
              <w:rPr>
                <w:kern w:val="0"/>
                <w:szCs w:val="21"/>
              </w:rPr>
              <w:t xml:space="preserve">75 </w:t>
            </w:r>
          </w:p>
        </w:tc>
        <w:tc>
          <w:tcPr>
            <w:tcW w:w="680" w:type="dxa"/>
            <w:shd w:val="clear" w:color="auto" w:fill="auto"/>
            <w:tcMar>
              <w:top w:w="15" w:type="dxa"/>
              <w:left w:w="15" w:type="dxa"/>
              <w:right w:w="15" w:type="dxa"/>
            </w:tcMar>
            <w:vAlign w:val="center"/>
          </w:tcPr>
          <w:p w14:paraId="7DAA70F4">
            <w:pPr>
              <w:widowControl/>
              <w:jc w:val="center"/>
              <w:textAlignment w:val="center"/>
              <w:rPr>
                <w:szCs w:val="21"/>
              </w:rPr>
            </w:pPr>
            <w:r>
              <w:rPr>
                <w:kern w:val="0"/>
                <w:szCs w:val="21"/>
              </w:rPr>
              <w:t xml:space="preserve">60 </w:t>
            </w:r>
          </w:p>
        </w:tc>
        <w:tc>
          <w:tcPr>
            <w:tcW w:w="680" w:type="dxa"/>
            <w:shd w:val="clear" w:color="auto" w:fill="auto"/>
            <w:tcMar>
              <w:top w:w="15" w:type="dxa"/>
              <w:left w:w="15" w:type="dxa"/>
              <w:right w:w="15" w:type="dxa"/>
            </w:tcMar>
            <w:vAlign w:val="center"/>
          </w:tcPr>
          <w:p w14:paraId="1551681F">
            <w:pPr>
              <w:widowControl/>
              <w:jc w:val="center"/>
              <w:textAlignment w:val="center"/>
              <w:rPr>
                <w:szCs w:val="21"/>
              </w:rPr>
            </w:pPr>
            <w:r>
              <w:rPr>
                <w:kern w:val="0"/>
                <w:szCs w:val="21"/>
              </w:rPr>
              <w:t xml:space="preserve">45 </w:t>
            </w:r>
          </w:p>
        </w:tc>
        <w:tc>
          <w:tcPr>
            <w:tcW w:w="680" w:type="dxa"/>
            <w:shd w:val="clear" w:color="auto" w:fill="auto"/>
            <w:tcMar>
              <w:top w:w="15" w:type="dxa"/>
              <w:left w:w="15" w:type="dxa"/>
              <w:right w:w="15" w:type="dxa"/>
            </w:tcMar>
            <w:vAlign w:val="center"/>
          </w:tcPr>
          <w:p w14:paraId="0FF89B65">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298D02E2">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73AFEB3D">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311F1C05">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613E919E">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34C16B1">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B22DEF9">
            <w:pPr>
              <w:widowControl/>
              <w:jc w:val="center"/>
              <w:textAlignment w:val="center"/>
              <w:rPr>
                <w:rFonts w:ascii="宋体" w:hAnsi="宋体" w:cs="宋体"/>
                <w:szCs w:val="21"/>
              </w:rPr>
            </w:pPr>
            <w:r>
              <w:rPr>
                <w:rFonts w:hint="eastAsia" w:ascii="宋体" w:hAnsi="宋体" w:cs="宋体"/>
                <w:kern w:val="0"/>
                <w:szCs w:val="21"/>
              </w:rPr>
              <w:t>-</w:t>
            </w:r>
          </w:p>
        </w:tc>
      </w:tr>
      <w:tr w14:paraId="7E5D54A1">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493AED1A">
            <w:pPr>
              <w:widowControl/>
              <w:jc w:val="center"/>
              <w:textAlignment w:val="center"/>
              <w:rPr>
                <w:szCs w:val="21"/>
              </w:rPr>
            </w:pPr>
            <w:r>
              <w:rPr>
                <w:kern w:val="0"/>
                <w:szCs w:val="21"/>
              </w:rPr>
              <w:t>250</w:t>
            </w:r>
          </w:p>
        </w:tc>
        <w:tc>
          <w:tcPr>
            <w:tcW w:w="683" w:type="dxa"/>
            <w:shd w:val="clear" w:color="auto" w:fill="auto"/>
            <w:tcMar>
              <w:top w:w="15" w:type="dxa"/>
              <w:left w:w="15" w:type="dxa"/>
              <w:right w:w="15" w:type="dxa"/>
            </w:tcMar>
            <w:vAlign w:val="center"/>
          </w:tcPr>
          <w:p w14:paraId="21B759CE">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6A7D542A">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1FAF6E3">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D9EBBD8">
            <w:pPr>
              <w:widowControl/>
              <w:jc w:val="center"/>
              <w:textAlignment w:val="center"/>
              <w:rPr>
                <w:szCs w:val="21"/>
              </w:rPr>
            </w:pPr>
            <w:r>
              <w:rPr>
                <w:kern w:val="0"/>
                <w:szCs w:val="21"/>
              </w:rPr>
              <w:t xml:space="preserve">90 </w:t>
            </w:r>
          </w:p>
        </w:tc>
        <w:tc>
          <w:tcPr>
            <w:tcW w:w="680" w:type="dxa"/>
            <w:shd w:val="clear" w:color="auto" w:fill="auto"/>
            <w:tcMar>
              <w:top w:w="15" w:type="dxa"/>
              <w:left w:w="15" w:type="dxa"/>
              <w:right w:w="15" w:type="dxa"/>
            </w:tcMar>
            <w:vAlign w:val="center"/>
          </w:tcPr>
          <w:p w14:paraId="16D7E47E">
            <w:pPr>
              <w:widowControl/>
              <w:jc w:val="center"/>
              <w:textAlignment w:val="center"/>
              <w:rPr>
                <w:szCs w:val="21"/>
              </w:rPr>
            </w:pPr>
            <w:r>
              <w:rPr>
                <w:kern w:val="0"/>
                <w:szCs w:val="21"/>
              </w:rPr>
              <w:t xml:space="preserve">70 </w:t>
            </w:r>
          </w:p>
        </w:tc>
        <w:tc>
          <w:tcPr>
            <w:tcW w:w="680" w:type="dxa"/>
            <w:shd w:val="clear" w:color="auto" w:fill="auto"/>
            <w:tcMar>
              <w:top w:w="15" w:type="dxa"/>
              <w:left w:w="15" w:type="dxa"/>
              <w:right w:w="15" w:type="dxa"/>
            </w:tcMar>
            <w:vAlign w:val="center"/>
          </w:tcPr>
          <w:p w14:paraId="6B6AAADB">
            <w:pPr>
              <w:widowControl/>
              <w:jc w:val="center"/>
              <w:textAlignment w:val="center"/>
              <w:rPr>
                <w:szCs w:val="21"/>
              </w:rPr>
            </w:pPr>
            <w:r>
              <w:rPr>
                <w:kern w:val="0"/>
                <w:szCs w:val="21"/>
              </w:rPr>
              <w:t xml:space="preserve">55 </w:t>
            </w:r>
          </w:p>
        </w:tc>
        <w:tc>
          <w:tcPr>
            <w:tcW w:w="680" w:type="dxa"/>
            <w:shd w:val="clear" w:color="auto" w:fill="auto"/>
            <w:tcMar>
              <w:top w:w="15" w:type="dxa"/>
              <w:left w:w="15" w:type="dxa"/>
              <w:right w:w="15" w:type="dxa"/>
            </w:tcMar>
            <w:vAlign w:val="center"/>
          </w:tcPr>
          <w:p w14:paraId="32CE861F">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324B016D">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6DACE05D">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4B9A8653">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609D6AC2">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CD3555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C8A1638">
            <w:pPr>
              <w:widowControl/>
              <w:jc w:val="center"/>
              <w:textAlignment w:val="center"/>
              <w:rPr>
                <w:rFonts w:ascii="宋体" w:hAnsi="宋体" w:cs="宋体"/>
                <w:szCs w:val="21"/>
              </w:rPr>
            </w:pPr>
            <w:r>
              <w:rPr>
                <w:rFonts w:hint="eastAsia" w:ascii="宋体" w:hAnsi="宋体" w:cs="宋体"/>
                <w:kern w:val="0"/>
                <w:szCs w:val="21"/>
              </w:rPr>
              <w:t>-</w:t>
            </w:r>
          </w:p>
        </w:tc>
      </w:tr>
      <w:tr w14:paraId="4E18B43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65EDD823">
            <w:pPr>
              <w:widowControl/>
              <w:jc w:val="center"/>
              <w:textAlignment w:val="center"/>
              <w:rPr>
                <w:szCs w:val="21"/>
              </w:rPr>
            </w:pPr>
            <w:r>
              <w:rPr>
                <w:kern w:val="0"/>
                <w:szCs w:val="21"/>
              </w:rPr>
              <w:t>200</w:t>
            </w:r>
          </w:p>
        </w:tc>
        <w:tc>
          <w:tcPr>
            <w:tcW w:w="683" w:type="dxa"/>
            <w:shd w:val="clear" w:color="auto" w:fill="auto"/>
            <w:tcMar>
              <w:top w:w="15" w:type="dxa"/>
              <w:left w:w="15" w:type="dxa"/>
              <w:right w:w="15" w:type="dxa"/>
            </w:tcMar>
            <w:vAlign w:val="center"/>
          </w:tcPr>
          <w:p w14:paraId="63B621CF">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4092D98E">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8B4E762">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76A3EE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89FD176">
            <w:pPr>
              <w:widowControl/>
              <w:jc w:val="center"/>
              <w:textAlignment w:val="center"/>
              <w:rPr>
                <w:szCs w:val="21"/>
              </w:rPr>
            </w:pPr>
            <w:r>
              <w:rPr>
                <w:kern w:val="0"/>
                <w:szCs w:val="21"/>
              </w:rPr>
              <w:t xml:space="preserve">90 </w:t>
            </w:r>
          </w:p>
        </w:tc>
        <w:tc>
          <w:tcPr>
            <w:tcW w:w="680" w:type="dxa"/>
            <w:shd w:val="clear" w:color="auto" w:fill="auto"/>
            <w:tcMar>
              <w:top w:w="15" w:type="dxa"/>
              <w:left w:w="15" w:type="dxa"/>
              <w:right w:w="15" w:type="dxa"/>
            </w:tcMar>
            <w:vAlign w:val="center"/>
          </w:tcPr>
          <w:p w14:paraId="07383839">
            <w:pPr>
              <w:widowControl/>
              <w:jc w:val="center"/>
              <w:textAlignment w:val="center"/>
              <w:rPr>
                <w:szCs w:val="21"/>
              </w:rPr>
            </w:pPr>
            <w:r>
              <w:rPr>
                <w:kern w:val="0"/>
                <w:szCs w:val="21"/>
              </w:rPr>
              <w:t xml:space="preserve">70 </w:t>
            </w:r>
          </w:p>
        </w:tc>
        <w:tc>
          <w:tcPr>
            <w:tcW w:w="680" w:type="dxa"/>
            <w:shd w:val="clear" w:color="auto" w:fill="auto"/>
            <w:tcMar>
              <w:top w:w="15" w:type="dxa"/>
              <w:left w:w="15" w:type="dxa"/>
              <w:right w:w="15" w:type="dxa"/>
            </w:tcMar>
            <w:vAlign w:val="center"/>
          </w:tcPr>
          <w:p w14:paraId="1070F165">
            <w:pPr>
              <w:widowControl/>
              <w:jc w:val="center"/>
              <w:textAlignment w:val="center"/>
              <w:rPr>
                <w:szCs w:val="21"/>
              </w:rPr>
            </w:pPr>
            <w:r>
              <w:rPr>
                <w:kern w:val="0"/>
                <w:szCs w:val="21"/>
              </w:rPr>
              <w:t xml:space="preserve">55 </w:t>
            </w:r>
          </w:p>
        </w:tc>
        <w:tc>
          <w:tcPr>
            <w:tcW w:w="680" w:type="dxa"/>
            <w:shd w:val="clear" w:color="auto" w:fill="auto"/>
            <w:tcMar>
              <w:top w:w="15" w:type="dxa"/>
              <w:left w:w="15" w:type="dxa"/>
              <w:right w:w="15" w:type="dxa"/>
            </w:tcMar>
            <w:vAlign w:val="center"/>
          </w:tcPr>
          <w:p w14:paraId="6F12B7FF">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44ED4CC7">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22D552DE">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46B51A9B">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0E69488A">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162CF2B9">
            <w:pPr>
              <w:widowControl/>
              <w:jc w:val="center"/>
              <w:textAlignment w:val="center"/>
              <w:rPr>
                <w:rFonts w:ascii="宋体" w:hAnsi="宋体" w:cs="宋体"/>
                <w:szCs w:val="21"/>
              </w:rPr>
            </w:pPr>
            <w:r>
              <w:rPr>
                <w:rFonts w:hint="eastAsia" w:ascii="宋体" w:hAnsi="宋体" w:cs="宋体"/>
                <w:kern w:val="0"/>
                <w:szCs w:val="21"/>
              </w:rPr>
              <w:t>-</w:t>
            </w:r>
          </w:p>
        </w:tc>
      </w:tr>
      <w:tr w14:paraId="4E2D0C9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4BC8348F">
            <w:pPr>
              <w:widowControl/>
              <w:jc w:val="center"/>
              <w:textAlignment w:val="center"/>
              <w:rPr>
                <w:szCs w:val="21"/>
              </w:rPr>
            </w:pPr>
            <w:r>
              <w:rPr>
                <w:kern w:val="0"/>
                <w:szCs w:val="21"/>
              </w:rPr>
              <w:t>150</w:t>
            </w:r>
          </w:p>
        </w:tc>
        <w:tc>
          <w:tcPr>
            <w:tcW w:w="683" w:type="dxa"/>
            <w:shd w:val="clear" w:color="auto" w:fill="auto"/>
            <w:tcMar>
              <w:top w:w="15" w:type="dxa"/>
              <w:left w:w="15" w:type="dxa"/>
              <w:right w:w="15" w:type="dxa"/>
            </w:tcMar>
            <w:vAlign w:val="center"/>
          </w:tcPr>
          <w:p w14:paraId="504FCD17">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38C44FBD">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593F3B8">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2831DD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977A92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E7DE2C4">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9F06D33">
            <w:pPr>
              <w:widowControl/>
              <w:jc w:val="center"/>
              <w:textAlignment w:val="center"/>
              <w:rPr>
                <w:szCs w:val="21"/>
              </w:rPr>
            </w:pPr>
            <w:r>
              <w:rPr>
                <w:kern w:val="0"/>
                <w:szCs w:val="21"/>
              </w:rPr>
              <w:t xml:space="preserve">70 </w:t>
            </w:r>
          </w:p>
        </w:tc>
        <w:tc>
          <w:tcPr>
            <w:tcW w:w="680" w:type="dxa"/>
            <w:shd w:val="clear" w:color="auto" w:fill="auto"/>
            <w:tcMar>
              <w:top w:w="15" w:type="dxa"/>
              <w:left w:w="15" w:type="dxa"/>
              <w:right w:w="15" w:type="dxa"/>
            </w:tcMar>
            <w:vAlign w:val="center"/>
          </w:tcPr>
          <w:p w14:paraId="0BB5E0D9">
            <w:pPr>
              <w:widowControl/>
              <w:jc w:val="center"/>
              <w:textAlignment w:val="center"/>
              <w:rPr>
                <w:szCs w:val="21"/>
              </w:rPr>
            </w:pPr>
            <w:r>
              <w:rPr>
                <w:kern w:val="0"/>
                <w:szCs w:val="21"/>
              </w:rPr>
              <w:t xml:space="preserve">50 </w:t>
            </w:r>
          </w:p>
        </w:tc>
        <w:tc>
          <w:tcPr>
            <w:tcW w:w="680" w:type="dxa"/>
            <w:shd w:val="clear" w:color="auto" w:fill="auto"/>
            <w:tcMar>
              <w:top w:w="15" w:type="dxa"/>
              <w:left w:w="15" w:type="dxa"/>
              <w:right w:w="15" w:type="dxa"/>
            </w:tcMar>
            <w:vAlign w:val="center"/>
          </w:tcPr>
          <w:p w14:paraId="287DB485">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3551251D">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043B0A62">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11660C17">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190A7597">
            <w:pPr>
              <w:widowControl/>
              <w:jc w:val="center"/>
              <w:textAlignment w:val="center"/>
              <w:rPr>
                <w:rFonts w:ascii="宋体" w:hAnsi="宋体" w:cs="宋体"/>
                <w:szCs w:val="21"/>
              </w:rPr>
            </w:pPr>
            <w:r>
              <w:rPr>
                <w:rFonts w:hint="eastAsia" w:ascii="宋体" w:hAnsi="宋体" w:cs="宋体"/>
                <w:kern w:val="0"/>
                <w:szCs w:val="21"/>
              </w:rPr>
              <w:t>-</w:t>
            </w:r>
          </w:p>
        </w:tc>
      </w:tr>
      <w:tr w14:paraId="643BE967">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2960DAAD">
            <w:pPr>
              <w:widowControl/>
              <w:jc w:val="center"/>
              <w:textAlignment w:val="center"/>
              <w:rPr>
                <w:szCs w:val="21"/>
              </w:rPr>
            </w:pPr>
            <w:r>
              <w:rPr>
                <w:kern w:val="0"/>
                <w:szCs w:val="21"/>
              </w:rPr>
              <w:t>100</w:t>
            </w:r>
          </w:p>
        </w:tc>
        <w:tc>
          <w:tcPr>
            <w:tcW w:w="683" w:type="dxa"/>
            <w:shd w:val="clear" w:color="auto" w:fill="auto"/>
            <w:tcMar>
              <w:top w:w="15" w:type="dxa"/>
              <w:left w:w="15" w:type="dxa"/>
              <w:right w:w="15" w:type="dxa"/>
            </w:tcMar>
            <w:vAlign w:val="center"/>
          </w:tcPr>
          <w:p w14:paraId="590D38C2">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3057E16D">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3CC52D8">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18E7C7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CC4150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77BC0DA">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BFA29C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6575AA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D62754C">
            <w:pPr>
              <w:widowControl/>
              <w:jc w:val="center"/>
              <w:textAlignment w:val="center"/>
              <w:rPr>
                <w:szCs w:val="21"/>
              </w:rPr>
            </w:pPr>
            <w:r>
              <w:rPr>
                <w:kern w:val="0"/>
                <w:szCs w:val="21"/>
              </w:rPr>
              <w:t xml:space="preserve">55 </w:t>
            </w:r>
          </w:p>
        </w:tc>
        <w:tc>
          <w:tcPr>
            <w:tcW w:w="680" w:type="dxa"/>
            <w:shd w:val="clear" w:color="auto" w:fill="auto"/>
            <w:tcMar>
              <w:top w:w="15" w:type="dxa"/>
              <w:left w:w="15" w:type="dxa"/>
              <w:right w:w="15" w:type="dxa"/>
            </w:tcMar>
            <w:vAlign w:val="center"/>
          </w:tcPr>
          <w:p w14:paraId="783C33AE">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2AD64D96">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74804763">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77C0B7E3">
            <w:pPr>
              <w:widowControl/>
              <w:jc w:val="center"/>
              <w:textAlignment w:val="center"/>
              <w:rPr>
                <w:szCs w:val="21"/>
              </w:rPr>
            </w:pPr>
            <w:r>
              <w:rPr>
                <w:kern w:val="0"/>
                <w:szCs w:val="21"/>
              </w:rPr>
              <w:t xml:space="preserve">15 </w:t>
            </w:r>
          </w:p>
        </w:tc>
      </w:tr>
      <w:tr w14:paraId="77D88A5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6BD751B1">
            <w:pPr>
              <w:widowControl/>
              <w:jc w:val="center"/>
              <w:textAlignment w:val="center"/>
              <w:rPr>
                <w:szCs w:val="21"/>
              </w:rPr>
            </w:pPr>
            <w:r>
              <w:rPr>
                <w:kern w:val="0"/>
                <w:szCs w:val="21"/>
              </w:rPr>
              <w:t>90</w:t>
            </w:r>
          </w:p>
        </w:tc>
        <w:tc>
          <w:tcPr>
            <w:tcW w:w="683" w:type="dxa"/>
            <w:shd w:val="clear" w:color="auto" w:fill="auto"/>
            <w:tcMar>
              <w:top w:w="15" w:type="dxa"/>
              <w:left w:w="15" w:type="dxa"/>
              <w:right w:w="15" w:type="dxa"/>
            </w:tcMar>
            <w:vAlign w:val="center"/>
          </w:tcPr>
          <w:p w14:paraId="659C0C9E">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48856E24">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7993D4E">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64725C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29456B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9EC333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D2955A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F0CB34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0321215">
            <w:pPr>
              <w:widowControl/>
              <w:jc w:val="center"/>
              <w:textAlignment w:val="center"/>
              <w:rPr>
                <w:szCs w:val="21"/>
              </w:rPr>
            </w:pPr>
            <w:r>
              <w:rPr>
                <w:kern w:val="0"/>
                <w:szCs w:val="21"/>
              </w:rPr>
              <w:t xml:space="preserve">60 </w:t>
            </w:r>
          </w:p>
        </w:tc>
        <w:tc>
          <w:tcPr>
            <w:tcW w:w="680" w:type="dxa"/>
            <w:shd w:val="clear" w:color="auto" w:fill="auto"/>
            <w:tcMar>
              <w:top w:w="15" w:type="dxa"/>
              <w:left w:w="15" w:type="dxa"/>
              <w:right w:w="15" w:type="dxa"/>
            </w:tcMar>
            <w:vAlign w:val="center"/>
          </w:tcPr>
          <w:p w14:paraId="7BD6B7E8">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0BBFB8A7">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3985AA34">
            <w:pPr>
              <w:widowControl/>
              <w:jc w:val="center"/>
              <w:textAlignment w:val="center"/>
              <w:rPr>
                <w:szCs w:val="21"/>
              </w:rPr>
            </w:pPr>
            <w:r>
              <w:rPr>
                <w:kern w:val="0"/>
                <w:szCs w:val="21"/>
              </w:rPr>
              <w:t xml:space="preserve">15 </w:t>
            </w:r>
          </w:p>
        </w:tc>
        <w:tc>
          <w:tcPr>
            <w:tcW w:w="680" w:type="dxa"/>
            <w:shd w:val="clear" w:color="auto" w:fill="auto"/>
            <w:tcMar>
              <w:top w:w="15" w:type="dxa"/>
              <w:left w:w="15" w:type="dxa"/>
              <w:right w:w="15" w:type="dxa"/>
            </w:tcMar>
            <w:vAlign w:val="center"/>
          </w:tcPr>
          <w:p w14:paraId="69A506D2">
            <w:pPr>
              <w:widowControl/>
              <w:jc w:val="center"/>
              <w:textAlignment w:val="center"/>
              <w:rPr>
                <w:szCs w:val="21"/>
              </w:rPr>
            </w:pPr>
            <w:r>
              <w:rPr>
                <w:kern w:val="0"/>
                <w:szCs w:val="21"/>
              </w:rPr>
              <w:t xml:space="preserve">15 </w:t>
            </w:r>
          </w:p>
        </w:tc>
      </w:tr>
      <w:tr w14:paraId="7C3F9D44">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4323C488">
            <w:pPr>
              <w:widowControl/>
              <w:jc w:val="center"/>
              <w:textAlignment w:val="center"/>
              <w:rPr>
                <w:szCs w:val="21"/>
              </w:rPr>
            </w:pPr>
            <w:r>
              <w:rPr>
                <w:kern w:val="0"/>
                <w:szCs w:val="21"/>
              </w:rPr>
              <w:t>80</w:t>
            </w:r>
          </w:p>
        </w:tc>
        <w:tc>
          <w:tcPr>
            <w:tcW w:w="683" w:type="dxa"/>
            <w:shd w:val="clear" w:color="auto" w:fill="auto"/>
            <w:tcMar>
              <w:top w:w="15" w:type="dxa"/>
              <w:left w:w="15" w:type="dxa"/>
              <w:right w:w="15" w:type="dxa"/>
            </w:tcMar>
            <w:vAlign w:val="center"/>
          </w:tcPr>
          <w:p w14:paraId="4F171CE3">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727A1FE7">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3FEF35A">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F497931">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2E6DB3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8B38972">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2A481D1">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65543E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8C1596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E6D1D63">
            <w:pPr>
              <w:widowControl/>
              <w:jc w:val="center"/>
              <w:textAlignment w:val="center"/>
              <w:rPr>
                <w:szCs w:val="21"/>
              </w:rPr>
            </w:pPr>
            <w:r>
              <w:rPr>
                <w:kern w:val="0"/>
                <w:szCs w:val="21"/>
              </w:rPr>
              <w:t xml:space="preserve">45 </w:t>
            </w:r>
          </w:p>
        </w:tc>
        <w:tc>
          <w:tcPr>
            <w:tcW w:w="680" w:type="dxa"/>
            <w:shd w:val="clear" w:color="auto" w:fill="auto"/>
            <w:tcMar>
              <w:top w:w="15" w:type="dxa"/>
              <w:left w:w="15" w:type="dxa"/>
              <w:right w:w="15" w:type="dxa"/>
            </w:tcMar>
            <w:vAlign w:val="center"/>
          </w:tcPr>
          <w:p w14:paraId="0F46C64E">
            <w:pPr>
              <w:widowControl/>
              <w:jc w:val="center"/>
              <w:textAlignment w:val="center"/>
              <w:rPr>
                <w:szCs w:val="21"/>
              </w:rPr>
            </w:pPr>
            <w:r>
              <w:rPr>
                <w:kern w:val="0"/>
                <w:szCs w:val="21"/>
              </w:rPr>
              <w:t xml:space="preserve">30 </w:t>
            </w:r>
          </w:p>
        </w:tc>
        <w:tc>
          <w:tcPr>
            <w:tcW w:w="680" w:type="dxa"/>
            <w:shd w:val="clear" w:color="auto" w:fill="auto"/>
            <w:tcMar>
              <w:top w:w="15" w:type="dxa"/>
              <w:left w:w="15" w:type="dxa"/>
              <w:right w:w="15" w:type="dxa"/>
            </w:tcMar>
            <w:vAlign w:val="center"/>
          </w:tcPr>
          <w:p w14:paraId="2C6DFF04">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6E9FED86">
            <w:pPr>
              <w:widowControl/>
              <w:jc w:val="center"/>
              <w:textAlignment w:val="center"/>
              <w:rPr>
                <w:szCs w:val="21"/>
              </w:rPr>
            </w:pPr>
            <w:r>
              <w:rPr>
                <w:kern w:val="0"/>
                <w:szCs w:val="21"/>
              </w:rPr>
              <w:t xml:space="preserve">15 </w:t>
            </w:r>
          </w:p>
        </w:tc>
      </w:tr>
      <w:tr w14:paraId="56C3D75E">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29A83A0E">
            <w:pPr>
              <w:widowControl/>
              <w:jc w:val="center"/>
              <w:textAlignment w:val="center"/>
              <w:rPr>
                <w:szCs w:val="21"/>
              </w:rPr>
            </w:pPr>
            <w:r>
              <w:rPr>
                <w:kern w:val="0"/>
                <w:szCs w:val="21"/>
              </w:rPr>
              <w:t>70</w:t>
            </w:r>
          </w:p>
        </w:tc>
        <w:tc>
          <w:tcPr>
            <w:tcW w:w="683" w:type="dxa"/>
            <w:shd w:val="clear" w:color="auto" w:fill="auto"/>
            <w:tcMar>
              <w:top w:w="15" w:type="dxa"/>
              <w:left w:w="15" w:type="dxa"/>
              <w:right w:w="15" w:type="dxa"/>
            </w:tcMar>
            <w:vAlign w:val="center"/>
          </w:tcPr>
          <w:p w14:paraId="4C21B0CA">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093693C3">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468DB67">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3DC1D2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2DE63B5">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CCDF94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F348D7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A6F30F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30849A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4547E16">
            <w:pPr>
              <w:widowControl/>
              <w:jc w:val="center"/>
              <w:textAlignment w:val="center"/>
              <w:rPr>
                <w:szCs w:val="21"/>
              </w:rPr>
            </w:pPr>
            <w:r>
              <w:rPr>
                <w:kern w:val="0"/>
                <w:szCs w:val="21"/>
              </w:rPr>
              <w:t xml:space="preserve">50 </w:t>
            </w:r>
          </w:p>
        </w:tc>
        <w:tc>
          <w:tcPr>
            <w:tcW w:w="680" w:type="dxa"/>
            <w:shd w:val="clear" w:color="auto" w:fill="auto"/>
            <w:tcMar>
              <w:top w:w="15" w:type="dxa"/>
              <w:left w:w="15" w:type="dxa"/>
              <w:right w:w="15" w:type="dxa"/>
            </w:tcMar>
            <w:vAlign w:val="center"/>
          </w:tcPr>
          <w:p w14:paraId="21524733">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55A9469C">
            <w:pPr>
              <w:widowControl/>
              <w:jc w:val="center"/>
              <w:textAlignment w:val="center"/>
              <w:rPr>
                <w:szCs w:val="21"/>
              </w:rPr>
            </w:pPr>
            <w:r>
              <w:rPr>
                <w:kern w:val="0"/>
                <w:szCs w:val="21"/>
              </w:rPr>
              <w:t xml:space="preserve">20 </w:t>
            </w:r>
          </w:p>
        </w:tc>
        <w:tc>
          <w:tcPr>
            <w:tcW w:w="680" w:type="dxa"/>
            <w:shd w:val="clear" w:color="auto" w:fill="auto"/>
            <w:tcMar>
              <w:top w:w="15" w:type="dxa"/>
              <w:left w:w="15" w:type="dxa"/>
              <w:right w:w="15" w:type="dxa"/>
            </w:tcMar>
            <w:vAlign w:val="center"/>
          </w:tcPr>
          <w:p w14:paraId="176034BD">
            <w:pPr>
              <w:widowControl/>
              <w:jc w:val="center"/>
              <w:textAlignment w:val="center"/>
              <w:rPr>
                <w:szCs w:val="21"/>
              </w:rPr>
            </w:pPr>
            <w:r>
              <w:rPr>
                <w:kern w:val="0"/>
                <w:szCs w:val="21"/>
              </w:rPr>
              <w:t xml:space="preserve">15 </w:t>
            </w:r>
          </w:p>
        </w:tc>
      </w:tr>
      <w:tr w14:paraId="4B1020D3">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79400A13">
            <w:pPr>
              <w:widowControl/>
              <w:jc w:val="center"/>
              <w:textAlignment w:val="center"/>
              <w:rPr>
                <w:szCs w:val="21"/>
              </w:rPr>
            </w:pPr>
            <w:r>
              <w:rPr>
                <w:kern w:val="0"/>
                <w:szCs w:val="21"/>
              </w:rPr>
              <w:t>60</w:t>
            </w:r>
          </w:p>
        </w:tc>
        <w:tc>
          <w:tcPr>
            <w:tcW w:w="683" w:type="dxa"/>
            <w:shd w:val="clear" w:color="auto" w:fill="auto"/>
            <w:tcMar>
              <w:top w:w="15" w:type="dxa"/>
              <w:left w:w="15" w:type="dxa"/>
              <w:right w:w="15" w:type="dxa"/>
            </w:tcMar>
            <w:vAlign w:val="center"/>
          </w:tcPr>
          <w:p w14:paraId="79618A9E">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1643C525">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4194812">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D18975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66E04C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54AEB4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36887D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607928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8E62A9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E0E5C3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2449197">
            <w:pPr>
              <w:widowControl/>
              <w:jc w:val="center"/>
              <w:textAlignment w:val="center"/>
              <w:rPr>
                <w:szCs w:val="21"/>
              </w:rPr>
            </w:pPr>
            <w:r>
              <w:rPr>
                <w:kern w:val="0"/>
                <w:szCs w:val="21"/>
              </w:rPr>
              <w:t xml:space="preserve">40 </w:t>
            </w:r>
          </w:p>
        </w:tc>
        <w:tc>
          <w:tcPr>
            <w:tcW w:w="680" w:type="dxa"/>
            <w:shd w:val="clear" w:color="auto" w:fill="auto"/>
            <w:tcMar>
              <w:top w:w="15" w:type="dxa"/>
              <w:left w:w="15" w:type="dxa"/>
              <w:right w:w="15" w:type="dxa"/>
            </w:tcMar>
            <w:vAlign w:val="center"/>
          </w:tcPr>
          <w:p w14:paraId="26181ACB">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54B8749E">
            <w:pPr>
              <w:widowControl/>
              <w:jc w:val="center"/>
              <w:textAlignment w:val="center"/>
              <w:rPr>
                <w:szCs w:val="21"/>
              </w:rPr>
            </w:pPr>
            <w:r>
              <w:rPr>
                <w:kern w:val="0"/>
                <w:szCs w:val="21"/>
              </w:rPr>
              <w:t xml:space="preserve">15 </w:t>
            </w:r>
          </w:p>
        </w:tc>
      </w:tr>
      <w:tr w14:paraId="661EF1FC">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5091C9A4">
            <w:pPr>
              <w:widowControl/>
              <w:jc w:val="center"/>
              <w:textAlignment w:val="center"/>
              <w:rPr>
                <w:szCs w:val="21"/>
              </w:rPr>
            </w:pPr>
            <w:r>
              <w:rPr>
                <w:kern w:val="0"/>
                <w:szCs w:val="21"/>
              </w:rPr>
              <w:t>50</w:t>
            </w:r>
          </w:p>
        </w:tc>
        <w:tc>
          <w:tcPr>
            <w:tcW w:w="683" w:type="dxa"/>
            <w:shd w:val="clear" w:color="auto" w:fill="auto"/>
            <w:tcMar>
              <w:top w:w="15" w:type="dxa"/>
              <w:left w:w="15" w:type="dxa"/>
              <w:right w:w="15" w:type="dxa"/>
            </w:tcMar>
            <w:vAlign w:val="center"/>
          </w:tcPr>
          <w:p w14:paraId="10539034">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533AA060">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A4D5979">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206D41D">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2613003">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E4845B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EAB9150">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2A34B9A">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C76FA3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FA0E0AB">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515F744">
            <w:pPr>
              <w:widowControl/>
              <w:jc w:val="center"/>
              <w:textAlignment w:val="center"/>
              <w:rPr>
                <w:szCs w:val="21"/>
              </w:rPr>
            </w:pPr>
            <w:r>
              <w:rPr>
                <w:kern w:val="0"/>
                <w:szCs w:val="21"/>
              </w:rPr>
              <w:t xml:space="preserve">45 </w:t>
            </w:r>
          </w:p>
        </w:tc>
        <w:tc>
          <w:tcPr>
            <w:tcW w:w="680" w:type="dxa"/>
            <w:shd w:val="clear" w:color="auto" w:fill="auto"/>
            <w:tcMar>
              <w:top w:w="15" w:type="dxa"/>
              <w:left w:w="15" w:type="dxa"/>
              <w:right w:w="15" w:type="dxa"/>
            </w:tcMar>
            <w:vAlign w:val="center"/>
          </w:tcPr>
          <w:p w14:paraId="1174A4EF">
            <w:pPr>
              <w:widowControl/>
              <w:jc w:val="center"/>
              <w:textAlignment w:val="center"/>
              <w:rPr>
                <w:szCs w:val="21"/>
              </w:rPr>
            </w:pPr>
            <w:r>
              <w:rPr>
                <w:kern w:val="0"/>
                <w:szCs w:val="21"/>
              </w:rPr>
              <w:t xml:space="preserve">25 </w:t>
            </w:r>
          </w:p>
        </w:tc>
        <w:tc>
          <w:tcPr>
            <w:tcW w:w="680" w:type="dxa"/>
            <w:shd w:val="clear" w:color="auto" w:fill="auto"/>
            <w:tcMar>
              <w:top w:w="15" w:type="dxa"/>
              <w:left w:w="15" w:type="dxa"/>
              <w:right w:w="15" w:type="dxa"/>
            </w:tcMar>
            <w:vAlign w:val="center"/>
          </w:tcPr>
          <w:p w14:paraId="663C26D4">
            <w:pPr>
              <w:widowControl/>
              <w:jc w:val="center"/>
              <w:textAlignment w:val="center"/>
              <w:rPr>
                <w:szCs w:val="21"/>
              </w:rPr>
            </w:pPr>
            <w:r>
              <w:rPr>
                <w:kern w:val="0"/>
                <w:szCs w:val="21"/>
              </w:rPr>
              <w:t xml:space="preserve">15 </w:t>
            </w:r>
          </w:p>
        </w:tc>
      </w:tr>
      <w:tr w14:paraId="375ACFD8">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47" w:hRule="atLeast"/>
          <w:jc w:val="center"/>
        </w:trPr>
        <w:tc>
          <w:tcPr>
            <w:tcW w:w="668" w:type="dxa"/>
            <w:shd w:val="clear" w:color="auto" w:fill="auto"/>
            <w:tcMar>
              <w:top w:w="15" w:type="dxa"/>
              <w:left w:w="15" w:type="dxa"/>
              <w:right w:w="15" w:type="dxa"/>
            </w:tcMar>
            <w:vAlign w:val="center"/>
          </w:tcPr>
          <w:p w14:paraId="4CE02845">
            <w:pPr>
              <w:widowControl/>
              <w:jc w:val="center"/>
              <w:textAlignment w:val="center"/>
              <w:rPr>
                <w:szCs w:val="21"/>
              </w:rPr>
            </w:pPr>
            <w:r>
              <w:rPr>
                <w:kern w:val="0"/>
                <w:szCs w:val="21"/>
              </w:rPr>
              <w:t>40</w:t>
            </w:r>
          </w:p>
        </w:tc>
        <w:tc>
          <w:tcPr>
            <w:tcW w:w="683" w:type="dxa"/>
            <w:shd w:val="clear" w:color="auto" w:fill="auto"/>
            <w:tcMar>
              <w:top w:w="15" w:type="dxa"/>
              <w:left w:w="15" w:type="dxa"/>
              <w:right w:w="15" w:type="dxa"/>
            </w:tcMar>
            <w:vAlign w:val="center"/>
          </w:tcPr>
          <w:p w14:paraId="76B76C4C">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050E975D">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A8A116E">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1D7210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E99695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C0A14D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100940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AB3E651">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AF7CD17">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52BD31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2922143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166892DD">
            <w:pPr>
              <w:widowControl/>
              <w:jc w:val="center"/>
              <w:textAlignment w:val="center"/>
              <w:rPr>
                <w:szCs w:val="21"/>
              </w:rPr>
            </w:pPr>
            <w:r>
              <w:rPr>
                <w:kern w:val="0"/>
                <w:szCs w:val="21"/>
              </w:rPr>
              <w:t xml:space="preserve">35 </w:t>
            </w:r>
          </w:p>
        </w:tc>
        <w:tc>
          <w:tcPr>
            <w:tcW w:w="680" w:type="dxa"/>
            <w:shd w:val="clear" w:color="auto" w:fill="auto"/>
            <w:tcMar>
              <w:top w:w="15" w:type="dxa"/>
              <w:left w:w="15" w:type="dxa"/>
              <w:right w:w="15" w:type="dxa"/>
            </w:tcMar>
            <w:vAlign w:val="center"/>
          </w:tcPr>
          <w:p w14:paraId="69789469">
            <w:pPr>
              <w:widowControl/>
              <w:jc w:val="center"/>
              <w:textAlignment w:val="center"/>
              <w:rPr>
                <w:szCs w:val="21"/>
              </w:rPr>
            </w:pPr>
            <w:r>
              <w:rPr>
                <w:kern w:val="0"/>
                <w:szCs w:val="21"/>
              </w:rPr>
              <w:t xml:space="preserve">20 </w:t>
            </w:r>
          </w:p>
        </w:tc>
      </w:tr>
      <w:tr w14:paraId="410C621B">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668" w:type="dxa"/>
            <w:shd w:val="clear" w:color="auto" w:fill="auto"/>
            <w:tcMar>
              <w:top w:w="15" w:type="dxa"/>
              <w:left w:w="15" w:type="dxa"/>
              <w:right w:w="15" w:type="dxa"/>
            </w:tcMar>
            <w:vAlign w:val="center"/>
          </w:tcPr>
          <w:p w14:paraId="6D555E09">
            <w:pPr>
              <w:widowControl/>
              <w:jc w:val="center"/>
              <w:textAlignment w:val="center"/>
              <w:rPr>
                <w:szCs w:val="21"/>
              </w:rPr>
            </w:pPr>
            <w:r>
              <w:rPr>
                <w:kern w:val="0"/>
                <w:szCs w:val="21"/>
              </w:rPr>
              <w:t>30</w:t>
            </w:r>
          </w:p>
        </w:tc>
        <w:tc>
          <w:tcPr>
            <w:tcW w:w="683" w:type="dxa"/>
            <w:shd w:val="clear" w:color="auto" w:fill="auto"/>
            <w:tcMar>
              <w:top w:w="15" w:type="dxa"/>
              <w:left w:w="15" w:type="dxa"/>
              <w:right w:w="15" w:type="dxa"/>
            </w:tcMar>
            <w:vAlign w:val="center"/>
          </w:tcPr>
          <w:p w14:paraId="017EC0CA">
            <w:pPr>
              <w:widowControl/>
              <w:jc w:val="center"/>
              <w:textAlignment w:val="center"/>
              <w:rPr>
                <w:kern w:val="0"/>
                <w:szCs w:val="21"/>
              </w:rPr>
            </w:pPr>
            <w:r>
              <w:rPr>
                <w:rFonts w:hint="eastAsia" w:ascii="宋体" w:hAnsi="宋体" w:cs="宋体"/>
                <w:kern w:val="0"/>
                <w:szCs w:val="21"/>
              </w:rPr>
              <w:t>-</w:t>
            </w:r>
          </w:p>
        </w:tc>
        <w:tc>
          <w:tcPr>
            <w:tcW w:w="679" w:type="dxa"/>
            <w:shd w:val="clear" w:color="auto" w:fill="auto"/>
            <w:tcMar>
              <w:top w:w="15" w:type="dxa"/>
              <w:left w:w="15" w:type="dxa"/>
              <w:right w:w="15" w:type="dxa"/>
            </w:tcMar>
            <w:vAlign w:val="center"/>
          </w:tcPr>
          <w:p w14:paraId="3394729F">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C59ED91">
            <w:pPr>
              <w:widowControl/>
              <w:jc w:val="center"/>
              <w:textAlignment w:val="center"/>
              <w:rPr>
                <w:kern w:val="0"/>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0351BA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653FCCFE">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1E3DA93">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0A08C31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A14828C">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34D384F">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71F1B2D8">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52A81F66">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30D9A1B9">
            <w:pPr>
              <w:widowControl/>
              <w:jc w:val="center"/>
              <w:textAlignment w:val="center"/>
              <w:rPr>
                <w:rFonts w:ascii="宋体" w:hAnsi="宋体" w:cs="宋体"/>
                <w:szCs w:val="21"/>
              </w:rPr>
            </w:pPr>
            <w:r>
              <w:rPr>
                <w:rFonts w:hint="eastAsia" w:ascii="宋体" w:hAnsi="宋体" w:cs="宋体"/>
                <w:kern w:val="0"/>
                <w:szCs w:val="21"/>
              </w:rPr>
              <w:t>-</w:t>
            </w:r>
          </w:p>
        </w:tc>
        <w:tc>
          <w:tcPr>
            <w:tcW w:w="680" w:type="dxa"/>
            <w:shd w:val="clear" w:color="auto" w:fill="auto"/>
            <w:tcMar>
              <w:top w:w="15" w:type="dxa"/>
              <w:left w:w="15" w:type="dxa"/>
              <w:right w:w="15" w:type="dxa"/>
            </w:tcMar>
            <w:vAlign w:val="center"/>
          </w:tcPr>
          <w:p w14:paraId="4E525CEF">
            <w:pPr>
              <w:widowControl/>
              <w:jc w:val="center"/>
              <w:textAlignment w:val="center"/>
              <w:rPr>
                <w:szCs w:val="21"/>
              </w:rPr>
            </w:pPr>
            <w:r>
              <w:rPr>
                <w:kern w:val="0"/>
                <w:szCs w:val="21"/>
              </w:rPr>
              <w:t xml:space="preserve">25 </w:t>
            </w:r>
          </w:p>
        </w:tc>
      </w:tr>
    </w:tbl>
    <w:p w14:paraId="77DD4BE2">
      <w:pPr>
        <w:pStyle w:val="26"/>
      </w:pPr>
      <w:r>
        <w:rPr>
          <w:rFonts w:hint="eastAsia"/>
        </w:rPr>
        <w:t>注：R为圆曲线半径（m），V为设计速度（km/h），L为缓和曲线长度（m）。</w:t>
      </w:r>
    </w:p>
    <w:p w14:paraId="2614653E">
      <w:pPr>
        <w:pStyle w:val="26"/>
      </w:pPr>
    </w:p>
    <w:p w14:paraId="639553A8">
      <w:pPr>
        <w:pStyle w:val="160"/>
      </w:pPr>
      <w:r>
        <w:rPr>
          <w:rFonts w:hint="eastAsia"/>
        </w:rPr>
        <w:t>线路平面设计不宜采用复曲线，特殊困难条件下，经技术经济比较后，可采用复曲线线型。</w:t>
      </w:r>
    </w:p>
    <w:p w14:paraId="441BFB86">
      <w:pPr>
        <w:pStyle w:val="160"/>
      </w:pPr>
      <w:r>
        <w:rPr>
          <w:rFonts w:hint="eastAsia"/>
        </w:rPr>
        <w:t>车站宜设置在直线上。当设于曲线上且不设站台门时，线路平面曲线半径不应小于400m；当设于曲线上并设站台门时，线路平面曲线半径不应小于800m。</w:t>
      </w:r>
    </w:p>
    <w:p w14:paraId="2C9CE535">
      <w:pPr>
        <w:pStyle w:val="160"/>
      </w:pPr>
      <w:r>
        <w:rPr>
          <w:rFonts w:hint="eastAsia"/>
        </w:rPr>
        <w:t>在正线、联络线及车辆基地出入线上，线路圆曲线最小长度不宜小于20m，困难条件下不应小于一节车的长度；夹直线最小长度不宜小于0.5V（V为列车通过速度km/h），困难条件下不应小于一节车的长度，缩短渡线曲线间夹直线可采用10m。车场线圆曲线长度不应小于3m，可不设缓和曲线。</w:t>
      </w:r>
    </w:p>
    <w:p w14:paraId="6A9883EE">
      <w:pPr>
        <w:pStyle w:val="160"/>
      </w:pPr>
      <w:r>
        <w:rPr>
          <w:rFonts w:hint="eastAsia"/>
        </w:rPr>
        <w:t>正线上直线段最小线间距应根据限界和安全间隙计算确定；曲线段最小线间距的加宽量应根据曲线半径、车辆参数、车辆竖向偏角，以及最不利运行状态等因素计算确定。</w:t>
      </w:r>
    </w:p>
    <w:p w14:paraId="63AD7FCD">
      <w:pPr>
        <w:pStyle w:val="160"/>
      </w:pPr>
      <w:r>
        <w:rPr>
          <w:rFonts w:hint="eastAsia"/>
        </w:rPr>
        <w:t>道岔设置应符合下列要求：</w:t>
      </w:r>
    </w:p>
    <w:p w14:paraId="7E4961FC">
      <w:pPr>
        <w:pStyle w:val="162"/>
        <w:numPr>
          <w:ilvl w:val="0"/>
          <w:numId w:val="51"/>
        </w:numPr>
      </w:pPr>
      <w:r>
        <w:rPr>
          <w:rFonts w:hint="eastAsia"/>
        </w:rPr>
        <w:t>道岔应设在直线地段，道岔端部至平面曲线起点的距离不宜小于10m，道岔附带曲线半径不应小于道岔导曲线半径。</w:t>
      </w:r>
    </w:p>
    <w:p w14:paraId="2F9C0E83">
      <w:pPr>
        <w:pStyle w:val="162"/>
      </w:pPr>
      <w:r>
        <w:rPr>
          <w:rFonts w:hint="eastAsia"/>
        </w:rPr>
        <w:t>道岔宜靠近车站设置，道岔端部至车站站台计算长度端部的距离不宜小于10m。</w:t>
      </w:r>
    </w:p>
    <w:p w14:paraId="5A3D110F">
      <w:pPr>
        <w:pStyle w:val="162"/>
      </w:pPr>
      <w:r>
        <w:rPr>
          <w:rFonts w:hint="eastAsia"/>
        </w:rPr>
        <w:t>一般情况下道岔之间应设置过渡轨道梁段联结，两组道岔导曲线间夹直线长度不宜小于10m；困难情况下，对向道岔之间可不设置过渡轨道梁。</w:t>
      </w:r>
    </w:p>
    <w:p w14:paraId="097C167E">
      <w:pPr>
        <w:pStyle w:val="160"/>
      </w:pPr>
      <w:r>
        <w:rPr>
          <w:rFonts w:hint="eastAsia"/>
        </w:rPr>
        <w:t>折返线、停车线等宜设在直线上，困难情况下，可设在曲线上，并可不设缓和曲线。但在车挡前宜保持不小于10m的直线段。</w:t>
      </w:r>
    </w:p>
    <w:p w14:paraId="270F199C">
      <w:pPr>
        <w:pStyle w:val="154"/>
      </w:pPr>
      <w:r>
        <w:rPr>
          <w:rFonts w:hint="eastAsia"/>
        </w:rPr>
        <w:t>线路纵断面</w:t>
      </w:r>
    </w:p>
    <w:p w14:paraId="2CB7F0A9">
      <w:pPr>
        <w:pStyle w:val="160"/>
      </w:pPr>
      <w:r>
        <w:rPr>
          <w:rFonts w:hint="eastAsia"/>
        </w:rPr>
        <w:t>区间正线最大坡度一般情况下宜采用60‰，困难地段最大坡度可采用80‰。联络线和出入线最大坡度不应大于80‰。</w:t>
      </w:r>
    </w:p>
    <w:p w14:paraId="60767B0F">
      <w:pPr>
        <w:pStyle w:val="160"/>
      </w:pPr>
      <w:r>
        <w:rPr>
          <w:rFonts w:hint="eastAsia"/>
        </w:rPr>
        <w:t>相邻竖曲线间的夹直线长度不宜小于远期列车长度，困难条件下不应小于一辆车长度，并应满足线路坡段长度不小于远期列车长度。</w:t>
      </w:r>
    </w:p>
    <w:p w14:paraId="517B3BB8">
      <w:pPr>
        <w:pStyle w:val="160"/>
      </w:pPr>
      <w:r>
        <w:rPr>
          <w:rFonts w:hint="eastAsia"/>
        </w:rPr>
        <w:t>车站站台范围内纵坡设置应符合下列规定：</w:t>
      </w:r>
    </w:p>
    <w:p w14:paraId="4FC4348C">
      <w:pPr>
        <w:pStyle w:val="162"/>
        <w:numPr>
          <w:ilvl w:val="0"/>
          <w:numId w:val="52"/>
        </w:numPr>
      </w:pPr>
      <w:r>
        <w:rPr>
          <w:rFonts w:hint="eastAsia"/>
        </w:rPr>
        <w:t>车站站台范围内的线路宜设置为平坡，可根据具体条件，按节能坡理念，设计合理的进出站坡度和坡段长度；</w:t>
      </w:r>
    </w:p>
    <w:p w14:paraId="799465FD">
      <w:pPr>
        <w:pStyle w:val="162"/>
      </w:pPr>
      <w:r>
        <w:rPr>
          <w:rFonts w:hint="eastAsia"/>
        </w:rPr>
        <w:t>当车站范围需设置纵坡时，应设置在坡度不大于3‰单一坡道上，且竖曲线不得侵入车站站台有效长度内。</w:t>
      </w:r>
    </w:p>
    <w:p w14:paraId="6EB18E21">
      <w:pPr>
        <w:pStyle w:val="160"/>
      </w:pPr>
      <w:r>
        <w:rPr>
          <w:rFonts w:hint="eastAsia"/>
        </w:rPr>
        <w:t>具有夜间停放车辆功能的配线，应布置在面向车挡或区间的下坡道上，隧道内的坡度宜为2‰，高架桥上的坡度不应大于1.5‰。</w:t>
      </w:r>
    </w:p>
    <w:p w14:paraId="322805F8">
      <w:pPr>
        <w:pStyle w:val="160"/>
      </w:pPr>
      <w:r>
        <w:rPr>
          <w:rFonts w:hint="eastAsia"/>
        </w:rPr>
        <w:t>道岔宜设在平坡道上，在困难地段，可设在不大于3‰的坡道上。</w:t>
      </w:r>
    </w:p>
    <w:p w14:paraId="3C3E1BCC">
      <w:pPr>
        <w:pStyle w:val="160"/>
      </w:pPr>
      <w:r>
        <w:rPr>
          <w:rFonts w:hint="eastAsia"/>
        </w:rPr>
        <w:t>竖曲线设置应符合下列要求：</w:t>
      </w:r>
    </w:p>
    <w:p w14:paraId="28B7463E">
      <w:pPr>
        <w:pStyle w:val="162"/>
        <w:numPr>
          <w:ilvl w:val="0"/>
          <w:numId w:val="53"/>
        </w:numPr>
      </w:pPr>
      <w:r>
        <w:rPr>
          <w:rFonts w:hint="eastAsia"/>
        </w:rPr>
        <w:t>相邻坡段的连接宜设计为较小的坡度差，当相邻坡度代数差等于或大于5‰时应设置圆曲线型竖曲线，竖曲线半径取值详见表9；</w:t>
      </w:r>
    </w:p>
    <w:p w14:paraId="0FEE88BE">
      <w:pPr>
        <w:pStyle w:val="168"/>
        <w:spacing w:before="156" w:after="156"/>
      </w:pPr>
      <w:r>
        <w:rPr>
          <w:rFonts w:hint="eastAsia"/>
        </w:rPr>
        <w:t>表9  竖曲线半径（m）</w:t>
      </w:r>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83"/>
        <w:gridCol w:w="2551"/>
        <w:gridCol w:w="3031"/>
        <w:gridCol w:w="2119"/>
      </w:tblGrid>
      <w:tr w14:paraId="21B97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256" w:type="pct"/>
            <w:gridSpan w:val="2"/>
            <w:tcBorders>
              <w:top w:val="single" w:color="auto" w:sz="12" w:space="0"/>
              <w:left w:val="single" w:color="auto" w:sz="12" w:space="0"/>
            </w:tcBorders>
            <w:tcMar>
              <w:top w:w="0" w:type="dxa"/>
              <w:left w:w="0" w:type="dxa"/>
              <w:bottom w:w="0" w:type="dxa"/>
              <w:right w:w="0" w:type="dxa"/>
            </w:tcMar>
            <w:vAlign w:val="center"/>
          </w:tcPr>
          <w:p w14:paraId="7F68A201">
            <w:pPr>
              <w:snapToGrid w:val="0"/>
              <w:jc w:val="center"/>
              <w:rPr>
                <w:rFonts w:ascii="Calibri" w:hAnsi="Calibri"/>
                <w:szCs w:val="26"/>
              </w:rPr>
            </w:pPr>
            <w:r>
              <w:rPr>
                <w:rFonts w:hint="eastAsia" w:ascii="Calibri" w:hAnsi="Calibri"/>
                <w:szCs w:val="26"/>
              </w:rPr>
              <w:t>线别</w:t>
            </w:r>
          </w:p>
        </w:tc>
        <w:tc>
          <w:tcPr>
            <w:tcW w:w="1615" w:type="pct"/>
            <w:tcBorders>
              <w:top w:val="single" w:color="auto" w:sz="12" w:space="0"/>
              <w:bottom w:val="single" w:color="auto" w:sz="12" w:space="0"/>
            </w:tcBorders>
            <w:tcMar>
              <w:top w:w="0" w:type="dxa"/>
              <w:left w:w="0" w:type="dxa"/>
              <w:bottom w:w="0" w:type="dxa"/>
              <w:right w:w="0" w:type="dxa"/>
            </w:tcMar>
            <w:vAlign w:val="center"/>
          </w:tcPr>
          <w:p w14:paraId="5FBF113A">
            <w:pPr>
              <w:snapToGrid w:val="0"/>
              <w:jc w:val="center"/>
              <w:rPr>
                <w:rFonts w:ascii="Calibri" w:hAnsi="Calibri"/>
                <w:szCs w:val="26"/>
              </w:rPr>
            </w:pPr>
            <w:r>
              <w:rPr>
                <w:rFonts w:hint="eastAsia" w:ascii="Calibri" w:hAnsi="Calibri"/>
                <w:szCs w:val="26"/>
              </w:rPr>
              <w:t>一般情况（</w:t>
            </w:r>
            <w:r>
              <w:rPr>
                <w:rFonts w:ascii="Calibri" w:hAnsi="Calibri"/>
                <w:szCs w:val="26"/>
              </w:rPr>
              <w:t>m</w:t>
            </w:r>
            <w:r>
              <w:rPr>
                <w:rFonts w:hint="eastAsia" w:ascii="Calibri" w:hAnsi="Calibri"/>
                <w:szCs w:val="26"/>
              </w:rPr>
              <w:t>）</w:t>
            </w:r>
          </w:p>
        </w:tc>
        <w:tc>
          <w:tcPr>
            <w:tcW w:w="1129" w:type="pct"/>
            <w:tcBorders>
              <w:top w:val="single" w:color="auto" w:sz="12" w:space="0"/>
              <w:bottom w:val="single" w:color="auto" w:sz="12" w:space="0"/>
              <w:right w:val="single" w:color="auto" w:sz="12" w:space="0"/>
            </w:tcBorders>
            <w:tcMar>
              <w:top w:w="0" w:type="dxa"/>
              <w:left w:w="0" w:type="dxa"/>
              <w:bottom w:w="0" w:type="dxa"/>
              <w:right w:w="0" w:type="dxa"/>
            </w:tcMar>
            <w:vAlign w:val="center"/>
          </w:tcPr>
          <w:p w14:paraId="041B5725">
            <w:pPr>
              <w:snapToGrid w:val="0"/>
              <w:jc w:val="center"/>
              <w:rPr>
                <w:rFonts w:ascii="Calibri" w:hAnsi="Calibri"/>
                <w:szCs w:val="26"/>
              </w:rPr>
            </w:pPr>
            <w:r>
              <w:rPr>
                <w:rFonts w:hint="eastAsia" w:ascii="Calibri" w:hAnsi="Calibri"/>
                <w:szCs w:val="26"/>
              </w:rPr>
              <w:t>困难情况（</w:t>
            </w:r>
            <w:r>
              <w:rPr>
                <w:rFonts w:ascii="Calibri" w:hAnsi="Calibri"/>
                <w:szCs w:val="26"/>
              </w:rPr>
              <w:t>m</w:t>
            </w:r>
            <w:r>
              <w:rPr>
                <w:rFonts w:hint="eastAsia" w:ascii="Calibri" w:hAnsi="Calibri"/>
                <w:szCs w:val="26"/>
              </w:rPr>
              <w:t>）</w:t>
            </w:r>
          </w:p>
        </w:tc>
      </w:tr>
      <w:tr w14:paraId="3A634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897" w:type="pct"/>
            <w:vMerge w:val="restart"/>
            <w:tcBorders>
              <w:top w:val="single" w:color="auto" w:sz="12" w:space="0"/>
              <w:left w:val="single" w:color="auto" w:sz="12" w:space="0"/>
            </w:tcBorders>
            <w:tcMar>
              <w:top w:w="0" w:type="dxa"/>
              <w:left w:w="0" w:type="dxa"/>
              <w:bottom w:w="0" w:type="dxa"/>
              <w:right w:w="0" w:type="dxa"/>
            </w:tcMar>
            <w:vAlign w:val="center"/>
          </w:tcPr>
          <w:p w14:paraId="57A8A937">
            <w:pPr>
              <w:snapToGrid w:val="0"/>
              <w:jc w:val="center"/>
              <w:rPr>
                <w:rFonts w:ascii="Calibri" w:hAnsi="Calibri"/>
                <w:szCs w:val="26"/>
              </w:rPr>
            </w:pPr>
            <w:r>
              <w:rPr>
                <w:rFonts w:hint="eastAsia" w:ascii="Calibri" w:hAnsi="Calibri"/>
                <w:szCs w:val="26"/>
              </w:rPr>
              <w:t>正线</w:t>
            </w:r>
          </w:p>
        </w:tc>
        <w:tc>
          <w:tcPr>
            <w:tcW w:w="1359" w:type="pct"/>
            <w:tcBorders>
              <w:top w:val="single" w:color="auto" w:sz="12" w:space="0"/>
              <w:right w:val="single" w:color="auto" w:sz="8" w:space="0"/>
            </w:tcBorders>
            <w:tcMar>
              <w:top w:w="0" w:type="dxa"/>
              <w:left w:w="0" w:type="dxa"/>
              <w:bottom w:w="0" w:type="dxa"/>
              <w:right w:w="0" w:type="dxa"/>
            </w:tcMar>
            <w:vAlign w:val="center"/>
          </w:tcPr>
          <w:p w14:paraId="32BCE54C">
            <w:pPr>
              <w:snapToGrid w:val="0"/>
              <w:jc w:val="center"/>
              <w:rPr>
                <w:rFonts w:ascii="Calibri" w:hAnsi="Calibri"/>
                <w:szCs w:val="26"/>
              </w:rPr>
            </w:pPr>
            <w:r>
              <w:rPr>
                <w:rFonts w:hint="eastAsia" w:ascii="Calibri" w:hAnsi="Calibri"/>
                <w:szCs w:val="26"/>
              </w:rPr>
              <w:t>区间</w:t>
            </w:r>
          </w:p>
        </w:tc>
        <w:tc>
          <w:tcPr>
            <w:tcW w:w="1615" w:type="pct"/>
            <w:tcBorders>
              <w:top w:val="single" w:color="auto" w:sz="12" w:space="0"/>
              <w:left w:val="single" w:color="auto" w:sz="8" w:space="0"/>
            </w:tcBorders>
            <w:tcMar>
              <w:top w:w="0" w:type="dxa"/>
              <w:left w:w="0" w:type="dxa"/>
              <w:bottom w:w="0" w:type="dxa"/>
              <w:right w:w="0" w:type="dxa"/>
            </w:tcMar>
            <w:vAlign w:val="center"/>
          </w:tcPr>
          <w:p w14:paraId="1A6581B9">
            <w:pPr>
              <w:snapToGrid w:val="0"/>
              <w:jc w:val="center"/>
              <w:rPr>
                <w:rFonts w:ascii="Calibri" w:hAnsi="Calibri"/>
                <w:szCs w:val="26"/>
              </w:rPr>
            </w:pPr>
            <w:r>
              <w:rPr>
                <w:rFonts w:hint="eastAsia" w:ascii="Calibri" w:hAnsi="Calibri"/>
                <w:szCs w:val="26"/>
              </w:rPr>
              <w:t>30</w:t>
            </w:r>
            <w:r>
              <w:rPr>
                <w:rFonts w:ascii="Calibri" w:hAnsi="Calibri"/>
                <w:szCs w:val="26"/>
              </w:rPr>
              <w:t>00</w:t>
            </w:r>
          </w:p>
        </w:tc>
        <w:tc>
          <w:tcPr>
            <w:tcW w:w="1129" w:type="pct"/>
            <w:tcBorders>
              <w:top w:val="single" w:color="auto" w:sz="12" w:space="0"/>
              <w:right w:val="single" w:color="auto" w:sz="12" w:space="0"/>
            </w:tcBorders>
            <w:tcMar>
              <w:top w:w="0" w:type="dxa"/>
              <w:left w:w="0" w:type="dxa"/>
              <w:bottom w:w="0" w:type="dxa"/>
              <w:right w:w="0" w:type="dxa"/>
            </w:tcMar>
            <w:vAlign w:val="center"/>
          </w:tcPr>
          <w:p w14:paraId="085811B3">
            <w:pPr>
              <w:snapToGrid w:val="0"/>
              <w:jc w:val="center"/>
              <w:rPr>
                <w:rFonts w:ascii="Calibri" w:hAnsi="Calibri"/>
                <w:szCs w:val="26"/>
              </w:rPr>
            </w:pPr>
            <w:r>
              <w:rPr>
                <w:rFonts w:hint="eastAsia" w:ascii="Calibri" w:hAnsi="Calibri"/>
                <w:szCs w:val="26"/>
              </w:rPr>
              <w:t>20</w:t>
            </w:r>
            <w:r>
              <w:rPr>
                <w:rFonts w:ascii="Calibri" w:hAnsi="Calibri"/>
                <w:szCs w:val="26"/>
              </w:rPr>
              <w:t>00</w:t>
            </w:r>
          </w:p>
        </w:tc>
      </w:tr>
      <w:tr w14:paraId="123DC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897" w:type="pct"/>
            <w:vMerge w:val="continue"/>
            <w:tcBorders>
              <w:left w:val="single" w:color="auto" w:sz="12" w:space="0"/>
            </w:tcBorders>
            <w:tcMar>
              <w:top w:w="0" w:type="dxa"/>
              <w:left w:w="0" w:type="dxa"/>
              <w:bottom w:w="0" w:type="dxa"/>
              <w:right w:w="0" w:type="dxa"/>
            </w:tcMar>
            <w:vAlign w:val="center"/>
          </w:tcPr>
          <w:p w14:paraId="76B11AFC">
            <w:pPr>
              <w:snapToGrid w:val="0"/>
              <w:jc w:val="center"/>
              <w:rPr>
                <w:rFonts w:ascii="Calibri" w:hAnsi="Calibri"/>
                <w:szCs w:val="26"/>
              </w:rPr>
            </w:pPr>
          </w:p>
        </w:tc>
        <w:tc>
          <w:tcPr>
            <w:tcW w:w="1359" w:type="pct"/>
            <w:tcBorders>
              <w:right w:val="single" w:color="auto" w:sz="8" w:space="0"/>
            </w:tcBorders>
            <w:tcMar>
              <w:top w:w="0" w:type="dxa"/>
              <w:left w:w="0" w:type="dxa"/>
              <w:bottom w:w="0" w:type="dxa"/>
              <w:right w:w="0" w:type="dxa"/>
            </w:tcMar>
            <w:vAlign w:val="center"/>
          </w:tcPr>
          <w:p w14:paraId="0D8AC924">
            <w:pPr>
              <w:snapToGrid w:val="0"/>
              <w:jc w:val="center"/>
              <w:rPr>
                <w:rFonts w:ascii="Calibri" w:hAnsi="Calibri"/>
                <w:szCs w:val="26"/>
              </w:rPr>
            </w:pPr>
            <w:r>
              <w:rPr>
                <w:rFonts w:hint="eastAsia" w:ascii="Calibri" w:hAnsi="Calibri"/>
                <w:szCs w:val="26"/>
              </w:rPr>
              <w:t>车站端部</w:t>
            </w:r>
          </w:p>
        </w:tc>
        <w:tc>
          <w:tcPr>
            <w:tcW w:w="2744" w:type="pct"/>
            <w:gridSpan w:val="2"/>
            <w:tcBorders>
              <w:left w:val="single" w:color="auto" w:sz="8" w:space="0"/>
              <w:right w:val="single" w:color="auto" w:sz="12" w:space="0"/>
            </w:tcBorders>
            <w:tcMar>
              <w:top w:w="0" w:type="dxa"/>
              <w:left w:w="0" w:type="dxa"/>
              <w:bottom w:w="0" w:type="dxa"/>
              <w:right w:w="0" w:type="dxa"/>
            </w:tcMar>
            <w:vAlign w:val="center"/>
          </w:tcPr>
          <w:p w14:paraId="47278C79">
            <w:pPr>
              <w:snapToGrid w:val="0"/>
              <w:jc w:val="center"/>
              <w:rPr>
                <w:rFonts w:ascii="Calibri" w:hAnsi="Calibri"/>
                <w:szCs w:val="26"/>
              </w:rPr>
            </w:pPr>
            <w:r>
              <w:rPr>
                <w:rFonts w:hint="eastAsia" w:ascii="Calibri" w:hAnsi="Calibri"/>
                <w:szCs w:val="26"/>
              </w:rPr>
              <w:t>1000</w:t>
            </w:r>
          </w:p>
        </w:tc>
      </w:tr>
      <w:tr w14:paraId="67DF21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2256" w:type="pct"/>
            <w:gridSpan w:val="2"/>
            <w:tcBorders>
              <w:left w:val="single" w:color="auto" w:sz="12" w:space="0"/>
              <w:bottom w:val="single" w:color="auto" w:sz="12" w:space="0"/>
            </w:tcBorders>
            <w:tcMar>
              <w:top w:w="0" w:type="dxa"/>
              <w:left w:w="0" w:type="dxa"/>
              <w:bottom w:w="0" w:type="dxa"/>
              <w:right w:w="0" w:type="dxa"/>
            </w:tcMar>
            <w:vAlign w:val="center"/>
          </w:tcPr>
          <w:p w14:paraId="6B4982DD">
            <w:pPr>
              <w:snapToGrid w:val="0"/>
              <w:jc w:val="center"/>
              <w:rPr>
                <w:rFonts w:ascii="Calibri" w:hAnsi="Calibri"/>
                <w:szCs w:val="26"/>
              </w:rPr>
            </w:pPr>
            <w:r>
              <w:rPr>
                <w:rFonts w:hint="eastAsia" w:ascii="Calibri" w:hAnsi="Calibri"/>
                <w:szCs w:val="26"/>
              </w:rPr>
              <w:t>联络线、出入线、车场线</w:t>
            </w:r>
          </w:p>
        </w:tc>
        <w:tc>
          <w:tcPr>
            <w:tcW w:w="2744" w:type="pct"/>
            <w:gridSpan w:val="2"/>
            <w:tcBorders>
              <w:bottom w:val="single" w:color="auto" w:sz="12" w:space="0"/>
              <w:right w:val="single" w:color="auto" w:sz="12" w:space="0"/>
            </w:tcBorders>
            <w:tcMar>
              <w:top w:w="0" w:type="dxa"/>
              <w:left w:w="0" w:type="dxa"/>
              <w:bottom w:w="0" w:type="dxa"/>
              <w:right w:w="0" w:type="dxa"/>
            </w:tcMar>
            <w:vAlign w:val="center"/>
          </w:tcPr>
          <w:p w14:paraId="68CA40F9">
            <w:pPr>
              <w:snapToGrid w:val="0"/>
              <w:jc w:val="center"/>
              <w:rPr>
                <w:rFonts w:ascii="Calibri" w:hAnsi="Calibri"/>
                <w:szCs w:val="26"/>
              </w:rPr>
            </w:pPr>
            <w:r>
              <w:rPr>
                <w:rFonts w:ascii="Calibri" w:hAnsi="Calibri"/>
                <w:szCs w:val="26"/>
              </w:rPr>
              <w:t>1000</w:t>
            </w:r>
          </w:p>
        </w:tc>
      </w:tr>
    </w:tbl>
    <w:p w14:paraId="329D1736">
      <w:pPr>
        <w:pStyle w:val="162"/>
      </w:pPr>
      <w:r>
        <w:rPr>
          <w:rFonts w:hint="eastAsia"/>
        </w:rPr>
        <w:t>车站站台计算长度和道岔范围内不得设置竖曲线，道岔端部至竖曲线的距离不宜小于10m；</w:t>
      </w:r>
    </w:p>
    <w:p w14:paraId="0AED1B89">
      <w:pPr>
        <w:pStyle w:val="162"/>
      </w:pPr>
      <w:r>
        <w:rPr>
          <w:rFonts w:hint="eastAsia"/>
        </w:rPr>
        <w:t>竖曲线与缓和曲线不宜重叠。</w:t>
      </w:r>
    </w:p>
    <w:p w14:paraId="74E1B1B2">
      <w:pPr>
        <w:pStyle w:val="160"/>
      </w:pPr>
      <w:r>
        <w:rPr>
          <w:rFonts w:hint="eastAsia"/>
        </w:rPr>
        <w:t>当纵坡等于或大于30‰时，坡段限制长度可按公式（</w:t>
      </w:r>
      <w:r>
        <w:t>3</w:t>
      </w:r>
      <w:r>
        <w:rPr>
          <w:rFonts w:hint="eastAsia"/>
        </w:rPr>
        <w:t>）计算，当无法满足公式（3）的要求时，应根据车辆特性通过牵引计算对坡段长度进行限制。</w:t>
      </w:r>
    </w:p>
    <w:p w14:paraId="5AABC489">
      <w:pPr>
        <w:pStyle w:val="107"/>
        <w:spacing w:beforeLines="50" w:afterLines="50"/>
        <w:ind w:firstLine="3465" w:firstLineChars="1650"/>
        <w:rPr>
          <w:rFonts w:ascii="Times New Roman"/>
          <w:szCs w:val="21"/>
        </w:rPr>
      </w:pPr>
      <w:r>
        <w:rPr>
          <w:rFonts w:ascii="Times New Roman"/>
          <w:i/>
          <w:iCs/>
          <w:szCs w:val="21"/>
        </w:rPr>
        <w:t>L</w:t>
      </w:r>
      <w:r>
        <w:rPr>
          <w:rFonts w:ascii="Times New Roman"/>
          <w:szCs w:val="21"/>
        </w:rPr>
        <w:t>≤24/</w:t>
      </w:r>
      <w:r>
        <w:rPr>
          <w:rFonts w:ascii="Times New Roman"/>
          <w:i/>
          <w:iCs/>
          <w:szCs w:val="21"/>
        </w:rPr>
        <w:t>i</w:t>
      </w:r>
      <w:r>
        <w:rPr>
          <w:rFonts w:ascii="Times New Roman"/>
          <w:szCs w:val="21"/>
        </w:rPr>
        <w:t>（3）</w:t>
      </w:r>
    </w:p>
    <w:p w14:paraId="17D5B55D">
      <w:pPr>
        <w:pStyle w:val="26"/>
        <w:ind w:firstLine="525" w:firstLineChars="250"/>
        <w:rPr>
          <w:rFonts w:ascii="Times New Roman" w:eastAsiaTheme="minorEastAsia"/>
          <w:color w:val="000000" w:themeColor="text1"/>
          <w:szCs w:val="21"/>
          <w14:textFill>
            <w14:solidFill>
              <w14:schemeClr w14:val="tx1"/>
            </w14:solidFill>
          </w14:textFill>
        </w:rPr>
      </w:pPr>
      <w:r>
        <w:rPr>
          <w:rFonts w:ascii="Times New Roman" w:eastAsiaTheme="minorEastAsia"/>
          <w:color w:val="000000" w:themeColor="text1"/>
          <w:szCs w:val="21"/>
          <w14:textFill>
            <w14:solidFill>
              <w14:schemeClr w14:val="tx1"/>
            </w14:solidFill>
          </w14:textFill>
        </w:rPr>
        <w:t>式中：</w:t>
      </w:r>
      <w:r>
        <w:rPr>
          <w:rFonts w:ascii="Times New Roman" w:eastAsiaTheme="minorEastAsia"/>
          <w:i/>
          <w:color w:val="000000" w:themeColor="text1"/>
          <w:szCs w:val="21"/>
          <w14:textFill>
            <w14:solidFill>
              <w14:schemeClr w14:val="tx1"/>
            </w14:solidFill>
          </w14:textFill>
        </w:rPr>
        <w:t>L</w:t>
      </w:r>
      <w:r>
        <w:rPr>
          <w:rFonts w:ascii="Times New Roman" w:eastAsiaTheme="minorEastAsia"/>
          <w:color w:val="000000" w:themeColor="text1"/>
          <w:szCs w:val="21"/>
          <w14:textFill>
            <w14:solidFill>
              <w14:schemeClr w14:val="tx1"/>
            </w14:solidFill>
          </w14:textFill>
        </w:rPr>
        <w:t>——坡段限</w:t>
      </w:r>
      <w:r>
        <w:rPr>
          <w:rFonts w:hint="eastAsia" w:ascii="Times New Roman" w:eastAsiaTheme="minorEastAsia"/>
          <w:color w:val="000000" w:themeColor="text1"/>
          <w:szCs w:val="21"/>
          <w14:textFill>
            <w14:solidFill>
              <w14:schemeClr w14:val="tx1"/>
            </w14:solidFill>
          </w14:textFill>
        </w:rPr>
        <w:t>制</w:t>
      </w:r>
      <w:r>
        <w:rPr>
          <w:rFonts w:ascii="Times New Roman" w:eastAsiaTheme="minorEastAsia"/>
          <w:color w:val="000000" w:themeColor="text1"/>
          <w:szCs w:val="21"/>
          <w14:textFill>
            <w14:solidFill>
              <w14:schemeClr w14:val="tx1"/>
            </w14:solidFill>
          </w14:textFill>
        </w:rPr>
        <w:t>长</w:t>
      </w:r>
      <w:r>
        <w:rPr>
          <w:rFonts w:hint="eastAsia" w:ascii="Times New Roman" w:eastAsiaTheme="minorEastAsia"/>
          <w:color w:val="000000" w:themeColor="text1"/>
          <w:szCs w:val="21"/>
          <w14:textFill>
            <w14:solidFill>
              <w14:schemeClr w14:val="tx1"/>
            </w14:solidFill>
          </w14:textFill>
        </w:rPr>
        <w:t>度</w:t>
      </w:r>
      <w:r>
        <w:rPr>
          <w:rFonts w:ascii="Times New Roman" w:eastAsiaTheme="minorEastAsia"/>
          <w:color w:val="000000" w:themeColor="text1"/>
          <w:szCs w:val="21"/>
          <w14:textFill>
            <w14:solidFill>
              <w14:schemeClr w14:val="tx1"/>
            </w14:solidFill>
          </w14:textFill>
        </w:rPr>
        <w:t>（m）；</w:t>
      </w:r>
    </w:p>
    <w:p w14:paraId="62BD0756">
      <w:pPr>
        <w:pStyle w:val="26"/>
        <w:ind w:firstLine="1050" w:firstLineChars="500"/>
        <w:rPr>
          <w:rFonts w:ascii="Times New Roman" w:eastAsiaTheme="minorEastAsia"/>
          <w:color w:val="000000" w:themeColor="text1"/>
          <w:szCs w:val="21"/>
          <w14:textFill>
            <w14:solidFill>
              <w14:schemeClr w14:val="tx1"/>
            </w14:solidFill>
          </w14:textFill>
        </w:rPr>
      </w:pPr>
      <w:r>
        <w:rPr>
          <w:rFonts w:ascii="Times New Roman" w:eastAsiaTheme="minorEastAsia"/>
          <w:i/>
          <w:color w:val="000000" w:themeColor="text1"/>
          <w:szCs w:val="21"/>
          <w14:textFill>
            <w14:solidFill>
              <w14:schemeClr w14:val="tx1"/>
            </w14:solidFill>
          </w14:textFill>
        </w:rPr>
        <w:t>i</w:t>
      </w:r>
      <w:r>
        <w:rPr>
          <w:rFonts w:ascii="Times New Roman" w:eastAsiaTheme="minorEastAsia"/>
          <w:color w:val="000000" w:themeColor="text1"/>
          <w:szCs w:val="21"/>
          <w14:textFill>
            <w14:solidFill>
              <w14:schemeClr w14:val="tx1"/>
            </w14:solidFill>
          </w14:textFill>
        </w:rPr>
        <w:t>——坡度值（‰）</w:t>
      </w:r>
      <w:r>
        <w:rPr>
          <w:rFonts w:hint="eastAsia" w:ascii="Times New Roman" w:eastAsiaTheme="minorEastAsia"/>
          <w:color w:val="000000" w:themeColor="text1"/>
          <w:szCs w:val="21"/>
          <w14:textFill>
            <w14:solidFill>
              <w14:schemeClr w14:val="tx1"/>
            </w14:solidFill>
          </w14:textFill>
        </w:rPr>
        <w:t>。</w:t>
      </w:r>
    </w:p>
    <w:p w14:paraId="6FB8C5C1">
      <w:pPr>
        <w:pStyle w:val="154"/>
      </w:pPr>
      <w:r>
        <w:rPr>
          <w:rFonts w:hint="eastAsia"/>
        </w:rPr>
        <w:t>配线设置</w:t>
      </w:r>
    </w:p>
    <w:p w14:paraId="74A62ED4">
      <w:pPr>
        <w:pStyle w:val="160"/>
      </w:pPr>
      <w:r>
        <w:rPr>
          <w:rFonts w:hint="eastAsia"/>
        </w:rPr>
        <w:t>车场出入线设置应符合下列规定：</w:t>
      </w:r>
    </w:p>
    <w:p w14:paraId="25EBD835">
      <w:pPr>
        <w:pStyle w:val="162"/>
        <w:numPr>
          <w:ilvl w:val="0"/>
          <w:numId w:val="54"/>
        </w:numPr>
      </w:pPr>
      <w:r>
        <w:rPr>
          <w:rFonts w:hint="eastAsia"/>
        </w:rPr>
        <w:t>出入线宜在车站端部接轨；</w:t>
      </w:r>
    </w:p>
    <w:p w14:paraId="09BAB7CB">
      <w:pPr>
        <w:pStyle w:val="162"/>
      </w:pPr>
      <w:r>
        <w:rPr>
          <w:rFonts w:hint="eastAsia"/>
        </w:rPr>
        <w:t>出入线数目及与正线接驳方式应在满足运营需求的基础上，结合工程条件确定。</w:t>
      </w:r>
    </w:p>
    <w:p w14:paraId="49EF9CBF">
      <w:pPr>
        <w:pStyle w:val="160"/>
      </w:pPr>
      <w:r>
        <w:rPr>
          <w:rFonts w:hint="eastAsia"/>
        </w:rPr>
        <w:t>联络线设置应符合下列规定：</w:t>
      </w:r>
    </w:p>
    <w:p w14:paraId="2B53C5FB">
      <w:pPr>
        <w:pStyle w:val="162"/>
        <w:numPr>
          <w:ilvl w:val="0"/>
          <w:numId w:val="55"/>
        </w:numPr>
      </w:pPr>
      <w:r>
        <w:rPr>
          <w:rFonts w:hint="eastAsia"/>
        </w:rPr>
        <w:t>1 联络线应满足资源共享要求合理设置；</w:t>
      </w:r>
    </w:p>
    <w:p w14:paraId="5244C2B0">
      <w:pPr>
        <w:pStyle w:val="162"/>
      </w:pPr>
      <w:r>
        <w:rPr>
          <w:rFonts w:hint="eastAsia"/>
        </w:rPr>
        <w:t>2 联络线与正线的接轨点宜靠近车站设置。</w:t>
      </w:r>
    </w:p>
    <w:p w14:paraId="015648AA">
      <w:pPr>
        <w:pStyle w:val="160"/>
      </w:pPr>
      <w:r>
        <w:rPr>
          <w:rFonts w:hint="eastAsia"/>
        </w:rPr>
        <w:t>折返线与停车线设置应符合下列规定：</w:t>
      </w:r>
    </w:p>
    <w:p w14:paraId="3AB3459C">
      <w:pPr>
        <w:pStyle w:val="162"/>
        <w:numPr>
          <w:ilvl w:val="0"/>
          <w:numId w:val="56"/>
        </w:numPr>
      </w:pPr>
      <w:r>
        <w:rPr>
          <w:rFonts w:hint="eastAsia"/>
        </w:rPr>
        <w:t>折返线应根据行车组织交路设计确定，起、终点站和中间折返站应设置折返线；</w:t>
      </w:r>
    </w:p>
    <w:p w14:paraId="7625CBD0">
      <w:pPr>
        <w:pStyle w:val="162"/>
      </w:pPr>
      <w:r>
        <w:rPr>
          <w:rFonts w:hint="eastAsia"/>
        </w:rPr>
        <w:t>中间折返站宜采用站后折返形式。永久折返站的折返能力应满足系统设计能力要求；</w:t>
      </w:r>
    </w:p>
    <w:p w14:paraId="0C7FF998">
      <w:pPr>
        <w:pStyle w:val="162"/>
      </w:pPr>
      <w:r>
        <w:rPr>
          <w:rFonts w:hint="eastAsia"/>
        </w:rPr>
        <w:t xml:space="preserve">尽头式折返线、停车线有效长度宜按远期列车长度加60m计（不含车挡长度）； </w:t>
      </w:r>
    </w:p>
    <w:p w14:paraId="333651FD">
      <w:pPr>
        <w:pStyle w:val="162"/>
      </w:pPr>
      <w:r>
        <w:rPr>
          <w:rFonts w:hint="eastAsia"/>
        </w:rPr>
        <w:t>贯通式折返线、停车线有效长度宜按远期列车长度加20m计。</w:t>
      </w:r>
    </w:p>
    <w:p w14:paraId="454A4E94">
      <w:pPr>
        <w:pStyle w:val="160"/>
      </w:pPr>
      <w:r>
        <w:rPr>
          <w:rFonts w:hint="eastAsia"/>
        </w:rPr>
        <w:t>安全线设置及安全距离应符合下列规定：</w:t>
      </w:r>
    </w:p>
    <w:p w14:paraId="30FD27A3">
      <w:pPr>
        <w:pStyle w:val="162"/>
        <w:numPr>
          <w:ilvl w:val="0"/>
          <w:numId w:val="57"/>
        </w:numPr>
      </w:pPr>
      <w:r>
        <w:rPr>
          <w:rFonts w:hint="eastAsia"/>
        </w:rPr>
        <w:t>支线与干线接轨的车站宜设置平行进路；在出站方向接轨点道岔最外端距站台端部距离不宜小于50m，小于50m时应设安全线。当支线与干线接轨的车站不具备设置平行进路条件时，在车站接轨点前应具备一度停车条件，当停车点至接轨点道岔最外端小于信号安全防护距离时，应设置安全线；</w:t>
      </w:r>
    </w:p>
    <w:p w14:paraId="661E5CCF">
      <w:pPr>
        <w:pStyle w:val="162"/>
      </w:pPr>
      <w:r>
        <w:rPr>
          <w:rFonts w:hint="eastAsia"/>
        </w:rPr>
        <w:t>车场出入线，在车站接轨点前，线路应具备一度停车条件且停车点至接轨点道岔最外端之间距离不应小于50m，当不满足上述条件时，应设置安全线。出入线采用八字形布置在区间与正线接轨时，应设置安全线。</w:t>
      </w:r>
    </w:p>
    <w:p w14:paraId="16E1159F">
      <w:pPr>
        <w:pStyle w:val="160"/>
      </w:pPr>
      <w:r>
        <w:rPr>
          <w:rFonts w:hint="eastAsia"/>
        </w:rPr>
        <w:t>线路应根据运营组织需要适当加设渡线和停车线。具备停车条件的车站间距不宜大于15km，并应在其间加设渡线。</w:t>
      </w:r>
    </w:p>
    <w:p w14:paraId="3320E4C2">
      <w:pPr>
        <w:pStyle w:val="151"/>
        <w:spacing w:before="156" w:after="156"/>
      </w:pPr>
      <w:bookmarkStart w:id="165" w:name="_Toc104803965"/>
      <w:bookmarkStart w:id="166" w:name="_Toc104803712"/>
      <w:r>
        <w:rPr>
          <w:rFonts w:hint="eastAsia"/>
        </w:rPr>
        <w:t>道岔与车挡</w:t>
      </w:r>
      <w:bookmarkEnd w:id="165"/>
      <w:bookmarkEnd w:id="166"/>
    </w:p>
    <w:p w14:paraId="7CEEF465">
      <w:pPr>
        <w:pStyle w:val="154"/>
      </w:pPr>
      <w:r>
        <w:rPr>
          <w:rFonts w:hint="eastAsia"/>
        </w:rPr>
        <w:t>一般规定</w:t>
      </w:r>
    </w:p>
    <w:p w14:paraId="66D52D05">
      <w:pPr>
        <w:pStyle w:val="160"/>
      </w:pPr>
      <w:r>
        <w:rPr>
          <w:rFonts w:hint="eastAsia"/>
        </w:rPr>
        <w:t>在悬挂式单轨交通线路中，应根据列车转线、折返、避让及车场内调车作业的需要设置道岔。</w:t>
      </w:r>
    </w:p>
    <w:p w14:paraId="2BBA57AF">
      <w:pPr>
        <w:pStyle w:val="160"/>
      </w:pPr>
      <w:r>
        <w:rPr>
          <w:rFonts w:hint="eastAsia"/>
        </w:rPr>
        <w:t>悬挂式单轨交通道岔应符合故障—安全原则，并应满足车辆运行平稳、安全可靠的要求。</w:t>
      </w:r>
    </w:p>
    <w:p w14:paraId="633AFAE3">
      <w:pPr>
        <w:pStyle w:val="160"/>
      </w:pPr>
      <w:r>
        <w:rPr>
          <w:rFonts w:hint="eastAsia"/>
        </w:rPr>
        <w:t>道岔的设计和安装应满足车辆相关技术条件和参数的要求。</w:t>
      </w:r>
    </w:p>
    <w:p w14:paraId="1E6EAA1F">
      <w:pPr>
        <w:pStyle w:val="160"/>
      </w:pPr>
      <w:r>
        <w:rPr>
          <w:rFonts w:hint="eastAsia"/>
        </w:rPr>
        <w:t>道岔的设计和安装必须满足悬挂式单轨交通的限界要求。</w:t>
      </w:r>
    </w:p>
    <w:p w14:paraId="5541F4BD">
      <w:pPr>
        <w:pStyle w:val="160"/>
      </w:pPr>
      <w:r>
        <w:rPr>
          <w:rFonts w:hint="eastAsia"/>
        </w:rPr>
        <w:t>道岔的设备结构形式应便于操作、检查维护。</w:t>
      </w:r>
    </w:p>
    <w:p w14:paraId="3CED1780">
      <w:pPr>
        <w:pStyle w:val="160"/>
      </w:pPr>
      <w:r>
        <w:rPr>
          <w:rFonts w:hint="eastAsia"/>
        </w:rPr>
        <w:t>道岔在转辙时各机构单元应转动灵活、准确。</w:t>
      </w:r>
    </w:p>
    <w:p w14:paraId="24778F8D">
      <w:pPr>
        <w:pStyle w:val="160"/>
      </w:pPr>
      <w:r>
        <w:rPr>
          <w:rFonts w:hint="eastAsia"/>
        </w:rPr>
        <w:t>道岔在锁定状态下应能承受车辆运行荷载的竖向力、摇摆力、离心力、冲击力、制动力等的反复作用，并应具有足够的刚度、强度和抗倾覆的能力。</w:t>
      </w:r>
    </w:p>
    <w:p w14:paraId="6E97C98A">
      <w:pPr>
        <w:pStyle w:val="160"/>
      </w:pPr>
      <w:r>
        <w:rPr>
          <w:rFonts w:hint="eastAsia"/>
        </w:rPr>
        <w:t>道岔应由信号系统进行控制。道岔控制装置应具有集中控制、现场控制、手动控制三种控制方式。当信号系统或道岔控制电路发生故障时，应能通过手动装置完成解锁、转辙和锁定。控制系统应具有安全保护功能。</w:t>
      </w:r>
    </w:p>
    <w:p w14:paraId="13866B05">
      <w:pPr>
        <w:pStyle w:val="160"/>
      </w:pPr>
      <w:r>
        <w:rPr>
          <w:rFonts w:hint="eastAsia"/>
        </w:rPr>
        <w:t>道岔的转辙时间应包括从信号发出、解锁、转辙、锁定、信号回馈全过程所需的时间和。</w:t>
      </w:r>
    </w:p>
    <w:p w14:paraId="76FED4C3">
      <w:pPr>
        <w:pStyle w:val="160"/>
      </w:pPr>
      <w:r>
        <w:rPr>
          <w:rFonts w:hint="eastAsia"/>
        </w:rPr>
        <w:t>当道岔处于直线状态时应满足列车最高行驶速度的要求，当道岔处于曲线状态时车辆应限速通过。</w:t>
      </w:r>
    </w:p>
    <w:p w14:paraId="4F291404">
      <w:pPr>
        <w:pStyle w:val="160"/>
      </w:pPr>
      <w:r>
        <w:rPr>
          <w:rFonts w:hint="eastAsia"/>
        </w:rPr>
        <w:t>道岔的供电应采用一级负荷。</w:t>
      </w:r>
    </w:p>
    <w:p w14:paraId="3A162C46">
      <w:pPr>
        <w:pStyle w:val="160"/>
      </w:pPr>
      <w:r>
        <w:rPr>
          <w:rFonts w:hint="eastAsia"/>
        </w:rPr>
        <w:t>道岔接地电阻值应不大于4Ω，防雷接地电阻值应不大于10Ω。</w:t>
      </w:r>
    </w:p>
    <w:p w14:paraId="1E9B2915">
      <w:pPr>
        <w:pStyle w:val="160"/>
      </w:pPr>
      <w:r>
        <w:rPr>
          <w:rFonts w:hint="eastAsia"/>
        </w:rPr>
        <w:t>道岔区应有检修空间、通道和安装附属设施的条件</w:t>
      </w:r>
    </w:p>
    <w:p w14:paraId="0BD0B2D2">
      <w:pPr>
        <w:pStyle w:val="160"/>
      </w:pPr>
      <w:r>
        <w:rPr>
          <w:rFonts w:hint="eastAsia"/>
        </w:rPr>
        <w:t>道岔区应有检修照明设施，其照度不宜小于100 lx。</w:t>
      </w:r>
    </w:p>
    <w:p w14:paraId="6AFECDFB">
      <w:pPr>
        <w:pStyle w:val="160"/>
      </w:pPr>
      <w:r>
        <w:rPr>
          <w:rFonts w:hint="eastAsia"/>
        </w:rPr>
        <w:t>道岔主体结构的设计使用年限应满足悬挂式单轨交通主体结构的设计使用年限要求。</w:t>
      </w:r>
    </w:p>
    <w:p w14:paraId="12EF0D1A">
      <w:pPr>
        <w:pStyle w:val="154"/>
      </w:pPr>
      <w:r>
        <w:rPr>
          <w:rFonts w:hint="eastAsia"/>
        </w:rPr>
        <w:t>道岔类型</w:t>
      </w:r>
    </w:p>
    <w:p w14:paraId="746C47A0">
      <w:pPr>
        <w:pStyle w:val="160"/>
      </w:pPr>
      <w:r>
        <w:rPr>
          <w:rFonts w:hint="eastAsia"/>
        </w:rPr>
        <w:t>悬挂式单轨交通道岔根据其换轨原理可分为可动芯型、替换梁型、平移型三类。</w:t>
      </w:r>
    </w:p>
    <w:p w14:paraId="0D44EC56">
      <w:pPr>
        <w:pStyle w:val="162"/>
        <w:numPr>
          <w:ilvl w:val="0"/>
          <w:numId w:val="58"/>
        </w:numPr>
      </w:pPr>
      <w:r>
        <w:rPr>
          <w:rFonts w:hint="eastAsia"/>
        </w:rPr>
        <w:tab/>
      </w:r>
      <w:r>
        <w:rPr>
          <w:rFonts w:hint="eastAsia"/>
        </w:rPr>
        <w:t>可动芯型道岔原理是道岔梁为一个固定的整体结构，在道岔梁内部设置可回转的岔芯机构，通过岔芯机构的回转动作在道岔梁内部形成岔道。</w:t>
      </w:r>
    </w:p>
    <w:p w14:paraId="79E306AA">
      <w:pPr>
        <w:pStyle w:val="162"/>
      </w:pPr>
      <w:r>
        <w:rPr>
          <w:rFonts w:hint="eastAsia"/>
        </w:rPr>
        <w:t>替换梁型道岔原理是由道岔梁直线梁和曲线梁组成，直线梁和曲线梁连接成一体并同时绕同一个固定点旋转，道岔梁整体旋转至直线梁或曲线梁对齐轨道梁的位置，实现与相邻线路的轨道梁连接。</w:t>
      </w:r>
    </w:p>
    <w:p w14:paraId="216C26E6">
      <w:pPr>
        <w:pStyle w:val="162"/>
      </w:pPr>
      <w:r>
        <w:rPr>
          <w:rFonts w:hint="eastAsia"/>
        </w:rPr>
        <w:t>平移型道岔原理是道岔梁由直线梁和曲线梁组成，直线梁和曲线梁连接成一体，沿固定方向平行往返移动，道岔梁整体移动至直线梁或曲线梁对齐轨道梁的位置，实现与相邻线路的轨道梁连接。</w:t>
      </w:r>
    </w:p>
    <w:p w14:paraId="2CEDA0E4">
      <w:pPr>
        <w:pStyle w:val="160"/>
      </w:pPr>
      <w:r>
        <w:rPr>
          <w:rFonts w:hint="eastAsia"/>
        </w:rPr>
        <w:t>各型道岔的主要技术参数宜符合表10的规定：</w:t>
      </w:r>
    </w:p>
    <w:p w14:paraId="0CAD0F3F">
      <w:pPr>
        <w:pStyle w:val="168"/>
        <w:spacing w:before="156" w:after="156"/>
      </w:pPr>
      <w:r>
        <w:rPr>
          <w:rFonts w:hint="eastAsia"/>
        </w:rPr>
        <w:t>表10道岔主要技术参数</w:t>
      </w:r>
    </w:p>
    <w:tbl>
      <w:tblPr>
        <w:tblStyle w:val="38"/>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3704"/>
        <w:gridCol w:w="2693"/>
        <w:gridCol w:w="1944"/>
      </w:tblGrid>
      <w:tr w14:paraId="0746F0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9" w:type="dxa"/>
            <w:tcBorders>
              <w:top w:val="single" w:color="auto" w:sz="12" w:space="0"/>
              <w:left w:val="single" w:color="auto" w:sz="12" w:space="0"/>
              <w:bottom w:val="single" w:color="auto" w:sz="12" w:space="0"/>
            </w:tcBorders>
            <w:shd w:val="clear" w:color="auto" w:fill="auto"/>
            <w:vAlign w:val="center"/>
          </w:tcPr>
          <w:p w14:paraId="0E6A7C49">
            <w:pPr>
              <w:spacing w:line="240" w:lineRule="exact"/>
              <w:jc w:val="center"/>
              <w:rPr>
                <w:rFonts w:ascii="宋体"/>
                <w:color w:val="000000"/>
                <w:kern w:val="0"/>
                <w:szCs w:val="21"/>
              </w:rPr>
            </w:pPr>
            <w:r>
              <w:rPr>
                <w:rFonts w:hint="eastAsia" w:ascii="宋体"/>
                <w:color w:val="000000"/>
                <w:kern w:val="0"/>
                <w:szCs w:val="21"/>
              </w:rPr>
              <w:t>类型</w:t>
            </w:r>
          </w:p>
        </w:tc>
        <w:tc>
          <w:tcPr>
            <w:tcW w:w="3704" w:type="dxa"/>
            <w:tcBorders>
              <w:top w:val="single" w:color="auto" w:sz="12" w:space="0"/>
              <w:bottom w:val="single" w:color="auto" w:sz="12" w:space="0"/>
            </w:tcBorders>
            <w:shd w:val="clear" w:color="auto" w:fill="auto"/>
            <w:vAlign w:val="center"/>
          </w:tcPr>
          <w:p w14:paraId="21A65B51">
            <w:pPr>
              <w:spacing w:line="240" w:lineRule="exact"/>
              <w:jc w:val="center"/>
              <w:rPr>
                <w:rFonts w:ascii="宋体"/>
                <w:color w:val="000000"/>
                <w:kern w:val="0"/>
                <w:szCs w:val="21"/>
              </w:rPr>
            </w:pPr>
            <w:r>
              <w:rPr>
                <w:rFonts w:hint="eastAsia" w:ascii="宋体"/>
                <w:color w:val="000000"/>
                <w:kern w:val="0"/>
                <w:szCs w:val="21"/>
              </w:rPr>
              <w:t>曲线或折线允许通过最高</w:t>
            </w:r>
            <w:r>
              <w:rPr>
                <w:rFonts w:ascii="宋体"/>
                <w:color w:val="000000"/>
                <w:kern w:val="0"/>
                <w:szCs w:val="21"/>
              </w:rPr>
              <w:t>速度</w:t>
            </w:r>
            <w:r>
              <w:rPr>
                <w:rFonts w:hint="eastAsia" w:ascii="宋体"/>
                <w:color w:val="000000"/>
                <w:kern w:val="0"/>
                <w:szCs w:val="21"/>
              </w:rPr>
              <w:t>（km/h）</w:t>
            </w:r>
          </w:p>
        </w:tc>
        <w:tc>
          <w:tcPr>
            <w:tcW w:w="2693" w:type="dxa"/>
            <w:tcBorders>
              <w:top w:val="single" w:color="auto" w:sz="12" w:space="0"/>
              <w:bottom w:val="single" w:color="auto" w:sz="12" w:space="0"/>
            </w:tcBorders>
            <w:shd w:val="clear" w:color="auto" w:fill="auto"/>
            <w:vAlign w:val="center"/>
          </w:tcPr>
          <w:p w14:paraId="2D18F16D">
            <w:pPr>
              <w:spacing w:line="240" w:lineRule="exact"/>
              <w:jc w:val="center"/>
              <w:rPr>
                <w:rFonts w:ascii="宋体"/>
                <w:color w:val="000000"/>
                <w:kern w:val="0"/>
                <w:szCs w:val="21"/>
              </w:rPr>
            </w:pPr>
            <w:r>
              <w:rPr>
                <w:rFonts w:hint="eastAsia" w:ascii="宋体"/>
                <w:color w:val="000000"/>
                <w:kern w:val="0"/>
                <w:szCs w:val="21"/>
              </w:rPr>
              <w:t>相邻位</w:t>
            </w:r>
            <w:r>
              <w:rPr>
                <w:rFonts w:ascii="宋体"/>
                <w:color w:val="000000"/>
                <w:kern w:val="0"/>
                <w:szCs w:val="21"/>
              </w:rPr>
              <w:t>转换时间</w:t>
            </w:r>
            <w:r>
              <w:rPr>
                <w:rFonts w:hint="eastAsia" w:ascii="宋体"/>
                <w:color w:val="000000"/>
                <w:kern w:val="0"/>
                <w:szCs w:val="21"/>
              </w:rPr>
              <w:t>（s）</w:t>
            </w:r>
          </w:p>
        </w:tc>
        <w:tc>
          <w:tcPr>
            <w:tcW w:w="1944" w:type="dxa"/>
            <w:tcBorders>
              <w:top w:val="single" w:color="auto" w:sz="12" w:space="0"/>
              <w:bottom w:val="single" w:color="auto" w:sz="12" w:space="0"/>
              <w:right w:val="single" w:color="auto" w:sz="12" w:space="0"/>
            </w:tcBorders>
            <w:shd w:val="clear" w:color="auto" w:fill="auto"/>
            <w:vAlign w:val="center"/>
          </w:tcPr>
          <w:p w14:paraId="15ED62EB">
            <w:pPr>
              <w:spacing w:line="240" w:lineRule="exact"/>
              <w:jc w:val="center"/>
              <w:rPr>
                <w:rFonts w:ascii="宋体"/>
                <w:color w:val="000000"/>
                <w:kern w:val="0"/>
                <w:szCs w:val="21"/>
              </w:rPr>
            </w:pPr>
            <w:r>
              <w:rPr>
                <w:rFonts w:hint="eastAsia" w:ascii="宋体"/>
                <w:color w:val="000000"/>
                <w:kern w:val="0"/>
                <w:szCs w:val="21"/>
              </w:rPr>
              <w:t>最小</w:t>
            </w:r>
            <w:r>
              <w:rPr>
                <w:rFonts w:ascii="宋体"/>
                <w:color w:val="000000"/>
                <w:kern w:val="0"/>
                <w:szCs w:val="21"/>
              </w:rPr>
              <w:t>曲线半径</w:t>
            </w:r>
            <w:r>
              <w:rPr>
                <w:rFonts w:hint="eastAsia" w:ascii="宋体"/>
                <w:color w:val="000000"/>
                <w:kern w:val="0"/>
                <w:szCs w:val="21"/>
              </w:rPr>
              <w:t>（m）</w:t>
            </w:r>
          </w:p>
        </w:tc>
      </w:tr>
      <w:tr w14:paraId="32308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9" w:type="dxa"/>
            <w:tcBorders>
              <w:top w:val="single" w:color="auto" w:sz="12" w:space="0"/>
              <w:left w:val="single" w:color="auto" w:sz="12" w:space="0"/>
            </w:tcBorders>
            <w:shd w:val="clear" w:color="auto" w:fill="auto"/>
            <w:vAlign w:val="center"/>
          </w:tcPr>
          <w:p w14:paraId="630BBFC2">
            <w:pPr>
              <w:spacing w:line="240" w:lineRule="exact"/>
              <w:jc w:val="center"/>
              <w:rPr>
                <w:rFonts w:ascii="宋体"/>
                <w:color w:val="000000"/>
                <w:kern w:val="0"/>
                <w:szCs w:val="21"/>
              </w:rPr>
            </w:pPr>
            <w:r>
              <w:rPr>
                <w:rFonts w:hint="eastAsia" w:ascii="宋体"/>
                <w:color w:val="000000"/>
                <w:kern w:val="0"/>
                <w:szCs w:val="21"/>
              </w:rPr>
              <w:t>可动芯</w:t>
            </w:r>
            <w:r>
              <w:rPr>
                <w:rFonts w:ascii="宋体"/>
                <w:color w:val="000000"/>
                <w:kern w:val="0"/>
                <w:szCs w:val="21"/>
              </w:rPr>
              <w:t>型</w:t>
            </w:r>
          </w:p>
        </w:tc>
        <w:tc>
          <w:tcPr>
            <w:tcW w:w="3704" w:type="dxa"/>
            <w:tcBorders>
              <w:top w:val="single" w:color="auto" w:sz="12" w:space="0"/>
            </w:tcBorders>
            <w:shd w:val="clear" w:color="auto" w:fill="auto"/>
            <w:vAlign w:val="center"/>
          </w:tcPr>
          <w:p w14:paraId="0461AAD2">
            <w:pPr>
              <w:spacing w:line="240" w:lineRule="exact"/>
              <w:jc w:val="center"/>
              <w:rPr>
                <w:rFonts w:ascii="宋体"/>
                <w:color w:val="000000"/>
                <w:kern w:val="0"/>
                <w:szCs w:val="21"/>
              </w:rPr>
            </w:pPr>
            <w:r>
              <w:rPr>
                <w:rFonts w:hint="eastAsia" w:ascii="宋体"/>
                <w:color w:val="000000"/>
                <w:kern w:val="0"/>
                <w:szCs w:val="21"/>
              </w:rPr>
              <w:t>20</w:t>
            </w:r>
          </w:p>
        </w:tc>
        <w:tc>
          <w:tcPr>
            <w:tcW w:w="2693" w:type="dxa"/>
            <w:vMerge w:val="restart"/>
            <w:tcBorders>
              <w:top w:val="single" w:color="auto" w:sz="12" w:space="0"/>
            </w:tcBorders>
            <w:shd w:val="clear" w:color="auto" w:fill="auto"/>
            <w:vAlign w:val="center"/>
          </w:tcPr>
          <w:p w14:paraId="73EDB063">
            <w:pPr>
              <w:spacing w:line="240" w:lineRule="exact"/>
              <w:jc w:val="center"/>
              <w:rPr>
                <w:rFonts w:ascii="宋体"/>
                <w:color w:val="000000"/>
                <w:kern w:val="0"/>
                <w:szCs w:val="21"/>
              </w:rPr>
            </w:pPr>
            <w:r>
              <w:rPr>
                <w:rFonts w:hint="eastAsia" w:ascii="宋体"/>
                <w:color w:val="000000"/>
                <w:kern w:val="0"/>
                <w:szCs w:val="21"/>
              </w:rPr>
              <w:t>≤</w:t>
            </w:r>
            <w:r>
              <w:rPr>
                <w:rFonts w:ascii="宋体"/>
                <w:color w:val="000000"/>
                <w:kern w:val="0"/>
                <w:szCs w:val="21"/>
              </w:rPr>
              <w:t>15s</w:t>
            </w:r>
          </w:p>
        </w:tc>
        <w:tc>
          <w:tcPr>
            <w:tcW w:w="1944" w:type="dxa"/>
            <w:tcBorders>
              <w:top w:val="single" w:color="auto" w:sz="12" w:space="0"/>
              <w:right w:val="single" w:color="auto" w:sz="12" w:space="0"/>
            </w:tcBorders>
            <w:shd w:val="clear" w:color="auto" w:fill="auto"/>
            <w:vAlign w:val="center"/>
          </w:tcPr>
          <w:p w14:paraId="7175A8EE">
            <w:pPr>
              <w:spacing w:line="240" w:lineRule="exact"/>
              <w:jc w:val="center"/>
              <w:rPr>
                <w:rFonts w:ascii="宋体"/>
                <w:color w:val="000000"/>
                <w:kern w:val="0"/>
                <w:szCs w:val="21"/>
              </w:rPr>
            </w:pPr>
            <w:r>
              <w:rPr>
                <w:rFonts w:hint="eastAsia" w:ascii="宋体"/>
                <w:color w:val="000000"/>
                <w:kern w:val="0"/>
                <w:szCs w:val="21"/>
              </w:rPr>
              <w:t>50</w:t>
            </w:r>
            <w:r>
              <w:rPr>
                <w:rFonts w:ascii="宋体"/>
                <w:color w:val="000000"/>
                <w:kern w:val="0"/>
                <w:szCs w:val="21"/>
              </w:rPr>
              <w:t>m</w:t>
            </w:r>
          </w:p>
        </w:tc>
      </w:tr>
      <w:tr w14:paraId="52D52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9" w:type="dxa"/>
            <w:tcBorders>
              <w:left w:val="single" w:color="auto" w:sz="12" w:space="0"/>
            </w:tcBorders>
            <w:shd w:val="clear" w:color="auto" w:fill="auto"/>
            <w:vAlign w:val="center"/>
          </w:tcPr>
          <w:p w14:paraId="530C315F">
            <w:pPr>
              <w:spacing w:line="240" w:lineRule="exact"/>
              <w:jc w:val="center"/>
              <w:rPr>
                <w:rFonts w:ascii="宋体"/>
                <w:color w:val="000000"/>
                <w:kern w:val="0"/>
                <w:szCs w:val="21"/>
              </w:rPr>
            </w:pPr>
            <w:r>
              <w:rPr>
                <w:rFonts w:hint="eastAsia" w:ascii="宋体"/>
                <w:color w:val="000000"/>
                <w:kern w:val="0"/>
                <w:szCs w:val="21"/>
              </w:rPr>
              <w:t>替换梁型</w:t>
            </w:r>
          </w:p>
        </w:tc>
        <w:tc>
          <w:tcPr>
            <w:tcW w:w="3704" w:type="dxa"/>
            <w:shd w:val="clear" w:color="auto" w:fill="auto"/>
            <w:vAlign w:val="center"/>
          </w:tcPr>
          <w:p w14:paraId="6C5FC426">
            <w:pPr>
              <w:spacing w:line="240" w:lineRule="exact"/>
              <w:jc w:val="center"/>
              <w:rPr>
                <w:rFonts w:ascii="宋体"/>
                <w:color w:val="000000"/>
                <w:kern w:val="0"/>
                <w:szCs w:val="21"/>
              </w:rPr>
            </w:pPr>
            <w:r>
              <w:rPr>
                <w:rFonts w:hint="eastAsia" w:ascii="宋体"/>
                <w:color w:val="000000"/>
                <w:kern w:val="0"/>
                <w:szCs w:val="21"/>
              </w:rPr>
              <w:t>满足线路对轨道梁要求</w:t>
            </w:r>
          </w:p>
        </w:tc>
        <w:tc>
          <w:tcPr>
            <w:tcW w:w="2693" w:type="dxa"/>
            <w:vMerge w:val="continue"/>
            <w:shd w:val="clear" w:color="auto" w:fill="auto"/>
            <w:vAlign w:val="center"/>
          </w:tcPr>
          <w:p w14:paraId="2AA58AEA">
            <w:pPr>
              <w:spacing w:line="240" w:lineRule="exact"/>
              <w:jc w:val="center"/>
              <w:rPr>
                <w:rFonts w:ascii="宋体"/>
                <w:color w:val="000000"/>
                <w:kern w:val="0"/>
                <w:szCs w:val="21"/>
              </w:rPr>
            </w:pPr>
          </w:p>
        </w:tc>
        <w:tc>
          <w:tcPr>
            <w:tcW w:w="1944" w:type="dxa"/>
            <w:tcBorders>
              <w:right w:val="single" w:color="auto" w:sz="12" w:space="0"/>
            </w:tcBorders>
            <w:shd w:val="clear" w:color="auto" w:fill="auto"/>
            <w:vAlign w:val="center"/>
          </w:tcPr>
          <w:p w14:paraId="29484189">
            <w:pPr>
              <w:spacing w:line="240" w:lineRule="exact"/>
              <w:jc w:val="center"/>
              <w:rPr>
                <w:rFonts w:ascii="宋体"/>
                <w:color w:val="000000"/>
                <w:kern w:val="0"/>
                <w:szCs w:val="21"/>
              </w:rPr>
            </w:pPr>
            <w:r>
              <w:rPr>
                <w:rFonts w:hint="eastAsia" w:ascii="宋体"/>
                <w:color w:val="000000"/>
                <w:kern w:val="0"/>
                <w:szCs w:val="21"/>
              </w:rPr>
              <w:t>—</w:t>
            </w:r>
          </w:p>
        </w:tc>
      </w:tr>
      <w:tr w14:paraId="292D89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229" w:type="dxa"/>
            <w:tcBorders>
              <w:left w:val="single" w:color="auto" w:sz="12" w:space="0"/>
              <w:bottom w:val="single" w:color="auto" w:sz="12" w:space="0"/>
            </w:tcBorders>
            <w:shd w:val="clear" w:color="auto" w:fill="auto"/>
            <w:vAlign w:val="center"/>
          </w:tcPr>
          <w:p w14:paraId="50C43A6E">
            <w:pPr>
              <w:spacing w:line="240" w:lineRule="exact"/>
              <w:jc w:val="center"/>
              <w:rPr>
                <w:rFonts w:ascii="宋体"/>
                <w:color w:val="000000"/>
                <w:kern w:val="0"/>
                <w:szCs w:val="21"/>
              </w:rPr>
            </w:pPr>
            <w:r>
              <w:rPr>
                <w:rFonts w:hint="eastAsia" w:ascii="宋体"/>
                <w:color w:val="000000"/>
                <w:kern w:val="0"/>
                <w:szCs w:val="21"/>
              </w:rPr>
              <w:t>平移型</w:t>
            </w:r>
          </w:p>
        </w:tc>
        <w:tc>
          <w:tcPr>
            <w:tcW w:w="3704" w:type="dxa"/>
            <w:tcBorders>
              <w:bottom w:val="single" w:color="auto" w:sz="12" w:space="0"/>
            </w:tcBorders>
            <w:shd w:val="clear" w:color="auto" w:fill="auto"/>
            <w:vAlign w:val="center"/>
          </w:tcPr>
          <w:p w14:paraId="6A495B00">
            <w:pPr>
              <w:spacing w:line="240" w:lineRule="exact"/>
              <w:jc w:val="center"/>
              <w:rPr>
                <w:rFonts w:ascii="宋体"/>
                <w:color w:val="000000"/>
                <w:kern w:val="0"/>
                <w:szCs w:val="21"/>
              </w:rPr>
            </w:pPr>
            <w:r>
              <w:rPr>
                <w:rFonts w:hint="eastAsia" w:ascii="宋体"/>
                <w:color w:val="000000"/>
                <w:kern w:val="0"/>
                <w:szCs w:val="21"/>
              </w:rPr>
              <w:t>满足线路对轨道梁要求</w:t>
            </w:r>
          </w:p>
        </w:tc>
        <w:tc>
          <w:tcPr>
            <w:tcW w:w="2693" w:type="dxa"/>
            <w:tcBorders>
              <w:bottom w:val="single" w:color="auto" w:sz="12" w:space="0"/>
            </w:tcBorders>
            <w:shd w:val="clear" w:color="auto" w:fill="auto"/>
            <w:vAlign w:val="center"/>
          </w:tcPr>
          <w:p w14:paraId="7D765E7E">
            <w:pPr>
              <w:spacing w:line="240" w:lineRule="exact"/>
              <w:jc w:val="center"/>
              <w:rPr>
                <w:rFonts w:ascii="宋体"/>
                <w:color w:val="000000"/>
                <w:kern w:val="0"/>
                <w:szCs w:val="21"/>
              </w:rPr>
            </w:pPr>
            <w:r>
              <w:rPr>
                <w:rFonts w:hint="eastAsia" w:ascii="宋体"/>
                <w:color w:val="000000"/>
                <w:kern w:val="0"/>
                <w:szCs w:val="21"/>
              </w:rPr>
              <w:t>≤25</w:t>
            </w:r>
            <w:r>
              <w:rPr>
                <w:rFonts w:ascii="宋体"/>
                <w:color w:val="000000"/>
                <w:kern w:val="0"/>
                <w:szCs w:val="21"/>
              </w:rPr>
              <w:t>s</w:t>
            </w:r>
          </w:p>
        </w:tc>
        <w:tc>
          <w:tcPr>
            <w:tcW w:w="1944" w:type="dxa"/>
            <w:tcBorders>
              <w:bottom w:val="single" w:color="auto" w:sz="12" w:space="0"/>
              <w:right w:val="single" w:color="auto" w:sz="12" w:space="0"/>
            </w:tcBorders>
            <w:shd w:val="clear" w:color="auto" w:fill="auto"/>
            <w:vAlign w:val="center"/>
          </w:tcPr>
          <w:p w14:paraId="4901EADB">
            <w:pPr>
              <w:spacing w:line="240" w:lineRule="exact"/>
              <w:jc w:val="center"/>
              <w:rPr>
                <w:rFonts w:ascii="宋体"/>
                <w:color w:val="000000"/>
                <w:kern w:val="0"/>
                <w:szCs w:val="21"/>
              </w:rPr>
            </w:pPr>
            <w:r>
              <w:rPr>
                <w:rFonts w:hint="eastAsia" w:ascii="宋体"/>
                <w:color w:val="000000"/>
                <w:kern w:val="0"/>
                <w:szCs w:val="21"/>
              </w:rPr>
              <w:t>—</w:t>
            </w:r>
          </w:p>
        </w:tc>
      </w:tr>
    </w:tbl>
    <w:p w14:paraId="35BC9F58">
      <w:pPr>
        <w:pStyle w:val="26"/>
      </w:pPr>
    </w:p>
    <w:p w14:paraId="48849E9F">
      <w:pPr>
        <w:pStyle w:val="154"/>
      </w:pPr>
      <w:r>
        <w:rPr>
          <w:rFonts w:hint="eastAsia"/>
        </w:rPr>
        <w:t>道岔组成及要求</w:t>
      </w:r>
    </w:p>
    <w:p w14:paraId="7AC3EFCE">
      <w:pPr>
        <w:pStyle w:val="160"/>
      </w:pPr>
      <w:r>
        <w:rPr>
          <w:rFonts w:hint="eastAsia"/>
        </w:rPr>
        <w:t>道岔应由主体结构、机械装置、驱动装置、锁定装置、控制装置等组成。</w:t>
      </w:r>
    </w:p>
    <w:p w14:paraId="1DDBC57C">
      <w:pPr>
        <w:pStyle w:val="160"/>
      </w:pPr>
      <w:r>
        <w:rPr>
          <w:rFonts w:hint="eastAsia"/>
        </w:rPr>
        <w:t>可动芯型道岔的道岔梁应为固定型结构，道岔梁上装有实现道岔功能的机构。</w:t>
      </w:r>
    </w:p>
    <w:p w14:paraId="57B4ACCE">
      <w:pPr>
        <w:pStyle w:val="160"/>
      </w:pPr>
      <w:r>
        <w:rPr>
          <w:rFonts w:hint="eastAsia"/>
        </w:rPr>
        <w:t>替换梁型和平移型道岔的道岔梁与轨道梁相似，在上部有吊挂道岔梁的横梁结构。</w:t>
      </w:r>
    </w:p>
    <w:p w14:paraId="7D3DBE5E">
      <w:pPr>
        <w:pStyle w:val="160"/>
      </w:pPr>
      <w:r>
        <w:rPr>
          <w:rFonts w:hint="eastAsia"/>
        </w:rPr>
        <w:t>道岔梁设计应符合下列规定：</w:t>
      </w:r>
    </w:p>
    <w:p w14:paraId="3C4F306F">
      <w:pPr>
        <w:pStyle w:val="162"/>
        <w:numPr>
          <w:ilvl w:val="0"/>
          <w:numId w:val="59"/>
        </w:numPr>
      </w:pPr>
      <w:r>
        <w:rPr>
          <w:rFonts w:hint="eastAsia"/>
        </w:rPr>
        <w:t>道岔梁的设计荷载、强度、刚度、耐久性应符合本文件轨道梁的规定；</w:t>
      </w:r>
    </w:p>
    <w:p w14:paraId="787C1106">
      <w:pPr>
        <w:pStyle w:val="162"/>
      </w:pPr>
      <w:r>
        <w:rPr>
          <w:rFonts w:hint="eastAsia"/>
        </w:rPr>
        <w:t>应具有车辆走行、导向和支承作用，并应能承受车辆通过时产生的各种载荷；</w:t>
      </w:r>
    </w:p>
    <w:p w14:paraId="0946D50B">
      <w:pPr>
        <w:pStyle w:val="162"/>
      </w:pPr>
      <w:r>
        <w:rPr>
          <w:rFonts w:hint="eastAsia"/>
        </w:rPr>
        <w:t>道岔梁体上应根据信号系统、供电系统等专业的需要预留安装条件。</w:t>
      </w:r>
    </w:p>
    <w:p w14:paraId="7EE2F2D7">
      <w:pPr>
        <w:pStyle w:val="160"/>
      </w:pPr>
      <w:r>
        <w:rPr>
          <w:rFonts w:hint="eastAsia"/>
        </w:rPr>
        <w:t>道岔梁和与轨道梁接口处应根据车辆走行需要设置过渡装置。</w:t>
      </w:r>
    </w:p>
    <w:p w14:paraId="75962612">
      <w:pPr>
        <w:pStyle w:val="160"/>
      </w:pPr>
      <w:r>
        <w:rPr>
          <w:rFonts w:hint="eastAsia"/>
        </w:rPr>
        <w:t>可动芯型道岔机械装置宜包括芯轨、修正轨、补偿轨；</w:t>
      </w:r>
    </w:p>
    <w:p w14:paraId="704338DB">
      <w:pPr>
        <w:pStyle w:val="160"/>
      </w:pPr>
      <w:r>
        <w:rPr>
          <w:rFonts w:hint="eastAsia"/>
        </w:rPr>
        <w:t>替换梁型道岔机械装置应包括吊挂轮装置、走行轨道和尾轴装置；</w:t>
      </w:r>
    </w:p>
    <w:p w14:paraId="6C0C8F89">
      <w:pPr>
        <w:pStyle w:val="160"/>
      </w:pPr>
      <w:r>
        <w:rPr>
          <w:rFonts w:hint="eastAsia"/>
        </w:rPr>
        <w:t>平移型道岔机械装置应包括吊挂轮装置和走行轨道。</w:t>
      </w:r>
    </w:p>
    <w:p w14:paraId="2D47F514">
      <w:pPr>
        <w:pStyle w:val="160"/>
      </w:pPr>
      <w:r>
        <w:rPr>
          <w:rFonts w:hint="eastAsia"/>
        </w:rPr>
        <w:t>驱动装置应能使道岔在规定时间内完成启动、加速、匀速、减速、停止等动作过程。</w:t>
      </w:r>
    </w:p>
    <w:p w14:paraId="616D325E">
      <w:pPr>
        <w:pStyle w:val="160"/>
      </w:pPr>
      <w:r>
        <w:rPr>
          <w:rFonts w:hint="eastAsia"/>
        </w:rPr>
        <w:t>锁定装置应定位准确、锁定牢固、安全可靠，并能承受车辆通过时产生的各种载荷。</w:t>
      </w:r>
    </w:p>
    <w:p w14:paraId="5D227E52">
      <w:pPr>
        <w:pStyle w:val="160"/>
      </w:pPr>
      <w:r>
        <w:rPr>
          <w:rFonts w:hint="eastAsia"/>
        </w:rPr>
        <w:t>道岔控制装置应符合下列规定：</w:t>
      </w:r>
    </w:p>
    <w:p w14:paraId="59E96239">
      <w:pPr>
        <w:pStyle w:val="162"/>
        <w:numPr>
          <w:ilvl w:val="0"/>
          <w:numId w:val="60"/>
        </w:numPr>
      </w:pPr>
      <w:r>
        <w:rPr>
          <w:rFonts w:hint="eastAsia"/>
        </w:rPr>
        <w:t>道岔控制装置应具备对道岔的各机构进行控制和检测的功能，并能按信号系统发出的指令，使道岔完成解锁、转辙、锁闭和信号回馈的动作，同时将道岔位置表示传给信号系统，并应与信号系统之间设置授权、收权联锁电路；</w:t>
      </w:r>
    </w:p>
    <w:p w14:paraId="12A7864A">
      <w:pPr>
        <w:pStyle w:val="162"/>
        <w:numPr>
          <w:ilvl w:val="0"/>
          <w:numId w:val="60"/>
        </w:numPr>
      </w:pPr>
      <w:r>
        <w:rPr>
          <w:rFonts w:hint="eastAsia"/>
        </w:rPr>
        <w:t>应具有集中控制、现场控制、手动控制功能，并应具有系统检测、故障诊断、故障保护和报警功能；</w:t>
      </w:r>
    </w:p>
    <w:p w14:paraId="088AF569">
      <w:pPr>
        <w:pStyle w:val="162"/>
        <w:numPr>
          <w:ilvl w:val="0"/>
          <w:numId w:val="60"/>
        </w:numPr>
      </w:pPr>
      <w:r>
        <w:rPr>
          <w:rFonts w:hint="eastAsia"/>
        </w:rPr>
        <w:t>控制电路应满足故障—安全原则；</w:t>
      </w:r>
    </w:p>
    <w:p w14:paraId="18AF3EB2">
      <w:pPr>
        <w:pStyle w:val="162"/>
        <w:numPr>
          <w:ilvl w:val="0"/>
          <w:numId w:val="60"/>
        </w:numPr>
      </w:pPr>
      <w:r>
        <w:rPr>
          <w:rFonts w:hint="eastAsia"/>
        </w:rPr>
        <w:t>在各种环境条件下，应能保证锁定装置准确锁定；</w:t>
      </w:r>
    </w:p>
    <w:p w14:paraId="38EF3C67">
      <w:pPr>
        <w:pStyle w:val="162"/>
        <w:numPr>
          <w:ilvl w:val="0"/>
          <w:numId w:val="60"/>
        </w:numPr>
      </w:pPr>
      <w:r>
        <w:rPr>
          <w:rFonts w:hint="eastAsia"/>
        </w:rPr>
        <w:t>检测点应采用保证检测信息可靠的技术措施；</w:t>
      </w:r>
    </w:p>
    <w:p w14:paraId="189CAF05">
      <w:pPr>
        <w:pStyle w:val="162"/>
        <w:numPr>
          <w:ilvl w:val="0"/>
          <w:numId w:val="60"/>
        </w:numPr>
      </w:pPr>
      <w:r>
        <w:rPr>
          <w:rFonts w:hint="eastAsia"/>
        </w:rPr>
        <w:t>联锁控制应采用安全型继电器；</w:t>
      </w:r>
    </w:p>
    <w:p w14:paraId="2B10FB67">
      <w:pPr>
        <w:pStyle w:val="162"/>
        <w:numPr>
          <w:ilvl w:val="0"/>
          <w:numId w:val="60"/>
        </w:numPr>
      </w:pPr>
      <w:r>
        <w:rPr>
          <w:rFonts w:hint="eastAsia"/>
        </w:rPr>
        <w:t>电机应有一定的容量裕度，绝缘等级、防护等级应适合道岔的使用环境；</w:t>
      </w:r>
    </w:p>
    <w:p w14:paraId="5A9759A0">
      <w:pPr>
        <w:pStyle w:val="162"/>
        <w:numPr>
          <w:ilvl w:val="0"/>
          <w:numId w:val="60"/>
        </w:numPr>
      </w:pPr>
      <w:r>
        <w:rPr>
          <w:rFonts w:hint="eastAsia"/>
        </w:rPr>
        <w:t>使用的电缆应为无卤、低烟、阻燃、防蚀、防潮和无放射性成分的产品；</w:t>
      </w:r>
    </w:p>
    <w:p w14:paraId="4566689F">
      <w:pPr>
        <w:pStyle w:val="162"/>
        <w:numPr>
          <w:ilvl w:val="0"/>
          <w:numId w:val="60"/>
        </w:numPr>
      </w:pPr>
      <w:r>
        <w:rPr>
          <w:rFonts w:hint="eastAsia"/>
        </w:rPr>
        <w:t>控制柜应采取隔热、防寒、防雨雪、防潮、防鼠害、防虫进入措施。</w:t>
      </w:r>
    </w:p>
    <w:p w14:paraId="3D92B4C1">
      <w:pPr>
        <w:pStyle w:val="160"/>
      </w:pPr>
      <w:r>
        <w:rPr>
          <w:rFonts w:hint="eastAsia"/>
        </w:rPr>
        <w:t>道岔的电源设备应包括电源切换箱及接地端子箱。</w:t>
      </w:r>
    </w:p>
    <w:p w14:paraId="69F41A5D">
      <w:pPr>
        <w:pStyle w:val="160"/>
      </w:pPr>
      <w:r>
        <w:rPr>
          <w:rFonts w:hint="eastAsia"/>
        </w:rPr>
        <w:t>道岔的转辙电机、锁定电机应使用 AC380V、50Hz三相电源，控制电源应使用 AC220V、50Hz单相电源，信号控制应使用DC24V电源。</w:t>
      </w:r>
    </w:p>
    <w:p w14:paraId="7BB84039">
      <w:pPr>
        <w:pStyle w:val="160"/>
      </w:pPr>
      <w:r>
        <w:rPr>
          <w:rFonts w:hint="eastAsia"/>
        </w:rPr>
        <w:t>外露的运动构件应设置防护设施。</w:t>
      </w:r>
    </w:p>
    <w:p w14:paraId="0FD0D069">
      <w:pPr>
        <w:pStyle w:val="154"/>
      </w:pPr>
      <w:r>
        <w:rPr>
          <w:rFonts w:hint="eastAsia"/>
        </w:rPr>
        <w:t>道岔设计原则</w:t>
      </w:r>
    </w:p>
    <w:p w14:paraId="2820F429">
      <w:pPr>
        <w:pStyle w:val="160"/>
      </w:pPr>
      <w:r>
        <w:rPr>
          <w:rFonts w:hint="eastAsia"/>
        </w:rPr>
        <w:t>道岔的设置应由线路设计确定，并应根据选择的结果提出系统要求，同时应符合线路的规定。</w:t>
      </w:r>
    </w:p>
    <w:p w14:paraId="51FB1AAE">
      <w:pPr>
        <w:pStyle w:val="160"/>
      </w:pPr>
      <w:r>
        <w:rPr>
          <w:rFonts w:hint="eastAsia"/>
        </w:rPr>
        <w:t>道岔的类型、基本线形、几何尺寸、线间距及道岔安装支座应根据线路条件和运营要求选型和设计。</w:t>
      </w:r>
    </w:p>
    <w:p w14:paraId="7C644EB6">
      <w:pPr>
        <w:pStyle w:val="160"/>
      </w:pPr>
      <w:r>
        <w:rPr>
          <w:rFonts w:hint="eastAsia"/>
        </w:rPr>
        <w:t>道岔不宜设置在有坡道的线路上。</w:t>
      </w:r>
    </w:p>
    <w:p w14:paraId="42781886">
      <w:pPr>
        <w:pStyle w:val="160"/>
      </w:pPr>
      <w:r>
        <w:rPr>
          <w:rFonts w:hint="eastAsia"/>
        </w:rPr>
        <w:t>道岔设计时，应标明道岔安装支座和道岔走行面的标高值，以及道岔的岔前点和岔后点的里程坐标及位置坐标、道岔区间线间距值。</w:t>
      </w:r>
    </w:p>
    <w:p w14:paraId="432CC46F">
      <w:pPr>
        <w:pStyle w:val="160"/>
      </w:pPr>
      <w:r>
        <w:rPr>
          <w:rFonts w:hint="eastAsia"/>
        </w:rPr>
        <w:t>对于替换梁型道岔和平移型道岔，道岔梁的端面与相邻的固定段端面的间隙应满足道岔转辙、道岔梁热胀冷缩及接触轨供电等需要。</w:t>
      </w:r>
    </w:p>
    <w:p w14:paraId="4410A104">
      <w:pPr>
        <w:pStyle w:val="160"/>
      </w:pPr>
      <w:r>
        <w:rPr>
          <w:rFonts w:hint="eastAsia"/>
        </w:rPr>
        <w:t>道岔梁上的供电电缆、通信及信号电缆、道岔控制电缆等应按强弱电分别布置。</w:t>
      </w:r>
    </w:p>
    <w:p w14:paraId="51FFC05A">
      <w:pPr>
        <w:pStyle w:val="160"/>
      </w:pPr>
      <w:r>
        <w:rPr>
          <w:rFonts w:hint="eastAsia"/>
        </w:rPr>
        <w:t>道岔区应有检修空间、通道和安装附属设施的条件。</w:t>
      </w:r>
    </w:p>
    <w:p w14:paraId="739193CB">
      <w:pPr>
        <w:pStyle w:val="160"/>
      </w:pPr>
      <w:r>
        <w:rPr>
          <w:rFonts w:hint="eastAsia"/>
        </w:rPr>
        <w:t>道岔区应设置供维修使用的电源设施。</w:t>
      </w:r>
    </w:p>
    <w:p w14:paraId="51A3052A">
      <w:pPr>
        <w:pStyle w:val="154"/>
      </w:pPr>
      <w:r>
        <w:rPr>
          <w:rFonts w:hint="eastAsia"/>
        </w:rPr>
        <w:t>试验及验收</w:t>
      </w:r>
    </w:p>
    <w:p w14:paraId="19E5119C">
      <w:pPr>
        <w:pStyle w:val="71"/>
        <w:spacing w:before="156" w:after="156"/>
        <w:rPr>
          <w:rFonts w:ascii="宋体" w:hAnsi="宋体" w:eastAsia="宋体" w:cs="宋体"/>
        </w:rPr>
      </w:pPr>
      <w:r>
        <w:rPr>
          <w:rFonts w:hint="eastAsia" w:ascii="宋体" w:hAnsi="宋体" w:eastAsia="宋体" w:cs="宋体"/>
        </w:rPr>
        <w:t>可动芯道岔精度应满足表11的要求，替换梁型和平移型道岔精度应</w:t>
      </w:r>
      <w:r>
        <w:rPr>
          <w:rFonts w:ascii="宋体" w:hAnsi="宋体" w:eastAsia="宋体" w:cs="宋体"/>
        </w:rPr>
        <w:t>满足表</w:t>
      </w:r>
      <w:r>
        <w:rPr>
          <w:rFonts w:hint="eastAsia" w:ascii="宋体" w:hAnsi="宋体" w:eastAsia="宋体" w:cs="宋体"/>
        </w:rPr>
        <w:t>12的</w:t>
      </w:r>
      <w:r>
        <w:rPr>
          <w:rFonts w:ascii="宋体" w:hAnsi="宋体" w:eastAsia="宋体" w:cs="宋体"/>
        </w:rPr>
        <w:t>要求</w:t>
      </w:r>
      <w:r>
        <w:rPr>
          <w:rFonts w:hint="eastAsia" w:ascii="宋体" w:hAnsi="宋体" w:eastAsia="宋体" w:cs="宋体"/>
        </w:rPr>
        <w:t>。</w:t>
      </w:r>
    </w:p>
    <w:p w14:paraId="338C6738">
      <w:pPr>
        <w:pStyle w:val="168"/>
        <w:spacing w:before="156" w:after="156"/>
      </w:pPr>
      <w:r>
        <w:rPr>
          <w:rFonts w:hint="eastAsia"/>
        </w:rPr>
        <w:t>表</w:t>
      </w:r>
      <w:r>
        <w:t>11</w:t>
      </w:r>
      <w:r>
        <w:rPr>
          <w:rFonts w:hint="eastAsia"/>
        </w:rPr>
        <w:t xml:space="preserve"> 可动芯道岔精度要求</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58"/>
        <w:gridCol w:w="3220"/>
      </w:tblGrid>
      <w:tr w14:paraId="598C2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tcBorders>
              <w:bottom w:val="single" w:color="auto" w:sz="12" w:space="0"/>
            </w:tcBorders>
            <w:vAlign w:val="center"/>
          </w:tcPr>
          <w:p w14:paraId="3CD0A9EF">
            <w:pPr>
              <w:adjustRightInd w:val="0"/>
              <w:snapToGrid w:val="0"/>
              <w:jc w:val="center"/>
              <w:rPr>
                <w:kern w:val="0"/>
                <w:szCs w:val="21"/>
                <w:lang w:bidi="zh-CN"/>
              </w:rPr>
            </w:pPr>
            <w:r>
              <w:rPr>
                <w:rFonts w:hint="eastAsia"/>
                <w:kern w:val="0"/>
                <w:szCs w:val="21"/>
                <w:lang w:bidi="zh-CN"/>
              </w:rPr>
              <w:t>项目</w:t>
            </w:r>
            <w:r>
              <w:rPr>
                <w:kern w:val="0"/>
                <w:szCs w:val="21"/>
                <w:lang w:bidi="zh-CN"/>
              </w:rPr>
              <w:t>内容</w:t>
            </w:r>
          </w:p>
        </w:tc>
        <w:tc>
          <w:tcPr>
            <w:tcW w:w="3220" w:type="dxa"/>
            <w:tcBorders>
              <w:bottom w:val="single" w:color="auto" w:sz="12" w:space="0"/>
            </w:tcBorders>
            <w:vAlign w:val="center"/>
          </w:tcPr>
          <w:p w14:paraId="040E998B">
            <w:pPr>
              <w:adjustRightInd w:val="0"/>
              <w:snapToGrid w:val="0"/>
              <w:jc w:val="center"/>
              <w:rPr>
                <w:kern w:val="0"/>
                <w:szCs w:val="21"/>
                <w:lang w:bidi="zh-CN"/>
              </w:rPr>
            </w:pPr>
            <w:r>
              <w:rPr>
                <w:rFonts w:hint="eastAsia"/>
                <w:kern w:val="0"/>
                <w:szCs w:val="21"/>
                <w:lang w:bidi="zh-CN"/>
              </w:rPr>
              <w:t>允许</w:t>
            </w:r>
            <w:r>
              <w:rPr>
                <w:kern w:val="0"/>
                <w:szCs w:val="21"/>
                <w:lang w:bidi="zh-CN"/>
              </w:rPr>
              <w:t>偏差</w:t>
            </w:r>
          </w:p>
        </w:tc>
      </w:tr>
      <w:tr w14:paraId="75E46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tcBorders>
              <w:top w:val="single" w:color="auto" w:sz="12" w:space="0"/>
            </w:tcBorders>
            <w:vAlign w:val="center"/>
          </w:tcPr>
          <w:p w14:paraId="1637A62D">
            <w:pPr>
              <w:adjustRightInd w:val="0"/>
              <w:snapToGrid w:val="0"/>
              <w:jc w:val="center"/>
              <w:rPr>
                <w:kern w:val="0"/>
                <w:szCs w:val="21"/>
                <w:lang w:bidi="zh-CN"/>
              </w:rPr>
            </w:pPr>
            <w:r>
              <w:rPr>
                <w:rFonts w:hint="eastAsia"/>
                <w:kern w:val="0"/>
                <w:szCs w:val="21"/>
                <w:lang w:bidi="zh-CN"/>
              </w:rPr>
              <w:t>桥墩垂直度</w:t>
            </w:r>
          </w:p>
        </w:tc>
        <w:tc>
          <w:tcPr>
            <w:tcW w:w="3220" w:type="dxa"/>
            <w:tcBorders>
              <w:top w:val="single" w:color="auto" w:sz="12" w:space="0"/>
            </w:tcBorders>
            <w:vAlign w:val="center"/>
          </w:tcPr>
          <w:p w14:paraId="52008C62">
            <w:pPr>
              <w:adjustRightInd w:val="0"/>
              <w:snapToGrid w:val="0"/>
              <w:jc w:val="center"/>
              <w:rPr>
                <w:kern w:val="0"/>
                <w:szCs w:val="21"/>
                <w:lang w:bidi="zh-CN"/>
              </w:rPr>
            </w:pPr>
            <w:r>
              <w:rPr>
                <w:rFonts w:hint="eastAsia"/>
                <w:kern w:val="0"/>
                <w:szCs w:val="21"/>
                <w:lang w:bidi="zh-CN"/>
              </w:rPr>
              <w:t>10（1‰）</w:t>
            </w:r>
          </w:p>
        </w:tc>
      </w:tr>
      <w:tr w14:paraId="6AB74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2DCE3A49">
            <w:pPr>
              <w:adjustRightInd w:val="0"/>
              <w:snapToGrid w:val="0"/>
              <w:jc w:val="center"/>
              <w:rPr>
                <w:kern w:val="0"/>
                <w:szCs w:val="21"/>
                <w:lang w:bidi="zh-CN"/>
              </w:rPr>
            </w:pPr>
            <w:r>
              <w:rPr>
                <w:rFonts w:hint="eastAsia"/>
                <w:kern w:val="0"/>
                <w:szCs w:val="21"/>
                <w:lang w:bidi="zh-CN"/>
              </w:rPr>
              <w:t>道岔</w:t>
            </w:r>
            <w:r>
              <w:rPr>
                <w:kern w:val="0"/>
                <w:szCs w:val="21"/>
                <w:lang w:bidi="zh-CN"/>
              </w:rPr>
              <w:t>梁长</w:t>
            </w:r>
          </w:p>
        </w:tc>
        <w:tc>
          <w:tcPr>
            <w:tcW w:w="3220" w:type="dxa"/>
            <w:vAlign w:val="center"/>
          </w:tcPr>
          <w:p w14:paraId="09497361">
            <w:pPr>
              <w:adjustRightInd w:val="0"/>
              <w:snapToGrid w:val="0"/>
              <w:jc w:val="center"/>
              <w:rPr>
                <w:kern w:val="0"/>
                <w:szCs w:val="21"/>
                <w:lang w:bidi="zh-CN"/>
              </w:rPr>
            </w:pPr>
            <w:r>
              <w:rPr>
                <w:rFonts w:hint="eastAsia"/>
                <w:kern w:val="0"/>
                <w:szCs w:val="21"/>
                <w:lang w:bidi="zh-CN"/>
              </w:rPr>
              <w:t>±5mm</w:t>
            </w:r>
          </w:p>
        </w:tc>
      </w:tr>
      <w:tr w14:paraId="26AD1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06AD3869">
            <w:pPr>
              <w:adjustRightInd w:val="0"/>
              <w:snapToGrid w:val="0"/>
              <w:jc w:val="center"/>
              <w:rPr>
                <w:kern w:val="0"/>
                <w:szCs w:val="21"/>
                <w:lang w:bidi="zh-CN"/>
              </w:rPr>
            </w:pPr>
            <w:r>
              <w:rPr>
                <w:rFonts w:hint="eastAsia"/>
                <w:kern w:val="0"/>
                <w:szCs w:val="21"/>
                <w:lang w:bidi="zh-CN"/>
              </w:rPr>
              <w:t>道岔梁悬挂点距离</w:t>
            </w:r>
          </w:p>
        </w:tc>
        <w:tc>
          <w:tcPr>
            <w:tcW w:w="3220" w:type="dxa"/>
            <w:vAlign w:val="center"/>
          </w:tcPr>
          <w:p w14:paraId="23AA64DF">
            <w:pPr>
              <w:adjustRightInd w:val="0"/>
              <w:snapToGrid w:val="0"/>
              <w:jc w:val="center"/>
              <w:rPr>
                <w:kern w:val="0"/>
                <w:szCs w:val="21"/>
                <w:lang w:bidi="zh-CN"/>
              </w:rPr>
            </w:pPr>
            <w:r>
              <w:rPr>
                <w:rFonts w:hint="eastAsia"/>
                <w:kern w:val="0"/>
                <w:szCs w:val="21"/>
                <w:lang w:bidi="zh-CN"/>
              </w:rPr>
              <w:t>±2mm</w:t>
            </w:r>
          </w:p>
        </w:tc>
      </w:tr>
      <w:tr w14:paraId="300F9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2D1A85E9">
            <w:pPr>
              <w:adjustRightInd w:val="0"/>
              <w:snapToGrid w:val="0"/>
              <w:jc w:val="center"/>
              <w:rPr>
                <w:kern w:val="0"/>
                <w:szCs w:val="21"/>
                <w:lang w:bidi="zh-CN"/>
              </w:rPr>
            </w:pPr>
            <w:r>
              <w:rPr>
                <w:rFonts w:hint="eastAsia"/>
                <w:kern w:val="0"/>
                <w:szCs w:val="21"/>
                <w:lang w:bidi="zh-CN"/>
              </w:rPr>
              <w:t>道岔</w:t>
            </w:r>
            <w:r>
              <w:rPr>
                <w:kern w:val="0"/>
                <w:szCs w:val="21"/>
                <w:lang w:bidi="zh-CN"/>
              </w:rPr>
              <w:t>梁</w:t>
            </w:r>
            <w:r>
              <w:rPr>
                <w:rFonts w:hint="eastAsia"/>
                <w:kern w:val="0"/>
                <w:szCs w:val="21"/>
                <w:lang w:bidi="zh-CN"/>
              </w:rPr>
              <w:t>箱口</w:t>
            </w:r>
            <w:r>
              <w:rPr>
                <w:kern w:val="0"/>
                <w:szCs w:val="21"/>
                <w:lang w:bidi="zh-CN"/>
              </w:rPr>
              <w:t>高度</w:t>
            </w:r>
          </w:p>
        </w:tc>
        <w:tc>
          <w:tcPr>
            <w:tcW w:w="3220" w:type="dxa"/>
            <w:vAlign w:val="center"/>
          </w:tcPr>
          <w:p w14:paraId="51A91E61">
            <w:pPr>
              <w:adjustRightInd w:val="0"/>
              <w:snapToGrid w:val="0"/>
              <w:jc w:val="center"/>
              <w:rPr>
                <w:kern w:val="0"/>
                <w:szCs w:val="21"/>
              </w:rPr>
            </w:pPr>
            <w:r>
              <w:rPr>
                <w:rFonts w:hint="eastAsia"/>
                <w:kern w:val="0"/>
                <w:szCs w:val="21"/>
                <w:lang w:bidi="zh-CN"/>
              </w:rPr>
              <w:t>±</w:t>
            </w:r>
            <w:r>
              <w:rPr>
                <w:kern w:val="0"/>
                <w:szCs w:val="21"/>
                <w:lang w:bidi="zh-CN"/>
              </w:rPr>
              <w:t>2</w:t>
            </w:r>
            <w:r>
              <w:rPr>
                <w:rFonts w:hint="eastAsia"/>
                <w:kern w:val="0"/>
                <w:szCs w:val="21"/>
                <w:lang w:bidi="zh-CN"/>
              </w:rPr>
              <w:t>mm</w:t>
            </w:r>
          </w:p>
        </w:tc>
      </w:tr>
      <w:tr w14:paraId="119C7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66CDC597">
            <w:pPr>
              <w:adjustRightInd w:val="0"/>
              <w:snapToGrid w:val="0"/>
              <w:jc w:val="center"/>
              <w:rPr>
                <w:kern w:val="0"/>
                <w:szCs w:val="21"/>
                <w:lang w:bidi="zh-CN"/>
              </w:rPr>
            </w:pPr>
            <w:r>
              <w:rPr>
                <w:rFonts w:hint="eastAsia"/>
                <w:kern w:val="0"/>
                <w:szCs w:val="21"/>
                <w:lang w:bidi="en-US"/>
              </w:rPr>
              <w:t>梁体中间腹板内间距离</w:t>
            </w:r>
            <w:r>
              <w:rPr>
                <w:kern w:val="0"/>
                <w:szCs w:val="21"/>
                <w:lang w:bidi="en-US"/>
              </w:rPr>
              <w:t>(</w:t>
            </w:r>
            <w:r>
              <w:rPr>
                <w:rFonts w:hint="eastAsia"/>
                <w:kern w:val="0"/>
                <w:szCs w:val="21"/>
                <w:lang w:bidi="en-US"/>
              </w:rPr>
              <w:t>腹板导向/稳定轮接触面</w:t>
            </w:r>
            <w:r>
              <w:rPr>
                <w:kern w:val="0"/>
                <w:szCs w:val="21"/>
                <w:lang w:bidi="en-US"/>
              </w:rPr>
              <w:t>)</w:t>
            </w:r>
          </w:p>
        </w:tc>
        <w:tc>
          <w:tcPr>
            <w:tcW w:w="3220" w:type="dxa"/>
            <w:vAlign w:val="center"/>
          </w:tcPr>
          <w:p w14:paraId="2AEC0063">
            <w:pPr>
              <w:adjustRightInd w:val="0"/>
              <w:snapToGrid w:val="0"/>
              <w:jc w:val="center"/>
              <w:rPr>
                <w:kern w:val="0"/>
                <w:szCs w:val="21"/>
              </w:rPr>
            </w:pPr>
            <w:r>
              <w:rPr>
                <w:rFonts w:hint="eastAsia"/>
                <w:kern w:val="0"/>
                <w:szCs w:val="21"/>
                <w:lang w:bidi="zh-CN"/>
              </w:rPr>
              <w:t>±</w:t>
            </w:r>
            <w:r>
              <w:rPr>
                <w:kern w:val="0"/>
                <w:szCs w:val="21"/>
                <w:lang w:bidi="zh-CN"/>
              </w:rPr>
              <w:t>2</w:t>
            </w:r>
            <w:r>
              <w:rPr>
                <w:rFonts w:hint="eastAsia"/>
                <w:kern w:val="0"/>
                <w:szCs w:val="21"/>
                <w:lang w:bidi="zh-CN"/>
              </w:rPr>
              <w:t>mm</w:t>
            </w:r>
          </w:p>
        </w:tc>
      </w:tr>
      <w:tr w14:paraId="165B6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39A6CBE9">
            <w:pPr>
              <w:adjustRightInd w:val="0"/>
              <w:snapToGrid w:val="0"/>
              <w:jc w:val="center"/>
              <w:rPr>
                <w:kern w:val="0"/>
                <w:szCs w:val="21"/>
                <w:lang w:bidi="zh-CN"/>
              </w:rPr>
            </w:pPr>
            <w:r>
              <w:rPr>
                <w:rFonts w:hint="eastAsia"/>
                <w:kern w:val="0"/>
                <w:szCs w:val="21"/>
                <w:lang w:bidi="en-US"/>
              </w:rPr>
              <w:t>梁体端头腹板内间距离</w:t>
            </w:r>
            <w:r>
              <w:rPr>
                <w:kern w:val="0"/>
                <w:szCs w:val="21"/>
                <w:lang w:bidi="en-US"/>
              </w:rPr>
              <w:t>(</w:t>
            </w:r>
            <w:r>
              <w:rPr>
                <w:rFonts w:hint="eastAsia"/>
                <w:kern w:val="0"/>
                <w:szCs w:val="21"/>
                <w:lang w:bidi="en-US"/>
              </w:rPr>
              <w:t>腹板导向/稳定轮接触面</w:t>
            </w:r>
            <w:r>
              <w:rPr>
                <w:kern w:val="0"/>
                <w:szCs w:val="21"/>
                <w:lang w:bidi="en-US"/>
              </w:rPr>
              <w:t>)</w:t>
            </w:r>
          </w:p>
        </w:tc>
        <w:tc>
          <w:tcPr>
            <w:tcW w:w="3220" w:type="dxa"/>
            <w:vAlign w:val="center"/>
          </w:tcPr>
          <w:p w14:paraId="1217219A">
            <w:pPr>
              <w:adjustRightInd w:val="0"/>
              <w:snapToGrid w:val="0"/>
              <w:jc w:val="center"/>
              <w:rPr>
                <w:kern w:val="0"/>
                <w:szCs w:val="21"/>
              </w:rPr>
            </w:pPr>
            <w:r>
              <w:rPr>
                <w:rFonts w:hint="eastAsia"/>
                <w:kern w:val="0"/>
                <w:szCs w:val="21"/>
                <w:lang w:bidi="zh-CN"/>
              </w:rPr>
              <w:t>±1mm</w:t>
            </w:r>
          </w:p>
        </w:tc>
      </w:tr>
      <w:tr w14:paraId="25453B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0412B19A">
            <w:pPr>
              <w:adjustRightInd w:val="0"/>
              <w:snapToGrid w:val="0"/>
              <w:jc w:val="center"/>
              <w:rPr>
                <w:kern w:val="0"/>
                <w:szCs w:val="21"/>
                <w:lang w:bidi="zh-CN"/>
              </w:rPr>
            </w:pPr>
            <w:r>
              <w:rPr>
                <w:rFonts w:hint="eastAsia"/>
                <w:kern w:val="0"/>
                <w:szCs w:val="21"/>
                <w:lang w:bidi="zh-CN"/>
              </w:rPr>
              <w:t>道岔</w:t>
            </w:r>
            <w:r>
              <w:rPr>
                <w:kern w:val="0"/>
                <w:szCs w:val="21"/>
                <w:lang w:bidi="zh-CN"/>
              </w:rPr>
              <w:t>梁</w:t>
            </w:r>
            <w:r>
              <w:rPr>
                <w:rFonts w:hint="eastAsia"/>
                <w:kern w:val="0"/>
                <w:szCs w:val="21"/>
                <w:lang w:bidi="zh-CN"/>
              </w:rPr>
              <w:t>导向</w:t>
            </w:r>
            <w:r>
              <w:rPr>
                <w:kern w:val="0"/>
                <w:szCs w:val="21"/>
                <w:lang w:bidi="zh-CN"/>
              </w:rPr>
              <w:t>面</w:t>
            </w:r>
            <w:r>
              <w:rPr>
                <w:rFonts w:hint="eastAsia"/>
                <w:kern w:val="0"/>
                <w:szCs w:val="21"/>
                <w:lang w:bidi="zh-CN"/>
              </w:rPr>
              <w:t>、稳定面线轮廓度</w:t>
            </w:r>
          </w:p>
        </w:tc>
        <w:tc>
          <w:tcPr>
            <w:tcW w:w="3220" w:type="dxa"/>
            <w:vAlign w:val="center"/>
          </w:tcPr>
          <w:p w14:paraId="501EF9BE">
            <w:pPr>
              <w:adjustRightInd w:val="0"/>
              <w:snapToGrid w:val="0"/>
              <w:jc w:val="center"/>
              <w:rPr>
                <w:kern w:val="0"/>
                <w:szCs w:val="21"/>
                <w:lang w:bidi="zh-CN"/>
              </w:rPr>
            </w:pPr>
            <w:r>
              <w:rPr>
                <w:rFonts w:hint="eastAsia"/>
                <w:kern w:val="0"/>
                <w:szCs w:val="21"/>
                <w:lang w:bidi="zh-CN"/>
              </w:rPr>
              <w:t>3</w:t>
            </w:r>
            <w:r>
              <w:rPr>
                <w:kern w:val="0"/>
                <w:szCs w:val="21"/>
                <w:lang w:bidi="zh-CN"/>
              </w:rPr>
              <w:t>mm/</w:t>
            </w:r>
            <w:r>
              <w:rPr>
                <w:rFonts w:hint="eastAsia"/>
                <w:kern w:val="0"/>
                <w:szCs w:val="21"/>
                <w:lang w:bidi="zh-CN"/>
              </w:rPr>
              <w:t>4</w:t>
            </w:r>
            <w:r>
              <w:rPr>
                <w:kern w:val="0"/>
                <w:szCs w:val="21"/>
                <w:lang w:bidi="zh-CN"/>
              </w:rPr>
              <w:t>m</w:t>
            </w:r>
          </w:p>
        </w:tc>
      </w:tr>
      <w:tr w14:paraId="0CD1E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0AE2287B">
            <w:pPr>
              <w:adjustRightInd w:val="0"/>
              <w:snapToGrid w:val="0"/>
              <w:jc w:val="center"/>
              <w:rPr>
                <w:kern w:val="0"/>
                <w:sz w:val="20"/>
                <w:szCs w:val="21"/>
                <w:lang w:bidi="zh-CN"/>
              </w:rPr>
            </w:pPr>
            <w:r>
              <w:rPr>
                <w:rFonts w:hint="eastAsia"/>
                <w:kern w:val="0"/>
                <w:szCs w:val="21"/>
                <w:lang w:bidi="zh-CN"/>
              </w:rPr>
              <w:t>道岔</w:t>
            </w:r>
            <w:r>
              <w:rPr>
                <w:kern w:val="0"/>
                <w:szCs w:val="21"/>
                <w:lang w:bidi="zh-CN"/>
              </w:rPr>
              <w:t>梁走</w:t>
            </w:r>
            <w:r>
              <w:rPr>
                <w:rFonts w:hint="eastAsia"/>
                <w:kern w:val="0"/>
                <w:szCs w:val="21"/>
                <w:lang w:bidi="zh-CN"/>
              </w:rPr>
              <w:t>行</w:t>
            </w:r>
            <w:r>
              <w:rPr>
                <w:kern w:val="0"/>
                <w:szCs w:val="21"/>
                <w:lang w:bidi="zh-CN"/>
              </w:rPr>
              <w:t>面</w:t>
            </w:r>
            <w:r>
              <w:rPr>
                <w:rFonts w:hint="eastAsia"/>
                <w:kern w:val="0"/>
                <w:szCs w:val="21"/>
                <w:lang w:bidi="zh-CN"/>
              </w:rPr>
              <w:t>局部不平度</w:t>
            </w:r>
          </w:p>
        </w:tc>
        <w:tc>
          <w:tcPr>
            <w:tcW w:w="3220" w:type="dxa"/>
            <w:vAlign w:val="center"/>
          </w:tcPr>
          <w:p w14:paraId="3AEBE475">
            <w:pPr>
              <w:adjustRightInd w:val="0"/>
              <w:snapToGrid w:val="0"/>
              <w:jc w:val="center"/>
              <w:rPr>
                <w:kern w:val="0"/>
                <w:szCs w:val="21"/>
                <w:lang w:bidi="zh-CN"/>
              </w:rPr>
            </w:pPr>
            <w:r>
              <w:rPr>
                <w:rFonts w:hint="eastAsia"/>
                <w:kern w:val="0"/>
                <w:szCs w:val="21"/>
                <w:lang w:bidi="zh-CN"/>
              </w:rPr>
              <w:t>3</w:t>
            </w:r>
            <w:r>
              <w:rPr>
                <w:kern w:val="0"/>
                <w:szCs w:val="21"/>
                <w:lang w:bidi="zh-CN"/>
              </w:rPr>
              <w:t>mm/</w:t>
            </w:r>
            <w:r>
              <w:rPr>
                <w:rFonts w:hint="eastAsia"/>
                <w:kern w:val="0"/>
                <w:szCs w:val="21"/>
                <w:lang w:bidi="zh-CN"/>
              </w:rPr>
              <w:t>4</w:t>
            </w:r>
            <w:r>
              <w:rPr>
                <w:kern w:val="0"/>
                <w:szCs w:val="21"/>
                <w:lang w:bidi="zh-CN"/>
              </w:rPr>
              <w:t>m</w:t>
            </w:r>
          </w:p>
        </w:tc>
      </w:tr>
      <w:tr w14:paraId="70A6D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4E8094ED">
            <w:pPr>
              <w:adjustRightInd w:val="0"/>
              <w:snapToGrid w:val="0"/>
              <w:jc w:val="center"/>
              <w:rPr>
                <w:kern w:val="0"/>
                <w:szCs w:val="21"/>
                <w:lang w:bidi="zh-CN"/>
              </w:rPr>
            </w:pPr>
            <w:r>
              <w:rPr>
                <w:rFonts w:hint="eastAsia"/>
                <w:kern w:val="0"/>
                <w:szCs w:val="21"/>
                <w:lang w:bidi="zh-CN"/>
              </w:rPr>
              <w:t>芯轨导向</w:t>
            </w:r>
            <w:r>
              <w:rPr>
                <w:kern w:val="0"/>
                <w:szCs w:val="21"/>
                <w:lang w:bidi="zh-CN"/>
              </w:rPr>
              <w:t>面</w:t>
            </w:r>
            <w:r>
              <w:rPr>
                <w:rFonts w:hint="eastAsia"/>
                <w:kern w:val="0"/>
                <w:szCs w:val="21"/>
                <w:lang w:bidi="zh-CN"/>
              </w:rPr>
              <w:t>、稳定面线轮廓度</w:t>
            </w:r>
          </w:p>
        </w:tc>
        <w:tc>
          <w:tcPr>
            <w:tcW w:w="3220" w:type="dxa"/>
            <w:vAlign w:val="center"/>
          </w:tcPr>
          <w:p w14:paraId="16127A79">
            <w:pPr>
              <w:adjustRightInd w:val="0"/>
              <w:snapToGrid w:val="0"/>
              <w:jc w:val="center"/>
              <w:rPr>
                <w:kern w:val="0"/>
                <w:szCs w:val="21"/>
                <w:lang w:bidi="zh-CN"/>
              </w:rPr>
            </w:pPr>
            <w:r>
              <w:rPr>
                <w:rFonts w:hint="eastAsia"/>
                <w:kern w:val="0"/>
                <w:szCs w:val="21"/>
                <w:lang w:bidi="zh-CN"/>
              </w:rPr>
              <w:t>3</w:t>
            </w:r>
            <w:r>
              <w:rPr>
                <w:kern w:val="0"/>
                <w:szCs w:val="21"/>
                <w:lang w:bidi="zh-CN"/>
              </w:rPr>
              <w:t>mm/</w:t>
            </w:r>
            <w:r>
              <w:rPr>
                <w:rFonts w:hint="eastAsia"/>
                <w:kern w:val="0"/>
                <w:szCs w:val="21"/>
                <w:lang w:bidi="zh-CN"/>
              </w:rPr>
              <w:t>4</w:t>
            </w:r>
            <w:r>
              <w:rPr>
                <w:kern w:val="0"/>
                <w:szCs w:val="21"/>
                <w:lang w:bidi="zh-CN"/>
              </w:rPr>
              <w:t>m</w:t>
            </w:r>
          </w:p>
        </w:tc>
      </w:tr>
      <w:tr w14:paraId="4BF8C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0D6B0017">
            <w:pPr>
              <w:adjustRightInd w:val="0"/>
              <w:snapToGrid w:val="0"/>
              <w:jc w:val="center"/>
              <w:rPr>
                <w:kern w:val="0"/>
                <w:sz w:val="20"/>
                <w:szCs w:val="21"/>
                <w:lang w:bidi="zh-CN"/>
              </w:rPr>
            </w:pPr>
            <w:r>
              <w:rPr>
                <w:rFonts w:hint="eastAsia"/>
                <w:kern w:val="0"/>
                <w:szCs w:val="21"/>
                <w:lang w:bidi="zh-CN"/>
              </w:rPr>
              <w:t>芯轨</w:t>
            </w:r>
            <w:r>
              <w:rPr>
                <w:kern w:val="0"/>
                <w:szCs w:val="21"/>
                <w:lang w:bidi="zh-CN"/>
              </w:rPr>
              <w:t>走</w:t>
            </w:r>
            <w:r>
              <w:rPr>
                <w:rFonts w:hint="eastAsia"/>
                <w:kern w:val="0"/>
                <w:szCs w:val="21"/>
                <w:lang w:bidi="zh-CN"/>
              </w:rPr>
              <w:t>行</w:t>
            </w:r>
            <w:r>
              <w:rPr>
                <w:kern w:val="0"/>
                <w:szCs w:val="21"/>
                <w:lang w:bidi="zh-CN"/>
              </w:rPr>
              <w:t>面</w:t>
            </w:r>
            <w:r>
              <w:rPr>
                <w:rFonts w:hint="eastAsia"/>
                <w:kern w:val="0"/>
                <w:szCs w:val="21"/>
                <w:lang w:bidi="zh-CN"/>
              </w:rPr>
              <w:t>局部不平度</w:t>
            </w:r>
          </w:p>
        </w:tc>
        <w:tc>
          <w:tcPr>
            <w:tcW w:w="3220" w:type="dxa"/>
            <w:vAlign w:val="center"/>
          </w:tcPr>
          <w:p w14:paraId="2DEFF426">
            <w:pPr>
              <w:adjustRightInd w:val="0"/>
              <w:snapToGrid w:val="0"/>
              <w:jc w:val="center"/>
              <w:rPr>
                <w:kern w:val="0"/>
                <w:szCs w:val="21"/>
                <w:lang w:bidi="zh-CN"/>
              </w:rPr>
            </w:pPr>
            <w:r>
              <w:rPr>
                <w:rFonts w:hint="eastAsia"/>
                <w:kern w:val="0"/>
                <w:szCs w:val="21"/>
                <w:lang w:bidi="zh-CN"/>
              </w:rPr>
              <w:t>3</w:t>
            </w:r>
            <w:r>
              <w:rPr>
                <w:kern w:val="0"/>
                <w:szCs w:val="21"/>
                <w:lang w:bidi="zh-CN"/>
              </w:rPr>
              <w:t>mm/</w:t>
            </w:r>
            <w:r>
              <w:rPr>
                <w:rFonts w:hint="eastAsia"/>
                <w:kern w:val="0"/>
                <w:szCs w:val="21"/>
                <w:lang w:bidi="zh-CN"/>
              </w:rPr>
              <w:t>4</w:t>
            </w:r>
            <w:r>
              <w:rPr>
                <w:kern w:val="0"/>
                <w:szCs w:val="21"/>
                <w:lang w:bidi="zh-CN"/>
              </w:rPr>
              <w:t>m</w:t>
            </w:r>
          </w:p>
        </w:tc>
      </w:tr>
      <w:tr w14:paraId="493E0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44801C63">
            <w:pPr>
              <w:adjustRightInd w:val="0"/>
              <w:snapToGrid w:val="0"/>
              <w:jc w:val="center"/>
              <w:rPr>
                <w:kern w:val="0"/>
                <w:szCs w:val="21"/>
                <w:lang w:bidi="zh-CN"/>
              </w:rPr>
            </w:pPr>
            <w:r>
              <w:rPr>
                <w:rFonts w:hint="eastAsia"/>
                <w:kern w:val="0"/>
                <w:szCs w:val="21"/>
                <w:lang w:bidi="zh-CN"/>
              </w:rPr>
              <w:t>梁走行面和导向面及稳定面的垂直度</w:t>
            </w:r>
          </w:p>
        </w:tc>
        <w:tc>
          <w:tcPr>
            <w:tcW w:w="3220" w:type="dxa"/>
            <w:vAlign w:val="center"/>
          </w:tcPr>
          <w:p w14:paraId="73B03D0E">
            <w:pPr>
              <w:adjustRightInd w:val="0"/>
              <w:snapToGrid w:val="0"/>
              <w:jc w:val="center"/>
              <w:rPr>
                <w:kern w:val="0"/>
                <w:szCs w:val="21"/>
                <w:lang w:bidi="zh-CN"/>
              </w:rPr>
            </w:pPr>
            <w:r>
              <w:rPr>
                <w:rFonts w:hint="eastAsia"/>
                <w:kern w:val="0"/>
                <w:szCs w:val="21"/>
                <w:lang w:bidi="zh-CN"/>
              </w:rPr>
              <w:t>5/1000rad</w:t>
            </w:r>
          </w:p>
        </w:tc>
      </w:tr>
      <w:tr w14:paraId="53E32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762E9B57">
            <w:pPr>
              <w:adjustRightInd w:val="0"/>
              <w:snapToGrid w:val="0"/>
              <w:jc w:val="center"/>
              <w:rPr>
                <w:kern w:val="0"/>
                <w:sz w:val="20"/>
                <w:szCs w:val="21"/>
                <w:lang w:bidi="zh-CN"/>
              </w:rPr>
            </w:pPr>
            <w:r>
              <w:rPr>
                <w:rFonts w:hint="eastAsia"/>
                <w:kern w:val="0"/>
                <w:sz w:val="20"/>
                <w:szCs w:val="21"/>
                <w:lang w:bidi="zh-CN"/>
              </w:rPr>
              <w:t>芯轨走行面与道岔梁走行面高差</w:t>
            </w:r>
          </w:p>
        </w:tc>
        <w:tc>
          <w:tcPr>
            <w:tcW w:w="3220" w:type="dxa"/>
            <w:vAlign w:val="center"/>
          </w:tcPr>
          <w:p w14:paraId="5EA1A6EF">
            <w:pPr>
              <w:adjustRightInd w:val="0"/>
              <w:snapToGrid w:val="0"/>
              <w:jc w:val="center"/>
              <w:rPr>
                <w:kern w:val="0"/>
                <w:sz w:val="20"/>
                <w:szCs w:val="21"/>
                <w:lang w:bidi="zh-CN"/>
              </w:rPr>
            </w:pPr>
            <w:r>
              <w:rPr>
                <w:rFonts w:hint="eastAsia"/>
                <w:kern w:val="0"/>
                <w:szCs w:val="21"/>
                <w:lang w:bidi="zh-CN"/>
              </w:rPr>
              <w:t>2</w:t>
            </w:r>
            <w:r>
              <w:rPr>
                <w:kern w:val="0"/>
                <w:szCs w:val="21"/>
                <w:lang w:bidi="zh-CN"/>
              </w:rPr>
              <w:t>mm</w:t>
            </w:r>
          </w:p>
        </w:tc>
      </w:tr>
      <w:tr w14:paraId="06A55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3C2914C9">
            <w:pPr>
              <w:adjustRightInd w:val="0"/>
              <w:snapToGrid w:val="0"/>
              <w:jc w:val="center"/>
              <w:rPr>
                <w:kern w:val="0"/>
                <w:szCs w:val="21"/>
                <w:lang w:bidi="zh-CN"/>
              </w:rPr>
            </w:pPr>
            <w:r>
              <w:rPr>
                <w:rFonts w:hint="eastAsia"/>
                <w:kern w:val="0"/>
                <w:szCs w:val="21"/>
                <w:lang w:bidi="zh-CN"/>
              </w:rPr>
              <w:t>道岔梁</w:t>
            </w:r>
            <w:r>
              <w:rPr>
                <w:kern w:val="0"/>
                <w:szCs w:val="21"/>
                <w:lang w:bidi="zh-CN"/>
              </w:rPr>
              <w:t>与</w:t>
            </w:r>
            <w:r>
              <w:rPr>
                <w:rFonts w:hint="eastAsia"/>
                <w:kern w:val="0"/>
                <w:szCs w:val="21"/>
                <w:lang w:bidi="zh-CN"/>
              </w:rPr>
              <w:t>伸缩</w:t>
            </w:r>
            <w:r>
              <w:rPr>
                <w:kern w:val="0"/>
                <w:szCs w:val="21"/>
                <w:lang w:bidi="zh-CN"/>
              </w:rPr>
              <w:t>板</w:t>
            </w:r>
            <w:r>
              <w:rPr>
                <w:rFonts w:hint="eastAsia"/>
                <w:kern w:val="0"/>
                <w:szCs w:val="21"/>
                <w:lang w:bidi="zh-CN"/>
              </w:rPr>
              <w:t>高差</w:t>
            </w:r>
          </w:p>
        </w:tc>
        <w:tc>
          <w:tcPr>
            <w:tcW w:w="3220" w:type="dxa"/>
            <w:vAlign w:val="center"/>
          </w:tcPr>
          <w:p w14:paraId="7D4F047F">
            <w:pPr>
              <w:adjustRightInd w:val="0"/>
              <w:snapToGrid w:val="0"/>
              <w:jc w:val="center"/>
              <w:rPr>
                <w:kern w:val="0"/>
                <w:szCs w:val="21"/>
                <w:lang w:bidi="zh-CN"/>
              </w:rPr>
            </w:pPr>
            <w:r>
              <w:rPr>
                <w:rFonts w:hint="eastAsia"/>
                <w:kern w:val="0"/>
                <w:szCs w:val="21"/>
                <w:lang w:bidi="zh-CN"/>
              </w:rPr>
              <w:t>2</w:t>
            </w:r>
            <w:r>
              <w:rPr>
                <w:kern w:val="0"/>
                <w:szCs w:val="21"/>
                <w:lang w:bidi="zh-CN"/>
              </w:rPr>
              <w:t>mm</w:t>
            </w:r>
          </w:p>
        </w:tc>
      </w:tr>
      <w:tr w14:paraId="50579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58" w:type="dxa"/>
            <w:vAlign w:val="center"/>
          </w:tcPr>
          <w:p w14:paraId="6A339BC8">
            <w:pPr>
              <w:adjustRightInd w:val="0"/>
              <w:snapToGrid w:val="0"/>
              <w:jc w:val="center"/>
              <w:rPr>
                <w:kern w:val="0"/>
                <w:szCs w:val="21"/>
                <w:lang w:bidi="zh-CN"/>
              </w:rPr>
            </w:pPr>
            <w:r>
              <w:rPr>
                <w:rFonts w:hint="eastAsia"/>
                <w:kern w:val="0"/>
                <w:szCs w:val="21"/>
                <w:lang w:bidi="zh-CN"/>
              </w:rPr>
              <w:t>道岔伸缩板</w:t>
            </w:r>
            <w:r>
              <w:rPr>
                <w:kern w:val="0"/>
                <w:szCs w:val="21"/>
                <w:lang w:bidi="zh-CN"/>
              </w:rPr>
              <w:t>与</w:t>
            </w:r>
            <w:r>
              <w:rPr>
                <w:rFonts w:hint="eastAsia"/>
                <w:kern w:val="0"/>
                <w:szCs w:val="21"/>
                <w:lang w:bidi="zh-CN"/>
              </w:rPr>
              <w:t>轨道梁伸缩</w:t>
            </w:r>
            <w:r>
              <w:rPr>
                <w:kern w:val="0"/>
                <w:szCs w:val="21"/>
                <w:lang w:bidi="zh-CN"/>
              </w:rPr>
              <w:t>板</w:t>
            </w:r>
            <w:r>
              <w:rPr>
                <w:rFonts w:hint="eastAsia"/>
                <w:kern w:val="0"/>
                <w:szCs w:val="21"/>
                <w:lang w:bidi="zh-CN"/>
              </w:rPr>
              <w:t>高差</w:t>
            </w:r>
          </w:p>
        </w:tc>
        <w:tc>
          <w:tcPr>
            <w:tcW w:w="3220" w:type="dxa"/>
            <w:vAlign w:val="center"/>
          </w:tcPr>
          <w:p w14:paraId="1C0F332B">
            <w:pPr>
              <w:adjustRightInd w:val="0"/>
              <w:snapToGrid w:val="0"/>
              <w:jc w:val="center"/>
              <w:rPr>
                <w:kern w:val="0"/>
                <w:szCs w:val="21"/>
                <w:lang w:bidi="zh-CN"/>
              </w:rPr>
            </w:pPr>
            <w:r>
              <w:rPr>
                <w:rFonts w:hint="eastAsia"/>
                <w:kern w:val="0"/>
                <w:szCs w:val="21"/>
                <w:lang w:bidi="zh-CN"/>
              </w:rPr>
              <w:t>2</w:t>
            </w:r>
            <w:r>
              <w:rPr>
                <w:kern w:val="0"/>
                <w:szCs w:val="21"/>
                <w:lang w:bidi="zh-CN"/>
              </w:rPr>
              <w:t>mm</w:t>
            </w:r>
          </w:p>
        </w:tc>
      </w:tr>
    </w:tbl>
    <w:p w14:paraId="20775437">
      <w:pPr>
        <w:pStyle w:val="168"/>
        <w:spacing w:before="156" w:after="156"/>
      </w:pPr>
      <w:r>
        <w:rPr>
          <w:rFonts w:hint="eastAsia"/>
        </w:rPr>
        <w:t>表</w:t>
      </w:r>
      <w:r>
        <w:t>12</w:t>
      </w:r>
      <w:r>
        <w:rPr>
          <w:rFonts w:hint="eastAsia"/>
        </w:rPr>
        <w:t>替换梁型和平移型道岔精度要求</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81"/>
        <w:gridCol w:w="3260"/>
      </w:tblGrid>
      <w:tr w14:paraId="0120E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tcBorders>
              <w:bottom w:val="single" w:color="auto" w:sz="12" w:space="0"/>
            </w:tcBorders>
            <w:vAlign w:val="center"/>
          </w:tcPr>
          <w:p w14:paraId="0830E14E">
            <w:pPr>
              <w:adjustRightInd w:val="0"/>
              <w:snapToGrid w:val="0"/>
              <w:jc w:val="center"/>
              <w:rPr>
                <w:kern w:val="0"/>
                <w:szCs w:val="21"/>
                <w:lang w:bidi="zh-CN"/>
              </w:rPr>
            </w:pPr>
            <w:r>
              <w:rPr>
                <w:rFonts w:hint="eastAsia"/>
                <w:kern w:val="0"/>
                <w:szCs w:val="21"/>
                <w:lang w:bidi="zh-CN"/>
              </w:rPr>
              <w:t>项目</w:t>
            </w:r>
            <w:r>
              <w:rPr>
                <w:kern w:val="0"/>
                <w:szCs w:val="21"/>
                <w:lang w:bidi="zh-CN"/>
              </w:rPr>
              <w:t>内容</w:t>
            </w:r>
          </w:p>
        </w:tc>
        <w:tc>
          <w:tcPr>
            <w:tcW w:w="3260" w:type="dxa"/>
            <w:tcBorders>
              <w:bottom w:val="single" w:color="auto" w:sz="12" w:space="0"/>
            </w:tcBorders>
            <w:vAlign w:val="center"/>
          </w:tcPr>
          <w:p w14:paraId="1DBB2026">
            <w:pPr>
              <w:adjustRightInd w:val="0"/>
              <w:snapToGrid w:val="0"/>
              <w:jc w:val="center"/>
              <w:rPr>
                <w:kern w:val="0"/>
                <w:szCs w:val="21"/>
                <w:lang w:bidi="zh-CN"/>
              </w:rPr>
            </w:pPr>
            <w:r>
              <w:rPr>
                <w:rFonts w:hint="eastAsia"/>
                <w:kern w:val="0"/>
                <w:szCs w:val="21"/>
                <w:lang w:bidi="zh-CN"/>
              </w:rPr>
              <w:t>允许</w:t>
            </w:r>
            <w:r>
              <w:rPr>
                <w:kern w:val="0"/>
                <w:szCs w:val="21"/>
                <w:lang w:bidi="zh-CN"/>
              </w:rPr>
              <w:t>偏差</w:t>
            </w:r>
          </w:p>
        </w:tc>
      </w:tr>
      <w:tr w14:paraId="0D76D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tcBorders>
              <w:top w:val="single" w:color="auto" w:sz="12" w:space="0"/>
            </w:tcBorders>
            <w:vAlign w:val="center"/>
          </w:tcPr>
          <w:p w14:paraId="1A818658">
            <w:pPr>
              <w:adjustRightInd w:val="0"/>
              <w:snapToGrid w:val="0"/>
              <w:jc w:val="center"/>
              <w:rPr>
                <w:kern w:val="0"/>
                <w:szCs w:val="21"/>
                <w:lang w:bidi="zh-CN"/>
              </w:rPr>
            </w:pPr>
            <w:r>
              <w:rPr>
                <w:rFonts w:hint="eastAsia"/>
                <w:kern w:val="0"/>
                <w:szCs w:val="21"/>
                <w:lang w:bidi="zh-CN"/>
              </w:rPr>
              <w:t>桥墩垂直度</w:t>
            </w:r>
          </w:p>
        </w:tc>
        <w:tc>
          <w:tcPr>
            <w:tcW w:w="3260" w:type="dxa"/>
            <w:tcBorders>
              <w:top w:val="single" w:color="auto" w:sz="12" w:space="0"/>
            </w:tcBorders>
            <w:vAlign w:val="center"/>
          </w:tcPr>
          <w:p w14:paraId="7E26161F">
            <w:pPr>
              <w:adjustRightInd w:val="0"/>
              <w:snapToGrid w:val="0"/>
              <w:jc w:val="center"/>
              <w:rPr>
                <w:kern w:val="0"/>
                <w:szCs w:val="21"/>
                <w:lang w:bidi="zh-CN"/>
              </w:rPr>
            </w:pPr>
            <w:r>
              <w:rPr>
                <w:rFonts w:hint="eastAsia"/>
                <w:kern w:val="0"/>
                <w:szCs w:val="21"/>
                <w:lang w:bidi="zh-CN"/>
              </w:rPr>
              <w:t>10（1‰）</w:t>
            </w:r>
          </w:p>
        </w:tc>
      </w:tr>
      <w:tr w14:paraId="7B9B3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13772CD5">
            <w:pPr>
              <w:adjustRightInd w:val="0"/>
              <w:snapToGrid w:val="0"/>
              <w:jc w:val="center"/>
              <w:rPr>
                <w:kern w:val="0"/>
                <w:szCs w:val="21"/>
                <w:lang w:bidi="zh-CN"/>
              </w:rPr>
            </w:pPr>
            <w:r>
              <w:rPr>
                <w:rFonts w:hint="eastAsia"/>
                <w:kern w:val="0"/>
                <w:szCs w:val="21"/>
                <w:lang w:bidi="zh-CN"/>
              </w:rPr>
              <w:t>道岔走行</w:t>
            </w:r>
            <w:r>
              <w:rPr>
                <w:kern w:val="0"/>
                <w:szCs w:val="21"/>
                <w:lang w:bidi="zh-CN"/>
              </w:rPr>
              <w:t>导轨</w:t>
            </w:r>
            <w:r>
              <w:rPr>
                <w:rFonts w:hint="eastAsia"/>
                <w:kern w:val="0"/>
                <w:szCs w:val="21"/>
                <w:lang w:bidi="zh-CN"/>
              </w:rPr>
              <w:t>高度</w:t>
            </w:r>
          </w:p>
        </w:tc>
        <w:tc>
          <w:tcPr>
            <w:tcW w:w="3260" w:type="dxa"/>
            <w:vAlign w:val="center"/>
          </w:tcPr>
          <w:p w14:paraId="7EFD60FE">
            <w:pPr>
              <w:adjustRightInd w:val="0"/>
              <w:snapToGrid w:val="0"/>
              <w:jc w:val="center"/>
              <w:rPr>
                <w:kern w:val="0"/>
                <w:szCs w:val="21"/>
                <w:lang w:bidi="zh-CN"/>
              </w:rPr>
            </w:pPr>
            <w:r>
              <w:rPr>
                <w:rFonts w:hint="eastAsia"/>
                <w:kern w:val="0"/>
                <w:szCs w:val="21"/>
                <w:lang w:bidi="zh-CN"/>
              </w:rPr>
              <w:t>±0.5</w:t>
            </w:r>
            <w:r>
              <w:rPr>
                <w:kern w:val="0"/>
                <w:szCs w:val="21"/>
                <w:lang w:bidi="zh-CN"/>
              </w:rPr>
              <w:t>mm</w:t>
            </w:r>
          </w:p>
        </w:tc>
      </w:tr>
      <w:tr w14:paraId="6956E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5ADF3741">
            <w:pPr>
              <w:adjustRightInd w:val="0"/>
              <w:snapToGrid w:val="0"/>
              <w:jc w:val="center"/>
              <w:rPr>
                <w:kern w:val="0"/>
                <w:szCs w:val="21"/>
                <w:lang w:bidi="zh-CN"/>
              </w:rPr>
            </w:pPr>
            <w:r>
              <w:rPr>
                <w:rFonts w:hint="eastAsia"/>
                <w:kern w:val="0"/>
                <w:szCs w:val="21"/>
                <w:lang w:bidi="zh-CN"/>
              </w:rPr>
              <w:t>吊挂横梁</w:t>
            </w:r>
            <w:r>
              <w:rPr>
                <w:kern w:val="0"/>
                <w:szCs w:val="21"/>
                <w:lang w:bidi="zh-CN"/>
              </w:rPr>
              <w:t>间距</w:t>
            </w:r>
            <w:r>
              <w:rPr>
                <w:rFonts w:hint="eastAsia"/>
                <w:kern w:val="0"/>
                <w:szCs w:val="21"/>
                <w:lang w:bidi="zh-CN"/>
              </w:rPr>
              <w:t>、</w:t>
            </w:r>
            <w:r>
              <w:rPr>
                <w:kern w:val="0"/>
                <w:szCs w:val="21"/>
                <w:lang w:bidi="zh-CN"/>
              </w:rPr>
              <w:t>平行度</w:t>
            </w:r>
          </w:p>
        </w:tc>
        <w:tc>
          <w:tcPr>
            <w:tcW w:w="3260" w:type="dxa"/>
            <w:vAlign w:val="center"/>
          </w:tcPr>
          <w:p w14:paraId="4A0AD279">
            <w:pPr>
              <w:adjustRightInd w:val="0"/>
              <w:snapToGrid w:val="0"/>
              <w:jc w:val="center"/>
              <w:rPr>
                <w:kern w:val="0"/>
                <w:szCs w:val="21"/>
                <w:lang w:bidi="zh-CN"/>
              </w:rPr>
            </w:pPr>
            <w:r>
              <w:rPr>
                <w:rFonts w:hint="eastAsia"/>
                <w:kern w:val="0"/>
                <w:szCs w:val="21"/>
                <w:lang w:bidi="zh-CN"/>
              </w:rPr>
              <w:t>±2</w:t>
            </w:r>
            <w:r>
              <w:rPr>
                <w:kern w:val="0"/>
                <w:szCs w:val="21"/>
                <w:lang w:bidi="zh-CN"/>
              </w:rPr>
              <w:t>mm</w:t>
            </w:r>
          </w:p>
        </w:tc>
      </w:tr>
      <w:tr w14:paraId="1F914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0CD610B4">
            <w:pPr>
              <w:adjustRightInd w:val="0"/>
              <w:snapToGrid w:val="0"/>
              <w:jc w:val="center"/>
              <w:rPr>
                <w:kern w:val="0"/>
                <w:szCs w:val="21"/>
                <w:lang w:bidi="zh-CN"/>
              </w:rPr>
            </w:pPr>
            <w:r>
              <w:rPr>
                <w:rFonts w:hint="eastAsia"/>
                <w:kern w:val="0"/>
                <w:szCs w:val="21"/>
                <w:lang w:bidi="zh-CN"/>
              </w:rPr>
              <w:t>同组</w:t>
            </w:r>
            <w:r>
              <w:rPr>
                <w:kern w:val="0"/>
                <w:szCs w:val="21"/>
                <w:lang w:bidi="zh-CN"/>
              </w:rPr>
              <w:t>道岔走行轨</w:t>
            </w:r>
            <w:r>
              <w:rPr>
                <w:rFonts w:hint="eastAsia"/>
                <w:kern w:val="0"/>
                <w:szCs w:val="21"/>
                <w:lang w:bidi="zh-CN"/>
              </w:rPr>
              <w:t>高度差</w:t>
            </w:r>
          </w:p>
        </w:tc>
        <w:tc>
          <w:tcPr>
            <w:tcW w:w="3260" w:type="dxa"/>
            <w:vAlign w:val="center"/>
          </w:tcPr>
          <w:p w14:paraId="5E81E63A">
            <w:pPr>
              <w:adjustRightInd w:val="0"/>
              <w:snapToGrid w:val="0"/>
              <w:jc w:val="center"/>
              <w:rPr>
                <w:kern w:val="0"/>
                <w:szCs w:val="21"/>
                <w:lang w:bidi="zh-CN"/>
              </w:rPr>
            </w:pPr>
            <w:r>
              <w:rPr>
                <w:rFonts w:hint="eastAsia"/>
                <w:kern w:val="0"/>
                <w:szCs w:val="21"/>
                <w:lang w:bidi="zh-CN"/>
              </w:rPr>
              <w:t>2</w:t>
            </w:r>
            <w:r>
              <w:rPr>
                <w:kern w:val="0"/>
                <w:szCs w:val="21"/>
                <w:lang w:bidi="zh-CN"/>
              </w:rPr>
              <w:t>mm</w:t>
            </w:r>
          </w:p>
        </w:tc>
      </w:tr>
      <w:tr w14:paraId="69390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67B177B9">
            <w:pPr>
              <w:adjustRightInd w:val="0"/>
              <w:snapToGrid w:val="0"/>
              <w:jc w:val="center"/>
              <w:rPr>
                <w:kern w:val="0"/>
                <w:szCs w:val="21"/>
                <w:lang w:bidi="zh-CN"/>
              </w:rPr>
            </w:pPr>
            <w:r>
              <w:rPr>
                <w:rFonts w:hint="eastAsia"/>
                <w:kern w:val="0"/>
                <w:szCs w:val="21"/>
                <w:lang w:bidi="zh-CN"/>
              </w:rPr>
              <w:t>道岔</w:t>
            </w:r>
            <w:r>
              <w:rPr>
                <w:kern w:val="0"/>
                <w:szCs w:val="21"/>
                <w:lang w:bidi="zh-CN"/>
              </w:rPr>
              <w:t>梁长</w:t>
            </w:r>
          </w:p>
        </w:tc>
        <w:tc>
          <w:tcPr>
            <w:tcW w:w="3260" w:type="dxa"/>
            <w:vAlign w:val="center"/>
          </w:tcPr>
          <w:p w14:paraId="16135D1E">
            <w:pPr>
              <w:adjustRightInd w:val="0"/>
              <w:snapToGrid w:val="0"/>
              <w:jc w:val="center"/>
              <w:rPr>
                <w:kern w:val="0"/>
                <w:szCs w:val="21"/>
                <w:lang w:bidi="zh-CN"/>
              </w:rPr>
            </w:pPr>
            <w:r>
              <w:rPr>
                <w:rFonts w:hint="eastAsia"/>
                <w:kern w:val="0"/>
                <w:szCs w:val="21"/>
                <w:lang w:bidi="zh-CN"/>
              </w:rPr>
              <w:t>±5mm</w:t>
            </w:r>
          </w:p>
        </w:tc>
      </w:tr>
      <w:tr w14:paraId="04804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2F5D37F1">
            <w:pPr>
              <w:adjustRightInd w:val="0"/>
              <w:snapToGrid w:val="0"/>
              <w:jc w:val="center"/>
              <w:rPr>
                <w:kern w:val="0"/>
                <w:szCs w:val="21"/>
                <w:lang w:bidi="zh-CN"/>
              </w:rPr>
            </w:pPr>
            <w:r>
              <w:rPr>
                <w:rFonts w:hint="eastAsia"/>
                <w:kern w:val="0"/>
                <w:szCs w:val="21"/>
                <w:lang w:bidi="zh-CN"/>
              </w:rPr>
              <w:t>道岔</w:t>
            </w:r>
            <w:r>
              <w:rPr>
                <w:kern w:val="0"/>
                <w:szCs w:val="21"/>
                <w:lang w:bidi="zh-CN"/>
              </w:rPr>
              <w:t>梁</w:t>
            </w:r>
            <w:r>
              <w:rPr>
                <w:rFonts w:hint="eastAsia"/>
                <w:kern w:val="0"/>
                <w:szCs w:val="21"/>
                <w:lang w:bidi="zh-CN"/>
              </w:rPr>
              <w:t>箱口高度</w:t>
            </w:r>
          </w:p>
        </w:tc>
        <w:tc>
          <w:tcPr>
            <w:tcW w:w="3260" w:type="dxa"/>
            <w:vAlign w:val="center"/>
          </w:tcPr>
          <w:p w14:paraId="501ACACD">
            <w:pPr>
              <w:adjustRightInd w:val="0"/>
              <w:snapToGrid w:val="0"/>
              <w:jc w:val="center"/>
              <w:rPr>
                <w:kern w:val="0"/>
                <w:szCs w:val="21"/>
              </w:rPr>
            </w:pPr>
            <w:r>
              <w:rPr>
                <w:rFonts w:hint="eastAsia"/>
                <w:kern w:val="0"/>
                <w:szCs w:val="21"/>
                <w:lang w:bidi="zh-CN"/>
              </w:rPr>
              <w:t>±</w:t>
            </w:r>
            <w:r>
              <w:rPr>
                <w:kern w:val="0"/>
                <w:szCs w:val="21"/>
                <w:lang w:bidi="zh-CN"/>
              </w:rPr>
              <w:t>2</w:t>
            </w:r>
            <w:r>
              <w:rPr>
                <w:rFonts w:hint="eastAsia"/>
                <w:kern w:val="0"/>
                <w:szCs w:val="21"/>
                <w:lang w:bidi="zh-CN"/>
              </w:rPr>
              <w:t>mm</w:t>
            </w:r>
          </w:p>
        </w:tc>
      </w:tr>
      <w:tr w14:paraId="0DCA8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19FA606B">
            <w:pPr>
              <w:adjustRightInd w:val="0"/>
              <w:snapToGrid w:val="0"/>
              <w:jc w:val="center"/>
              <w:rPr>
                <w:kern w:val="0"/>
                <w:szCs w:val="21"/>
                <w:lang w:bidi="zh-CN"/>
              </w:rPr>
            </w:pPr>
            <w:r>
              <w:rPr>
                <w:rFonts w:hint="eastAsia"/>
                <w:kern w:val="0"/>
                <w:szCs w:val="21"/>
                <w:lang w:bidi="en-US"/>
              </w:rPr>
              <w:t>梁体中间腹板内间距离</w:t>
            </w:r>
            <w:r>
              <w:rPr>
                <w:kern w:val="0"/>
                <w:szCs w:val="21"/>
                <w:lang w:bidi="en-US"/>
              </w:rPr>
              <w:t>(</w:t>
            </w:r>
            <w:r>
              <w:rPr>
                <w:rFonts w:hint="eastAsia"/>
                <w:kern w:val="0"/>
                <w:szCs w:val="21"/>
                <w:lang w:bidi="en-US"/>
              </w:rPr>
              <w:t>腹板导向/稳定轮接触面</w:t>
            </w:r>
            <w:r>
              <w:rPr>
                <w:kern w:val="0"/>
                <w:szCs w:val="21"/>
                <w:lang w:bidi="en-US"/>
              </w:rPr>
              <w:t>)</w:t>
            </w:r>
          </w:p>
        </w:tc>
        <w:tc>
          <w:tcPr>
            <w:tcW w:w="3260" w:type="dxa"/>
            <w:vAlign w:val="center"/>
          </w:tcPr>
          <w:p w14:paraId="6A405BDF">
            <w:pPr>
              <w:adjustRightInd w:val="0"/>
              <w:snapToGrid w:val="0"/>
              <w:jc w:val="center"/>
              <w:rPr>
                <w:kern w:val="0"/>
                <w:szCs w:val="21"/>
              </w:rPr>
            </w:pPr>
            <w:r>
              <w:rPr>
                <w:rFonts w:hint="eastAsia"/>
                <w:kern w:val="0"/>
                <w:szCs w:val="21"/>
                <w:lang w:bidi="zh-CN"/>
              </w:rPr>
              <w:t>±</w:t>
            </w:r>
            <w:r>
              <w:rPr>
                <w:kern w:val="0"/>
                <w:szCs w:val="21"/>
                <w:lang w:bidi="zh-CN"/>
              </w:rPr>
              <w:t>2</w:t>
            </w:r>
            <w:r>
              <w:rPr>
                <w:rFonts w:hint="eastAsia"/>
                <w:kern w:val="0"/>
                <w:szCs w:val="21"/>
                <w:lang w:bidi="zh-CN"/>
              </w:rPr>
              <w:t>mm</w:t>
            </w:r>
          </w:p>
        </w:tc>
      </w:tr>
      <w:tr w14:paraId="30A76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7FD45F31">
            <w:pPr>
              <w:adjustRightInd w:val="0"/>
              <w:snapToGrid w:val="0"/>
              <w:jc w:val="center"/>
              <w:rPr>
                <w:kern w:val="0"/>
                <w:szCs w:val="21"/>
                <w:lang w:bidi="zh-CN"/>
              </w:rPr>
            </w:pPr>
            <w:r>
              <w:rPr>
                <w:rFonts w:hint="eastAsia"/>
                <w:kern w:val="0"/>
                <w:szCs w:val="21"/>
                <w:lang w:bidi="en-US"/>
              </w:rPr>
              <w:t>梁体端头腹板内间距离</w:t>
            </w:r>
            <w:r>
              <w:rPr>
                <w:kern w:val="0"/>
                <w:szCs w:val="21"/>
                <w:lang w:bidi="en-US"/>
              </w:rPr>
              <w:t>(</w:t>
            </w:r>
            <w:r>
              <w:rPr>
                <w:rFonts w:hint="eastAsia"/>
                <w:kern w:val="0"/>
                <w:szCs w:val="21"/>
                <w:lang w:bidi="en-US"/>
              </w:rPr>
              <w:t>腹板导向/稳定轮接触面</w:t>
            </w:r>
            <w:r>
              <w:rPr>
                <w:kern w:val="0"/>
                <w:szCs w:val="21"/>
                <w:lang w:bidi="en-US"/>
              </w:rPr>
              <w:t>)</w:t>
            </w:r>
          </w:p>
        </w:tc>
        <w:tc>
          <w:tcPr>
            <w:tcW w:w="3260" w:type="dxa"/>
            <w:vAlign w:val="center"/>
          </w:tcPr>
          <w:p w14:paraId="7096E65B">
            <w:pPr>
              <w:adjustRightInd w:val="0"/>
              <w:snapToGrid w:val="0"/>
              <w:jc w:val="center"/>
              <w:rPr>
                <w:kern w:val="0"/>
                <w:szCs w:val="21"/>
              </w:rPr>
            </w:pPr>
            <w:r>
              <w:rPr>
                <w:rFonts w:hint="eastAsia"/>
                <w:kern w:val="0"/>
                <w:szCs w:val="21"/>
                <w:lang w:bidi="zh-CN"/>
              </w:rPr>
              <w:t>±1mm</w:t>
            </w:r>
          </w:p>
        </w:tc>
      </w:tr>
      <w:tr w14:paraId="74486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32655992">
            <w:pPr>
              <w:adjustRightInd w:val="0"/>
              <w:snapToGrid w:val="0"/>
              <w:jc w:val="center"/>
              <w:rPr>
                <w:kern w:val="0"/>
                <w:szCs w:val="21"/>
                <w:lang w:bidi="zh-CN"/>
              </w:rPr>
            </w:pPr>
            <w:r>
              <w:rPr>
                <w:rFonts w:hint="eastAsia"/>
                <w:kern w:val="0"/>
                <w:szCs w:val="21"/>
                <w:lang w:bidi="zh-CN"/>
              </w:rPr>
              <w:t>道岔梁导向面、稳定面线轮廓度</w:t>
            </w:r>
          </w:p>
        </w:tc>
        <w:tc>
          <w:tcPr>
            <w:tcW w:w="3260" w:type="dxa"/>
            <w:vAlign w:val="center"/>
          </w:tcPr>
          <w:p w14:paraId="5AAAB8E8">
            <w:pPr>
              <w:adjustRightInd w:val="0"/>
              <w:snapToGrid w:val="0"/>
              <w:jc w:val="center"/>
              <w:rPr>
                <w:kern w:val="0"/>
                <w:szCs w:val="21"/>
                <w:lang w:bidi="zh-CN"/>
              </w:rPr>
            </w:pPr>
            <w:r>
              <w:rPr>
                <w:rFonts w:hint="eastAsia"/>
                <w:kern w:val="0"/>
                <w:szCs w:val="21"/>
                <w:lang w:bidi="zh-CN"/>
              </w:rPr>
              <w:t>3</w:t>
            </w:r>
            <w:r>
              <w:rPr>
                <w:kern w:val="0"/>
                <w:szCs w:val="21"/>
                <w:lang w:bidi="zh-CN"/>
              </w:rPr>
              <w:t>mm/</w:t>
            </w:r>
            <w:r>
              <w:rPr>
                <w:rFonts w:hint="eastAsia"/>
                <w:kern w:val="0"/>
                <w:szCs w:val="21"/>
                <w:lang w:bidi="zh-CN"/>
              </w:rPr>
              <w:t>4</w:t>
            </w:r>
            <w:r>
              <w:rPr>
                <w:kern w:val="0"/>
                <w:szCs w:val="21"/>
                <w:lang w:bidi="zh-CN"/>
              </w:rPr>
              <w:t>m</w:t>
            </w:r>
          </w:p>
        </w:tc>
      </w:tr>
      <w:tr w14:paraId="168F2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44F8F7C7">
            <w:pPr>
              <w:adjustRightInd w:val="0"/>
              <w:snapToGrid w:val="0"/>
              <w:jc w:val="center"/>
              <w:rPr>
                <w:kern w:val="0"/>
                <w:szCs w:val="21"/>
                <w:lang w:bidi="zh-CN"/>
              </w:rPr>
            </w:pPr>
            <w:r>
              <w:rPr>
                <w:rFonts w:hint="eastAsia"/>
                <w:kern w:val="0"/>
                <w:szCs w:val="21"/>
                <w:lang w:bidi="zh-CN"/>
              </w:rPr>
              <w:t>道岔梁走行面局部不平度</w:t>
            </w:r>
          </w:p>
        </w:tc>
        <w:tc>
          <w:tcPr>
            <w:tcW w:w="3260" w:type="dxa"/>
            <w:vAlign w:val="center"/>
          </w:tcPr>
          <w:p w14:paraId="3A57CDDA">
            <w:pPr>
              <w:adjustRightInd w:val="0"/>
              <w:snapToGrid w:val="0"/>
              <w:jc w:val="center"/>
              <w:rPr>
                <w:kern w:val="0"/>
                <w:szCs w:val="21"/>
                <w:lang w:bidi="zh-CN"/>
              </w:rPr>
            </w:pPr>
            <w:r>
              <w:rPr>
                <w:rFonts w:hint="eastAsia"/>
                <w:kern w:val="0"/>
                <w:szCs w:val="21"/>
                <w:lang w:bidi="zh-CN"/>
              </w:rPr>
              <w:t>3</w:t>
            </w:r>
            <w:r>
              <w:rPr>
                <w:kern w:val="0"/>
                <w:szCs w:val="21"/>
                <w:lang w:bidi="zh-CN"/>
              </w:rPr>
              <w:t>mm/</w:t>
            </w:r>
            <w:r>
              <w:rPr>
                <w:rFonts w:hint="eastAsia"/>
                <w:kern w:val="0"/>
                <w:szCs w:val="21"/>
                <w:lang w:bidi="zh-CN"/>
              </w:rPr>
              <w:t>4</w:t>
            </w:r>
            <w:r>
              <w:rPr>
                <w:kern w:val="0"/>
                <w:szCs w:val="21"/>
                <w:lang w:bidi="zh-CN"/>
              </w:rPr>
              <w:t>m</w:t>
            </w:r>
          </w:p>
        </w:tc>
      </w:tr>
      <w:tr w14:paraId="1E39F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28A12E9A">
            <w:pPr>
              <w:adjustRightInd w:val="0"/>
              <w:snapToGrid w:val="0"/>
              <w:jc w:val="center"/>
              <w:rPr>
                <w:kern w:val="0"/>
                <w:szCs w:val="21"/>
                <w:lang w:bidi="zh-CN"/>
              </w:rPr>
            </w:pPr>
            <w:r>
              <w:rPr>
                <w:rFonts w:hint="eastAsia"/>
                <w:kern w:val="0"/>
                <w:szCs w:val="21"/>
                <w:lang w:bidi="zh-CN"/>
              </w:rPr>
              <w:t>梁走行面和导向面及稳定面的垂直度</w:t>
            </w:r>
          </w:p>
        </w:tc>
        <w:tc>
          <w:tcPr>
            <w:tcW w:w="3260" w:type="dxa"/>
            <w:vAlign w:val="center"/>
          </w:tcPr>
          <w:p w14:paraId="1E29E070">
            <w:pPr>
              <w:adjustRightInd w:val="0"/>
              <w:snapToGrid w:val="0"/>
              <w:jc w:val="center"/>
              <w:rPr>
                <w:kern w:val="0"/>
                <w:szCs w:val="21"/>
                <w:lang w:bidi="zh-CN"/>
              </w:rPr>
            </w:pPr>
            <w:r>
              <w:rPr>
                <w:rFonts w:hint="eastAsia"/>
                <w:kern w:val="0"/>
                <w:szCs w:val="21"/>
                <w:lang w:bidi="zh-CN"/>
              </w:rPr>
              <w:t>5/1000rad</w:t>
            </w:r>
          </w:p>
        </w:tc>
      </w:tr>
      <w:tr w14:paraId="26160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505642E9">
            <w:pPr>
              <w:adjustRightInd w:val="0"/>
              <w:snapToGrid w:val="0"/>
              <w:jc w:val="center"/>
              <w:rPr>
                <w:kern w:val="0"/>
                <w:szCs w:val="21"/>
                <w:lang w:bidi="zh-CN"/>
              </w:rPr>
            </w:pPr>
            <w:r>
              <w:rPr>
                <w:rFonts w:hint="eastAsia"/>
                <w:kern w:val="0"/>
                <w:szCs w:val="21"/>
                <w:lang w:bidi="zh-CN"/>
              </w:rPr>
              <w:t>道岔梁与伸缩板高差</w:t>
            </w:r>
          </w:p>
        </w:tc>
        <w:tc>
          <w:tcPr>
            <w:tcW w:w="3260" w:type="dxa"/>
            <w:vAlign w:val="center"/>
          </w:tcPr>
          <w:p w14:paraId="1291463B">
            <w:pPr>
              <w:adjustRightInd w:val="0"/>
              <w:snapToGrid w:val="0"/>
              <w:jc w:val="center"/>
              <w:rPr>
                <w:kern w:val="0"/>
                <w:szCs w:val="21"/>
                <w:lang w:bidi="zh-CN"/>
              </w:rPr>
            </w:pPr>
            <w:r>
              <w:rPr>
                <w:rFonts w:hint="eastAsia"/>
                <w:kern w:val="0"/>
                <w:szCs w:val="21"/>
                <w:lang w:bidi="zh-CN"/>
              </w:rPr>
              <w:t>2</w:t>
            </w:r>
            <w:r>
              <w:rPr>
                <w:kern w:val="0"/>
                <w:szCs w:val="21"/>
                <w:lang w:bidi="zh-CN"/>
              </w:rPr>
              <w:t>mm</w:t>
            </w:r>
          </w:p>
        </w:tc>
      </w:tr>
      <w:tr w14:paraId="37C24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81" w:type="dxa"/>
            <w:vAlign w:val="center"/>
          </w:tcPr>
          <w:p w14:paraId="25D7FE37">
            <w:pPr>
              <w:adjustRightInd w:val="0"/>
              <w:snapToGrid w:val="0"/>
              <w:jc w:val="center"/>
              <w:rPr>
                <w:kern w:val="0"/>
                <w:szCs w:val="21"/>
                <w:lang w:bidi="zh-CN"/>
              </w:rPr>
            </w:pPr>
            <w:r>
              <w:rPr>
                <w:rFonts w:hint="eastAsia"/>
                <w:kern w:val="0"/>
                <w:szCs w:val="21"/>
                <w:lang w:bidi="zh-CN"/>
              </w:rPr>
              <w:t>道岔伸缩板与轨道梁伸缩板高差</w:t>
            </w:r>
          </w:p>
        </w:tc>
        <w:tc>
          <w:tcPr>
            <w:tcW w:w="3260" w:type="dxa"/>
            <w:vAlign w:val="center"/>
          </w:tcPr>
          <w:p w14:paraId="4A85845F">
            <w:pPr>
              <w:adjustRightInd w:val="0"/>
              <w:snapToGrid w:val="0"/>
              <w:jc w:val="center"/>
              <w:rPr>
                <w:kern w:val="0"/>
                <w:szCs w:val="21"/>
                <w:lang w:bidi="zh-CN"/>
              </w:rPr>
            </w:pPr>
            <w:r>
              <w:rPr>
                <w:rFonts w:hint="eastAsia"/>
                <w:kern w:val="0"/>
                <w:szCs w:val="21"/>
                <w:lang w:bidi="zh-CN"/>
              </w:rPr>
              <w:t>2</w:t>
            </w:r>
            <w:r>
              <w:rPr>
                <w:kern w:val="0"/>
                <w:szCs w:val="21"/>
                <w:lang w:bidi="zh-CN"/>
              </w:rPr>
              <w:t>mm</w:t>
            </w:r>
          </w:p>
        </w:tc>
      </w:tr>
    </w:tbl>
    <w:p w14:paraId="5466032A">
      <w:pPr>
        <w:pStyle w:val="160"/>
      </w:pPr>
      <w:r>
        <w:rPr>
          <w:rFonts w:hint="eastAsia"/>
        </w:rPr>
        <w:t>道岔在现场安装后，应进行不少于3000次的单机连续运转试验，发生故障修复后，需重新进行试验。</w:t>
      </w:r>
    </w:p>
    <w:p w14:paraId="7E24F0DD">
      <w:pPr>
        <w:pStyle w:val="160"/>
      </w:pPr>
      <w:r>
        <w:rPr>
          <w:rFonts w:hint="eastAsia"/>
        </w:rPr>
        <w:t>在联调联试和试运行时，道岔的运转和通信信号的反馈应满足控制要求。</w:t>
      </w:r>
    </w:p>
    <w:p w14:paraId="25C8C5EA">
      <w:pPr>
        <w:pStyle w:val="154"/>
      </w:pPr>
      <w:r>
        <w:rPr>
          <w:rFonts w:hint="eastAsia"/>
        </w:rPr>
        <w:t>检修与维护</w:t>
      </w:r>
    </w:p>
    <w:p w14:paraId="3DBA1647">
      <w:pPr>
        <w:pStyle w:val="160"/>
      </w:pPr>
      <w:r>
        <w:rPr>
          <w:rFonts w:hint="eastAsia"/>
        </w:rPr>
        <w:t>道岔的检修与维护应包括日常维护和定期检修。日常维护和定期检修周期应按线路运行要求执行。</w:t>
      </w:r>
    </w:p>
    <w:p w14:paraId="68067939">
      <w:pPr>
        <w:pStyle w:val="160"/>
      </w:pPr>
      <w:r>
        <w:rPr>
          <w:rFonts w:hint="eastAsia"/>
        </w:rPr>
        <w:t>日常维护应包括下列内容：</w:t>
      </w:r>
    </w:p>
    <w:p w14:paraId="779EF216">
      <w:pPr>
        <w:pStyle w:val="162"/>
        <w:numPr>
          <w:ilvl w:val="0"/>
          <w:numId w:val="61"/>
        </w:numPr>
      </w:pPr>
      <w:r>
        <w:rPr>
          <w:rFonts w:hint="eastAsia"/>
        </w:rPr>
        <w:t>检查联结螺栓是否紧固，若存在松动的情况，查明原因后处理；</w:t>
      </w:r>
    </w:p>
    <w:p w14:paraId="2CABE1E2">
      <w:pPr>
        <w:pStyle w:val="162"/>
      </w:pPr>
      <w:r>
        <w:rPr>
          <w:rFonts w:hint="eastAsia"/>
        </w:rPr>
        <w:t>检查各运动机构动作是否准确可靠；</w:t>
      </w:r>
    </w:p>
    <w:p w14:paraId="342B2625">
      <w:pPr>
        <w:pStyle w:val="162"/>
      </w:pPr>
      <w:r>
        <w:rPr>
          <w:rFonts w:hint="eastAsia"/>
        </w:rPr>
        <w:t>检查所有的电气设备的功能和绝缘情况；</w:t>
      </w:r>
    </w:p>
    <w:p w14:paraId="1B69789D">
      <w:pPr>
        <w:pStyle w:val="162"/>
      </w:pPr>
      <w:r>
        <w:rPr>
          <w:rFonts w:hint="eastAsia"/>
        </w:rPr>
        <w:t>检查运动部位的磨损和润滑情况；</w:t>
      </w:r>
    </w:p>
    <w:p w14:paraId="5C6F608B">
      <w:pPr>
        <w:pStyle w:val="162"/>
      </w:pPr>
      <w:r>
        <w:rPr>
          <w:rFonts w:hint="eastAsia"/>
        </w:rPr>
        <w:t>清理道岔走行区的垃圾。</w:t>
      </w:r>
    </w:p>
    <w:p w14:paraId="2EF4D0CA">
      <w:pPr>
        <w:pStyle w:val="160"/>
      </w:pPr>
      <w:r>
        <w:rPr>
          <w:rFonts w:hint="eastAsia"/>
        </w:rPr>
        <w:t>定期检修除日常维护内容外，尚应包括下列内容：</w:t>
      </w:r>
    </w:p>
    <w:p w14:paraId="1B067295">
      <w:pPr>
        <w:pStyle w:val="162"/>
        <w:numPr>
          <w:ilvl w:val="0"/>
          <w:numId w:val="62"/>
        </w:numPr>
      </w:pPr>
      <w:r>
        <w:rPr>
          <w:rFonts w:hint="eastAsia"/>
        </w:rPr>
        <w:t>检查道岔结构是否符合技术条件规定的几何形状；</w:t>
      </w:r>
    </w:p>
    <w:p w14:paraId="597C9E23">
      <w:pPr>
        <w:pStyle w:val="162"/>
      </w:pPr>
      <w:r>
        <w:rPr>
          <w:rFonts w:hint="eastAsia"/>
        </w:rPr>
        <w:t>检查结构件焊缝及螺栓的连接情况；</w:t>
      </w:r>
    </w:p>
    <w:p w14:paraId="12D77071">
      <w:pPr>
        <w:pStyle w:val="162"/>
      </w:pPr>
      <w:r>
        <w:rPr>
          <w:rFonts w:hint="eastAsia"/>
        </w:rPr>
        <w:t>检查油漆情况，若掉漆情况严重，需在处理后重新涂油漆装饰、防腐。</w:t>
      </w:r>
    </w:p>
    <w:p w14:paraId="0E417111">
      <w:pPr>
        <w:pStyle w:val="154"/>
      </w:pPr>
      <w:r>
        <w:rPr>
          <w:rFonts w:hint="eastAsia"/>
        </w:rPr>
        <w:t>车挡</w:t>
      </w:r>
    </w:p>
    <w:p w14:paraId="2753C833">
      <w:pPr>
        <w:pStyle w:val="160"/>
      </w:pPr>
      <w:r>
        <w:rPr>
          <w:rFonts w:hint="eastAsia"/>
        </w:rPr>
        <w:t>应用于悬挂式单轨交通系统的车挡，主要有液压车挡、弹性橡胶车挡和简易车挡。</w:t>
      </w:r>
    </w:p>
    <w:p w14:paraId="4288892E">
      <w:pPr>
        <w:pStyle w:val="160"/>
      </w:pPr>
      <w:r>
        <w:rPr>
          <w:rFonts w:hint="eastAsia"/>
        </w:rPr>
        <w:t>车挡遵循安全可靠、结构简单、占用轨道长度短、检修维保方便、经济实用、使用寿命长的设计原则。</w:t>
      </w:r>
    </w:p>
    <w:p w14:paraId="4C0BB36F">
      <w:pPr>
        <w:pStyle w:val="160"/>
      </w:pPr>
      <w:r>
        <w:rPr>
          <w:rFonts w:hint="eastAsia"/>
        </w:rPr>
        <w:t>能满足远期车辆列编组的运营要求，即当常规制动的空载列车以一定的速度撞击车挡时，能保证列车安全停车。</w:t>
      </w:r>
    </w:p>
    <w:p w14:paraId="13A1D7FB">
      <w:pPr>
        <w:pStyle w:val="160"/>
      </w:pPr>
      <w:r>
        <w:rPr>
          <w:rFonts w:hint="eastAsia"/>
        </w:rPr>
        <w:t>车挡钢结构及车挡与基础的连接螺栓等应具有一定的强度和刚度，缓冲器应具有足够的压缩长度和耗能能力。</w:t>
      </w:r>
    </w:p>
    <w:p w14:paraId="254B1C35">
      <w:pPr>
        <w:pStyle w:val="160"/>
      </w:pPr>
      <w:r>
        <w:rPr>
          <w:rFonts w:hint="eastAsia"/>
        </w:rPr>
        <w:t>车挡上必须应设有明显的停车标志，方便列车司机识别，停车标志应选用反光材料。</w:t>
      </w:r>
    </w:p>
    <w:p w14:paraId="4B4ECD79">
      <w:pPr>
        <w:pStyle w:val="160"/>
      </w:pPr>
      <w:r>
        <w:rPr>
          <w:rFonts w:hint="eastAsia"/>
        </w:rPr>
        <w:t>车挡缓冲器前端的撞击引导装置，其位置和形状应与列车司机室端的密接式车钩相匹配。</w:t>
      </w:r>
    </w:p>
    <w:p w14:paraId="331AACB4">
      <w:pPr>
        <w:pStyle w:val="160"/>
      </w:pPr>
      <w:r>
        <w:rPr>
          <w:rFonts w:hint="eastAsia"/>
        </w:rPr>
        <w:t>弹性橡胶车挡的缓冲装置应具有一定的抗压强度，耐热、耐油、耐酸、耐老化，满足使用功能和环境条件。</w:t>
      </w:r>
    </w:p>
    <w:p w14:paraId="1DE66887">
      <w:pPr>
        <w:pStyle w:val="160"/>
      </w:pPr>
      <w:r>
        <w:rPr>
          <w:rFonts w:hint="eastAsia"/>
        </w:rPr>
        <w:t>车挡的设计使用寿命不小于20年。</w:t>
      </w:r>
    </w:p>
    <w:p w14:paraId="69FB7234">
      <w:pPr>
        <w:pStyle w:val="160"/>
      </w:pPr>
      <w:r>
        <w:rPr>
          <w:rFonts w:hint="eastAsia"/>
        </w:rPr>
        <w:t xml:space="preserve">车挡应满足悬挂式单轨交通线路、车辆、限界、土建及轨道梁专业接口。 </w:t>
      </w:r>
    </w:p>
    <w:p w14:paraId="0521C6BB">
      <w:pPr>
        <w:pStyle w:val="160"/>
      </w:pPr>
      <w:r>
        <w:rPr>
          <w:rFonts w:hint="eastAsia"/>
        </w:rPr>
        <w:t>试车线应采用液压车挡，工程检修库内宜采用简易车挡，其余线路可采用弹性橡胶车挡。</w:t>
      </w:r>
    </w:p>
    <w:p w14:paraId="74A9F27A">
      <w:pPr>
        <w:pStyle w:val="151"/>
        <w:spacing w:before="156" w:after="156"/>
      </w:pPr>
      <w:bookmarkStart w:id="167" w:name="_Toc104803966"/>
      <w:bookmarkStart w:id="168" w:name="_Toc104803713"/>
      <w:r>
        <w:rPr>
          <w:rFonts w:hint="eastAsia"/>
        </w:rPr>
        <w:t>轨道梁桥</w:t>
      </w:r>
      <w:bookmarkEnd w:id="167"/>
      <w:bookmarkEnd w:id="168"/>
    </w:p>
    <w:p w14:paraId="5D45A9A6">
      <w:pPr>
        <w:pStyle w:val="154"/>
      </w:pPr>
      <w:r>
        <w:rPr>
          <w:rFonts w:hint="eastAsia"/>
        </w:rPr>
        <w:t>一般规定</w:t>
      </w:r>
    </w:p>
    <w:p w14:paraId="2803D051">
      <w:pPr>
        <w:pStyle w:val="160"/>
      </w:pPr>
      <w:r>
        <w:rPr>
          <w:rFonts w:hint="eastAsia"/>
        </w:rPr>
        <w:t>轨道梁桥主体结构的设计使用年限为100年；</w:t>
      </w:r>
    </w:p>
    <w:p w14:paraId="2658F07D">
      <w:pPr>
        <w:pStyle w:val="160"/>
      </w:pPr>
      <w:r>
        <w:rPr>
          <w:rFonts w:hint="eastAsia"/>
        </w:rPr>
        <w:t>轨道梁桥结构在制造、运输、安装和运营过程中，应具有足够的强度、刚度和稳定性，满足线路平面曲线、竖曲线和列车走行平顺性要求以及列车安全运行和乘客乘坐舒适的要求。</w:t>
      </w:r>
    </w:p>
    <w:p w14:paraId="7D684A61">
      <w:pPr>
        <w:pStyle w:val="160"/>
      </w:pPr>
      <w:r>
        <w:rPr>
          <w:rFonts w:hint="eastAsia"/>
        </w:rPr>
        <w:t>轨道梁桥布置应符合城市规划和环境保护要求，以及与道路、铁路、水利、航运等的相互关系要求。</w:t>
      </w:r>
    </w:p>
    <w:p w14:paraId="319A8594">
      <w:pPr>
        <w:pStyle w:val="160"/>
      </w:pPr>
      <w:r>
        <w:rPr>
          <w:rFonts w:hint="eastAsia"/>
        </w:rPr>
        <w:t>轨道梁桥常用跨度宜采用20m～30m，最大不宜超过50m；当采用更大跨径时，宜对轨道梁进行加高或采用组合桥式结构。</w:t>
      </w:r>
    </w:p>
    <w:p w14:paraId="25135E5D">
      <w:pPr>
        <w:pStyle w:val="160"/>
      </w:pPr>
      <w:r>
        <w:rPr>
          <w:rFonts w:hint="eastAsia"/>
        </w:rPr>
        <w:t>轨道梁应优先采用下部开口的钢箱梁结构，一般地段宜采用等跨简支结构，并宜采用工厂预制、现场拼装架设的结构设计和施工方法。</w:t>
      </w:r>
    </w:p>
    <w:p w14:paraId="42B2DB08">
      <w:pPr>
        <w:pStyle w:val="160"/>
      </w:pPr>
      <w:r>
        <w:rPr>
          <w:rFonts w:hint="eastAsia"/>
        </w:rPr>
        <w:t>轨道梁桥结构应简洁美观，便于制造和养护维修，力求标准化并满足使用耐久性要求。其结构型式和外观设计应充分考虑城市或场地周边的景观要求</w:t>
      </w:r>
    </w:p>
    <w:p w14:paraId="6E2EACCF">
      <w:pPr>
        <w:pStyle w:val="160"/>
      </w:pPr>
      <w:r>
        <w:rPr>
          <w:rFonts w:hint="eastAsia"/>
        </w:rPr>
        <w:t>轨道梁桥的工程材料应根据结构型式、受力条件、使用要求和所处环境等选用。</w:t>
      </w:r>
    </w:p>
    <w:p w14:paraId="0559519B">
      <w:pPr>
        <w:pStyle w:val="160"/>
      </w:pPr>
      <w:r>
        <w:rPr>
          <w:rFonts w:hint="eastAsia"/>
        </w:rPr>
        <w:t>轨道梁桥跨越河流时，洪水频率应按TB 10002确定，其区间跨河桥梁布置应符合GB/T 51234的规定。</w:t>
      </w:r>
    </w:p>
    <w:p w14:paraId="1D93CA19">
      <w:pPr>
        <w:pStyle w:val="154"/>
      </w:pPr>
      <w:r>
        <w:rPr>
          <w:rFonts w:hint="eastAsia"/>
        </w:rPr>
        <w:t>设计荷载</w:t>
      </w:r>
    </w:p>
    <w:p w14:paraId="739AAEFA">
      <w:pPr>
        <w:pStyle w:val="160"/>
      </w:pPr>
      <w:r>
        <w:rPr>
          <w:rFonts w:hint="eastAsia"/>
        </w:rPr>
        <w:t>轨道梁桥设计应根据结构特性，按表</w:t>
      </w:r>
      <w:r>
        <w:t>13</w:t>
      </w:r>
      <w:r>
        <w:rPr>
          <w:rFonts w:hint="eastAsia"/>
        </w:rPr>
        <w:t>所列的荷载，就其可能的最不利组合进行计算。</w:t>
      </w:r>
    </w:p>
    <w:p w14:paraId="56B52B67">
      <w:pPr>
        <w:pStyle w:val="168"/>
        <w:spacing w:before="156" w:after="156"/>
      </w:pPr>
      <w:r>
        <w:rPr>
          <w:rFonts w:hint="eastAsia"/>
        </w:rPr>
        <w:t>表</w:t>
      </w:r>
      <w:r>
        <w:t>13</w:t>
      </w:r>
      <w:r>
        <w:rPr>
          <w:rFonts w:hint="eastAsia"/>
        </w:rPr>
        <w:t xml:space="preserve">  设计荷载</w:t>
      </w:r>
    </w:p>
    <w:tbl>
      <w:tblPr>
        <w:tblStyle w:val="37"/>
        <w:tblW w:w="47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1"/>
        <w:gridCol w:w="5771"/>
      </w:tblGrid>
      <w:tr w14:paraId="126D6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21" w:type="dxa"/>
            <w:gridSpan w:val="2"/>
            <w:shd w:val="clear" w:color="auto" w:fill="auto"/>
            <w:noWrap/>
            <w:vAlign w:val="center"/>
          </w:tcPr>
          <w:p w14:paraId="07FEBAED">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荷载分类</w:t>
            </w:r>
          </w:p>
        </w:tc>
        <w:tc>
          <w:tcPr>
            <w:tcW w:w="5771" w:type="dxa"/>
            <w:tcBorders>
              <w:bottom w:val="single" w:color="auto" w:sz="12" w:space="0"/>
            </w:tcBorders>
            <w:shd w:val="clear" w:color="auto" w:fill="auto"/>
            <w:noWrap/>
            <w:vAlign w:val="center"/>
          </w:tcPr>
          <w:p w14:paraId="13905ADA">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荷载名称</w:t>
            </w:r>
          </w:p>
        </w:tc>
      </w:tr>
      <w:tr w14:paraId="26720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0" w:type="dxa"/>
            <w:vMerge w:val="restart"/>
            <w:tcBorders>
              <w:top w:val="single" w:color="auto" w:sz="12" w:space="0"/>
            </w:tcBorders>
            <w:shd w:val="clear" w:color="auto" w:fill="auto"/>
            <w:noWrap/>
            <w:vAlign w:val="center"/>
          </w:tcPr>
          <w:p w14:paraId="4DE1A520">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主力</w:t>
            </w:r>
          </w:p>
        </w:tc>
        <w:tc>
          <w:tcPr>
            <w:tcW w:w="1661" w:type="dxa"/>
            <w:tcBorders>
              <w:top w:val="single" w:color="auto" w:sz="12" w:space="0"/>
            </w:tcBorders>
            <w:shd w:val="clear" w:color="auto" w:fill="auto"/>
            <w:noWrap/>
            <w:vAlign w:val="center"/>
          </w:tcPr>
          <w:p w14:paraId="4B34E13D">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恒载</w:t>
            </w:r>
          </w:p>
        </w:tc>
        <w:tc>
          <w:tcPr>
            <w:tcW w:w="5771" w:type="dxa"/>
            <w:tcBorders>
              <w:top w:val="single" w:color="auto" w:sz="12" w:space="0"/>
            </w:tcBorders>
            <w:shd w:val="clear" w:color="auto" w:fill="auto"/>
            <w:noWrap/>
            <w:vAlign w:val="center"/>
          </w:tcPr>
          <w:p w14:paraId="607F1C53">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结构自重及附属设备自重</w:t>
            </w:r>
          </w:p>
          <w:p w14:paraId="30DECBEA">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预加力</w:t>
            </w:r>
          </w:p>
          <w:p w14:paraId="7DB54B07">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土压力</w:t>
            </w:r>
          </w:p>
          <w:p w14:paraId="07B75D90">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静水压力及浮力</w:t>
            </w:r>
          </w:p>
          <w:p w14:paraId="5B26CCFF">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基础变位的影响</w:t>
            </w:r>
          </w:p>
        </w:tc>
      </w:tr>
      <w:tr w14:paraId="00A37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60" w:type="dxa"/>
            <w:vMerge w:val="continue"/>
            <w:shd w:val="clear" w:color="auto" w:fill="auto"/>
            <w:vAlign w:val="center"/>
          </w:tcPr>
          <w:p w14:paraId="58C46737">
            <w:pPr>
              <w:spacing w:line="240" w:lineRule="exact"/>
              <w:jc w:val="center"/>
              <w:rPr>
                <w:color w:val="000000" w:themeColor="text1"/>
                <w:kern w:val="0"/>
                <w:szCs w:val="21"/>
                <w14:textFill>
                  <w14:solidFill>
                    <w14:schemeClr w14:val="tx1"/>
                  </w14:solidFill>
                </w14:textFill>
              </w:rPr>
            </w:pPr>
          </w:p>
        </w:tc>
        <w:tc>
          <w:tcPr>
            <w:tcW w:w="1661" w:type="dxa"/>
            <w:shd w:val="clear" w:color="auto" w:fill="auto"/>
            <w:noWrap/>
            <w:vAlign w:val="center"/>
          </w:tcPr>
          <w:p w14:paraId="633F0B9A">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活载</w:t>
            </w:r>
          </w:p>
        </w:tc>
        <w:tc>
          <w:tcPr>
            <w:tcW w:w="5771" w:type="dxa"/>
            <w:shd w:val="clear" w:color="auto" w:fill="auto"/>
            <w:noWrap/>
            <w:vAlign w:val="center"/>
          </w:tcPr>
          <w:p w14:paraId="672C56CF">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列车竖向静活载</w:t>
            </w:r>
          </w:p>
          <w:p w14:paraId="48F83ACC">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列车竖向动力作用</w:t>
            </w:r>
          </w:p>
          <w:p w14:paraId="3643A700">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列车离心力</w:t>
            </w:r>
          </w:p>
          <w:p w14:paraId="56AE0D82">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列车横向摇摆力</w:t>
            </w:r>
          </w:p>
        </w:tc>
      </w:tr>
      <w:tr w14:paraId="3B4BD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21" w:type="dxa"/>
            <w:gridSpan w:val="2"/>
            <w:shd w:val="clear" w:color="auto" w:fill="auto"/>
            <w:noWrap/>
            <w:vAlign w:val="center"/>
          </w:tcPr>
          <w:p w14:paraId="68B3D3CC">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附加力</w:t>
            </w:r>
          </w:p>
        </w:tc>
        <w:tc>
          <w:tcPr>
            <w:tcW w:w="5771" w:type="dxa"/>
            <w:shd w:val="clear" w:color="auto" w:fill="auto"/>
            <w:noWrap/>
            <w:vAlign w:val="center"/>
          </w:tcPr>
          <w:p w14:paraId="43811644">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列车制动力或牵引力</w:t>
            </w:r>
          </w:p>
          <w:p w14:paraId="3ADE868F">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救援、检修列车荷载</w:t>
            </w:r>
          </w:p>
          <w:p w14:paraId="5F9EA398">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风力</w:t>
            </w:r>
          </w:p>
          <w:p w14:paraId="512D6E29">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温度影响力</w:t>
            </w:r>
          </w:p>
          <w:p w14:paraId="59CF2BA8">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流水压力</w:t>
            </w:r>
          </w:p>
          <w:p w14:paraId="0B34AE4F">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冰（雪）荷载</w:t>
            </w:r>
          </w:p>
        </w:tc>
      </w:tr>
      <w:tr w14:paraId="221DA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321" w:type="dxa"/>
            <w:gridSpan w:val="2"/>
            <w:shd w:val="clear" w:color="auto" w:fill="auto"/>
            <w:noWrap/>
            <w:vAlign w:val="center"/>
          </w:tcPr>
          <w:p w14:paraId="5C887AD7">
            <w:pPr>
              <w:spacing w:line="240" w:lineRule="exact"/>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特殊荷载</w:t>
            </w:r>
          </w:p>
        </w:tc>
        <w:tc>
          <w:tcPr>
            <w:tcW w:w="5771" w:type="dxa"/>
            <w:shd w:val="clear" w:color="auto" w:fill="auto"/>
            <w:noWrap/>
            <w:vAlign w:val="center"/>
          </w:tcPr>
          <w:p w14:paraId="05067EF8">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船只或汽车的撞击力</w:t>
            </w:r>
          </w:p>
          <w:p w14:paraId="4E3033A2">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地震力</w:t>
            </w:r>
          </w:p>
          <w:p w14:paraId="715F8889">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施工临时荷载</w:t>
            </w:r>
          </w:p>
          <w:p w14:paraId="6C8BC31E">
            <w:pPr>
              <w:spacing w:line="240" w:lineRule="exact"/>
              <w:jc w:val="left"/>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车挡冲击力</w:t>
            </w:r>
          </w:p>
        </w:tc>
      </w:tr>
    </w:tbl>
    <w:p w14:paraId="5A63C561">
      <w:pPr>
        <w:pStyle w:val="26"/>
      </w:pPr>
      <w:r>
        <w:rPr>
          <w:rFonts w:hint="eastAsia"/>
        </w:rPr>
        <w:t>注：1 如杆件的主要用途为承受某种附加力，则在计算此杆件时，该附加力应按主力计算。</w:t>
      </w:r>
    </w:p>
    <w:p w14:paraId="428C693A">
      <w:pPr>
        <w:pStyle w:val="26"/>
        <w:ind w:firstLine="840" w:firstLineChars="400"/>
      </w:pPr>
      <w:r>
        <w:t>2</w:t>
      </w:r>
      <w:r>
        <w:rPr>
          <w:rFonts w:hint="eastAsia"/>
        </w:rPr>
        <w:t xml:space="preserve"> 流水压力不与制动力或牵引力组合。</w:t>
      </w:r>
    </w:p>
    <w:p w14:paraId="3D356930">
      <w:pPr>
        <w:pStyle w:val="26"/>
        <w:ind w:firstLine="840" w:firstLineChars="400"/>
      </w:pPr>
      <w:r>
        <w:t>3</w:t>
      </w:r>
      <w:r>
        <w:rPr>
          <w:rFonts w:hint="eastAsia"/>
        </w:rPr>
        <w:t xml:space="preserve"> 地震力与其他荷载的组合应按GB 50111的规定执行</w:t>
      </w:r>
    </w:p>
    <w:p w14:paraId="4414EB85">
      <w:pPr>
        <w:pStyle w:val="26"/>
        <w:ind w:firstLine="840" w:firstLineChars="400"/>
      </w:pPr>
      <w:r>
        <w:t>4</w:t>
      </w:r>
      <w:r>
        <w:rPr>
          <w:rFonts w:hint="eastAsia"/>
        </w:rPr>
        <w:t xml:space="preserve"> 计算中要求计入的其他荷载，可根据其性质，分别列入上述三类荷载中。</w:t>
      </w:r>
    </w:p>
    <w:p w14:paraId="48F583F2">
      <w:pPr>
        <w:pStyle w:val="160"/>
      </w:pPr>
      <w:r>
        <w:rPr>
          <w:rFonts w:hint="eastAsia"/>
        </w:rPr>
        <w:t>轨道梁桥设计时，主力应仅与一个方向（顺桥向或横桥向）的附加力组合。</w:t>
      </w:r>
    </w:p>
    <w:p w14:paraId="0393C964">
      <w:pPr>
        <w:pStyle w:val="160"/>
      </w:pPr>
      <w:r>
        <w:rPr>
          <w:rFonts w:hint="eastAsia"/>
        </w:rPr>
        <w:t>根据不同的荷载组合，应将材料基本容许应力和地基容许承载力乘以不同的提高系数，提高系数按表14选取。</w:t>
      </w:r>
    </w:p>
    <w:p w14:paraId="7F23E805">
      <w:pPr>
        <w:pStyle w:val="168"/>
        <w:spacing w:before="156" w:after="156"/>
      </w:pPr>
      <w:r>
        <w:rPr>
          <w:rFonts w:hint="eastAsia"/>
        </w:rPr>
        <w:t>表1</w:t>
      </w:r>
      <w:r>
        <w:t>4</w:t>
      </w:r>
      <w:r>
        <w:rPr>
          <w:rFonts w:hint="eastAsia"/>
        </w:rPr>
        <w:t xml:space="preserve">  载荷</w:t>
      </w:r>
      <w:r>
        <w:t>组合容许</w:t>
      </w:r>
      <w:r>
        <w:rPr>
          <w:rFonts w:hint="eastAsia"/>
        </w:rPr>
        <w:t>应力</w:t>
      </w:r>
      <w:r>
        <w:t>提高系数</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101"/>
        <w:gridCol w:w="6225"/>
        <w:gridCol w:w="1928"/>
      </w:tblGrid>
      <w:tr w14:paraId="76E6329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bottom w:val="single" w:color="auto" w:sz="12" w:space="0"/>
            </w:tcBorders>
            <w:vAlign w:val="center"/>
          </w:tcPr>
          <w:p w14:paraId="4B0610F5">
            <w:pPr>
              <w:pStyle w:val="171"/>
              <w:numPr>
                <w:ilvl w:val="0"/>
                <w:numId w:val="0"/>
              </w:numPr>
              <w:spacing w:line="240" w:lineRule="auto"/>
              <w:jc w:val="center"/>
              <w:rPr>
                <w:rFonts w:ascii="宋体"/>
                <w:sz w:val="21"/>
                <w:szCs w:val="21"/>
              </w:rPr>
            </w:pPr>
            <w:r>
              <w:rPr>
                <w:rFonts w:hint="eastAsia" w:ascii="宋体"/>
                <w:sz w:val="21"/>
                <w:szCs w:val="21"/>
              </w:rPr>
              <w:t>序号</w:t>
            </w:r>
          </w:p>
        </w:tc>
        <w:tc>
          <w:tcPr>
            <w:tcW w:w="6225" w:type="dxa"/>
            <w:tcBorders>
              <w:bottom w:val="single" w:color="auto" w:sz="12" w:space="0"/>
            </w:tcBorders>
            <w:vAlign w:val="center"/>
          </w:tcPr>
          <w:p w14:paraId="7211F849">
            <w:pPr>
              <w:pStyle w:val="171"/>
              <w:numPr>
                <w:ilvl w:val="0"/>
                <w:numId w:val="0"/>
              </w:numPr>
              <w:spacing w:line="240" w:lineRule="auto"/>
              <w:jc w:val="center"/>
              <w:rPr>
                <w:rFonts w:ascii="宋体"/>
                <w:sz w:val="21"/>
                <w:szCs w:val="21"/>
              </w:rPr>
            </w:pPr>
            <w:r>
              <w:rPr>
                <w:rFonts w:hint="eastAsia" w:ascii="宋体"/>
                <w:sz w:val="21"/>
                <w:szCs w:val="21"/>
              </w:rPr>
              <w:t>荷载组合</w:t>
            </w:r>
          </w:p>
        </w:tc>
        <w:tc>
          <w:tcPr>
            <w:tcW w:w="1928" w:type="dxa"/>
            <w:tcBorders>
              <w:bottom w:val="single" w:color="auto" w:sz="12" w:space="0"/>
            </w:tcBorders>
            <w:vAlign w:val="center"/>
          </w:tcPr>
          <w:p w14:paraId="3835B82F">
            <w:pPr>
              <w:pStyle w:val="171"/>
              <w:numPr>
                <w:ilvl w:val="0"/>
                <w:numId w:val="0"/>
              </w:numPr>
              <w:spacing w:line="240" w:lineRule="auto"/>
              <w:jc w:val="center"/>
              <w:rPr>
                <w:rFonts w:ascii="宋体"/>
                <w:sz w:val="21"/>
                <w:szCs w:val="21"/>
              </w:rPr>
            </w:pPr>
            <w:r>
              <w:rPr>
                <w:rFonts w:hint="eastAsia" w:ascii="宋体"/>
                <w:sz w:val="21"/>
                <w:szCs w:val="21"/>
              </w:rPr>
              <w:t>容许应力提高系数</w:t>
            </w:r>
          </w:p>
        </w:tc>
      </w:tr>
      <w:tr w14:paraId="3559E4C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auto" w:sz="12" w:space="0"/>
            </w:tcBorders>
            <w:vAlign w:val="center"/>
          </w:tcPr>
          <w:p w14:paraId="2B99C4D5">
            <w:pPr>
              <w:pStyle w:val="171"/>
              <w:numPr>
                <w:ilvl w:val="0"/>
                <w:numId w:val="0"/>
              </w:numPr>
              <w:spacing w:line="240" w:lineRule="auto"/>
              <w:jc w:val="center"/>
              <w:rPr>
                <w:rFonts w:ascii="宋体"/>
                <w:sz w:val="21"/>
                <w:szCs w:val="21"/>
              </w:rPr>
            </w:pPr>
            <w:r>
              <w:rPr>
                <w:rFonts w:hint="eastAsia" w:ascii="宋体"/>
                <w:sz w:val="21"/>
                <w:szCs w:val="21"/>
              </w:rPr>
              <w:t>1</w:t>
            </w:r>
          </w:p>
        </w:tc>
        <w:tc>
          <w:tcPr>
            <w:tcW w:w="6225" w:type="dxa"/>
            <w:tcBorders>
              <w:top w:val="single" w:color="auto" w:sz="12" w:space="0"/>
            </w:tcBorders>
            <w:vAlign w:val="center"/>
          </w:tcPr>
          <w:p w14:paraId="55EAA7FA">
            <w:pPr>
              <w:pStyle w:val="171"/>
              <w:numPr>
                <w:ilvl w:val="0"/>
                <w:numId w:val="0"/>
              </w:numPr>
              <w:spacing w:line="240" w:lineRule="auto"/>
              <w:jc w:val="center"/>
              <w:rPr>
                <w:rFonts w:ascii="宋体"/>
                <w:sz w:val="21"/>
                <w:szCs w:val="21"/>
              </w:rPr>
            </w:pPr>
            <w:r>
              <w:rPr>
                <w:rFonts w:hint="eastAsia" w:ascii="宋体"/>
                <w:sz w:val="21"/>
                <w:szCs w:val="21"/>
              </w:rPr>
              <w:t>恒载+列车竖向静荷载+列车竖向动力作用+列车横向荷载或离心力</w:t>
            </w:r>
          </w:p>
        </w:tc>
        <w:tc>
          <w:tcPr>
            <w:tcW w:w="1928" w:type="dxa"/>
            <w:tcBorders>
              <w:top w:val="single" w:color="auto" w:sz="12" w:space="0"/>
            </w:tcBorders>
            <w:vAlign w:val="center"/>
          </w:tcPr>
          <w:p w14:paraId="5B21DC7F">
            <w:pPr>
              <w:pStyle w:val="171"/>
              <w:numPr>
                <w:ilvl w:val="0"/>
                <w:numId w:val="0"/>
              </w:numPr>
              <w:spacing w:line="240" w:lineRule="auto"/>
              <w:jc w:val="center"/>
              <w:rPr>
                <w:rFonts w:ascii="宋体"/>
                <w:sz w:val="21"/>
                <w:szCs w:val="21"/>
              </w:rPr>
            </w:pPr>
            <w:r>
              <w:rPr>
                <w:rFonts w:hint="eastAsia" w:ascii="宋体"/>
                <w:sz w:val="21"/>
                <w:szCs w:val="21"/>
              </w:rPr>
              <w:t>1.00</w:t>
            </w:r>
          </w:p>
        </w:tc>
      </w:tr>
      <w:tr w14:paraId="01FA428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799A4E9A">
            <w:pPr>
              <w:pStyle w:val="171"/>
              <w:numPr>
                <w:ilvl w:val="0"/>
                <w:numId w:val="0"/>
              </w:numPr>
              <w:spacing w:line="240" w:lineRule="auto"/>
              <w:jc w:val="center"/>
              <w:rPr>
                <w:rFonts w:ascii="宋体"/>
                <w:sz w:val="21"/>
                <w:szCs w:val="21"/>
              </w:rPr>
            </w:pPr>
            <w:r>
              <w:rPr>
                <w:rFonts w:hint="eastAsia" w:ascii="宋体"/>
                <w:sz w:val="21"/>
                <w:szCs w:val="21"/>
              </w:rPr>
              <w:t>2</w:t>
            </w:r>
          </w:p>
        </w:tc>
        <w:tc>
          <w:tcPr>
            <w:tcW w:w="6225" w:type="dxa"/>
            <w:vAlign w:val="center"/>
          </w:tcPr>
          <w:p w14:paraId="3BECF49B">
            <w:pPr>
              <w:pStyle w:val="171"/>
              <w:numPr>
                <w:ilvl w:val="0"/>
                <w:numId w:val="0"/>
              </w:numPr>
              <w:spacing w:line="240" w:lineRule="auto"/>
              <w:jc w:val="center"/>
              <w:rPr>
                <w:rFonts w:ascii="宋体"/>
                <w:sz w:val="21"/>
                <w:szCs w:val="21"/>
              </w:rPr>
            </w:pPr>
            <w:r>
              <w:rPr>
                <w:rFonts w:hint="eastAsia" w:ascii="宋体"/>
                <w:sz w:val="21"/>
                <w:szCs w:val="21"/>
              </w:rPr>
              <w:t>1+温度影响力</w:t>
            </w:r>
          </w:p>
        </w:tc>
        <w:tc>
          <w:tcPr>
            <w:tcW w:w="1928" w:type="dxa"/>
            <w:vAlign w:val="center"/>
          </w:tcPr>
          <w:p w14:paraId="7CE4DF33">
            <w:pPr>
              <w:pStyle w:val="171"/>
              <w:numPr>
                <w:ilvl w:val="0"/>
                <w:numId w:val="0"/>
              </w:numPr>
              <w:spacing w:line="240" w:lineRule="auto"/>
              <w:jc w:val="center"/>
              <w:rPr>
                <w:rFonts w:ascii="宋体"/>
                <w:sz w:val="21"/>
                <w:szCs w:val="21"/>
              </w:rPr>
            </w:pPr>
            <w:r>
              <w:rPr>
                <w:rFonts w:hint="eastAsia" w:ascii="宋体"/>
                <w:sz w:val="21"/>
                <w:szCs w:val="21"/>
              </w:rPr>
              <w:t>1.15</w:t>
            </w:r>
          </w:p>
        </w:tc>
      </w:tr>
      <w:tr w14:paraId="5246A49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76EC80B4">
            <w:pPr>
              <w:pStyle w:val="171"/>
              <w:numPr>
                <w:ilvl w:val="0"/>
                <w:numId w:val="0"/>
              </w:numPr>
              <w:spacing w:line="240" w:lineRule="auto"/>
              <w:jc w:val="center"/>
              <w:rPr>
                <w:rFonts w:ascii="宋体"/>
                <w:sz w:val="21"/>
                <w:szCs w:val="21"/>
              </w:rPr>
            </w:pPr>
            <w:r>
              <w:rPr>
                <w:rFonts w:hint="eastAsia" w:ascii="宋体"/>
                <w:sz w:val="21"/>
                <w:szCs w:val="21"/>
              </w:rPr>
              <w:t>3</w:t>
            </w:r>
          </w:p>
        </w:tc>
        <w:tc>
          <w:tcPr>
            <w:tcW w:w="6225" w:type="dxa"/>
            <w:vAlign w:val="center"/>
          </w:tcPr>
          <w:p w14:paraId="2B28529D">
            <w:pPr>
              <w:pStyle w:val="171"/>
              <w:numPr>
                <w:ilvl w:val="0"/>
                <w:numId w:val="0"/>
              </w:numPr>
              <w:spacing w:line="240" w:lineRule="auto"/>
              <w:jc w:val="center"/>
              <w:rPr>
                <w:rFonts w:ascii="宋体"/>
                <w:sz w:val="21"/>
                <w:szCs w:val="21"/>
              </w:rPr>
            </w:pPr>
            <w:r>
              <w:rPr>
                <w:rFonts w:hint="eastAsia" w:ascii="宋体"/>
                <w:sz w:val="21"/>
                <w:szCs w:val="21"/>
              </w:rPr>
              <w:t>1+风荷载</w:t>
            </w:r>
          </w:p>
        </w:tc>
        <w:tc>
          <w:tcPr>
            <w:tcW w:w="1928" w:type="dxa"/>
            <w:vAlign w:val="center"/>
          </w:tcPr>
          <w:p w14:paraId="30352744">
            <w:pPr>
              <w:pStyle w:val="171"/>
              <w:numPr>
                <w:ilvl w:val="0"/>
                <w:numId w:val="0"/>
              </w:numPr>
              <w:spacing w:line="240" w:lineRule="auto"/>
              <w:jc w:val="center"/>
              <w:rPr>
                <w:rFonts w:ascii="宋体"/>
                <w:sz w:val="21"/>
                <w:szCs w:val="21"/>
              </w:rPr>
            </w:pPr>
            <w:r>
              <w:rPr>
                <w:rFonts w:hint="eastAsia" w:ascii="宋体"/>
                <w:sz w:val="21"/>
                <w:szCs w:val="21"/>
              </w:rPr>
              <w:t>1.15</w:t>
            </w:r>
          </w:p>
        </w:tc>
      </w:tr>
      <w:tr w14:paraId="05BD6AB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01D0F94D">
            <w:pPr>
              <w:pStyle w:val="171"/>
              <w:numPr>
                <w:ilvl w:val="0"/>
                <w:numId w:val="0"/>
              </w:numPr>
              <w:spacing w:line="240" w:lineRule="auto"/>
              <w:jc w:val="center"/>
              <w:rPr>
                <w:rFonts w:ascii="宋体"/>
                <w:sz w:val="21"/>
                <w:szCs w:val="21"/>
              </w:rPr>
            </w:pPr>
            <w:r>
              <w:rPr>
                <w:rFonts w:hint="eastAsia" w:ascii="宋体"/>
                <w:sz w:val="21"/>
                <w:szCs w:val="21"/>
              </w:rPr>
              <w:t>4</w:t>
            </w:r>
          </w:p>
        </w:tc>
        <w:tc>
          <w:tcPr>
            <w:tcW w:w="6225" w:type="dxa"/>
            <w:vAlign w:val="center"/>
          </w:tcPr>
          <w:p w14:paraId="0FF094CA">
            <w:pPr>
              <w:pStyle w:val="171"/>
              <w:numPr>
                <w:ilvl w:val="0"/>
                <w:numId w:val="0"/>
              </w:numPr>
              <w:spacing w:line="240" w:lineRule="auto"/>
              <w:jc w:val="center"/>
              <w:rPr>
                <w:rFonts w:ascii="宋体"/>
                <w:sz w:val="21"/>
                <w:szCs w:val="21"/>
              </w:rPr>
            </w:pPr>
            <w:r>
              <w:rPr>
                <w:rFonts w:hint="eastAsia" w:ascii="宋体"/>
                <w:sz w:val="21"/>
                <w:szCs w:val="21"/>
              </w:rPr>
              <w:t>1+温度影响力+风荷载</w:t>
            </w:r>
          </w:p>
        </w:tc>
        <w:tc>
          <w:tcPr>
            <w:tcW w:w="1928" w:type="dxa"/>
            <w:vAlign w:val="center"/>
          </w:tcPr>
          <w:p w14:paraId="4302DB71">
            <w:pPr>
              <w:pStyle w:val="171"/>
              <w:numPr>
                <w:ilvl w:val="0"/>
                <w:numId w:val="0"/>
              </w:numPr>
              <w:spacing w:line="240" w:lineRule="auto"/>
              <w:jc w:val="center"/>
              <w:rPr>
                <w:rFonts w:ascii="宋体"/>
                <w:sz w:val="21"/>
                <w:szCs w:val="21"/>
              </w:rPr>
            </w:pPr>
            <w:r>
              <w:rPr>
                <w:rFonts w:hint="eastAsia" w:ascii="宋体"/>
                <w:sz w:val="21"/>
                <w:szCs w:val="21"/>
              </w:rPr>
              <w:t>1.30</w:t>
            </w:r>
          </w:p>
        </w:tc>
      </w:tr>
      <w:tr w14:paraId="44028EB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16784486">
            <w:pPr>
              <w:pStyle w:val="171"/>
              <w:numPr>
                <w:ilvl w:val="0"/>
                <w:numId w:val="0"/>
              </w:numPr>
              <w:spacing w:line="240" w:lineRule="auto"/>
              <w:jc w:val="center"/>
              <w:rPr>
                <w:rFonts w:ascii="宋体"/>
                <w:sz w:val="21"/>
                <w:szCs w:val="21"/>
              </w:rPr>
            </w:pPr>
            <w:r>
              <w:rPr>
                <w:rFonts w:hint="eastAsia" w:ascii="宋体"/>
                <w:sz w:val="21"/>
                <w:szCs w:val="21"/>
              </w:rPr>
              <w:t>5</w:t>
            </w:r>
          </w:p>
        </w:tc>
        <w:tc>
          <w:tcPr>
            <w:tcW w:w="6225" w:type="dxa"/>
            <w:vAlign w:val="center"/>
          </w:tcPr>
          <w:p w14:paraId="4D5E797C">
            <w:pPr>
              <w:pStyle w:val="171"/>
              <w:numPr>
                <w:ilvl w:val="0"/>
                <w:numId w:val="0"/>
              </w:numPr>
              <w:spacing w:line="240" w:lineRule="auto"/>
              <w:jc w:val="center"/>
              <w:rPr>
                <w:rFonts w:ascii="宋体"/>
                <w:sz w:val="21"/>
                <w:szCs w:val="21"/>
              </w:rPr>
            </w:pPr>
            <w:r>
              <w:rPr>
                <w:rFonts w:hint="eastAsia" w:ascii="宋体"/>
                <w:sz w:val="21"/>
                <w:szCs w:val="21"/>
              </w:rPr>
              <w:t>1+列车制动力即牵引力</w:t>
            </w:r>
          </w:p>
        </w:tc>
        <w:tc>
          <w:tcPr>
            <w:tcW w:w="1928" w:type="dxa"/>
            <w:vAlign w:val="center"/>
          </w:tcPr>
          <w:p w14:paraId="35F0438B">
            <w:pPr>
              <w:pStyle w:val="171"/>
              <w:numPr>
                <w:ilvl w:val="0"/>
                <w:numId w:val="0"/>
              </w:numPr>
              <w:spacing w:line="240" w:lineRule="auto"/>
              <w:jc w:val="center"/>
              <w:rPr>
                <w:rFonts w:ascii="宋体"/>
                <w:sz w:val="21"/>
                <w:szCs w:val="21"/>
              </w:rPr>
            </w:pPr>
            <w:r>
              <w:rPr>
                <w:rFonts w:hint="eastAsia" w:ascii="宋体"/>
                <w:sz w:val="21"/>
                <w:szCs w:val="21"/>
              </w:rPr>
              <w:t>1.20（1.00）</w:t>
            </w:r>
          </w:p>
        </w:tc>
      </w:tr>
      <w:tr w14:paraId="523F8FF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09015040">
            <w:pPr>
              <w:pStyle w:val="171"/>
              <w:numPr>
                <w:ilvl w:val="0"/>
                <w:numId w:val="0"/>
              </w:numPr>
              <w:spacing w:line="240" w:lineRule="auto"/>
              <w:jc w:val="center"/>
              <w:rPr>
                <w:rFonts w:ascii="宋体"/>
                <w:sz w:val="21"/>
                <w:szCs w:val="21"/>
              </w:rPr>
            </w:pPr>
            <w:r>
              <w:rPr>
                <w:rFonts w:hint="eastAsia" w:ascii="宋体"/>
                <w:sz w:val="21"/>
                <w:szCs w:val="21"/>
              </w:rPr>
              <w:t>6</w:t>
            </w:r>
          </w:p>
        </w:tc>
        <w:tc>
          <w:tcPr>
            <w:tcW w:w="6225" w:type="dxa"/>
            <w:vAlign w:val="center"/>
          </w:tcPr>
          <w:p w14:paraId="72BED393">
            <w:pPr>
              <w:pStyle w:val="171"/>
              <w:numPr>
                <w:ilvl w:val="0"/>
                <w:numId w:val="0"/>
              </w:numPr>
              <w:spacing w:line="240" w:lineRule="auto"/>
              <w:jc w:val="center"/>
              <w:rPr>
                <w:rFonts w:ascii="宋体"/>
                <w:sz w:val="21"/>
                <w:szCs w:val="21"/>
              </w:rPr>
            </w:pPr>
            <w:r>
              <w:rPr>
                <w:rFonts w:hint="eastAsia" w:ascii="宋体"/>
                <w:sz w:val="21"/>
                <w:szCs w:val="21"/>
              </w:rPr>
              <w:t>1+车挡的影响</w:t>
            </w:r>
          </w:p>
        </w:tc>
        <w:tc>
          <w:tcPr>
            <w:tcW w:w="1928" w:type="dxa"/>
            <w:vAlign w:val="center"/>
          </w:tcPr>
          <w:p w14:paraId="74B6390D">
            <w:pPr>
              <w:pStyle w:val="171"/>
              <w:numPr>
                <w:ilvl w:val="0"/>
                <w:numId w:val="0"/>
              </w:numPr>
              <w:spacing w:line="240" w:lineRule="auto"/>
              <w:jc w:val="center"/>
              <w:rPr>
                <w:rFonts w:ascii="宋体"/>
                <w:sz w:val="21"/>
                <w:szCs w:val="21"/>
              </w:rPr>
            </w:pPr>
            <w:r>
              <w:rPr>
                <w:rFonts w:hint="eastAsia" w:ascii="宋体"/>
                <w:sz w:val="21"/>
                <w:szCs w:val="21"/>
              </w:rPr>
              <w:t>1.40</w:t>
            </w:r>
          </w:p>
        </w:tc>
      </w:tr>
      <w:tr w14:paraId="18E21D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5655D001">
            <w:pPr>
              <w:pStyle w:val="171"/>
              <w:numPr>
                <w:ilvl w:val="0"/>
                <w:numId w:val="0"/>
              </w:numPr>
              <w:spacing w:line="240" w:lineRule="auto"/>
              <w:jc w:val="center"/>
              <w:rPr>
                <w:rFonts w:ascii="宋体"/>
                <w:sz w:val="21"/>
                <w:szCs w:val="21"/>
              </w:rPr>
            </w:pPr>
            <w:r>
              <w:rPr>
                <w:rFonts w:hint="eastAsia" w:ascii="宋体"/>
                <w:sz w:val="21"/>
                <w:szCs w:val="21"/>
              </w:rPr>
              <w:t>7</w:t>
            </w:r>
          </w:p>
        </w:tc>
        <w:tc>
          <w:tcPr>
            <w:tcW w:w="6225" w:type="dxa"/>
            <w:vAlign w:val="center"/>
          </w:tcPr>
          <w:p w14:paraId="0FB90CC3">
            <w:pPr>
              <w:pStyle w:val="171"/>
              <w:numPr>
                <w:ilvl w:val="0"/>
                <w:numId w:val="0"/>
              </w:numPr>
              <w:spacing w:line="240" w:lineRule="auto"/>
              <w:jc w:val="center"/>
              <w:rPr>
                <w:rFonts w:ascii="宋体"/>
                <w:sz w:val="21"/>
                <w:szCs w:val="21"/>
              </w:rPr>
            </w:pPr>
            <w:r>
              <w:rPr>
                <w:rFonts w:hint="eastAsia" w:ascii="宋体"/>
                <w:sz w:val="21"/>
                <w:szCs w:val="21"/>
              </w:rPr>
              <w:t>1+船只或汽车的撞击力</w:t>
            </w:r>
          </w:p>
        </w:tc>
        <w:tc>
          <w:tcPr>
            <w:tcW w:w="1928" w:type="dxa"/>
            <w:vAlign w:val="center"/>
          </w:tcPr>
          <w:p w14:paraId="1A5C54F5">
            <w:pPr>
              <w:pStyle w:val="171"/>
              <w:numPr>
                <w:ilvl w:val="0"/>
                <w:numId w:val="0"/>
              </w:numPr>
              <w:spacing w:line="240" w:lineRule="auto"/>
              <w:jc w:val="center"/>
              <w:rPr>
                <w:rFonts w:ascii="宋体"/>
                <w:sz w:val="21"/>
                <w:szCs w:val="21"/>
              </w:rPr>
            </w:pPr>
            <w:r>
              <w:rPr>
                <w:rFonts w:hint="eastAsia" w:ascii="宋体"/>
                <w:sz w:val="21"/>
                <w:szCs w:val="21"/>
              </w:rPr>
              <w:t>1.40</w:t>
            </w:r>
          </w:p>
        </w:tc>
      </w:tr>
      <w:tr w14:paraId="4404969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1FBE53EE">
            <w:pPr>
              <w:pStyle w:val="171"/>
              <w:numPr>
                <w:ilvl w:val="0"/>
                <w:numId w:val="0"/>
              </w:numPr>
              <w:spacing w:line="240" w:lineRule="auto"/>
              <w:jc w:val="center"/>
              <w:rPr>
                <w:rFonts w:ascii="宋体"/>
                <w:sz w:val="21"/>
                <w:szCs w:val="21"/>
              </w:rPr>
            </w:pPr>
            <w:r>
              <w:rPr>
                <w:rFonts w:hint="eastAsia" w:ascii="宋体"/>
                <w:sz w:val="21"/>
                <w:szCs w:val="21"/>
              </w:rPr>
              <w:t>8</w:t>
            </w:r>
          </w:p>
        </w:tc>
        <w:tc>
          <w:tcPr>
            <w:tcW w:w="6225" w:type="dxa"/>
            <w:vAlign w:val="center"/>
          </w:tcPr>
          <w:p w14:paraId="7194CB37">
            <w:pPr>
              <w:pStyle w:val="171"/>
              <w:numPr>
                <w:ilvl w:val="0"/>
                <w:numId w:val="0"/>
              </w:numPr>
              <w:spacing w:line="240" w:lineRule="auto"/>
              <w:jc w:val="center"/>
              <w:rPr>
                <w:rFonts w:ascii="宋体"/>
                <w:sz w:val="21"/>
                <w:szCs w:val="21"/>
              </w:rPr>
            </w:pPr>
            <w:r>
              <w:rPr>
                <w:rFonts w:hint="eastAsia" w:ascii="宋体"/>
                <w:sz w:val="21"/>
                <w:szCs w:val="21"/>
              </w:rPr>
              <w:t>恒载+冰（雪）荷载</w:t>
            </w:r>
          </w:p>
        </w:tc>
        <w:tc>
          <w:tcPr>
            <w:tcW w:w="1928" w:type="dxa"/>
            <w:vAlign w:val="center"/>
          </w:tcPr>
          <w:p w14:paraId="09CBA2E5">
            <w:pPr>
              <w:pStyle w:val="171"/>
              <w:numPr>
                <w:ilvl w:val="0"/>
                <w:numId w:val="0"/>
              </w:numPr>
              <w:spacing w:line="240" w:lineRule="auto"/>
              <w:jc w:val="center"/>
              <w:rPr>
                <w:rFonts w:ascii="宋体"/>
                <w:sz w:val="21"/>
                <w:szCs w:val="21"/>
              </w:rPr>
            </w:pPr>
            <w:r>
              <w:rPr>
                <w:rFonts w:hint="eastAsia" w:ascii="宋体"/>
                <w:sz w:val="21"/>
                <w:szCs w:val="21"/>
              </w:rPr>
              <w:t>1.15</w:t>
            </w:r>
          </w:p>
        </w:tc>
      </w:tr>
      <w:tr w14:paraId="14968C3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4444B3F1">
            <w:pPr>
              <w:pStyle w:val="171"/>
              <w:numPr>
                <w:ilvl w:val="0"/>
                <w:numId w:val="0"/>
              </w:numPr>
              <w:spacing w:line="240" w:lineRule="auto"/>
              <w:jc w:val="center"/>
              <w:rPr>
                <w:rFonts w:ascii="宋体"/>
                <w:sz w:val="21"/>
                <w:szCs w:val="21"/>
              </w:rPr>
            </w:pPr>
            <w:r>
              <w:rPr>
                <w:rFonts w:hint="eastAsia" w:ascii="宋体"/>
                <w:sz w:val="21"/>
                <w:szCs w:val="21"/>
              </w:rPr>
              <w:t>9</w:t>
            </w:r>
          </w:p>
        </w:tc>
        <w:tc>
          <w:tcPr>
            <w:tcW w:w="6225" w:type="dxa"/>
            <w:vAlign w:val="center"/>
          </w:tcPr>
          <w:p w14:paraId="6225D711">
            <w:pPr>
              <w:pStyle w:val="171"/>
              <w:numPr>
                <w:ilvl w:val="0"/>
                <w:numId w:val="0"/>
              </w:numPr>
              <w:spacing w:line="240" w:lineRule="auto"/>
              <w:jc w:val="center"/>
              <w:rPr>
                <w:rFonts w:ascii="宋体"/>
                <w:sz w:val="21"/>
                <w:szCs w:val="21"/>
              </w:rPr>
            </w:pPr>
            <w:r>
              <w:rPr>
                <w:rFonts w:hint="eastAsia" w:ascii="宋体"/>
                <w:sz w:val="21"/>
                <w:szCs w:val="21"/>
              </w:rPr>
              <w:t>轨道梁运输、架设工况组合荷载</w:t>
            </w:r>
          </w:p>
        </w:tc>
        <w:tc>
          <w:tcPr>
            <w:tcW w:w="1928" w:type="dxa"/>
            <w:vAlign w:val="center"/>
          </w:tcPr>
          <w:p w14:paraId="411069F7">
            <w:pPr>
              <w:pStyle w:val="171"/>
              <w:numPr>
                <w:ilvl w:val="0"/>
                <w:numId w:val="0"/>
              </w:numPr>
              <w:spacing w:line="240" w:lineRule="auto"/>
              <w:jc w:val="center"/>
              <w:rPr>
                <w:rFonts w:ascii="宋体"/>
                <w:sz w:val="21"/>
                <w:szCs w:val="21"/>
              </w:rPr>
            </w:pPr>
            <w:r>
              <w:rPr>
                <w:rFonts w:hint="eastAsia" w:ascii="宋体"/>
                <w:sz w:val="21"/>
                <w:szCs w:val="21"/>
              </w:rPr>
              <w:t>1.20</w:t>
            </w:r>
          </w:p>
        </w:tc>
      </w:tr>
      <w:tr w14:paraId="00A63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vAlign w:val="center"/>
          </w:tcPr>
          <w:p w14:paraId="09B79E85">
            <w:pPr>
              <w:pStyle w:val="171"/>
              <w:numPr>
                <w:ilvl w:val="0"/>
                <w:numId w:val="0"/>
              </w:numPr>
              <w:spacing w:line="240" w:lineRule="auto"/>
              <w:jc w:val="center"/>
              <w:rPr>
                <w:rFonts w:ascii="宋体"/>
                <w:sz w:val="21"/>
                <w:szCs w:val="21"/>
              </w:rPr>
            </w:pPr>
            <w:r>
              <w:rPr>
                <w:rFonts w:hint="eastAsia" w:ascii="宋体"/>
                <w:sz w:val="21"/>
                <w:szCs w:val="21"/>
              </w:rPr>
              <w:t>10</w:t>
            </w:r>
          </w:p>
        </w:tc>
        <w:tc>
          <w:tcPr>
            <w:tcW w:w="6225" w:type="dxa"/>
            <w:vAlign w:val="center"/>
          </w:tcPr>
          <w:p w14:paraId="2BD8DA68">
            <w:pPr>
              <w:pStyle w:val="171"/>
              <w:numPr>
                <w:ilvl w:val="0"/>
                <w:numId w:val="0"/>
              </w:numPr>
              <w:spacing w:line="240" w:lineRule="auto"/>
              <w:jc w:val="center"/>
              <w:rPr>
                <w:rFonts w:ascii="宋体"/>
                <w:sz w:val="21"/>
                <w:szCs w:val="21"/>
              </w:rPr>
            </w:pPr>
            <w:r>
              <w:rPr>
                <w:rFonts w:hint="eastAsia" w:ascii="宋体"/>
                <w:sz w:val="21"/>
                <w:szCs w:val="21"/>
              </w:rPr>
              <w:t>恒载+列车竖向静荷载+列车竖向动力作用+地震力+温度影响力</w:t>
            </w:r>
          </w:p>
        </w:tc>
        <w:tc>
          <w:tcPr>
            <w:tcW w:w="1928" w:type="dxa"/>
            <w:vAlign w:val="center"/>
          </w:tcPr>
          <w:p w14:paraId="42A67C47">
            <w:pPr>
              <w:pStyle w:val="171"/>
              <w:numPr>
                <w:ilvl w:val="0"/>
                <w:numId w:val="0"/>
              </w:numPr>
              <w:spacing w:line="240" w:lineRule="auto"/>
              <w:jc w:val="center"/>
              <w:rPr>
                <w:rFonts w:ascii="宋体"/>
                <w:sz w:val="21"/>
                <w:szCs w:val="21"/>
              </w:rPr>
            </w:pPr>
            <w:r>
              <w:rPr>
                <w:rFonts w:hint="eastAsia" w:ascii="宋体"/>
                <w:sz w:val="21"/>
                <w:szCs w:val="21"/>
              </w:rPr>
              <w:t>1.50</w:t>
            </w:r>
          </w:p>
        </w:tc>
      </w:tr>
    </w:tbl>
    <w:p w14:paraId="69C36E5E">
      <w:pPr>
        <w:pStyle w:val="26"/>
      </w:pPr>
      <w:r>
        <w:rPr>
          <w:rFonts w:hint="eastAsia"/>
        </w:rPr>
        <w:t>注</w:t>
      </w:r>
      <w:r>
        <w:t>：</w:t>
      </w:r>
      <w:r>
        <w:rPr>
          <w:rFonts w:hint="eastAsia"/>
        </w:rPr>
        <w:t>1 曲线上离心力与列车横向荷载取不利者计算；</w:t>
      </w:r>
    </w:p>
    <w:p w14:paraId="4F86C62C">
      <w:pPr>
        <w:pStyle w:val="26"/>
        <w:ind w:firstLine="840" w:firstLineChars="400"/>
      </w:pPr>
      <w:r>
        <w:rPr>
          <w:rFonts w:hint="eastAsia"/>
        </w:rPr>
        <w:t>2 组合3还应考虑恒载+风荷载（无车）的情况；</w:t>
      </w:r>
    </w:p>
    <w:p w14:paraId="263E972C">
      <w:pPr>
        <w:pStyle w:val="26"/>
        <w:ind w:firstLine="840" w:firstLineChars="400"/>
      </w:pPr>
      <w:r>
        <w:rPr>
          <w:rFonts w:hint="eastAsia"/>
        </w:rPr>
        <w:t>3 组合5括号内为高架车站的提高系数；</w:t>
      </w:r>
    </w:p>
    <w:p w14:paraId="7FA2FD76">
      <w:pPr>
        <w:pStyle w:val="26"/>
        <w:ind w:firstLine="840" w:firstLineChars="400"/>
      </w:pPr>
      <w:r>
        <w:rPr>
          <w:rFonts w:hint="eastAsia"/>
        </w:rPr>
        <w:t>4 曲线上的荷载组合应考虑曲线停车状态的影响；</w:t>
      </w:r>
    </w:p>
    <w:p w14:paraId="1AF1275C">
      <w:pPr>
        <w:pStyle w:val="26"/>
        <w:ind w:firstLine="840" w:firstLineChars="400"/>
      </w:pPr>
      <w:r>
        <w:rPr>
          <w:rFonts w:hint="eastAsia"/>
        </w:rPr>
        <w:t>5 高架车站考虑地震力时，可不计列车竖向动力作用；</w:t>
      </w:r>
    </w:p>
    <w:p w14:paraId="2D3F52C9">
      <w:pPr>
        <w:pStyle w:val="26"/>
        <w:ind w:firstLine="840" w:firstLineChars="400"/>
      </w:pPr>
      <w:r>
        <w:rPr>
          <w:rFonts w:hint="eastAsia"/>
        </w:rPr>
        <w:t>6 对于超静定结构，计算支点位移的影响时，容许应力不提高，但能保证完全恢复时，可采用1.15的提高系数。</w:t>
      </w:r>
    </w:p>
    <w:p w14:paraId="28E98A0F">
      <w:pPr>
        <w:pStyle w:val="160"/>
      </w:pPr>
      <w:r>
        <w:rPr>
          <w:rFonts w:hint="eastAsia"/>
        </w:rPr>
        <w:t>计算结构自重时，一般材料容重应按TB 10002的规定取用；附属设备自重，应按所属专业要求取用。</w:t>
      </w:r>
    </w:p>
    <w:p w14:paraId="5691F7BA">
      <w:pPr>
        <w:pStyle w:val="160"/>
      </w:pPr>
      <w:r>
        <w:rPr>
          <w:rFonts w:hint="eastAsia"/>
        </w:rPr>
        <w:t>悬挂式单轨交通车辆荷载、列车竖向静荷载和列车计算重心位置应按超员、定员和空车三种状态确定：</w:t>
      </w:r>
    </w:p>
    <w:p w14:paraId="74A13732">
      <w:pPr>
        <w:pStyle w:val="162"/>
        <w:numPr>
          <w:ilvl w:val="0"/>
          <w:numId w:val="63"/>
        </w:numPr>
      </w:pPr>
      <w:r>
        <w:rPr>
          <w:rFonts w:hint="eastAsia"/>
        </w:rPr>
        <w:t>正线、出入线、试车线、折返线、故障车停车线应按超员状态计算；</w:t>
      </w:r>
    </w:p>
    <w:p w14:paraId="3FF0C7C7">
      <w:pPr>
        <w:pStyle w:val="162"/>
      </w:pPr>
      <w:r>
        <w:rPr>
          <w:rFonts w:hint="eastAsia"/>
        </w:rPr>
        <w:t>车场内其他库线应按定员状态计算；</w:t>
      </w:r>
    </w:p>
    <w:p w14:paraId="031C1B72">
      <w:pPr>
        <w:pStyle w:val="162"/>
      </w:pPr>
      <w:r>
        <w:rPr>
          <w:rFonts w:hint="eastAsia"/>
        </w:rPr>
        <w:t>疲劳和地震工况应按定员状态计算；</w:t>
      </w:r>
    </w:p>
    <w:p w14:paraId="345E9C41">
      <w:pPr>
        <w:pStyle w:val="162"/>
      </w:pPr>
      <w:r>
        <w:rPr>
          <w:rFonts w:hint="eastAsia"/>
        </w:rPr>
        <w:t>车挡冲击力应按空车状态计算。</w:t>
      </w:r>
    </w:p>
    <w:p w14:paraId="28461275">
      <w:pPr>
        <w:pStyle w:val="160"/>
      </w:pPr>
      <w:r>
        <w:rPr>
          <w:rFonts w:hint="eastAsia"/>
        </w:rPr>
        <w:t>列车竖向静活载确定应符合下列规定：</w:t>
      </w:r>
    </w:p>
    <w:p w14:paraId="61AAF573">
      <w:pPr>
        <w:pStyle w:val="162"/>
        <w:numPr>
          <w:ilvl w:val="0"/>
          <w:numId w:val="64"/>
        </w:numPr>
      </w:pPr>
      <w:r>
        <w:rPr>
          <w:rFonts w:hint="eastAsia"/>
        </w:rPr>
        <w:t>1 列车竖向静活载图式应按本线列车的最大轴重、轴距及近、远期中最长的列车编组确定；</w:t>
      </w:r>
    </w:p>
    <w:p w14:paraId="581528D0">
      <w:pPr>
        <w:pStyle w:val="162"/>
      </w:pPr>
      <w:r>
        <w:rPr>
          <w:rFonts w:hint="eastAsia"/>
        </w:rPr>
        <w:t>2 轨道梁设计应按单线行驶列车竖向荷载布置；</w:t>
      </w:r>
    </w:p>
    <w:p w14:paraId="14EADC2A">
      <w:pPr>
        <w:pStyle w:val="162"/>
      </w:pPr>
      <w:r>
        <w:rPr>
          <w:rFonts w:hint="eastAsia"/>
        </w:rPr>
        <w:t>3 轨道梁桥下部结构的设计，应按列车最不利加载确定，单线及双线列车荷载不作折减，三线及以上列车荷载可按GB/T 51234的规定折减；</w:t>
      </w:r>
    </w:p>
    <w:p w14:paraId="30CA960C">
      <w:pPr>
        <w:pStyle w:val="162"/>
      </w:pPr>
      <w:r>
        <w:rPr>
          <w:rFonts w:hint="eastAsia"/>
        </w:rPr>
        <w:t>4 活载图式应按最不利列车编组进行加载，但对影响线异符号区段，应按空车加载。</w:t>
      </w:r>
    </w:p>
    <w:p w14:paraId="4FD0C5D6">
      <w:pPr>
        <w:pStyle w:val="160"/>
      </w:pPr>
      <w:r>
        <w:rPr>
          <w:rFonts w:hint="eastAsia"/>
        </w:rPr>
        <w:t>列车活载的效应为列车静活载与列车竖向动力作用效应之和，列车的竖向动力作用应按列车竖向静活载乘以动力系数进行计算。基础计算可不计动力作用。轨道梁桥结构动力系数应按公式（4）计算：</w:t>
      </w:r>
    </w:p>
    <w:p w14:paraId="56DCE91B">
      <w:pPr>
        <w:spacing w:line="360" w:lineRule="auto"/>
        <w:ind w:firstLine="2625" w:firstLineChars="1250"/>
        <w:rPr>
          <w:color w:val="000000" w:themeColor="text1"/>
          <w:szCs w:val="21"/>
          <w14:textFill>
            <w14:solidFill>
              <w14:schemeClr w14:val="tx1"/>
            </w14:solidFill>
          </w14:textFill>
        </w:rPr>
      </w:pPr>
      <w:r>
        <w:rPr>
          <w:color w:val="000000" w:themeColor="text1"/>
          <w:position w:val="-24"/>
          <w:szCs w:val="21"/>
          <w14:textFill>
            <w14:solidFill>
              <w14:schemeClr w14:val="tx1"/>
            </w14:solidFill>
          </w14:textFill>
        </w:rPr>
        <w:object>
          <v:shape id="_x0000_i1031" o:spt="75" type="#_x0000_t75" style="height:28.5pt;width:57.7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w:t>
      </w:r>
    </w:p>
    <w:p w14:paraId="36B77B0D">
      <w:pPr>
        <w:ind w:firstLine="840" w:firstLine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r>
        <w:rPr>
          <w:rFonts w:hint="eastAsia"/>
          <w:i/>
          <w:color w:val="000000" w:themeColor="text1"/>
          <w:szCs w:val="21"/>
          <w14:textFill>
            <w14:solidFill>
              <w14:schemeClr w14:val="tx1"/>
            </w14:solidFill>
          </w14:textFill>
        </w:rPr>
        <w:t>μ——</w:t>
      </w:r>
      <w:r>
        <w:rPr>
          <w:rFonts w:hint="eastAsia"/>
          <w:color w:val="000000" w:themeColor="text1"/>
          <w:szCs w:val="21"/>
          <w14:textFill>
            <w14:solidFill>
              <w14:schemeClr w14:val="tx1"/>
            </w14:solidFill>
          </w14:textFill>
        </w:rPr>
        <w:t>轨道梁桥结构动力系数；</w:t>
      </w:r>
    </w:p>
    <w:p w14:paraId="493344E2">
      <w:pPr>
        <w:ind w:firstLine="1575" w:firstLineChars="750"/>
        <w:rPr>
          <w:color w:val="000000" w:themeColor="text1"/>
          <w:szCs w:val="21"/>
          <w14:textFill>
            <w14:solidFill>
              <w14:schemeClr w14:val="tx1"/>
            </w14:solidFill>
          </w14:textFill>
        </w:rPr>
      </w:pPr>
      <w:r>
        <w:rPr>
          <w:i/>
          <w:color w:val="000000" w:themeColor="text1"/>
          <w:szCs w:val="21"/>
          <w14:textFill>
            <w14:solidFill>
              <w14:schemeClr w14:val="tx1"/>
            </w14:solidFill>
          </w14:textFill>
        </w:rPr>
        <w:t>L</w:t>
      </w:r>
      <w:r>
        <w:rPr>
          <w:rFonts w:hint="eastAsia"/>
          <w:i/>
          <w:color w:val="000000" w:themeColor="text1"/>
          <w:szCs w:val="21"/>
          <w14:textFill>
            <w14:solidFill>
              <w14:schemeClr w14:val="tx1"/>
            </w14:solidFill>
          </w14:textFill>
        </w:rPr>
        <w:t>——</w:t>
      </w:r>
      <w:r>
        <w:rPr>
          <w:color w:val="000000" w:themeColor="text1"/>
          <w:szCs w:val="21"/>
          <w14:textFill>
            <w14:solidFill>
              <w14:schemeClr w14:val="tx1"/>
            </w14:solidFill>
          </w14:textFill>
        </w:rPr>
        <w:t>轨道梁的跨度（m）。</w:t>
      </w:r>
    </w:p>
    <w:p w14:paraId="552A9B9F">
      <w:pPr>
        <w:pStyle w:val="160"/>
      </w:pPr>
      <w:r>
        <w:rPr>
          <w:rFonts w:hint="eastAsia"/>
        </w:rPr>
        <w:t>位于曲线上的轨道梁桥应计算列车产生的离心力，离心力作用于车辆重心处，其大小等于列车静活载乘以离心率，离心率应按公式（5）计算：</w:t>
      </w:r>
    </w:p>
    <w:p w14:paraId="1943007D">
      <w:pPr>
        <w:ind w:firstLine="2625" w:firstLineChars="1250"/>
        <w:rPr>
          <w:color w:val="000000" w:themeColor="text1"/>
          <w:szCs w:val="21"/>
          <w14:textFill>
            <w14:solidFill>
              <w14:schemeClr w14:val="tx1"/>
            </w14:solidFill>
          </w14:textFill>
        </w:rPr>
      </w:pPr>
      <w:r>
        <w:rPr>
          <w:color w:val="000000" w:themeColor="text1"/>
          <w:position w:val="-24"/>
          <w:szCs w:val="21"/>
          <w14:textFill>
            <w14:solidFill>
              <w14:schemeClr w14:val="tx1"/>
            </w14:solidFill>
          </w14:textFill>
        </w:rPr>
        <w:object>
          <v:shape id="_x0000_i1032" o:spt="75" type="#_x0000_t75" style="height:36pt;width:50.2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color w:val="000000" w:themeColor="text1"/>
          <w:szCs w:val="21"/>
          <w14:textFill>
            <w14:solidFill>
              <w14:schemeClr w14:val="tx1"/>
            </w14:solidFill>
          </w14:textFill>
        </w:rPr>
        <w:t>（5）</w:t>
      </w:r>
    </w:p>
    <w:p w14:paraId="29AB7AB0">
      <w:pPr>
        <w:ind w:firstLine="840" w:firstLine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式中：</w:t>
      </w:r>
      <w:r>
        <w:rPr>
          <w:i/>
          <w:color w:val="000000" w:themeColor="text1"/>
          <w:szCs w:val="21"/>
          <w14:textFill>
            <w14:solidFill>
              <w14:schemeClr w14:val="tx1"/>
            </w14:solidFill>
          </w14:textFill>
        </w:rPr>
        <w:t>C</w:t>
      </w:r>
      <w:r>
        <w:rPr>
          <w:rFonts w:hint="eastAsia"/>
          <w:i/>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离心率；</w:t>
      </w:r>
    </w:p>
    <w:p w14:paraId="0393851D">
      <w:pPr>
        <w:ind w:firstLine="1470" w:firstLineChars="700"/>
        <w:rPr>
          <w:color w:val="000000" w:themeColor="text1"/>
          <w:szCs w:val="21"/>
          <w14:textFill>
            <w14:solidFill>
              <w14:schemeClr w14:val="tx1"/>
            </w14:solidFill>
          </w14:textFill>
        </w:rPr>
      </w:pPr>
      <w:r>
        <w:rPr>
          <w:i/>
          <w:color w:val="000000" w:themeColor="text1"/>
          <w:szCs w:val="21"/>
          <w14:textFill>
            <w14:solidFill>
              <w14:schemeClr w14:val="tx1"/>
            </w14:solidFill>
          </w14:textFill>
        </w:rPr>
        <w:t>V</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列车通过的最高运行速度（km/h）；</w:t>
      </w:r>
    </w:p>
    <w:p w14:paraId="1645B362">
      <w:pPr>
        <w:ind w:firstLine="420" w:firstLineChars="200"/>
        <w:rPr>
          <w:color w:val="000000" w:themeColor="text1"/>
          <w:szCs w:val="21"/>
          <w14:textFill>
            <w14:solidFill>
              <w14:schemeClr w14:val="tx1"/>
            </w14:solidFill>
          </w14:textFill>
        </w:rPr>
      </w:pPr>
      <w:r>
        <w:rPr>
          <w:i/>
          <w:color w:val="000000" w:themeColor="text1"/>
          <w:szCs w:val="21"/>
          <w14:textFill>
            <w14:solidFill>
              <w14:schemeClr w14:val="tx1"/>
            </w14:solidFill>
          </w14:textFill>
        </w:rPr>
        <w:t>R</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曲线半径（m）。</w:t>
      </w:r>
    </w:p>
    <w:p w14:paraId="63B7D4B4">
      <w:pPr>
        <w:pStyle w:val="160"/>
      </w:pPr>
      <w:r>
        <w:rPr>
          <w:rFonts w:hint="eastAsia"/>
        </w:rPr>
        <w:t>列车横向摇摆力可按列车单轴重的25%计算，一列车以一个水平集中荷载作用在轨道梁车轮走行面的最不利位置，作用方向为垂直于轨道梁轴线。</w:t>
      </w:r>
    </w:p>
    <w:p w14:paraId="7928E38E">
      <w:pPr>
        <w:pStyle w:val="160"/>
      </w:pPr>
      <w:r>
        <w:rPr>
          <w:rFonts w:hint="eastAsia"/>
        </w:rPr>
        <w:t>列车制动力或牵引力计算应符合下列规定：</w:t>
      </w:r>
    </w:p>
    <w:p w14:paraId="7FFA3F92">
      <w:pPr>
        <w:pStyle w:val="162"/>
        <w:numPr>
          <w:ilvl w:val="0"/>
          <w:numId w:val="65"/>
        </w:numPr>
      </w:pPr>
      <w:r>
        <w:rPr>
          <w:rFonts w:hint="eastAsia"/>
        </w:rPr>
        <w:t>区间桥梁的制动力或牵引力应按竖向静活载的15％计算，当制动力或牵引力与离心力同时计算时，宜按竖向静活载的10％计算；</w:t>
      </w:r>
    </w:p>
    <w:p w14:paraId="20B8AD7C">
      <w:pPr>
        <w:pStyle w:val="162"/>
      </w:pPr>
      <w:r>
        <w:rPr>
          <w:rFonts w:hint="eastAsia"/>
        </w:rPr>
        <w:t>区间双线桥宜仅计算一条线的制动力或牵引力，多线桥宜仅计算两条线的制动力或牵引力；</w:t>
      </w:r>
    </w:p>
    <w:p w14:paraId="2B3FE46C">
      <w:pPr>
        <w:pStyle w:val="162"/>
      </w:pPr>
      <w:r>
        <w:rPr>
          <w:rFonts w:hint="eastAsia"/>
        </w:rPr>
        <w:t>对高架车站及车站相邻两侧100m范围内的区间双线桥应计算双线制动力或牵引力，每条线制动力或牵引力值应为竖向静活载的10％；</w:t>
      </w:r>
    </w:p>
    <w:p w14:paraId="223E5E49">
      <w:pPr>
        <w:pStyle w:val="162"/>
      </w:pPr>
      <w:r>
        <w:rPr>
          <w:rFonts w:hint="eastAsia"/>
        </w:rPr>
        <w:t>制动力或牵引力应作用于车辆重心处，但计算桥墩时应移至悬挂装置中心处，不计移动作用点所产生的力矩。</w:t>
      </w:r>
    </w:p>
    <w:p w14:paraId="2DAE9C85">
      <w:pPr>
        <w:pStyle w:val="160"/>
      </w:pPr>
      <w:r>
        <w:rPr>
          <w:rFonts w:hint="eastAsia"/>
        </w:rPr>
        <w:t>轨道梁桥简支轨道梁的制动力或牵引力，在悬挂装置固定支承和活动支承的分配应按公式（6）、</w:t>
      </w:r>
      <w:r>
        <w:t>公式（</w:t>
      </w:r>
      <w:r>
        <w:rPr>
          <w:rFonts w:hint="eastAsia"/>
        </w:rPr>
        <w:t>7</w:t>
      </w:r>
      <w:r>
        <w:t>）</w:t>
      </w:r>
      <w:r>
        <w:rPr>
          <w:rFonts w:hint="eastAsia"/>
        </w:rPr>
        <w:t>计算：</w:t>
      </w:r>
    </w:p>
    <w:p w14:paraId="7F330EDA">
      <w:pPr>
        <w:rPr>
          <w:color w:val="000000" w:themeColor="text1"/>
          <w14:textFill>
            <w14:solidFill>
              <w14:schemeClr w14:val="tx1"/>
            </w14:solidFill>
          </w14:textFill>
        </w:rPr>
      </w:pPr>
      <w:r>
        <w:rPr>
          <w:color w:val="000000" w:themeColor="text1"/>
          <w14:textFill>
            <w14:solidFill>
              <w14:schemeClr w14:val="tx1"/>
            </w14:solidFill>
          </w14:textFill>
        </w:rPr>
        <w:t>固定端：</w:t>
      </w:r>
      <w:r>
        <w:rPr>
          <w:i/>
          <w:color w:val="000000" w:themeColor="text1"/>
          <w14:textFill>
            <w14:solidFill>
              <w14:schemeClr w14:val="tx1"/>
            </w14:solidFill>
          </w14:textFill>
        </w:rPr>
        <w:t>P</w:t>
      </w:r>
      <w:r>
        <w:rPr>
          <w:i/>
          <w:color w:val="000000" w:themeColor="text1"/>
          <w:vertAlign w:val="subscript"/>
          <w14:textFill>
            <w14:solidFill>
              <w14:schemeClr w14:val="tx1"/>
            </w14:solidFill>
          </w14:textFill>
        </w:rPr>
        <w:t>1</w:t>
      </w:r>
      <w:r>
        <w:rPr>
          <w:i/>
          <w:color w:val="000000" w:themeColor="text1"/>
          <w14:textFill>
            <w14:solidFill>
              <w14:schemeClr w14:val="tx1"/>
            </w14:solidFill>
          </w14:textFill>
        </w:rPr>
        <w:t xml:space="preserve"> = T – KR</w:t>
      </w:r>
      <w:r>
        <w:rPr>
          <w:color w:val="000000" w:themeColor="text1"/>
          <w14:textFill>
            <w14:solidFill>
              <w14:schemeClr w14:val="tx1"/>
            </w14:solidFill>
          </w14:textFill>
        </w:rPr>
        <w:t>（6）</w:t>
      </w:r>
    </w:p>
    <w:p w14:paraId="53AC8A43">
      <w:pPr>
        <w:rPr>
          <w:color w:val="000000" w:themeColor="text1"/>
          <w14:textFill>
            <w14:solidFill>
              <w14:schemeClr w14:val="tx1"/>
            </w14:solidFill>
          </w14:textFill>
        </w:rPr>
      </w:pPr>
      <w:r>
        <w:rPr>
          <w:color w:val="000000" w:themeColor="text1"/>
          <w14:textFill>
            <w14:solidFill>
              <w14:schemeClr w14:val="tx1"/>
            </w14:solidFill>
          </w14:textFill>
        </w:rPr>
        <w:t>活动端：</w:t>
      </w:r>
      <w:r>
        <w:rPr>
          <w:i/>
          <w:color w:val="000000" w:themeColor="text1"/>
          <w14:textFill>
            <w14:solidFill>
              <w14:schemeClr w14:val="tx1"/>
            </w14:solidFill>
          </w14:textFill>
        </w:rPr>
        <w:t>P</w:t>
      </w:r>
      <w:r>
        <w:rPr>
          <w:i/>
          <w:color w:val="000000" w:themeColor="text1"/>
          <w:vertAlign w:val="subscript"/>
          <w14:textFill>
            <w14:solidFill>
              <w14:schemeClr w14:val="tx1"/>
            </w14:solidFill>
          </w14:textFill>
        </w:rPr>
        <w:t>2</w:t>
      </w:r>
      <w:r>
        <w:rPr>
          <w:i/>
          <w:color w:val="000000" w:themeColor="text1"/>
          <w14:textFill>
            <w14:solidFill>
              <w14:schemeClr w14:val="tx1"/>
            </w14:solidFill>
          </w14:textFill>
        </w:rPr>
        <w:t xml:space="preserve"> = KR</w:t>
      </w:r>
      <w:r>
        <w:rPr>
          <w:color w:val="000000" w:themeColor="text1"/>
          <w14:textFill>
            <w14:solidFill>
              <w14:schemeClr w14:val="tx1"/>
            </w14:solidFill>
          </w14:textFill>
        </w:rPr>
        <w:t>（7）</w:t>
      </w:r>
    </w:p>
    <w:p w14:paraId="1D5936E2">
      <w:pPr>
        <w:ind w:firstLine="945" w:firstLineChars="450"/>
        <w:rPr>
          <w:color w:val="000000" w:themeColor="text1"/>
          <w14:textFill>
            <w14:solidFill>
              <w14:schemeClr w14:val="tx1"/>
            </w14:solidFill>
          </w14:textFill>
        </w:rPr>
      </w:pPr>
      <w:r>
        <w:rPr>
          <w:color w:val="000000" w:themeColor="text1"/>
          <w14:textFill>
            <w14:solidFill>
              <w14:schemeClr w14:val="tx1"/>
            </w14:solidFill>
          </w14:textFill>
        </w:rPr>
        <w:t>式中：</w:t>
      </w:r>
      <w:r>
        <w:rPr>
          <w:i/>
          <w:color w:val="000000" w:themeColor="text1"/>
          <w14:textFill>
            <w14:solidFill>
              <w14:schemeClr w14:val="tx1"/>
            </w14:solidFill>
          </w14:textFill>
        </w:rPr>
        <w:t>P</w:t>
      </w:r>
      <w:r>
        <w:rPr>
          <w:i/>
          <w:color w:val="000000" w:themeColor="text1"/>
          <w:vertAlign w:val="subscript"/>
          <w14:textFill>
            <w14:solidFill>
              <w14:schemeClr w14:val="tx1"/>
            </w14:solidFill>
          </w14:textFill>
        </w:rPr>
        <w:t>1</w:t>
      </w:r>
      <w:r>
        <w:rPr>
          <w:color w:val="000000" w:themeColor="text1"/>
          <w14:textFill>
            <w14:solidFill>
              <w14:schemeClr w14:val="tx1"/>
            </w14:solidFill>
          </w14:textFill>
        </w:rPr>
        <w:t>作用于固定支承端的水平荷载（kN）；</w:t>
      </w:r>
    </w:p>
    <w:p w14:paraId="36CBB131">
      <w:pPr>
        <w:rPr>
          <w:color w:val="000000" w:themeColor="text1"/>
          <w14:textFill>
            <w14:solidFill>
              <w14:schemeClr w14:val="tx1"/>
            </w14:solidFill>
          </w14:textFill>
        </w:rPr>
      </w:pPr>
      <w:r>
        <w:rPr>
          <w:i/>
          <w:color w:val="000000" w:themeColor="text1"/>
          <w14:textFill>
            <w14:solidFill>
              <w14:schemeClr w14:val="tx1"/>
            </w14:solidFill>
          </w14:textFill>
        </w:rPr>
        <w:t>P</w:t>
      </w:r>
      <w:r>
        <w:rPr>
          <w:i/>
          <w:color w:val="000000" w:themeColor="text1"/>
          <w:vertAlign w:val="subscript"/>
          <w14:textFill>
            <w14:solidFill>
              <w14:schemeClr w14:val="tx1"/>
            </w14:solidFill>
          </w14:textFill>
        </w:rPr>
        <w:t>2</w:t>
      </w:r>
      <w:r>
        <w:rPr>
          <w:color w:val="000000" w:themeColor="text1"/>
          <w14:textFill>
            <w14:solidFill>
              <w14:schemeClr w14:val="tx1"/>
            </w14:solidFill>
          </w14:textFill>
        </w:rPr>
        <w:t>作用于活动支承端的水平荷载（kN）；</w:t>
      </w:r>
    </w:p>
    <w:p w14:paraId="1AEA57D1">
      <w:pPr>
        <w:rPr>
          <w:color w:val="000000" w:themeColor="text1"/>
          <w14:textFill>
            <w14:solidFill>
              <w14:schemeClr w14:val="tx1"/>
            </w14:solidFill>
          </w14:textFill>
        </w:rPr>
      </w:pPr>
      <w:r>
        <w:rPr>
          <w:i/>
          <w:color w:val="000000" w:themeColor="text1"/>
          <w14:textFill>
            <w14:solidFill>
              <w14:schemeClr w14:val="tx1"/>
            </w14:solidFill>
          </w14:textFill>
        </w:rPr>
        <w:t>T</w:t>
      </w:r>
      <w:r>
        <w:rPr>
          <w:color w:val="000000" w:themeColor="text1"/>
          <w14:textFill>
            <w14:solidFill>
              <w14:schemeClr w14:val="tx1"/>
            </w14:solidFill>
          </w14:textFill>
        </w:rPr>
        <w:t>作用于梁跨内的水平荷载（kN）；</w:t>
      </w:r>
    </w:p>
    <w:p w14:paraId="6808E6F0">
      <w:pPr>
        <w:rPr>
          <w:color w:val="000000" w:themeColor="text1"/>
          <w14:textFill>
            <w14:solidFill>
              <w14:schemeClr w14:val="tx1"/>
            </w14:solidFill>
          </w14:textFill>
        </w:rPr>
      </w:pPr>
      <w:r>
        <w:rPr>
          <w:i/>
          <w:color w:val="000000" w:themeColor="text1"/>
          <w14:textFill>
            <w14:solidFill>
              <w14:schemeClr w14:val="tx1"/>
            </w14:solidFill>
          </w14:textFill>
        </w:rPr>
        <w:t>R</w:t>
      </w:r>
      <w:r>
        <w:rPr>
          <w:color w:val="000000" w:themeColor="text1"/>
          <w14:textFill>
            <w14:solidFill>
              <w14:schemeClr w14:val="tx1"/>
            </w14:solidFill>
          </w14:textFill>
        </w:rPr>
        <w:t>作用于支承上的荷载反力（kN）；</w:t>
      </w:r>
    </w:p>
    <w:p w14:paraId="6890FFEF">
      <w:pPr>
        <w:rPr>
          <w:color w:val="000000" w:themeColor="text1"/>
          <w14:textFill>
            <w14:solidFill>
              <w14:schemeClr w14:val="tx1"/>
            </w14:solidFill>
          </w14:textFill>
        </w:rPr>
      </w:pPr>
      <w:r>
        <w:rPr>
          <w:i/>
          <w:color w:val="000000" w:themeColor="text1"/>
          <w14:textFill>
            <w14:solidFill>
              <w14:schemeClr w14:val="tx1"/>
            </w14:solidFill>
          </w14:textFill>
        </w:rPr>
        <w:t>K</w:t>
      </w:r>
      <w:r>
        <w:rPr>
          <w:color w:val="000000" w:themeColor="text1"/>
          <w14:textFill>
            <w14:solidFill>
              <w14:schemeClr w14:val="tx1"/>
            </w14:solidFill>
          </w14:textFill>
        </w:rPr>
        <w:t>摩擦系数。</w:t>
      </w:r>
    </w:p>
    <w:p w14:paraId="157FB03F">
      <w:pPr>
        <w:pStyle w:val="160"/>
      </w:pPr>
      <w:r>
        <w:rPr>
          <w:rFonts w:hint="eastAsia"/>
        </w:rPr>
        <w:t>救援列车荷载应根据运营救援模式确定，检修列车荷载应根据检修列车的实际情况确定。</w:t>
      </w:r>
    </w:p>
    <w:p w14:paraId="75B82A58">
      <w:pPr>
        <w:pStyle w:val="160"/>
      </w:pPr>
      <w:r>
        <w:rPr>
          <w:rFonts w:hint="eastAsia"/>
        </w:rPr>
        <w:t>轨道梁桥风荷载计算可按GB/T 51234的规定执行。轨道梁桥的下部结构设计尚应符合下列规定：</w:t>
      </w:r>
    </w:p>
    <w:p w14:paraId="0E49BBD2">
      <w:pPr>
        <w:pStyle w:val="162"/>
        <w:numPr>
          <w:ilvl w:val="0"/>
          <w:numId w:val="66"/>
        </w:numPr>
      </w:pPr>
      <w:r>
        <w:rPr>
          <w:rFonts w:hint="eastAsia"/>
        </w:rPr>
        <w:t xml:space="preserve">当双线轨道梁桥线路等高时，应按100%、50%分别计算两线的列车和轨道梁风荷载； </w:t>
      </w:r>
    </w:p>
    <w:p w14:paraId="544E04FD">
      <w:pPr>
        <w:pStyle w:val="162"/>
      </w:pPr>
      <w:r>
        <w:rPr>
          <w:rFonts w:hint="eastAsia"/>
        </w:rPr>
        <w:t>当双线轨道梁桥线路不等高时，均应按100%计算两线的列车和轨道梁风荷载。</w:t>
      </w:r>
    </w:p>
    <w:p w14:paraId="76726E71">
      <w:pPr>
        <w:pStyle w:val="162"/>
      </w:pPr>
      <w:r>
        <w:rPr>
          <w:rFonts w:hint="eastAsia"/>
        </w:rPr>
        <w:t>三线及以上轨道梁桥、线路等高时应按照100%、50%、25%分别计算前后排列三条线路上的列车与轨道梁风荷载；线路不等高时应按照100%、100%、50%分别计算前后三条线路上的列车与轨道梁风荷载。</w:t>
      </w:r>
    </w:p>
    <w:p w14:paraId="69CA8F46">
      <w:pPr>
        <w:pStyle w:val="162"/>
      </w:pPr>
      <w:r>
        <w:rPr>
          <w:rFonts w:hint="eastAsia"/>
        </w:rPr>
        <w:t>高架车站内列车风荷载应按照区间列车风荷载的50%计算，与列车重叠的结构体不再计算风荷载。</w:t>
      </w:r>
    </w:p>
    <w:p w14:paraId="7DDC612F">
      <w:pPr>
        <w:pStyle w:val="160"/>
      </w:pPr>
      <w:r>
        <w:rPr>
          <w:rFonts w:hint="eastAsia"/>
        </w:rPr>
        <w:t>温度影响力计算宜按GB/T 51234的规定执行。钢轨道梁左右侧面温差宜取±5℃。</w:t>
      </w:r>
    </w:p>
    <w:p w14:paraId="022AB83C">
      <w:pPr>
        <w:pStyle w:val="160"/>
      </w:pPr>
      <w:r>
        <w:rPr>
          <w:rFonts w:hint="eastAsia"/>
        </w:rPr>
        <w:t>冰（雪）荷载宜根据沿线气象资料的数理统计结果确定。</w:t>
      </w:r>
    </w:p>
    <w:p w14:paraId="1B6AD37A">
      <w:pPr>
        <w:pStyle w:val="160"/>
      </w:pPr>
      <w:r>
        <w:rPr>
          <w:rFonts w:hint="eastAsia"/>
        </w:rPr>
        <w:t>位于通航河流中的轨道梁桥，桥墩应设防撞保护设施。船舶撞击力应按GB/T 51234的规定执行。</w:t>
      </w:r>
    </w:p>
    <w:p w14:paraId="5070D3B9">
      <w:pPr>
        <w:pStyle w:val="160"/>
      </w:pPr>
      <w:r>
        <w:rPr>
          <w:rFonts w:hint="eastAsia"/>
        </w:rPr>
        <w:t>轨道梁桥墩有可能受汽车撞击时，应设防撞保护设施。桥墩承受的汽车撞击力，顺汽车行驶方向宜采用1000kN，垂直汽车行驶方向宜采用500kN，并应按作用于路面以上1.2m处计算。</w:t>
      </w:r>
    </w:p>
    <w:p w14:paraId="2F642E46">
      <w:pPr>
        <w:pStyle w:val="160"/>
      </w:pPr>
      <w:r>
        <w:rPr>
          <w:rFonts w:hint="eastAsia"/>
        </w:rPr>
        <w:t>地震力计算及荷载组合宜按GB 50909的规定执行。</w:t>
      </w:r>
    </w:p>
    <w:p w14:paraId="70CA8D74">
      <w:pPr>
        <w:pStyle w:val="160"/>
      </w:pPr>
      <w:r>
        <w:rPr>
          <w:rFonts w:hint="eastAsia"/>
        </w:rPr>
        <w:t>轨道梁桥应按不同施工阶段的施工荷载和运营养护检修荷载进行检算。</w:t>
      </w:r>
    </w:p>
    <w:p w14:paraId="04C31F5C">
      <w:pPr>
        <w:pStyle w:val="160"/>
      </w:pPr>
      <w:r>
        <w:rPr>
          <w:rFonts w:hint="eastAsia"/>
        </w:rPr>
        <w:t>轨道梁桥车挡冲击力应根据车挡对列车冲撞荷载的吸收原理、列车速度及列车荷载进行计算。</w:t>
      </w:r>
    </w:p>
    <w:p w14:paraId="749BAAEE">
      <w:pPr>
        <w:pStyle w:val="154"/>
      </w:pPr>
      <w:bookmarkStart w:id="169" w:name="_Toc34395534"/>
      <w:bookmarkStart w:id="170" w:name="_Toc13390337"/>
      <w:bookmarkStart w:id="171" w:name="_Toc19176113"/>
      <w:bookmarkStart w:id="172" w:name="_Toc19174826"/>
      <w:r>
        <w:rPr>
          <w:rFonts w:hint="eastAsia"/>
        </w:rPr>
        <w:t>刚度和变位要求</w:t>
      </w:r>
      <w:bookmarkEnd w:id="169"/>
      <w:bookmarkEnd w:id="170"/>
      <w:bookmarkEnd w:id="171"/>
      <w:bookmarkEnd w:id="172"/>
    </w:p>
    <w:p w14:paraId="36DAB92D">
      <w:pPr>
        <w:pStyle w:val="160"/>
      </w:pPr>
      <w:r>
        <w:rPr>
          <w:rFonts w:hint="eastAsia"/>
        </w:rPr>
        <w:t>在列车静活载作用下，轨道梁桥的梁体竖向挠度不应大于表</w:t>
      </w:r>
      <w:r>
        <w:t>15</w:t>
      </w:r>
      <w:r>
        <w:rPr>
          <w:rFonts w:hint="eastAsia"/>
        </w:rPr>
        <w:t>规定的容许值。</w:t>
      </w:r>
    </w:p>
    <w:p w14:paraId="036500F7">
      <w:pPr>
        <w:pStyle w:val="168"/>
        <w:spacing w:before="156" w:after="156"/>
      </w:pPr>
      <w:r>
        <w:t>表15 梁体竖向挠度</w:t>
      </w:r>
      <w:r>
        <w:rPr>
          <w:rFonts w:hint="eastAsia"/>
        </w:rPr>
        <w:t>容许值（m）</w:t>
      </w:r>
    </w:p>
    <w:tbl>
      <w:tblPr>
        <w:tblStyle w:val="37"/>
        <w:tblW w:w="47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818"/>
        <w:gridCol w:w="1818"/>
        <w:gridCol w:w="1819"/>
        <w:gridCol w:w="1819"/>
      </w:tblGrid>
      <w:tr w14:paraId="6446C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85" w:type="dxa"/>
            <w:tcBorders>
              <w:bottom w:val="single" w:color="auto" w:sz="12" w:space="0"/>
            </w:tcBorders>
            <w:shd w:val="clear" w:color="auto" w:fill="auto"/>
            <w:noWrap/>
            <w:vAlign w:val="center"/>
          </w:tcPr>
          <w:p w14:paraId="49AF3019">
            <w:pPr>
              <w:spacing w:line="240" w:lineRule="exact"/>
              <w:jc w:val="center"/>
              <w:rPr>
                <w:color w:val="000000"/>
                <w:kern w:val="0"/>
                <w:szCs w:val="21"/>
              </w:rPr>
            </w:pPr>
            <w:r>
              <w:rPr>
                <w:rFonts w:hint="eastAsia"/>
                <w:color w:val="000000"/>
                <w:kern w:val="0"/>
                <w:szCs w:val="21"/>
              </w:rPr>
              <w:t>跨度</w:t>
            </w:r>
          </w:p>
        </w:tc>
        <w:tc>
          <w:tcPr>
            <w:tcW w:w="1785" w:type="dxa"/>
            <w:tcBorders>
              <w:bottom w:val="single" w:color="auto" w:sz="12" w:space="0"/>
            </w:tcBorders>
            <w:shd w:val="clear" w:color="auto" w:fill="auto"/>
            <w:noWrap/>
            <w:vAlign w:val="center"/>
          </w:tcPr>
          <w:p w14:paraId="56FBB339">
            <w:pPr>
              <w:spacing w:line="240" w:lineRule="exact"/>
              <w:jc w:val="center"/>
              <w:rPr>
                <w:color w:val="000000"/>
                <w:kern w:val="0"/>
                <w:szCs w:val="21"/>
              </w:rPr>
            </w:pPr>
            <w:r>
              <w:rPr>
                <w:color w:val="000000"/>
                <w:kern w:val="0"/>
                <w:szCs w:val="21"/>
              </w:rPr>
              <w:t>L</w:t>
            </w:r>
            <w:r>
              <w:rPr>
                <w:rFonts w:hint="eastAsia"/>
                <w:color w:val="000000"/>
                <w:kern w:val="0"/>
                <w:szCs w:val="21"/>
              </w:rPr>
              <w:t>≤</w:t>
            </w:r>
            <w:r>
              <w:rPr>
                <w:color w:val="000000"/>
                <w:kern w:val="0"/>
                <w:szCs w:val="21"/>
              </w:rPr>
              <w:t>30</w:t>
            </w:r>
          </w:p>
        </w:tc>
        <w:tc>
          <w:tcPr>
            <w:tcW w:w="1785" w:type="dxa"/>
            <w:tcBorders>
              <w:bottom w:val="single" w:color="auto" w:sz="12" w:space="0"/>
            </w:tcBorders>
            <w:shd w:val="clear" w:color="auto" w:fill="auto"/>
            <w:noWrap/>
            <w:vAlign w:val="center"/>
          </w:tcPr>
          <w:p w14:paraId="722608D7">
            <w:pPr>
              <w:spacing w:line="240" w:lineRule="exact"/>
              <w:jc w:val="center"/>
              <w:rPr>
                <w:color w:val="000000"/>
                <w:kern w:val="0"/>
                <w:szCs w:val="21"/>
              </w:rPr>
            </w:pPr>
            <w:r>
              <w:rPr>
                <w:color w:val="000000"/>
                <w:kern w:val="0"/>
                <w:szCs w:val="21"/>
              </w:rPr>
              <w:t>30</w:t>
            </w:r>
            <w:r>
              <w:rPr>
                <w:rFonts w:hint="eastAsia"/>
                <w:color w:val="000000"/>
                <w:kern w:val="0"/>
                <w:szCs w:val="21"/>
              </w:rPr>
              <w:t>＜</w:t>
            </w:r>
            <w:r>
              <w:rPr>
                <w:color w:val="000000"/>
                <w:kern w:val="0"/>
                <w:szCs w:val="21"/>
              </w:rPr>
              <w:t>L</w:t>
            </w:r>
            <w:r>
              <w:rPr>
                <w:rFonts w:hint="eastAsia"/>
                <w:color w:val="000000"/>
                <w:kern w:val="0"/>
                <w:szCs w:val="21"/>
              </w:rPr>
              <w:t>≤</w:t>
            </w:r>
            <w:r>
              <w:rPr>
                <w:color w:val="000000"/>
                <w:kern w:val="0"/>
                <w:szCs w:val="21"/>
              </w:rPr>
              <w:t>40</w:t>
            </w:r>
          </w:p>
        </w:tc>
        <w:tc>
          <w:tcPr>
            <w:tcW w:w="1785" w:type="dxa"/>
            <w:tcBorders>
              <w:bottom w:val="single" w:color="auto" w:sz="12" w:space="0"/>
            </w:tcBorders>
            <w:shd w:val="clear" w:color="auto" w:fill="auto"/>
            <w:noWrap/>
            <w:vAlign w:val="center"/>
          </w:tcPr>
          <w:p w14:paraId="0AEDA5B9">
            <w:pPr>
              <w:spacing w:line="240" w:lineRule="exact"/>
              <w:jc w:val="center"/>
              <w:rPr>
                <w:color w:val="000000"/>
                <w:kern w:val="0"/>
                <w:szCs w:val="21"/>
              </w:rPr>
            </w:pPr>
            <w:r>
              <w:rPr>
                <w:color w:val="000000"/>
                <w:kern w:val="0"/>
                <w:szCs w:val="21"/>
              </w:rPr>
              <w:t>40</w:t>
            </w:r>
            <w:r>
              <w:rPr>
                <w:rFonts w:hint="eastAsia"/>
                <w:color w:val="000000"/>
                <w:kern w:val="0"/>
                <w:szCs w:val="21"/>
              </w:rPr>
              <w:t>＜</w:t>
            </w:r>
            <w:r>
              <w:rPr>
                <w:color w:val="000000"/>
                <w:kern w:val="0"/>
                <w:szCs w:val="21"/>
              </w:rPr>
              <w:t>L</w:t>
            </w:r>
            <w:r>
              <w:rPr>
                <w:rFonts w:hint="eastAsia"/>
                <w:color w:val="000000"/>
                <w:kern w:val="0"/>
                <w:szCs w:val="21"/>
              </w:rPr>
              <w:t>≤</w:t>
            </w:r>
            <w:r>
              <w:rPr>
                <w:color w:val="000000"/>
                <w:kern w:val="0"/>
                <w:szCs w:val="21"/>
              </w:rPr>
              <w:t>60</w:t>
            </w:r>
          </w:p>
        </w:tc>
        <w:tc>
          <w:tcPr>
            <w:tcW w:w="1785" w:type="dxa"/>
            <w:tcBorders>
              <w:bottom w:val="single" w:color="auto" w:sz="12" w:space="0"/>
            </w:tcBorders>
            <w:shd w:val="clear" w:color="auto" w:fill="auto"/>
            <w:noWrap/>
            <w:vAlign w:val="center"/>
          </w:tcPr>
          <w:p w14:paraId="5954920D">
            <w:pPr>
              <w:spacing w:line="240" w:lineRule="exact"/>
              <w:jc w:val="center"/>
              <w:rPr>
                <w:color w:val="000000"/>
                <w:kern w:val="0"/>
                <w:szCs w:val="21"/>
              </w:rPr>
            </w:pPr>
            <w:r>
              <w:rPr>
                <w:color w:val="000000"/>
                <w:kern w:val="0"/>
                <w:szCs w:val="21"/>
              </w:rPr>
              <w:t>60</w:t>
            </w:r>
            <w:r>
              <w:rPr>
                <w:rFonts w:hint="eastAsia"/>
                <w:color w:val="000000"/>
                <w:kern w:val="0"/>
                <w:szCs w:val="21"/>
              </w:rPr>
              <w:t>＜</w:t>
            </w:r>
            <w:r>
              <w:rPr>
                <w:color w:val="000000"/>
                <w:kern w:val="0"/>
                <w:szCs w:val="21"/>
              </w:rPr>
              <w:t>L</w:t>
            </w:r>
            <w:r>
              <w:rPr>
                <w:rFonts w:hint="eastAsia"/>
                <w:color w:val="000000"/>
                <w:kern w:val="0"/>
                <w:szCs w:val="21"/>
              </w:rPr>
              <w:t>≤70</w:t>
            </w:r>
          </w:p>
        </w:tc>
      </w:tr>
      <w:tr w14:paraId="1ACBC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85" w:type="dxa"/>
            <w:tcBorders>
              <w:top w:val="single" w:color="auto" w:sz="12" w:space="0"/>
            </w:tcBorders>
            <w:shd w:val="clear" w:color="auto" w:fill="auto"/>
            <w:noWrap/>
            <w:vAlign w:val="center"/>
          </w:tcPr>
          <w:p w14:paraId="3D498296">
            <w:pPr>
              <w:spacing w:line="240" w:lineRule="exact"/>
              <w:jc w:val="center"/>
              <w:rPr>
                <w:color w:val="000000"/>
                <w:kern w:val="0"/>
                <w:szCs w:val="21"/>
              </w:rPr>
            </w:pPr>
            <w:r>
              <w:rPr>
                <w:color w:val="000000"/>
                <w:kern w:val="0"/>
                <w:szCs w:val="21"/>
              </w:rPr>
              <w:t>竖向挠度</w:t>
            </w:r>
            <w:r>
              <w:rPr>
                <w:rFonts w:hint="eastAsia"/>
                <w:color w:val="000000"/>
                <w:kern w:val="0"/>
                <w:szCs w:val="21"/>
              </w:rPr>
              <w:t>容许值</w:t>
            </w:r>
          </w:p>
        </w:tc>
        <w:tc>
          <w:tcPr>
            <w:tcW w:w="1785" w:type="dxa"/>
            <w:tcBorders>
              <w:top w:val="single" w:color="auto" w:sz="12" w:space="0"/>
            </w:tcBorders>
            <w:shd w:val="clear" w:color="auto" w:fill="auto"/>
            <w:noWrap/>
            <w:vAlign w:val="center"/>
          </w:tcPr>
          <w:p w14:paraId="0635FF68">
            <w:pPr>
              <w:spacing w:line="240" w:lineRule="exact"/>
              <w:jc w:val="center"/>
              <w:rPr>
                <w:color w:val="000000"/>
                <w:kern w:val="0"/>
                <w:szCs w:val="21"/>
              </w:rPr>
            </w:pPr>
            <w:r>
              <w:rPr>
                <w:color w:val="000000"/>
                <w:kern w:val="0"/>
                <w:szCs w:val="21"/>
              </w:rPr>
              <w:t>L/900</w:t>
            </w:r>
          </w:p>
        </w:tc>
        <w:tc>
          <w:tcPr>
            <w:tcW w:w="1785" w:type="dxa"/>
            <w:tcBorders>
              <w:top w:val="single" w:color="auto" w:sz="12" w:space="0"/>
            </w:tcBorders>
            <w:shd w:val="clear" w:color="auto" w:fill="auto"/>
            <w:noWrap/>
            <w:vAlign w:val="center"/>
          </w:tcPr>
          <w:p w14:paraId="25F4EE6E">
            <w:pPr>
              <w:spacing w:line="240" w:lineRule="exact"/>
              <w:jc w:val="center"/>
              <w:rPr>
                <w:color w:val="000000"/>
                <w:kern w:val="0"/>
                <w:szCs w:val="21"/>
              </w:rPr>
            </w:pPr>
            <w:r>
              <w:rPr>
                <w:color w:val="000000"/>
                <w:kern w:val="0"/>
                <w:szCs w:val="21"/>
              </w:rPr>
              <w:t>L/800</w:t>
            </w:r>
          </w:p>
        </w:tc>
        <w:tc>
          <w:tcPr>
            <w:tcW w:w="1785" w:type="dxa"/>
            <w:tcBorders>
              <w:top w:val="single" w:color="auto" w:sz="12" w:space="0"/>
            </w:tcBorders>
            <w:shd w:val="clear" w:color="auto" w:fill="auto"/>
            <w:noWrap/>
            <w:vAlign w:val="center"/>
          </w:tcPr>
          <w:p w14:paraId="34F3F1EE">
            <w:pPr>
              <w:spacing w:line="240" w:lineRule="exact"/>
              <w:jc w:val="center"/>
              <w:rPr>
                <w:color w:val="000000"/>
                <w:kern w:val="0"/>
                <w:szCs w:val="21"/>
              </w:rPr>
            </w:pPr>
            <w:r>
              <w:rPr>
                <w:color w:val="000000"/>
                <w:kern w:val="0"/>
                <w:szCs w:val="21"/>
              </w:rPr>
              <w:t>L/700</w:t>
            </w:r>
          </w:p>
        </w:tc>
        <w:tc>
          <w:tcPr>
            <w:tcW w:w="1785" w:type="dxa"/>
            <w:tcBorders>
              <w:top w:val="single" w:color="auto" w:sz="12" w:space="0"/>
            </w:tcBorders>
            <w:shd w:val="clear" w:color="auto" w:fill="auto"/>
            <w:noWrap/>
            <w:vAlign w:val="center"/>
          </w:tcPr>
          <w:p w14:paraId="2746E603">
            <w:pPr>
              <w:spacing w:line="240" w:lineRule="exact"/>
              <w:jc w:val="center"/>
              <w:rPr>
                <w:color w:val="000000"/>
                <w:kern w:val="0"/>
                <w:szCs w:val="21"/>
              </w:rPr>
            </w:pPr>
            <w:r>
              <w:rPr>
                <w:color w:val="000000"/>
                <w:kern w:val="0"/>
                <w:szCs w:val="21"/>
              </w:rPr>
              <w:t>L/600</w:t>
            </w:r>
          </w:p>
        </w:tc>
      </w:tr>
    </w:tbl>
    <w:p w14:paraId="663581C5">
      <w:pPr>
        <w:pStyle w:val="160"/>
      </w:pPr>
      <w:r>
        <w:rPr>
          <w:rFonts w:hint="eastAsia"/>
        </w:rPr>
        <w:t>轨道梁桥的平顺性应满足GB/T 51234乘客乘坐舒适度的要求。</w:t>
      </w:r>
    </w:p>
    <w:p w14:paraId="2AE0FF79">
      <w:pPr>
        <w:pStyle w:val="160"/>
      </w:pPr>
      <w:r>
        <w:rPr>
          <w:rFonts w:hint="eastAsia"/>
        </w:rPr>
        <w:t>轨道梁桥墩顶顺桥向的弹性水平位移应符合公式（8）的规定：</w:t>
      </w:r>
    </w:p>
    <w:p w14:paraId="65ECECAB">
      <w:pPr>
        <w:ind w:firstLine="3480" w:firstLineChars="1450"/>
        <w:rPr>
          <w:color w:val="000000"/>
          <w:sz w:val="24"/>
        </w:rPr>
      </w:pPr>
      <w:r>
        <w:rPr>
          <w:color w:val="000000"/>
          <w:position w:val="-6"/>
          <w:sz w:val="24"/>
        </w:rPr>
        <w:object>
          <v:shape id="_x0000_i1033" o:spt="75" type="#_x0000_t75" style="height:14.25pt;width:43.5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color w:val="000000"/>
          <w:sz w:val="24"/>
        </w:rPr>
        <w:t>（</w:t>
      </w:r>
      <w:r>
        <w:rPr>
          <w:rFonts w:hint="eastAsia"/>
          <w:color w:val="000000"/>
          <w:sz w:val="24"/>
        </w:rPr>
        <w:t>8</w:t>
      </w:r>
      <w:r>
        <w:rPr>
          <w:color w:val="000000"/>
          <w:sz w:val="24"/>
        </w:rPr>
        <w:t>）</w:t>
      </w:r>
    </w:p>
    <w:p w14:paraId="7BFD440A">
      <w:pPr>
        <w:ind w:firstLine="420" w:firstLineChars="200"/>
        <w:rPr>
          <w:rFonts w:ascii="Calibri" w:hAnsi="Calibri"/>
          <w:color w:val="000000"/>
          <w:szCs w:val="21"/>
        </w:rPr>
      </w:pPr>
      <w:r>
        <w:rPr>
          <w:rFonts w:hint="eastAsia" w:ascii="Calibri" w:hAnsi="Calibri"/>
          <w:color w:val="000000"/>
          <w:szCs w:val="21"/>
        </w:rPr>
        <w:t>式中：</w:t>
      </w:r>
      <w:r>
        <w:rPr>
          <w:rFonts w:hint="eastAsia" w:ascii="Calibri" w:hAnsi="Calibri"/>
          <w:i/>
          <w:color w:val="000000"/>
          <w:szCs w:val="21"/>
        </w:rPr>
        <w:t>L</w:t>
      </w:r>
      <w:r>
        <w:rPr>
          <w:rFonts w:hint="eastAsia" w:ascii="Calibri" w:hAnsi="Calibri"/>
          <w:color w:val="000000"/>
          <w:szCs w:val="21"/>
        </w:rPr>
        <w:t>桥梁跨度（m），当为不等跨时，</w:t>
      </w:r>
      <w:r>
        <w:rPr>
          <w:rFonts w:hint="eastAsia" w:ascii="Calibri" w:hAnsi="Calibri"/>
          <w:i/>
          <w:color w:val="000000"/>
          <w:szCs w:val="21"/>
        </w:rPr>
        <w:t>L</w:t>
      </w:r>
      <w:r>
        <w:rPr>
          <w:rFonts w:hint="eastAsia" w:ascii="Calibri" w:hAnsi="Calibri"/>
          <w:color w:val="000000"/>
          <w:szCs w:val="21"/>
        </w:rPr>
        <w:t>采用相邻跨中的较小跨度；当</w:t>
      </w:r>
      <w:r>
        <w:rPr>
          <w:rFonts w:hint="eastAsia" w:ascii="Calibri" w:hAnsi="Calibri"/>
          <w:i/>
          <w:color w:val="000000"/>
          <w:szCs w:val="21"/>
        </w:rPr>
        <w:t>L</w:t>
      </w:r>
      <w:r>
        <w:rPr>
          <w:rFonts w:hint="eastAsia" w:ascii="Calibri" w:hAnsi="Calibri"/>
          <w:color w:val="000000"/>
          <w:szCs w:val="21"/>
        </w:rPr>
        <w:t>＜25m时，</w:t>
      </w:r>
      <w:r>
        <w:rPr>
          <w:rFonts w:hint="eastAsia" w:ascii="Calibri" w:hAnsi="Calibri"/>
          <w:i/>
          <w:color w:val="000000"/>
          <w:szCs w:val="21"/>
        </w:rPr>
        <w:t>L</w:t>
      </w:r>
      <w:r>
        <w:rPr>
          <w:rFonts w:hint="eastAsia" w:ascii="Calibri" w:hAnsi="Calibri"/>
          <w:color w:val="000000"/>
          <w:szCs w:val="21"/>
        </w:rPr>
        <w:t>按25m计；</w:t>
      </w:r>
    </w:p>
    <w:p w14:paraId="3C73EBA2">
      <w:pPr>
        <w:ind w:firstLine="420" w:firstLineChars="200"/>
        <w:rPr>
          <w:rFonts w:ascii="Calibri" w:hAnsi="Calibri"/>
          <w:color w:val="000000"/>
          <w:szCs w:val="21"/>
        </w:rPr>
      </w:pPr>
      <w:r>
        <w:rPr>
          <w:rFonts w:ascii="Calibri" w:hAnsi="Calibri"/>
          <w:color w:val="000000"/>
          <w:position w:val="-4"/>
          <w:szCs w:val="21"/>
        </w:rPr>
        <w:object>
          <v:shape id="_x0000_i1034" o:spt="75" type="#_x0000_t75" style="height:14.25pt;width:14.2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rPr>
          <w:rFonts w:hint="eastAsia" w:ascii="Calibri" w:hAnsi="Calibri"/>
          <w:color w:val="000000"/>
          <w:szCs w:val="21"/>
        </w:rPr>
        <w:t>墩顶顺桥向水平位移（mm），包括由于墩身和基础的弹性变形及基底土弹性变形的影响。</w:t>
      </w:r>
    </w:p>
    <w:p w14:paraId="51EDCBF5">
      <w:pPr>
        <w:pStyle w:val="160"/>
      </w:pPr>
      <w:r>
        <w:rPr>
          <w:rFonts w:hint="eastAsia"/>
        </w:rPr>
        <w:t>轨道梁桥墩顶横桥向水平位移差引起的轨道梁梁端水平折角（单端）不得大于2‰rad。</w:t>
      </w:r>
    </w:p>
    <w:p w14:paraId="35211AA6">
      <w:pPr>
        <w:pStyle w:val="160"/>
      </w:pPr>
      <w:r>
        <w:rPr>
          <w:rFonts w:hint="eastAsia"/>
        </w:rPr>
        <w:t>在列车静活载作用下，轨道梁桥由于挠度产生的梁端（单端）竖向折角不应大于3‰rad。</w:t>
      </w:r>
    </w:p>
    <w:p w14:paraId="73F98CDC">
      <w:pPr>
        <w:pStyle w:val="160"/>
      </w:pPr>
      <w:r>
        <w:rPr>
          <w:rFonts w:hint="eastAsia"/>
        </w:rPr>
        <w:t>在列车荷载、横向摇摆力、离心力、风力和温度力的作用下，轨道梁桥墩顶横桥向水平位移差引起的轨道梁梁端水平折角（单端）不得大于2‰rad。</w:t>
      </w:r>
    </w:p>
    <w:p w14:paraId="2D9BF0F6">
      <w:pPr>
        <w:pStyle w:val="160"/>
        <w:rPr>
          <w:color w:val="000000"/>
        </w:rPr>
      </w:pPr>
      <w:r>
        <w:rPr>
          <w:rFonts w:hint="eastAsia"/>
        </w:rPr>
        <w:t>轨道梁桥的桥墩基础沉降应按恒载计算，墩台沉降量尚应符合下列规定</w:t>
      </w:r>
      <w:r>
        <w:rPr>
          <w:rFonts w:hint="eastAsia"/>
          <w:color w:val="000000"/>
        </w:rPr>
        <w:t>：</w:t>
      </w:r>
    </w:p>
    <w:p w14:paraId="783230B6">
      <w:pPr>
        <w:pStyle w:val="162"/>
        <w:numPr>
          <w:ilvl w:val="0"/>
          <w:numId w:val="67"/>
        </w:numPr>
        <w:rPr>
          <w:color w:val="000000"/>
          <w:sz w:val="24"/>
        </w:rPr>
      </w:pPr>
      <w:r>
        <w:rPr>
          <w:rFonts w:hint="eastAsia"/>
        </w:rPr>
        <w:t>对于简支结构，其工后沉降</w:t>
      </w:r>
      <w:r>
        <w:rPr>
          <w:rFonts w:hint="eastAsia"/>
          <w:color w:val="000000"/>
          <w:sz w:val="24"/>
        </w:rPr>
        <w:t>量，不应超过下列规定值：</w:t>
      </w:r>
    </w:p>
    <w:p w14:paraId="58922FE0">
      <w:pPr>
        <w:pStyle w:val="173"/>
      </w:pPr>
      <w:r>
        <w:rPr>
          <w:rFonts w:hint="eastAsia"/>
        </w:rPr>
        <w:t>墩台均匀沉降量：20</w:t>
      </w:r>
      <w:r>
        <w:t>mm</w:t>
      </w:r>
      <w:r>
        <w:rPr>
          <w:rFonts w:hint="eastAsia"/>
        </w:rPr>
        <w:t>；</w:t>
      </w:r>
    </w:p>
    <w:p w14:paraId="6C713134">
      <w:pPr>
        <w:pStyle w:val="173"/>
      </w:pPr>
      <w:r>
        <w:rPr>
          <w:rFonts w:hint="eastAsia"/>
        </w:rPr>
        <w:t>相邻墩台沉降量之差：10</w:t>
      </w:r>
      <w:r>
        <w:t>mm</w:t>
      </w:r>
      <w:r>
        <w:rPr>
          <w:rFonts w:hint="eastAsia"/>
        </w:rPr>
        <w:t>。</w:t>
      </w:r>
    </w:p>
    <w:p w14:paraId="3C229BD2">
      <w:pPr>
        <w:pStyle w:val="162"/>
      </w:pPr>
      <w:r>
        <w:rPr>
          <w:rFonts w:hint="eastAsia"/>
        </w:rPr>
        <w:t>对于连续结构，其相邻墩台不均匀沉降量之差的容许值尚应根据沉降对结构产生的附加影响来确定。</w:t>
      </w:r>
    </w:p>
    <w:p w14:paraId="2AB1745C">
      <w:pPr>
        <w:pStyle w:val="160"/>
      </w:pPr>
      <w:r>
        <w:rPr>
          <w:rFonts w:hint="eastAsia"/>
        </w:rPr>
        <w:t>轨道梁恒载及静活载引起的竖向挠度大于跨度的1/1600时，应设置预拱度。</w:t>
      </w:r>
      <w:bookmarkStart w:id="173" w:name="_Toc13390338"/>
      <w:r>
        <w:rPr>
          <w:rFonts w:hint="eastAsia"/>
        </w:rPr>
        <w:t>预拱度值取恒载与1/2列车竖向静荷载所产生的挠度之和，方向相反。</w:t>
      </w:r>
    </w:p>
    <w:p w14:paraId="156FC75E">
      <w:pPr>
        <w:pStyle w:val="154"/>
      </w:pPr>
      <w:bookmarkStart w:id="174" w:name="_Toc19174828"/>
      <w:bookmarkStart w:id="175" w:name="_Toc13390339"/>
      <w:bookmarkStart w:id="176" w:name="_Toc19176115"/>
      <w:bookmarkStart w:id="177" w:name="_Toc34395536"/>
      <w:bookmarkStart w:id="178" w:name="_Toc19176114"/>
      <w:bookmarkStart w:id="179" w:name="_Toc34395535"/>
      <w:bookmarkStart w:id="180" w:name="_Toc19174827"/>
      <w:r>
        <w:rPr>
          <w:rFonts w:hint="eastAsia"/>
        </w:rPr>
        <w:t>构造要求</w:t>
      </w:r>
      <w:bookmarkEnd w:id="174"/>
      <w:bookmarkEnd w:id="175"/>
      <w:bookmarkEnd w:id="176"/>
      <w:bookmarkEnd w:id="177"/>
    </w:p>
    <w:p w14:paraId="0D33ACBE">
      <w:pPr>
        <w:pStyle w:val="160"/>
      </w:pPr>
      <w:r>
        <w:rPr>
          <w:rFonts w:hint="eastAsia"/>
        </w:rPr>
        <w:t>轨道梁桥相邻梁端接缝处应设置伸缩装置，并应保证梁部自由伸缩，列车走行面、导向面平顺连接，同时应防止杂物进入梁内。</w:t>
      </w:r>
    </w:p>
    <w:p w14:paraId="23C8686B">
      <w:pPr>
        <w:pStyle w:val="160"/>
      </w:pPr>
      <w:r>
        <w:rPr>
          <w:rFonts w:hint="eastAsia"/>
        </w:rPr>
        <w:t>轨道梁桥应设置检查维修设施，顶板应设置检查孔便于检修，并应设置盖板防雨。</w:t>
      </w:r>
    </w:p>
    <w:p w14:paraId="7610912E">
      <w:pPr>
        <w:pStyle w:val="160"/>
      </w:pPr>
      <w:r>
        <w:rPr>
          <w:rFonts w:hint="eastAsia"/>
        </w:rPr>
        <w:t>轨道梁桥应预留接触轨、通信信号、供电环网电缆等系统管线通道。</w:t>
      </w:r>
    </w:p>
    <w:p w14:paraId="3E83C67B">
      <w:pPr>
        <w:pStyle w:val="160"/>
      </w:pPr>
      <w:r>
        <w:rPr>
          <w:rFonts w:hint="eastAsia"/>
        </w:rPr>
        <w:t>轨道梁桥应设置防雷接地措施。</w:t>
      </w:r>
    </w:p>
    <w:p w14:paraId="049F9E75">
      <w:pPr>
        <w:pStyle w:val="160"/>
      </w:pPr>
      <w:r>
        <w:rPr>
          <w:rFonts w:hint="eastAsia"/>
        </w:rPr>
        <w:t>轨道梁桥应设置基础沉降观测装置。</w:t>
      </w:r>
    </w:p>
    <w:p w14:paraId="7C0AF3B4">
      <w:pPr>
        <w:pStyle w:val="160"/>
        <w:rPr>
          <w:rFonts w:eastAsia="黑体"/>
        </w:rPr>
      </w:pPr>
      <w:r>
        <w:rPr>
          <w:rFonts w:hint="eastAsia"/>
        </w:rPr>
        <w:t>有可能受到撞击的桥墩应设置防撞设施。</w:t>
      </w:r>
    </w:p>
    <w:p w14:paraId="1DAF4DCA">
      <w:pPr>
        <w:pStyle w:val="154"/>
      </w:pPr>
      <w:r>
        <w:rPr>
          <w:rFonts w:hint="eastAsia"/>
        </w:rPr>
        <w:t>结构设计</w:t>
      </w:r>
      <w:bookmarkEnd w:id="173"/>
      <w:bookmarkEnd w:id="178"/>
      <w:bookmarkEnd w:id="179"/>
      <w:bookmarkEnd w:id="180"/>
    </w:p>
    <w:p w14:paraId="36E9D61B">
      <w:pPr>
        <w:pStyle w:val="160"/>
      </w:pPr>
      <w:r>
        <w:rPr>
          <w:rFonts w:hint="eastAsia"/>
        </w:rPr>
        <w:t>钢筋混凝土、预应力混凝土和钢结构，其材料、结构计算应按GB/T 51234的规定执行。</w:t>
      </w:r>
    </w:p>
    <w:p w14:paraId="6A44F09D">
      <w:pPr>
        <w:pStyle w:val="160"/>
      </w:pPr>
      <w:r>
        <w:rPr>
          <w:rFonts w:hint="eastAsia"/>
        </w:rPr>
        <w:t>轨道梁桥承受动荷载的结构构件或连接件均应进行疲劳设计。</w:t>
      </w:r>
    </w:p>
    <w:p w14:paraId="7C62E199">
      <w:pPr>
        <w:pStyle w:val="160"/>
      </w:pPr>
      <w:r>
        <w:rPr>
          <w:rFonts w:hint="eastAsia"/>
        </w:rPr>
        <w:t>轨道梁桥基础设计应符合GB/T 51234和TB 10093的规定。</w:t>
      </w:r>
    </w:p>
    <w:p w14:paraId="0CF1A1E2">
      <w:pPr>
        <w:pStyle w:val="160"/>
      </w:pPr>
      <w:r>
        <w:rPr>
          <w:rFonts w:hint="eastAsia"/>
        </w:rPr>
        <w:t>轨道梁桥的抗震设计宜符合GB 50909的规定。</w:t>
      </w:r>
    </w:p>
    <w:p w14:paraId="7FDEB4AF">
      <w:pPr>
        <w:pStyle w:val="160"/>
      </w:pPr>
      <w:r>
        <w:rPr>
          <w:rFonts w:hint="eastAsia"/>
        </w:rPr>
        <w:t>混凝土结构耐久性设计应符合TB 10005的规定。</w:t>
      </w:r>
    </w:p>
    <w:p w14:paraId="4B2D8240">
      <w:pPr>
        <w:pStyle w:val="160"/>
      </w:pPr>
      <w:r>
        <w:rPr>
          <w:rFonts w:hint="eastAsia"/>
        </w:rPr>
        <w:t>钢结构保护涂装应符合相关标准规定。</w:t>
      </w:r>
    </w:p>
    <w:p w14:paraId="0C91AF02">
      <w:pPr>
        <w:pStyle w:val="154"/>
      </w:pPr>
      <w:bookmarkStart w:id="181" w:name="_Toc19174830"/>
      <w:bookmarkStart w:id="182" w:name="_Toc19176117"/>
      <w:bookmarkStart w:id="183" w:name="_Toc13390341"/>
      <w:bookmarkStart w:id="184" w:name="_Toc34395538"/>
      <w:r>
        <w:rPr>
          <w:rFonts w:hint="eastAsia"/>
        </w:rPr>
        <w:t>安装施工</w:t>
      </w:r>
      <w:bookmarkEnd w:id="181"/>
      <w:bookmarkEnd w:id="182"/>
      <w:bookmarkEnd w:id="183"/>
      <w:bookmarkEnd w:id="184"/>
    </w:p>
    <w:p w14:paraId="45A44424">
      <w:pPr>
        <w:pStyle w:val="160"/>
      </w:pPr>
      <w:r>
        <w:rPr>
          <w:rFonts w:hint="eastAsia"/>
        </w:rPr>
        <w:t>轨道梁桥施工及验收可按</w:t>
      </w:r>
      <w:r>
        <w:t>GB50614</w:t>
      </w:r>
      <w:r>
        <w:rPr>
          <w:rFonts w:hint="eastAsia"/>
        </w:rPr>
        <w:t>和</w:t>
      </w:r>
      <w:r>
        <w:t>GB 50205-2020-2020</w:t>
      </w:r>
      <w:r>
        <w:rPr>
          <w:rFonts w:hint="eastAsia"/>
        </w:rPr>
        <w:t>的规定执行。</w:t>
      </w:r>
    </w:p>
    <w:p w14:paraId="321AD657">
      <w:pPr>
        <w:pStyle w:val="160"/>
      </w:pPr>
      <w:r>
        <w:rPr>
          <w:rFonts w:hint="eastAsia"/>
        </w:rPr>
        <w:t>钢结构制造、安装和验收，必须使用定期由二级以上计量机构检定合格的计量器具，并应按规定进行操作。</w:t>
      </w:r>
    </w:p>
    <w:p w14:paraId="7D465D72">
      <w:pPr>
        <w:pStyle w:val="160"/>
      </w:pPr>
      <w:r>
        <w:rPr>
          <w:rFonts w:hint="eastAsia"/>
        </w:rPr>
        <w:t>钢结构加工厂应针对项目特点，制定专项制造工艺和焊接工艺以及涂装工艺评定试验，经评审后实施。</w:t>
      </w:r>
    </w:p>
    <w:p w14:paraId="364E9187">
      <w:pPr>
        <w:pStyle w:val="160"/>
      </w:pPr>
      <w:r>
        <w:rPr>
          <w:rFonts w:hint="eastAsia"/>
        </w:rPr>
        <w:t>材料检验应符合下列规定：</w:t>
      </w:r>
    </w:p>
    <w:p w14:paraId="6CF59E4D">
      <w:pPr>
        <w:pStyle w:val="162"/>
        <w:numPr>
          <w:ilvl w:val="0"/>
          <w:numId w:val="68"/>
        </w:numPr>
      </w:pPr>
      <w:r>
        <w:rPr>
          <w:rFonts w:hint="eastAsia"/>
        </w:rPr>
        <w:t>钢材应符合应符合GB/T700、GB/T1591或GB</w:t>
      </w:r>
      <w:r>
        <w:t>/</w:t>
      </w:r>
      <w:r>
        <w:rPr>
          <w:rFonts w:hint="eastAsia"/>
        </w:rPr>
        <w:t>T714的规定，除必须有材料质量证明文件外，尚应按同一厂家、同一材质、同一板厚、同一出厂状态每10个炉（批）号抽验一组试件；</w:t>
      </w:r>
    </w:p>
    <w:p w14:paraId="61C89DF2">
      <w:pPr>
        <w:pStyle w:val="162"/>
      </w:pPr>
      <w:r>
        <w:rPr>
          <w:rFonts w:hint="eastAsia"/>
        </w:rPr>
        <w:t>焊接材料的品种、规格、性能应符合GB/T5117和GB/T5118的规定，焊接构件所用焊条、焊丝和焊剂应与被焊接件的材料相适应。除必须有材料质量证明文件外，焊接材料按照品牌、牌号、规格等分别抽取样品检测化学成分及力学性能；</w:t>
      </w:r>
    </w:p>
    <w:p w14:paraId="30C165AB">
      <w:pPr>
        <w:pStyle w:val="162"/>
      </w:pPr>
      <w:r>
        <w:rPr>
          <w:rFonts w:hint="eastAsia"/>
        </w:rPr>
        <w:t>高强度螺栓连接副的质量及检验应符合GB/T 1228、GB/T 1229、GB/T 1230、GB/T 1231的规定；</w:t>
      </w:r>
    </w:p>
    <w:p w14:paraId="0ED0D58E">
      <w:pPr>
        <w:pStyle w:val="162"/>
      </w:pPr>
      <w:r>
        <w:rPr>
          <w:rFonts w:hint="eastAsia"/>
        </w:rPr>
        <w:t>涂装材料应按相关标准进行检验。每个涂装材料品种按不同生产批号各抽取一个样品进行检验。</w:t>
      </w:r>
    </w:p>
    <w:p w14:paraId="51D7E653">
      <w:pPr>
        <w:pStyle w:val="160"/>
      </w:pPr>
      <w:r>
        <w:rPr>
          <w:rFonts w:hint="eastAsia"/>
        </w:rPr>
        <w:t>轨道梁桥</w:t>
      </w:r>
      <w:r>
        <w:t>施工应</w:t>
      </w:r>
      <w:r>
        <w:rPr>
          <w:rFonts w:hint="eastAsia"/>
        </w:rPr>
        <w:t>布设满足精度要求的平面、高程网，并在使用前进行评定；应引入并分段设置永久性基准点，以及使用满足精度要求的测量仪器进行贯通测量。</w:t>
      </w:r>
    </w:p>
    <w:p w14:paraId="26B689E3">
      <w:pPr>
        <w:pStyle w:val="160"/>
      </w:pPr>
      <w:r>
        <w:rPr>
          <w:rFonts w:hint="eastAsia"/>
        </w:rPr>
        <w:t xml:space="preserve">轨道梁桥轨道梁安装精度应符合下列规定： </w:t>
      </w:r>
    </w:p>
    <w:p w14:paraId="60604A96">
      <w:pPr>
        <w:pStyle w:val="162"/>
        <w:numPr>
          <w:ilvl w:val="0"/>
          <w:numId w:val="69"/>
        </w:numPr>
      </w:pPr>
      <w:r>
        <w:rPr>
          <w:rFonts w:hint="eastAsia"/>
        </w:rPr>
        <w:t>相邻两孔梁底板走行面高差不应大于2mm；</w:t>
      </w:r>
    </w:p>
    <w:p w14:paraId="2C6C3A20">
      <w:pPr>
        <w:pStyle w:val="162"/>
      </w:pPr>
      <w:r>
        <w:rPr>
          <w:rFonts w:hint="eastAsia"/>
        </w:rPr>
        <w:t>相邻两孔梁腹板左右偏差不应大于2mm。</w:t>
      </w:r>
    </w:p>
    <w:p w14:paraId="37EB8F0E">
      <w:pPr>
        <w:pStyle w:val="160"/>
      </w:pPr>
      <w:r>
        <w:rPr>
          <w:rFonts w:hint="eastAsia"/>
        </w:rPr>
        <w:t xml:space="preserve">轨道梁桥桥墩施工精度应符合下列规定： </w:t>
      </w:r>
    </w:p>
    <w:p w14:paraId="7EFE0FD6">
      <w:pPr>
        <w:pStyle w:val="162"/>
        <w:numPr>
          <w:ilvl w:val="0"/>
          <w:numId w:val="70"/>
        </w:numPr>
        <w:rPr>
          <w:color w:val="000000"/>
        </w:rPr>
      </w:pPr>
      <w:r>
        <w:rPr>
          <w:rFonts w:hint="eastAsia"/>
        </w:rPr>
        <w:t>桥墩底面中心横向、纵向偏差不应大于5mm</w:t>
      </w:r>
      <w:r>
        <w:rPr>
          <w:rFonts w:hint="eastAsia"/>
          <w:color w:val="000000"/>
        </w:rPr>
        <w:t>；</w:t>
      </w:r>
    </w:p>
    <w:p w14:paraId="74064C96">
      <w:pPr>
        <w:pStyle w:val="162"/>
        <w:rPr>
          <w:color w:val="000000"/>
        </w:rPr>
      </w:pPr>
      <w:r>
        <w:rPr>
          <w:rFonts w:hint="eastAsia"/>
          <w:color w:val="000000"/>
        </w:rPr>
        <w:t>桥墩底面中心标高偏差不应大于3mm。</w:t>
      </w:r>
    </w:p>
    <w:p w14:paraId="5BCA25BA">
      <w:pPr>
        <w:pStyle w:val="160"/>
      </w:pPr>
      <w:r>
        <w:rPr>
          <w:rFonts w:hint="eastAsia"/>
        </w:rPr>
        <w:t>轨道梁桥线路中心调整后精度应满足下列规定：</w:t>
      </w:r>
    </w:p>
    <w:p w14:paraId="2CC7F6B1">
      <w:pPr>
        <w:pStyle w:val="162"/>
        <w:numPr>
          <w:ilvl w:val="0"/>
          <w:numId w:val="71"/>
        </w:numPr>
      </w:pPr>
      <w:r>
        <w:rPr>
          <w:rFonts w:hint="eastAsia"/>
        </w:rPr>
        <w:t>轨道梁在每个桥墩连接处位置偏差不应大于10mm；</w:t>
      </w:r>
    </w:p>
    <w:p w14:paraId="192289BB">
      <w:pPr>
        <w:pStyle w:val="162"/>
      </w:pPr>
      <w:r>
        <w:rPr>
          <w:rFonts w:hint="eastAsia"/>
        </w:rPr>
        <w:t>双线轨道梁桥中心间距允许偏差不应大于20mm；</w:t>
      </w:r>
    </w:p>
    <w:p w14:paraId="40178003">
      <w:pPr>
        <w:pStyle w:val="162"/>
      </w:pPr>
      <w:r>
        <w:rPr>
          <w:rFonts w:hint="eastAsia"/>
        </w:rPr>
        <w:t>梁端走行面在桥墩连接处的绝对标高偏差不应大于20mm。</w:t>
      </w:r>
    </w:p>
    <w:p w14:paraId="0510CDF9">
      <w:pPr>
        <w:pStyle w:val="160"/>
      </w:pPr>
      <w:r>
        <w:rPr>
          <w:rFonts w:hint="eastAsia"/>
        </w:rPr>
        <w:t>轨道梁桥</w:t>
      </w:r>
      <w:r>
        <w:t>施工</w:t>
      </w:r>
      <w:r>
        <w:rPr>
          <w:rFonts w:hint="eastAsia"/>
        </w:rPr>
        <w:t>，应编制施工技术方案和安全专项方案，并宜组织专家或第三方论证。</w:t>
      </w:r>
    </w:p>
    <w:p w14:paraId="0F432E28">
      <w:pPr>
        <w:pStyle w:val="154"/>
      </w:pPr>
      <w:r>
        <w:rPr>
          <w:rFonts w:hint="eastAsia"/>
        </w:rPr>
        <w:t>工程验收</w:t>
      </w:r>
    </w:p>
    <w:p w14:paraId="4436C520">
      <w:pPr>
        <w:pStyle w:val="160"/>
      </w:pPr>
      <w:r>
        <w:rPr>
          <w:rFonts w:hint="eastAsia"/>
        </w:rPr>
        <w:t>轨道梁桥其位置、高程和预拱度应满足设计要求，安装后应及时测量调整。</w:t>
      </w:r>
    </w:p>
    <w:p w14:paraId="4AC6B513">
      <w:pPr>
        <w:pStyle w:val="160"/>
      </w:pPr>
      <w:r>
        <w:rPr>
          <w:rFonts w:hint="eastAsia"/>
        </w:rPr>
        <w:t>调整合格后的轨道梁桥线路应经过6个月的试运行，试运行结束时应进行线路综合检查及调整，并应符合下列规定：</w:t>
      </w:r>
    </w:p>
    <w:p w14:paraId="299C6D74">
      <w:pPr>
        <w:pStyle w:val="162"/>
        <w:numPr>
          <w:ilvl w:val="0"/>
          <w:numId w:val="72"/>
        </w:numPr>
      </w:pPr>
      <w:r>
        <w:rPr>
          <w:rFonts w:hint="eastAsia"/>
        </w:rPr>
        <w:t>轨道梁与桥墩连接可靠，无松动；</w:t>
      </w:r>
    </w:p>
    <w:p w14:paraId="47708539">
      <w:pPr>
        <w:pStyle w:val="162"/>
      </w:pPr>
      <w:r>
        <w:rPr>
          <w:rFonts w:hint="eastAsia"/>
        </w:rPr>
        <w:t>轨道梁桥结构附件无变形，螺栓紧固可靠；</w:t>
      </w:r>
    </w:p>
    <w:p w14:paraId="650A746A">
      <w:pPr>
        <w:pStyle w:val="162"/>
      </w:pPr>
      <w:r>
        <w:rPr>
          <w:rFonts w:hint="eastAsia"/>
        </w:rPr>
        <w:t>轨道梁线路线形无异常变化；</w:t>
      </w:r>
    </w:p>
    <w:p w14:paraId="3F48D2E9">
      <w:pPr>
        <w:pStyle w:val="162"/>
      </w:pPr>
      <w:r>
        <w:rPr>
          <w:rFonts w:hint="eastAsia"/>
        </w:rPr>
        <w:t>轨道梁接缝处无明显变化；</w:t>
      </w:r>
    </w:p>
    <w:p w14:paraId="1F09F20F">
      <w:pPr>
        <w:pStyle w:val="162"/>
      </w:pPr>
      <w:r>
        <w:rPr>
          <w:rFonts w:hint="eastAsia"/>
        </w:rPr>
        <w:t>车辆运行平稳，线路无异常响动。</w:t>
      </w:r>
    </w:p>
    <w:p w14:paraId="3551BAE2">
      <w:pPr>
        <w:pStyle w:val="160"/>
      </w:pPr>
      <w:r>
        <w:rPr>
          <w:rFonts w:hint="eastAsia"/>
        </w:rPr>
        <w:t>轨道梁桥架设后应进行线形检测，轨道梁桥尺寸允许误差应符合表</w:t>
      </w:r>
      <w:r>
        <w:t>16</w:t>
      </w:r>
      <w:r>
        <w:rPr>
          <w:rFonts w:hint="eastAsia"/>
        </w:rPr>
        <w:t>的规定</w:t>
      </w:r>
    </w:p>
    <w:p w14:paraId="0D2EC349">
      <w:pPr>
        <w:pStyle w:val="168"/>
        <w:spacing w:before="156" w:after="156"/>
      </w:pPr>
      <w:r>
        <w:rPr>
          <w:rFonts w:hint="eastAsia"/>
        </w:rPr>
        <w:t>表</w:t>
      </w:r>
      <w:r>
        <w:t>16</w:t>
      </w:r>
      <w:r>
        <w:rPr>
          <w:rFonts w:hint="eastAsia"/>
        </w:rPr>
        <w:t xml:space="preserve"> 轨道梁线形尺寸允许误差</w:t>
      </w:r>
    </w:p>
    <w:tbl>
      <w:tblPr>
        <w:tblStyle w:val="17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72"/>
        <w:gridCol w:w="3423"/>
      </w:tblGrid>
      <w:tr w14:paraId="50629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tcBorders>
              <w:bottom w:val="single" w:color="auto" w:sz="12" w:space="0"/>
            </w:tcBorders>
            <w:vAlign w:val="center"/>
          </w:tcPr>
          <w:p w14:paraId="0A5E35BD">
            <w:pPr>
              <w:jc w:val="center"/>
              <w:rPr>
                <w:rFonts w:ascii="Calibri" w:hAnsi="Calibri"/>
                <w:color w:val="000000"/>
                <w:szCs w:val="22"/>
              </w:rPr>
            </w:pPr>
            <w:r>
              <w:rPr>
                <w:rFonts w:hint="eastAsia" w:ascii="Calibri" w:hAnsi="Calibri"/>
                <w:color w:val="000000"/>
                <w:szCs w:val="22"/>
              </w:rPr>
              <w:t>项目</w:t>
            </w:r>
          </w:p>
        </w:tc>
        <w:tc>
          <w:tcPr>
            <w:tcW w:w="3423" w:type="dxa"/>
            <w:tcBorders>
              <w:bottom w:val="single" w:color="auto" w:sz="12" w:space="0"/>
            </w:tcBorders>
            <w:vAlign w:val="center"/>
          </w:tcPr>
          <w:p w14:paraId="063D40B2">
            <w:pPr>
              <w:jc w:val="center"/>
              <w:rPr>
                <w:rFonts w:ascii="Calibri" w:hAnsi="Calibri"/>
                <w:color w:val="000000"/>
                <w:szCs w:val="22"/>
              </w:rPr>
            </w:pPr>
            <w:r>
              <w:rPr>
                <w:rFonts w:hint="eastAsia" w:ascii="Calibri" w:hAnsi="Calibri"/>
                <w:color w:val="000000"/>
                <w:szCs w:val="22"/>
              </w:rPr>
              <w:t>允许偏差（mm）</w:t>
            </w:r>
          </w:p>
        </w:tc>
      </w:tr>
      <w:tr w14:paraId="044C6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tcBorders>
              <w:top w:val="single" w:color="auto" w:sz="12" w:space="0"/>
            </w:tcBorders>
            <w:vAlign w:val="center"/>
          </w:tcPr>
          <w:p w14:paraId="33FA1CFD">
            <w:pPr>
              <w:jc w:val="center"/>
              <w:rPr>
                <w:rFonts w:ascii="Calibri" w:hAnsi="Calibri"/>
                <w:color w:val="000000"/>
                <w:szCs w:val="22"/>
              </w:rPr>
            </w:pPr>
            <w:r>
              <w:rPr>
                <w:rFonts w:hint="eastAsia" w:ascii="Calibri" w:hAnsi="Calibri"/>
                <w:color w:val="000000"/>
                <w:szCs w:val="22"/>
              </w:rPr>
              <w:t>梁长（弦长）</w:t>
            </w:r>
          </w:p>
        </w:tc>
        <w:tc>
          <w:tcPr>
            <w:tcW w:w="3423" w:type="dxa"/>
            <w:tcBorders>
              <w:top w:val="single" w:color="auto" w:sz="12" w:space="0"/>
            </w:tcBorders>
            <w:vAlign w:val="center"/>
          </w:tcPr>
          <w:p w14:paraId="230C4573">
            <w:pPr>
              <w:jc w:val="center"/>
              <w:rPr>
                <w:rFonts w:ascii="Calibri" w:hAnsi="Calibri"/>
                <w:color w:val="000000"/>
                <w:szCs w:val="22"/>
              </w:rPr>
            </w:pPr>
            <w:r>
              <w:rPr>
                <w:rFonts w:hint="eastAsia" w:ascii="Calibri" w:hAnsi="Calibri"/>
                <w:color w:val="000000"/>
                <w:szCs w:val="22"/>
              </w:rPr>
              <w:t>±10</w:t>
            </w:r>
          </w:p>
        </w:tc>
      </w:tr>
      <w:tr w14:paraId="4AFEB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27F8E1A4">
            <w:pPr>
              <w:jc w:val="center"/>
              <w:rPr>
                <w:rFonts w:ascii="Calibri" w:hAnsi="Calibri"/>
                <w:color w:val="000000"/>
                <w:szCs w:val="22"/>
              </w:rPr>
            </w:pPr>
            <w:r>
              <w:rPr>
                <w:rFonts w:hint="eastAsia" w:ascii="Calibri" w:hAnsi="Calibri"/>
                <w:color w:val="000000"/>
                <w:szCs w:val="22"/>
              </w:rPr>
              <w:t>跨度</w:t>
            </w:r>
          </w:p>
        </w:tc>
        <w:tc>
          <w:tcPr>
            <w:tcW w:w="3423" w:type="dxa"/>
            <w:vAlign w:val="center"/>
          </w:tcPr>
          <w:p w14:paraId="0A624C48">
            <w:pPr>
              <w:jc w:val="center"/>
              <w:rPr>
                <w:rFonts w:ascii="Calibri" w:hAnsi="Calibri"/>
                <w:color w:val="000000"/>
                <w:szCs w:val="22"/>
              </w:rPr>
            </w:pPr>
            <w:r>
              <w:rPr>
                <w:rFonts w:hint="eastAsia" w:ascii="Calibri" w:hAnsi="Calibri"/>
                <w:color w:val="000000"/>
                <w:szCs w:val="22"/>
              </w:rPr>
              <w:t>±10</w:t>
            </w:r>
          </w:p>
        </w:tc>
      </w:tr>
      <w:tr w14:paraId="6E913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4AA9D806">
            <w:pPr>
              <w:jc w:val="center"/>
              <w:rPr>
                <w:rFonts w:ascii="Calibri" w:hAnsi="Calibri"/>
                <w:color w:val="000000"/>
                <w:szCs w:val="22"/>
              </w:rPr>
            </w:pPr>
            <w:r>
              <w:rPr>
                <w:rFonts w:hint="eastAsia" w:ascii="Calibri" w:hAnsi="Calibri"/>
                <w:color w:val="000000"/>
                <w:szCs w:val="22"/>
              </w:rPr>
              <w:t>腹板内表面宽度</w:t>
            </w:r>
          </w:p>
        </w:tc>
        <w:tc>
          <w:tcPr>
            <w:tcW w:w="3423" w:type="dxa"/>
            <w:vAlign w:val="center"/>
          </w:tcPr>
          <w:p w14:paraId="3CDA8BD6">
            <w:pPr>
              <w:jc w:val="center"/>
              <w:rPr>
                <w:rFonts w:ascii="Calibri" w:hAnsi="Calibri"/>
                <w:color w:val="000000"/>
                <w:szCs w:val="22"/>
              </w:rPr>
            </w:pPr>
            <w:r>
              <w:rPr>
                <w:rFonts w:hint="eastAsia" w:ascii="Calibri" w:hAnsi="Calibri"/>
                <w:color w:val="000000"/>
                <w:szCs w:val="22"/>
              </w:rPr>
              <w:t>端部±2；中部±4</w:t>
            </w:r>
          </w:p>
        </w:tc>
      </w:tr>
      <w:tr w14:paraId="395E5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1DBFC3B0">
            <w:pPr>
              <w:jc w:val="center"/>
              <w:rPr>
                <w:rFonts w:ascii="Calibri" w:hAnsi="Calibri"/>
                <w:color w:val="000000"/>
                <w:szCs w:val="22"/>
              </w:rPr>
            </w:pPr>
            <w:r>
              <w:rPr>
                <w:rFonts w:hint="eastAsia" w:ascii="Calibri" w:hAnsi="Calibri"/>
                <w:color w:val="000000"/>
                <w:szCs w:val="22"/>
              </w:rPr>
              <w:t>工作面线形</w:t>
            </w:r>
          </w:p>
        </w:tc>
        <w:tc>
          <w:tcPr>
            <w:tcW w:w="3423" w:type="dxa"/>
            <w:vAlign w:val="center"/>
          </w:tcPr>
          <w:p w14:paraId="446F78BA">
            <w:pPr>
              <w:jc w:val="center"/>
              <w:rPr>
                <w:rFonts w:ascii="Calibri" w:hAnsi="Calibri"/>
                <w:color w:val="000000"/>
                <w:szCs w:val="22"/>
              </w:rPr>
            </w:pPr>
            <w:r>
              <w:rPr>
                <w:rFonts w:hint="eastAsia" w:ascii="Calibri" w:hAnsi="Calibri"/>
                <w:color w:val="000000"/>
                <w:szCs w:val="22"/>
              </w:rPr>
              <w:t>≤L/2000(L为梁长)</w:t>
            </w:r>
          </w:p>
        </w:tc>
      </w:tr>
      <w:tr w14:paraId="249A5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71E95B83">
            <w:pPr>
              <w:jc w:val="center"/>
              <w:rPr>
                <w:rFonts w:ascii="Calibri" w:hAnsi="Calibri"/>
                <w:color w:val="000000"/>
                <w:szCs w:val="22"/>
              </w:rPr>
            </w:pPr>
            <w:r>
              <w:rPr>
                <w:rFonts w:hint="eastAsia" w:ascii="Calibri" w:hAnsi="Calibri"/>
                <w:color w:val="000000"/>
                <w:szCs w:val="22"/>
              </w:rPr>
              <w:t>走行面局部不平度</w:t>
            </w:r>
          </w:p>
        </w:tc>
        <w:tc>
          <w:tcPr>
            <w:tcW w:w="3423" w:type="dxa"/>
            <w:vAlign w:val="center"/>
          </w:tcPr>
          <w:p w14:paraId="0EEEFFE2">
            <w:pPr>
              <w:jc w:val="center"/>
              <w:rPr>
                <w:rFonts w:ascii="Calibri" w:hAnsi="Calibri"/>
                <w:color w:val="000000"/>
                <w:szCs w:val="22"/>
              </w:rPr>
            </w:pPr>
            <w:r>
              <w:rPr>
                <w:rFonts w:hint="eastAsia" w:ascii="Calibri" w:hAnsi="Calibri"/>
                <w:color w:val="000000"/>
                <w:szCs w:val="22"/>
              </w:rPr>
              <w:t>3mm/4m</w:t>
            </w:r>
          </w:p>
        </w:tc>
      </w:tr>
      <w:tr w14:paraId="0D9DA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39F79283">
            <w:pPr>
              <w:jc w:val="center"/>
              <w:rPr>
                <w:rFonts w:ascii="Calibri" w:hAnsi="Calibri"/>
                <w:color w:val="000000"/>
                <w:szCs w:val="22"/>
              </w:rPr>
            </w:pPr>
            <w:r>
              <w:rPr>
                <w:rFonts w:hint="eastAsia" w:ascii="Calibri" w:hAnsi="Calibri"/>
                <w:color w:val="000000"/>
                <w:szCs w:val="22"/>
              </w:rPr>
              <w:t>相邻轨道梁下盖板及腹板高差</w:t>
            </w:r>
          </w:p>
        </w:tc>
        <w:tc>
          <w:tcPr>
            <w:tcW w:w="3423" w:type="dxa"/>
            <w:vAlign w:val="center"/>
          </w:tcPr>
          <w:p w14:paraId="4B2CCCC2">
            <w:pPr>
              <w:jc w:val="center"/>
              <w:rPr>
                <w:rFonts w:ascii="Calibri" w:hAnsi="Calibri"/>
                <w:color w:val="000000"/>
                <w:szCs w:val="22"/>
              </w:rPr>
            </w:pPr>
            <w:r>
              <w:rPr>
                <w:rFonts w:hint="eastAsia" w:ascii="Calibri" w:hAnsi="Calibri"/>
                <w:color w:val="000000"/>
                <w:szCs w:val="22"/>
              </w:rPr>
              <w:t>±2</w:t>
            </w:r>
          </w:p>
        </w:tc>
      </w:tr>
      <w:tr w14:paraId="776BF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681F0488">
            <w:pPr>
              <w:jc w:val="center"/>
              <w:rPr>
                <w:rFonts w:ascii="Calibri" w:hAnsi="Calibri"/>
                <w:color w:val="000000"/>
                <w:szCs w:val="22"/>
              </w:rPr>
            </w:pPr>
            <w:r>
              <w:rPr>
                <w:rFonts w:hint="eastAsia" w:ascii="Calibri" w:hAnsi="Calibri"/>
                <w:color w:val="000000"/>
                <w:szCs w:val="22"/>
              </w:rPr>
              <w:t>相邻轨道梁间距离</w:t>
            </w:r>
          </w:p>
        </w:tc>
        <w:tc>
          <w:tcPr>
            <w:tcW w:w="3423" w:type="dxa"/>
            <w:vAlign w:val="center"/>
          </w:tcPr>
          <w:p w14:paraId="3A29D81F">
            <w:pPr>
              <w:jc w:val="center"/>
              <w:rPr>
                <w:rFonts w:ascii="Calibri" w:hAnsi="Calibri"/>
                <w:color w:val="000000"/>
                <w:szCs w:val="22"/>
              </w:rPr>
            </w:pPr>
            <w:r>
              <w:rPr>
                <w:rFonts w:hint="eastAsia" w:ascii="Calibri" w:hAnsi="Calibri"/>
                <w:color w:val="000000"/>
                <w:szCs w:val="22"/>
              </w:rPr>
              <w:t>±5</w:t>
            </w:r>
          </w:p>
        </w:tc>
      </w:tr>
      <w:tr w14:paraId="3D99F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39FCC141">
            <w:pPr>
              <w:jc w:val="center"/>
              <w:rPr>
                <w:rFonts w:ascii="Calibri" w:hAnsi="Calibri"/>
                <w:color w:val="000000"/>
                <w:szCs w:val="22"/>
              </w:rPr>
            </w:pPr>
            <w:r>
              <w:rPr>
                <w:rFonts w:hint="eastAsia" w:ascii="Calibri" w:hAnsi="Calibri"/>
                <w:color w:val="000000"/>
                <w:szCs w:val="22"/>
              </w:rPr>
              <w:t>底板纵横向中心线安装误差</w:t>
            </w:r>
          </w:p>
        </w:tc>
        <w:tc>
          <w:tcPr>
            <w:tcW w:w="3423" w:type="dxa"/>
            <w:vAlign w:val="center"/>
          </w:tcPr>
          <w:p w14:paraId="2C710BD5">
            <w:pPr>
              <w:jc w:val="center"/>
              <w:rPr>
                <w:rFonts w:ascii="Calibri" w:hAnsi="Calibri"/>
                <w:color w:val="000000"/>
                <w:szCs w:val="22"/>
              </w:rPr>
            </w:pPr>
            <w:r>
              <w:rPr>
                <w:rFonts w:hint="eastAsia" w:ascii="Calibri" w:hAnsi="Calibri"/>
                <w:color w:val="000000"/>
                <w:szCs w:val="22"/>
              </w:rPr>
              <w:t>±3</w:t>
            </w:r>
          </w:p>
        </w:tc>
      </w:tr>
      <w:tr w14:paraId="3EF12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52CB7524">
            <w:pPr>
              <w:jc w:val="center"/>
              <w:rPr>
                <w:rFonts w:ascii="Calibri" w:hAnsi="Calibri"/>
                <w:color w:val="000000"/>
                <w:szCs w:val="22"/>
              </w:rPr>
            </w:pPr>
            <w:r>
              <w:rPr>
                <w:rFonts w:hint="eastAsia" w:ascii="Calibri" w:hAnsi="Calibri"/>
                <w:color w:val="000000"/>
                <w:szCs w:val="22"/>
              </w:rPr>
              <w:t>底板纵向中心线至两吊板或两吊臂中心距离</w:t>
            </w:r>
          </w:p>
        </w:tc>
        <w:tc>
          <w:tcPr>
            <w:tcW w:w="3423" w:type="dxa"/>
            <w:vAlign w:val="center"/>
          </w:tcPr>
          <w:p w14:paraId="6FC4E7E5">
            <w:pPr>
              <w:jc w:val="center"/>
              <w:rPr>
                <w:rFonts w:ascii="Calibri" w:hAnsi="Calibri"/>
                <w:color w:val="000000"/>
                <w:szCs w:val="22"/>
              </w:rPr>
            </w:pPr>
            <w:r>
              <w:rPr>
                <w:rFonts w:hint="eastAsia" w:ascii="Calibri" w:hAnsi="Calibri"/>
                <w:color w:val="000000"/>
                <w:szCs w:val="22"/>
              </w:rPr>
              <w:t>±5</w:t>
            </w:r>
          </w:p>
        </w:tc>
      </w:tr>
      <w:tr w14:paraId="6ADA3C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1E16BE71">
            <w:pPr>
              <w:jc w:val="center"/>
              <w:rPr>
                <w:rFonts w:ascii="Calibri" w:hAnsi="Calibri"/>
                <w:color w:val="000000"/>
                <w:szCs w:val="22"/>
              </w:rPr>
            </w:pPr>
            <w:r>
              <w:rPr>
                <w:rFonts w:hint="eastAsia" w:ascii="Calibri" w:hAnsi="Calibri"/>
                <w:color w:val="000000"/>
                <w:szCs w:val="22"/>
              </w:rPr>
              <w:t>检测点坐标</w:t>
            </w:r>
          </w:p>
        </w:tc>
        <w:tc>
          <w:tcPr>
            <w:tcW w:w="3423" w:type="dxa"/>
            <w:vAlign w:val="center"/>
          </w:tcPr>
          <w:p w14:paraId="31BB5C2D">
            <w:pPr>
              <w:jc w:val="center"/>
              <w:rPr>
                <w:rFonts w:ascii="Calibri" w:hAnsi="Calibri"/>
                <w:color w:val="000000"/>
                <w:szCs w:val="22"/>
              </w:rPr>
            </w:pPr>
            <w:r>
              <w:rPr>
                <w:rFonts w:hint="eastAsia" w:ascii="Calibri" w:hAnsi="Calibri"/>
                <w:color w:val="000000"/>
                <w:szCs w:val="22"/>
              </w:rPr>
              <w:t>±5</w:t>
            </w:r>
          </w:p>
        </w:tc>
      </w:tr>
      <w:tr w14:paraId="2D420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7CF447AE">
            <w:pPr>
              <w:jc w:val="center"/>
              <w:rPr>
                <w:rFonts w:ascii="Calibri" w:hAnsi="Calibri"/>
                <w:color w:val="000000"/>
                <w:szCs w:val="22"/>
              </w:rPr>
            </w:pPr>
            <w:r>
              <w:rPr>
                <w:rFonts w:hint="eastAsia" w:ascii="Calibri" w:hAnsi="Calibri"/>
                <w:color w:val="000000"/>
                <w:szCs w:val="22"/>
              </w:rPr>
              <w:t>高程</w:t>
            </w:r>
          </w:p>
        </w:tc>
        <w:tc>
          <w:tcPr>
            <w:tcW w:w="3423" w:type="dxa"/>
            <w:vAlign w:val="center"/>
          </w:tcPr>
          <w:p w14:paraId="58168E3C">
            <w:pPr>
              <w:jc w:val="center"/>
              <w:rPr>
                <w:rFonts w:ascii="Calibri" w:hAnsi="Calibri"/>
                <w:color w:val="000000"/>
                <w:szCs w:val="22"/>
              </w:rPr>
            </w:pPr>
            <w:r>
              <w:rPr>
                <w:rFonts w:hint="eastAsia" w:ascii="Calibri" w:hAnsi="Calibri"/>
                <w:color w:val="000000"/>
                <w:szCs w:val="22"/>
              </w:rPr>
              <w:t>±10</w:t>
            </w:r>
          </w:p>
        </w:tc>
      </w:tr>
      <w:tr w14:paraId="5D1CE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608FC0EB">
            <w:pPr>
              <w:jc w:val="center"/>
              <w:rPr>
                <w:rFonts w:ascii="Calibri" w:hAnsi="Calibri"/>
                <w:color w:val="000000"/>
                <w:szCs w:val="22"/>
              </w:rPr>
            </w:pPr>
            <w:r>
              <w:rPr>
                <w:rFonts w:hint="eastAsia" w:ascii="Calibri" w:hAnsi="Calibri"/>
                <w:color w:val="000000"/>
                <w:szCs w:val="22"/>
              </w:rPr>
              <w:t>双线钢桥墩柱身垂直度</w:t>
            </w:r>
          </w:p>
        </w:tc>
        <w:tc>
          <w:tcPr>
            <w:tcW w:w="3423" w:type="dxa"/>
            <w:vAlign w:val="center"/>
          </w:tcPr>
          <w:p w14:paraId="40467063">
            <w:pPr>
              <w:jc w:val="center"/>
              <w:rPr>
                <w:rFonts w:ascii="Calibri" w:hAnsi="Calibri"/>
                <w:color w:val="000000"/>
                <w:szCs w:val="22"/>
              </w:rPr>
            </w:pPr>
            <w:r>
              <w:rPr>
                <w:rFonts w:hint="eastAsia" w:ascii="Calibri" w:hAnsi="Calibri"/>
                <w:color w:val="000000"/>
                <w:szCs w:val="22"/>
              </w:rPr>
              <w:t>10（1‰）</w:t>
            </w:r>
          </w:p>
        </w:tc>
      </w:tr>
      <w:tr w14:paraId="588DA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3CA12629">
            <w:pPr>
              <w:jc w:val="center"/>
              <w:rPr>
                <w:rFonts w:ascii="Calibri" w:hAnsi="Calibri"/>
                <w:color w:val="000000"/>
                <w:szCs w:val="22"/>
              </w:rPr>
            </w:pPr>
            <w:r>
              <w:rPr>
                <w:rFonts w:hint="eastAsia" w:ascii="Calibri" w:hAnsi="Calibri"/>
                <w:color w:val="000000"/>
                <w:szCs w:val="22"/>
              </w:rPr>
              <w:t>单线钢桥墩柱身预偏量</w:t>
            </w:r>
          </w:p>
        </w:tc>
        <w:tc>
          <w:tcPr>
            <w:tcW w:w="3423" w:type="dxa"/>
            <w:vAlign w:val="center"/>
          </w:tcPr>
          <w:p w14:paraId="6864937F">
            <w:pPr>
              <w:jc w:val="center"/>
              <w:rPr>
                <w:rFonts w:ascii="Calibri" w:hAnsi="Calibri"/>
                <w:color w:val="000000"/>
                <w:szCs w:val="22"/>
              </w:rPr>
            </w:pPr>
            <w:r>
              <w:rPr>
                <w:rFonts w:hint="eastAsia" w:ascii="Calibri" w:hAnsi="Calibri"/>
                <w:color w:val="000000"/>
                <w:szCs w:val="22"/>
              </w:rPr>
              <w:t>±3</w:t>
            </w:r>
          </w:p>
        </w:tc>
      </w:tr>
      <w:tr w14:paraId="5EC2A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72" w:type="dxa"/>
            <w:vAlign w:val="center"/>
          </w:tcPr>
          <w:p w14:paraId="3739B1FB">
            <w:pPr>
              <w:jc w:val="center"/>
              <w:rPr>
                <w:rFonts w:ascii="Calibri" w:hAnsi="Calibri"/>
                <w:color w:val="000000"/>
                <w:szCs w:val="22"/>
              </w:rPr>
            </w:pPr>
            <w:r>
              <w:rPr>
                <w:rFonts w:hint="eastAsia" w:ascii="Calibri" w:hAnsi="Calibri"/>
                <w:color w:val="000000"/>
                <w:szCs w:val="22"/>
              </w:rPr>
              <w:t>悬臂预偏量</w:t>
            </w:r>
          </w:p>
        </w:tc>
        <w:tc>
          <w:tcPr>
            <w:tcW w:w="3423" w:type="dxa"/>
            <w:vAlign w:val="center"/>
          </w:tcPr>
          <w:p w14:paraId="0ADE0491">
            <w:pPr>
              <w:jc w:val="center"/>
              <w:rPr>
                <w:rFonts w:ascii="Calibri" w:hAnsi="Calibri"/>
                <w:color w:val="000000"/>
                <w:szCs w:val="22"/>
              </w:rPr>
            </w:pPr>
            <w:r>
              <w:rPr>
                <w:rFonts w:hint="eastAsia" w:ascii="Calibri" w:hAnsi="Calibri"/>
                <w:color w:val="000000"/>
                <w:szCs w:val="22"/>
              </w:rPr>
              <w:t>±3</w:t>
            </w:r>
          </w:p>
        </w:tc>
      </w:tr>
    </w:tbl>
    <w:p w14:paraId="4E4C5A73">
      <w:pPr>
        <w:pStyle w:val="160"/>
        <w:rPr>
          <w:b/>
        </w:rPr>
      </w:pPr>
      <w:r>
        <w:rPr>
          <w:rFonts w:hint="eastAsia"/>
        </w:rPr>
        <w:t>轨道梁桥安装验收后应提供下列资料：</w:t>
      </w:r>
    </w:p>
    <w:p w14:paraId="6F4B1BEB">
      <w:pPr>
        <w:pStyle w:val="162"/>
        <w:numPr>
          <w:ilvl w:val="0"/>
          <w:numId w:val="73"/>
        </w:numPr>
      </w:pPr>
      <w:r>
        <w:rPr>
          <w:rFonts w:hint="eastAsia"/>
        </w:rPr>
        <w:t>原材料质量证明书、复验报告和成品质量合格证；</w:t>
      </w:r>
    </w:p>
    <w:p w14:paraId="690CD280">
      <w:pPr>
        <w:pStyle w:val="162"/>
      </w:pPr>
      <w:r>
        <w:rPr>
          <w:rFonts w:hint="eastAsia"/>
        </w:rPr>
        <w:t>图纸及变更设计记录；</w:t>
      </w:r>
    </w:p>
    <w:p w14:paraId="4A38AA45">
      <w:pPr>
        <w:pStyle w:val="162"/>
      </w:pPr>
      <w:r>
        <w:rPr>
          <w:rFonts w:hint="eastAsia"/>
        </w:rPr>
        <w:t>试验报告和质量验收记录及报告；</w:t>
      </w:r>
    </w:p>
    <w:p w14:paraId="44DD5125">
      <w:pPr>
        <w:pStyle w:val="162"/>
      </w:pPr>
      <w:r>
        <w:rPr>
          <w:rFonts w:hint="eastAsia"/>
        </w:rPr>
        <w:t>梁桥质量检查记录；</w:t>
      </w:r>
    </w:p>
    <w:p w14:paraId="28642345">
      <w:pPr>
        <w:pStyle w:val="162"/>
      </w:pPr>
      <w:r>
        <w:rPr>
          <w:rFonts w:hint="eastAsia"/>
        </w:rPr>
        <w:t>工程测量及定位记录；</w:t>
      </w:r>
    </w:p>
    <w:p w14:paraId="6EB16FDA">
      <w:pPr>
        <w:pStyle w:val="162"/>
      </w:pPr>
      <w:r>
        <w:rPr>
          <w:rFonts w:hint="eastAsia"/>
        </w:rPr>
        <w:t>工程质量事故处理报告；</w:t>
      </w:r>
    </w:p>
    <w:p w14:paraId="0C2864EA">
      <w:pPr>
        <w:pStyle w:val="162"/>
      </w:pPr>
      <w:r>
        <w:rPr>
          <w:rFonts w:hint="eastAsia"/>
        </w:rPr>
        <w:t>开工和竣工报告；</w:t>
      </w:r>
    </w:p>
    <w:p w14:paraId="542B0EAB">
      <w:pPr>
        <w:pStyle w:val="162"/>
      </w:pPr>
      <w:r>
        <w:rPr>
          <w:rFonts w:hint="eastAsia"/>
        </w:rPr>
        <w:t>竣工图；</w:t>
      </w:r>
    </w:p>
    <w:p w14:paraId="07F8BBA0">
      <w:pPr>
        <w:pStyle w:val="162"/>
      </w:pPr>
      <w:r>
        <w:rPr>
          <w:rFonts w:hint="eastAsia"/>
        </w:rPr>
        <w:t>工程声像资料。</w:t>
      </w:r>
    </w:p>
    <w:p w14:paraId="2B5980C0">
      <w:pPr>
        <w:pStyle w:val="150"/>
        <w:spacing w:before="312" w:after="312"/>
      </w:pPr>
      <w:bookmarkStart w:id="185" w:name="_Toc19176136"/>
      <w:bookmarkStart w:id="186" w:name="_Toc104803714"/>
      <w:bookmarkStart w:id="187" w:name="_Toc73288417"/>
      <w:bookmarkStart w:id="188" w:name="_Toc104803967"/>
      <w:bookmarkStart w:id="189" w:name="_Toc19174849"/>
      <w:bookmarkStart w:id="190" w:name="_Toc56586026"/>
      <w:bookmarkStart w:id="191" w:name="_Toc13390360"/>
      <w:r>
        <w:t>供电</w:t>
      </w:r>
      <w:bookmarkEnd w:id="185"/>
      <w:bookmarkEnd w:id="186"/>
      <w:bookmarkEnd w:id="187"/>
      <w:bookmarkEnd w:id="188"/>
      <w:bookmarkEnd w:id="189"/>
      <w:bookmarkEnd w:id="190"/>
      <w:bookmarkEnd w:id="191"/>
    </w:p>
    <w:p w14:paraId="64C66F73">
      <w:pPr>
        <w:pStyle w:val="151"/>
        <w:spacing w:before="156" w:after="156"/>
      </w:pPr>
      <w:bookmarkStart w:id="192" w:name="_Toc104803968"/>
      <w:bookmarkStart w:id="193" w:name="_Toc19176137"/>
      <w:bookmarkStart w:id="194" w:name="_Toc19174850"/>
      <w:bookmarkStart w:id="195" w:name="_Toc104803715"/>
      <w:bookmarkStart w:id="196" w:name="_Toc13390361"/>
      <w:bookmarkStart w:id="197" w:name="_Toc56586027"/>
      <w:bookmarkStart w:id="198" w:name="_Toc73288418"/>
      <w:r>
        <w:t>一般规定</w:t>
      </w:r>
      <w:bookmarkEnd w:id="192"/>
      <w:bookmarkEnd w:id="193"/>
      <w:bookmarkEnd w:id="194"/>
      <w:bookmarkEnd w:id="195"/>
      <w:bookmarkEnd w:id="196"/>
      <w:bookmarkEnd w:id="197"/>
      <w:bookmarkEnd w:id="198"/>
    </w:p>
    <w:p w14:paraId="4A143D87">
      <w:pPr>
        <w:pStyle w:val="157"/>
      </w:pPr>
      <w:r>
        <w:rPr>
          <w:rFonts w:hint="eastAsia"/>
        </w:rPr>
        <w:t>悬挂式单轨交通供电系统应安全、可靠、节能、环保和经济适用。</w:t>
      </w:r>
    </w:p>
    <w:p w14:paraId="2167127B">
      <w:pPr>
        <w:pStyle w:val="157"/>
      </w:pPr>
      <w:r>
        <w:rPr>
          <w:rFonts w:hint="eastAsia"/>
        </w:rPr>
        <w:t>悬挂式单轨交通供电系统应根据列车供电方式的需求进行设计，包括牵引网供电制式和车载储能供电制式两类。</w:t>
      </w:r>
    </w:p>
    <w:p w14:paraId="044D326B">
      <w:pPr>
        <w:pStyle w:val="157"/>
      </w:pPr>
      <w:r>
        <w:rPr>
          <w:rFonts w:hint="eastAsia"/>
        </w:rPr>
        <w:t>采用牵引网供电制式的供电系统应包括电源系统、牵引供电系统、动力照明系统、电力监控系统和综合接地系统。电源系统应包括外部电源、主变电所或电源开闭所、中压供电网络；牵引供电系统应包括牵引变电所和牵引网；动力照明系统应包括降压变电所和动力照明配电系统。</w:t>
      </w:r>
    </w:p>
    <w:p w14:paraId="7C8C2052">
      <w:pPr>
        <w:pStyle w:val="157"/>
      </w:pPr>
      <w:r>
        <w:rPr>
          <w:rFonts w:hint="eastAsia"/>
        </w:rPr>
        <w:t>采用车载储能供电制式的供电系统应包括电源系统、动力照明系统、车载储能充电系统、电力监控系统和综合接地系统。</w:t>
      </w:r>
    </w:p>
    <w:p w14:paraId="0578B338">
      <w:pPr>
        <w:pStyle w:val="157"/>
      </w:pPr>
      <w:r>
        <w:t>外部电源</w:t>
      </w:r>
      <w:r>
        <w:rPr>
          <w:rFonts w:hint="eastAsia"/>
        </w:rPr>
        <w:t>供电</w:t>
      </w:r>
      <w:r>
        <w:t>方案应根据城市轨道交通线网规划、城市电网现状及规划、城市国土空间规划进行设计，</w:t>
      </w:r>
      <w:r>
        <w:rPr>
          <w:rFonts w:hint="eastAsia"/>
        </w:rPr>
        <w:t>可采用分散式供电、集中式供电或混合式供电。</w:t>
      </w:r>
    </w:p>
    <w:p w14:paraId="742F6B77">
      <w:pPr>
        <w:pStyle w:val="157"/>
      </w:pPr>
      <w:r>
        <w:rPr>
          <w:rFonts w:hint="eastAsia"/>
        </w:rPr>
        <w:t>供电系统的规模和设计容量宜按远期高峰小时的用电负荷要求进行设计，一次建成，如部分设施不具备实施条件，可按近、远期分期建成。电源系统设计应根据建设要求，确定下列内容：</w:t>
      </w:r>
    </w:p>
    <w:p w14:paraId="43BB3DE1">
      <w:pPr>
        <w:pStyle w:val="162"/>
        <w:numPr>
          <w:ilvl w:val="0"/>
          <w:numId w:val="74"/>
        </w:numPr>
      </w:pPr>
      <w:r>
        <w:rPr>
          <w:rFonts w:hint="eastAsia"/>
        </w:rPr>
        <w:t>外部电源供电方案和电源变电所设置；</w:t>
      </w:r>
    </w:p>
    <w:p w14:paraId="07EE4532">
      <w:pPr>
        <w:pStyle w:val="162"/>
      </w:pPr>
      <w:r>
        <w:rPr>
          <w:rFonts w:hint="eastAsia"/>
        </w:rPr>
        <w:t>供电系统的一次接线方案；</w:t>
      </w:r>
    </w:p>
    <w:p w14:paraId="0455845A">
      <w:pPr>
        <w:pStyle w:val="162"/>
      </w:pPr>
      <w:r>
        <w:rPr>
          <w:rFonts w:hint="eastAsia"/>
        </w:rPr>
        <w:t>近、远期外部电源容量和电压偏差范围；</w:t>
      </w:r>
    </w:p>
    <w:p w14:paraId="536CBF56">
      <w:pPr>
        <w:pStyle w:val="162"/>
      </w:pPr>
      <w:r>
        <w:rPr>
          <w:rFonts w:hint="eastAsia"/>
        </w:rPr>
        <w:t>电能计量要求；</w:t>
      </w:r>
    </w:p>
    <w:p w14:paraId="705F8520">
      <w:pPr>
        <w:pStyle w:val="162"/>
      </w:pPr>
      <w:r>
        <w:rPr>
          <w:rFonts w:hint="eastAsia"/>
        </w:rPr>
        <w:t>城市电网近、远期的规划资料和系统参数；</w:t>
      </w:r>
    </w:p>
    <w:p w14:paraId="1D1B95C4">
      <w:pPr>
        <w:pStyle w:val="162"/>
      </w:pPr>
      <w:r>
        <w:rPr>
          <w:rFonts w:hint="eastAsia"/>
        </w:rPr>
        <w:t>城市电网变电所出线继电保护与供电系统进线继电保护的设置和时限配合；</w:t>
      </w:r>
    </w:p>
    <w:p w14:paraId="76C5738C">
      <w:pPr>
        <w:pStyle w:val="162"/>
      </w:pPr>
      <w:r>
        <w:rPr>
          <w:rFonts w:hint="eastAsia"/>
        </w:rPr>
        <w:t>电力调度的要求和管理分工。</w:t>
      </w:r>
    </w:p>
    <w:p w14:paraId="0F5311FA">
      <w:pPr>
        <w:pStyle w:val="157"/>
      </w:pPr>
      <w:r>
        <w:rPr>
          <w:rFonts w:hint="eastAsia"/>
        </w:rPr>
        <w:t>中压供电网络的电压等级可采用A</w:t>
      </w:r>
      <w:r>
        <w:t>C35kV</w:t>
      </w:r>
      <w:r>
        <w:rPr>
          <w:rFonts w:hint="eastAsia"/>
        </w:rPr>
        <w:t>、A</w:t>
      </w:r>
      <w:r>
        <w:t xml:space="preserve">C20 kV </w:t>
      </w:r>
      <w:r>
        <w:rPr>
          <w:rFonts w:hint="eastAsia"/>
        </w:rPr>
        <w:t>和</w:t>
      </w:r>
      <w:r>
        <w:t>AC10kV</w:t>
      </w:r>
      <w:r>
        <w:rPr>
          <w:rFonts w:hint="eastAsia"/>
        </w:rPr>
        <w:t>。当采用分散式供电方案时，中压供电网络的电压等级应与城市电网相一致；当采用集中式供电方案时，中压供电网络的电压等级应根据用电容量、供电距离、城市电网现状等因素，经技术经济综合比较确定。</w:t>
      </w:r>
    </w:p>
    <w:p w14:paraId="4FDF589D">
      <w:pPr>
        <w:pStyle w:val="157"/>
      </w:pPr>
      <w:r>
        <w:rPr>
          <w:rFonts w:hint="eastAsia"/>
        </w:rPr>
        <w:t>悬挂式单轨交通牵引用电负荷不应低于二级负荷；当远期高峰小时断面客流量大于1万人次时，牵引用电负荷应为一级负荷。动力照明等用电负荷可分为一级负荷、二级负荷和三级负荷。</w:t>
      </w:r>
    </w:p>
    <w:p w14:paraId="03D73D85">
      <w:pPr>
        <w:pStyle w:val="157"/>
      </w:pPr>
      <w:r>
        <w:t>一级负荷应</w:t>
      </w:r>
      <w:r>
        <w:rPr>
          <w:rFonts w:hint="eastAsia"/>
        </w:rPr>
        <w:t>由</w:t>
      </w:r>
      <w:r>
        <w:t>双电源供电，当一个电源发生故障时，另一个电源不应同时受到损坏。一级负荷中特别重要的负荷，除由双电源供电外，</w:t>
      </w:r>
      <w:r>
        <w:rPr>
          <w:rFonts w:hint="eastAsia"/>
        </w:rPr>
        <w:t>尚</w:t>
      </w:r>
      <w:r>
        <w:t>应增设应急电源。</w:t>
      </w:r>
    </w:p>
    <w:p w14:paraId="1C597167">
      <w:pPr>
        <w:pStyle w:val="157"/>
      </w:pPr>
      <w:r>
        <w:t>二级负荷宜</w:t>
      </w:r>
      <w:r>
        <w:rPr>
          <w:rFonts w:hint="eastAsia"/>
        </w:rPr>
        <w:t>由</w:t>
      </w:r>
      <w:r>
        <w:t>双电源单回线路专线供电。</w:t>
      </w:r>
    </w:p>
    <w:p w14:paraId="508665A4">
      <w:pPr>
        <w:pStyle w:val="157"/>
      </w:pPr>
      <w:r>
        <w:t>三级负荷可</w:t>
      </w:r>
      <w:r>
        <w:rPr>
          <w:rFonts w:hint="eastAsia"/>
        </w:rPr>
        <w:t>为</w:t>
      </w:r>
      <w:r>
        <w:t>单电源单回线路供电。当系统中只有一个电源工作或供电容量不足时，容许自动切除该负荷。</w:t>
      </w:r>
    </w:p>
    <w:p w14:paraId="32DF23F0">
      <w:pPr>
        <w:pStyle w:val="157"/>
      </w:pPr>
      <w:r>
        <w:rPr>
          <w:rFonts w:hint="eastAsia"/>
        </w:rPr>
        <w:t>下列电源可作为应急电源：</w:t>
      </w:r>
    </w:p>
    <w:p w14:paraId="61E2D435">
      <w:pPr>
        <w:pStyle w:val="162"/>
        <w:numPr>
          <w:ilvl w:val="0"/>
          <w:numId w:val="75"/>
        </w:numPr>
      </w:pPr>
      <w:r>
        <w:rPr>
          <w:rFonts w:hint="eastAsia"/>
        </w:rPr>
        <w:t>独立于正常电源的发电机组；</w:t>
      </w:r>
    </w:p>
    <w:p w14:paraId="05D8FA88">
      <w:pPr>
        <w:pStyle w:val="162"/>
      </w:pPr>
      <w:r>
        <w:rPr>
          <w:rFonts w:hint="eastAsia"/>
        </w:rPr>
        <w:t>供电网络中独立于正常电源的专用馈电线路；</w:t>
      </w:r>
    </w:p>
    <w:p w14:paraId="4616FD9D">
      <w:pPr>
        <w:pStyle w:val="162"/>
      </w:pPr>
      <w:r>
        <w:rPr>
          <w:rFonts w:hint="eastAsia"/>
        </w:rPr>
        <w:t>蓄电池。</w:t>
      </w:r>
    </w:p>
    <w:p w14:paraId="4A1A6C1A">
      <w:pPr>
        <w:pStyle w:val="157"/>
      </w:pPr>
      <w:r>
        <w:rPr>
          <w:rFonts w:hint="eastAsia"/>
        </w:rPr>
        <w:t>供电系统中的各类变电所或电源开闭所均应有双电源，双电源可一主一备，亦可同时工作。每个进线电源的容量应满足变电所负担的全部一、二级负荷供电的要求；两个电源可来自不同变电所，也可来自同一变电所的不同母线。两相邻具有支援关系的外部电源应至少有一路为专线电源，且不应来自同一变电所的同一母线。</w:t>
      </w:r>
    </w:p>
    <w:p w14:paraId="599BE451">
      <w:pPr>
        <w:pStyle w:val="157"/>
      </w:pPr>
      <w:r>
        <w:t>供电系统的中压供电网络接线</w:t>
      </w:r>
      <w:r>
        <w:rPr>
          <w:rFonts w:hint="eastAsia"/>
        </w:rPr>
        <w:t>可</w:t>
      </w:r>
      <w:r>
        <w:t>采用</w:t>
      </w:r>
      <w:r>
        <w:rPr>
          <w:rFonts w:hint="eastAsia"/>
        </w:rPr>
        <w:t>单</w:t>
      </w:r>
      <w:r>
        <w:t>环网接线，</w:t>
      </w:r>
      <w:r>
        <w:rPr>
          <w:rFonts w:hint="eastAsia"/>
        </w:rPr>
        <w:t>也可采用双环网或单双环网混合接线。供电网络末端压降水平应符合</w:t>
      </w:r>
      <w:r>
        <w:t xml:space="preserve">GB/T 12325 </w:t>
      </w:r>
      <w:r>
        <w:rPr>
          <w:rFonts w:hint="eastAsia"/>
        </w:rPr>
        <w:t>的规定。</w:t>
      </w:r>
    </w:p>
    <w:p w14:paraId="532757B4">
      <w:pPr>
        <w:pStyle w:val="157"/>
      </w:pPr>
      <w:r>
        <w:t>牵引负荷应根据线路条件、高峰时段的运行交路、车辆编组和车辆</w:t>
      </w:r>
      <w:r>
        <w:rPr>
          <w:rFonts w:hint="eastAsia"/>
        </w:rPr>
        <w:t>特性</w:t>
      </w:r>
      <w:r>
        <w:t>等计算确定。</w:t>
      </w:r>
    </w:p>
    <w:p w14:paraId="4D90A24B">
      <w:pPr>
        <w:pStyle w:val="157"/>
      </w:pPr>
      <w:r>
        <w:rPr>
          <w:rFonts w:hint="eastAsia"/>
        </w:rPr>
        <w:t>牵引</w:t>
      </w:r>
      <w:r>
        <w:t>供电</w:t>
      </w:r>
      <w:r>
        <w:rPr>
          <w:rFonts w:hint="eastAsia"/>
        </w:rPr>
        <w:t>网压</w:t>
      </w:r>
      <w:r>
        <w:t>应符合</w:t>
      </w:r>
      <w:r>
        <w:rPr>
          <w:rFonts w:hint="eastAsia"/>
        </w:rPr>
        <w:t>GB/T 1402的</w:t>
      </w:r>
      <w:r>
        <w:t>规定，直流牵引供电系统</w:t>
      </w:r>
      <w:r>
        <w:rPr>
          <w:rFonts w:hint="eastAsia"/>
        </w:rPr>
        <w:t>的</w:t>
      </w:r>
      <w:r>
        <w:t>电压</w:t>
      </w:r>
      <w:r>
        <w:rPr>
          <w:rFonts w:hint="eastAsia"/>
        </w:rPr>
        <w:t>可采用D</w:t>
      </w:r>
      <w:r>
        <w:t>C1500V</w:t>
      </w:r>
      <w:r>
        <w:rPr>
          <w:rFonts w:hint="eastAsia"/>
        </w:rPr>
        <w:t>或D</w:t>
      </w:r>
      <w:r>
        <w:t>C750V</w:t>
      </w:r>
      <w:r>
        <w:rPr>
          <w:rFonts w:hint="eastAsia"/>
        </w:rPr>
        <w:t>，</w:t>
      </w:r>
      <w:r>
        <w:t>直流牵引供电系统电压</w:t>
      </w:r>
      <w:r>
        <w:rPr>
          <w:rFonts w:hint="eastAsia"/>
        </w:rPr>
        <w:t>及</w:t>
      </w:r>
      <w:r>
        <w:t>其波动范围应符合表17的规定。</w:t>
      </w:r>
    </w:p>
    <w:p w14:paraId="49E9C6FA">
      <w:pPr>
        <w:pStyle w:val="168"/>
        <w:spacing w:before="156" w:after="156"/>
      </w:pPr>
      <w:r>
        <w:t>表17  直流牵引供电系统电压及其波动范围（V）</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642"/>
        <w:gridCol w:w="3028"/>
        <w:gridCol w:w="2714"/>
      </w:tblGrid>
      <w:tr w14:paraId="708F8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641" w:type="dxa"/>
            <w:tcBorders>
              <w:bottom w:val="single" w:color="auto" w:sz="12" w:space="0"/>
            </w:tcBorders>
            <w:shd w:val="clear" w:color="auto" w:fill="auto"/>
            <w:tcMar>
              <w:top w:w="0" w:type="dxa"/>
              <w:left w:w="0" w:type="dxa"/>
              <w:bottom w:w="0" w:type="dxa"/>
              <w:right w:w="0" w:type="dxa"/>
            </w:tcMar>
            <w:vAlign w:val="center"/>
          </w:tcPr>
          <w:p w14:paraId="62E850FC">
            <w:pPr>
              <w:spacing w:line="240" w:lineRule="exact"/>
              <w:jc w:val="center"/>
              <w:rPr>
                <w:color w:val="000000"/>
                <w:sz w:val="18"/>
                <w:szCs w:val="18"/>
              </w:rPr>
            </w:pPr>
            <w:r>
              <w:rPr>
                <w:rFonts w:hint="eastAsia"/>
                <w:color w:val="000000"/>
                <w:sz w:val="18"/>
                <w:szCs w:val="18"/>
              </w:rPr>
              <w:t>标称值</w:t>
            </w:r>
          </w:p>
        </w:tc>
        <w:tc>
          <w:tcPr>
            <w:tcW w:w="3028" w:type="dxa"/>
            <w:tcBorders>
              <w:bottom w:val="single" w:color="auto" w:sz="12" w:space="0"/>
            </w:tcBorders>
            <w:shd w:val="clear" w:color="auto" w:fill="auto"/>
            <w:tcMar>
              <w:top w:w="0" w:type="dxa"/>
              <w:left w:w="0" w:type="dxa"/>
              <w:bottom w:w="0" w:type="dxa"/>
              <w:right w:w="0" w:type="dxa"/>
            </w:tcMar>
            <w:vAlign w:val="center"/>
          </w:tcPr>
          <w:p w14:paraId="518EADFD">
            <w:pPr>
              <w:spacing w:line="240" w:lineRule="exact"/>
              <w:jc w:val="center"/>
              <w:rPr>
                <w:color w:val="000000"/>
                <w:sz w:val="18"/>
                <w:szCs w:val="18"/>
              </w:rPr>
            </w:pPr>
            <w:r>
              <w:rPr>
                <w:rFonts w:hint="eastAsia"/>
                <w:color w:val="000000"/>
                <w:sz w:val="18"/>
                <w:szCs w:val="18"/>
              </w:rPr>
              <w:t>最高值</w:t>
            </w:r>
          </w:p>
        </w:tc>
        <w:tc>
          <w:tcPr>
            <w:tcW w:w="2714" w:type="dxa"/>
            <w:tcBorders>
              <w:bottom w:val="single" w:color="auto" w:sz="12" w:space="0"/>
            </w:tcBorders>
            <w:shd w:val="clear" w:color="auto" w:fill="auto"/>
            <w:tcMar>
              <w:top w:w="0" w:type="dxa"/>
              <w:left w:w="0" w:type="dxa"/>
              <w:bottom w:w="0" w:type="dxa"/>
              <w:right w:w="0" w:type="dxa"/>
            </w:tcMar>
            <w:vAlign w:val="center"/>
          </w:tcPr>
          <w:p w14:paraId="074890D5">
            <w:pPr>
              <w:spacing w:line="240" w:lineRule="exact"/>
              <w:jc w:val="center"/>
              <w:rPr>
                <w:color w:val="000000"/>
                <w:sz w:val="18"/>
                <w:szCs w:val="18"/>
              </w:rPr>
            </w:pPr>
            <w:r>
              <w:rPr>
                <w:rFonts w:hint="eastAsia"/>
                <w:color w:val="000000"/>
                <w:sz w:val="18"/>
                <w:szCs w:val="18"/>
              </w:rPr>
              <w:t>最低值</w:t>
            </w:r>
          </w:p>
        </w:tc>
      </w:tr>
      <w:tr w14:paraId="19E30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641" w:type="dxa"/>
            <w:tcBorders>
              <w:top w:val="single" w:color="auto" w:sz="12" w:space="0"/>
            </w:tcBorders>
            <w:shd w:val="clear" w:color="auto" w:fill="auto"/>
            <w:tcMar>
              <w:top w:w="0" w:type="dxa"/>
              <w:left w:w="0" w:type="dxa"/>
              <w:bottom w:w="0" w:type="dxa"/>
              <w:right w:w="0" w:type="dxa"/>
            </w:tcMar>
            <w:vAlign w:val="center"/>
          </w:tcPr>
          <w:p w14:paraId="4B9ED94D">
            <w:pPr>
              <w:spacing w:line="240" w:lineRule="exact"/>
              <w:jc w:val="center"/>
              <w:rPr>
                <w:color w:val="000000"/>
                <w:sz w:val="18"/>
                <w:szCs w:val="18"/>
              </w:rPr>
            </w:pPr>
            <w:r>
              <w:rPr>
                <w:color w:val="000000"/>
                <w:sz w:val="18"/>
                <w:szCs w:val="18"/>
              </w:rPr>
              <w:t>1500</w:t>
            </w:r>
          </w:p>
        </w:tc>
        <w:tc>
          <w:tcPr>
            <w:tcW w:w="3028" w:type="dxa"/>
            <w:tcBorders>
              <w:top w:val="single" w:color="auto" w:sz="12" w:space="0"/>
            </w:tcBorders>
            <w:shd w:val="clear" w:color="auto" w:fill="auto"/>
            <w:tcMar>
              <w:top w:w="0" w:type="dxa"/>
              <w:left w:w="0" w:type="dxa"/>
              <w:bottom w:w="0" w:type="dxa"/>
              <w:right w:w="0" w:type="dxa"/>
            </w:tcMar>
            <w:vAlign w:val="center"/>
          </w:tcPr>
          <w:p w14:paraId="0897F2B5">
            <w:pPr>
              <w:spacing w:line="240" w:lineRule="exact"/>
              <w:jc w:val="center"/>
              <w:rPr>
                <w:color w:val="000000"/>
                <w:sz w:val="18"/>
                <w:szCs w:val="18"/>
              </w:rPr>
            </w:pPr>
            <w:r>
              <w:rPr>
                <w:color w:val="000000"/>
                <w:sz w:val="18"/>
                <w:szCs w:val="18"/>
              </w:rPr>
              <w:t>1800</w:t>
            </w:r>
          </w:p>
        </w:tc>
        <w:tc>
          <w:tcPr>
            <w:tcW w:w="2714" w:type="dxa"/>
            <w:tcBorders>
              <w:top w:val="single" w:color="auto" w:sz="12" w:space="0"/>
            </w:tcBorders>
            <w:shd w:val="clear" w:color="auto" w:fill="auto"/>
            <w:tcMar>
              <w:top w:w="0" w:type="dxa"/>
              <w:left w:w="0" w:type="dxa"/>
              <w:bottom w:w="0" w:type="dxa"/>
              <w:right w:w="0" w:type="dxa"/>
            </w:tcMar>
            <w:vAlign w:val="center"/>
          </w:tcPr>
          <w:p w14:paraId="4F50019F">
            <w:pPr>
              <w:spacing w:line="240" w:lineRule="exact"/>
              <w:jc w:val="center"/>
              <w:rPr>
                <w:color w:val="000000"/>
                <w:sz w:val="18"/>
                <w:szCs w:val="18"/>
              </w:rPr>
            </w:pPr>
            <w:r>
              <w:rPr>
                <w:color w:val="000000"/>
                <w:sz w:val="18"/>
                <w:szCs w:val="18"/>
              </w:rPr>
              <w:t>1000</w:t>
            </w:r>
          </w:p>
        </w:tc>
      </w:tr>
      <w:tr w14:paraId="0A2B2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641" w:type="dxa"/>
            <w:shd w:val="clear" w:color="auto" w:fill="auto"/>
            <w:tcMar>
              <w:top w:w="0" w:type="dxa"/>
              <w:left w:w="0" w:type="dxa"/>
              <w:bottom w:w="0" w:type="dxa"/>
              <w:right w:w="0" w:type="dxa"/>
            </w:tcMar>
            <w:vAlign w:val="center"/>
          </w:tcPr>
          <w:p w14:paraId="4C03DC29">
            <w:pPr>
              <w:spacing w:line="240" w:lineRule="exact"/>
              <w:jc w:val="center"/>
              <w:rPr>
                <w:color w:val="000000"/>
                <w:sz w:val="18"/>
                <w:szCs w:val="18"/>
              </w:rPr>
            </w:pPr>
            <w:r>
              <w:rPr>
                <w:color w:val="000000"/>
                <w:sz w:val="18"/>
                <w:szCs w:val="18"/>
              </w:rPr>
              <w:t>750</w:t>
            </w:r>
          </w:p>
        </w:tc>
        <w:tc>
          <w:tcPr>
            <w:tcW w:w="3028" w:type="dxa"/>
            <w:shd w:val="clear" w:color="auto" w:fill="auto"/>
            <w:tcMar>
              <w:top w:w="0" w:type="dxa"/>
              <w:left w:w="0" w:type="dxa"/>
              <w:bottom w:w="0" w:type="dxa"/>
              <w:right w:w="0" w:type="dxa"/>
            </w:tcMar>
            <w:vAlign w:val="center"/>
          </w:tcPr>
          <w:p w14:paraId="551F3215">
            <w:pPr>
              <w:spacing w:line="240" w:lineRule="exact"/>
              <w:jc w:val="center"/>
              <w:rPr>
                <w:color w:val="000000"/>
                <w:sz w:val="18"/>
                <w:szCs w:val="18"/>
              </w:rPr>
            </w:pPr>
            <w:r>
              <w:rPr>
                <w:color w:val="000000"/>
                <w:sz w:val="18"/>
                <w:szCs w:val="18"/>
              </w:rPr>
              <w:t>900</w:t>
            </w:r>
          </w:p>
        </w:tc>
        <w:tc>
          <w:tcPr>
            <w:tcW w:w="2714" w:type="dxa"/>
            <w:shd w:val="clear" w:color="auto" w:fill="auto"/>
            <w:tcMar>
              <w:top w:w="0" w:type="dxa"/>
              <w:left w:w="0" w:type="dxa"/>
              <w:bottom w:w="0" w:type="dxa"/>
              <w:right w:w="0" w:type="dxa"/>
            </w:tcMar>
            <w:vAlign w:val="center"/>
          </w:tcPr>
          <w:p w14:paraId="0054ADDA">
            <w:pPr>
              <w:spacing w:line="240" w:lineRule="exact"/>
              <w:jc w:val="center"/>
              <w:rPr>
                <w:color w:val="000000"/>
                <w:sz w:val="18"/>
                <w:szCs w:val="18"/>
              </w:rPr>
            </w:pPr>
            <w:r>
              <w:rPr>
                <w:color w:val="000000"/>
                <w:sz w:val="18"/>
                <w:szCs w:val="18"/>
              </w:rPr>
              <w:t>500</w:t>
            </w:r>
          </w:p>
        </w:tc>
      </w:tr>
    </w:tbl>
    <w:p w14:paraId="36EF723D">
      <w:pPr>
        <w:pStyle w:val="157"/>
      </w:pPr>
      <w:r>
        <w:rPr>
          <w:rFonts w:hint="eastAsia"/>
        </w:rPr>
        <w:t>供电系统</w:t>
      </w:r>
      <w:r>
        <w:t>所产生的谐波应符合GB/T 14549的规定。</w:t>
      </w:r>
    </w:p>
    <w:p w14:paraId="5DE512B3">
      <w:pPr>
        <w:pStyle w:val="157"/>
      </w:pPr>
      <w:r>
        <w:rPr>
          <w:rFonts w:hint="eastAsia"/>
        </w:rPr>
        <w:t>牵引</w:t>
      </w:r>
      <w:r>
        <w:t>供电系统中</w:t>
      </w:r>
      <w:r>
        <w:rPr>
          <w:rFonts w:hint="eastAsia"/>
        </w:rPr>
        <w:t>采用列车</w:t>
      </w:r>
      <w:r>
        <w:t>再生制动能量吸收装置</w:t>
      </w:r>
      <w:r>
        <w:rPr>
          <w:rFonts w:hint="eastAsia"/>
        </w:rPr>
        <w:t>时</w:t>
      </w:r>
      <w:r>
        <w:t>，应通过技术经济综合比较后确定。</w:t>
      </w:r>
    </w:p>
    <w:p w14:paraId="3D29641B">
      <w:pPr>
        <w:pStyle w:val="157"/>
      </w:pPr>
      <w:r>
        <w:rPr>
          <w:rFonts w:hint="eastAsia"/>
        </w:rPr>
        <w:t xml:space="preserve">供电系统应在每座车站、车场设置车体安全接地装置；应在各牵引变电所中设置接地保护装置。 </w:t>
      </w:r>
    </w:p>
    <w:p w14:paraId="573A972D">
      <w:pPr>
        <w:pStyle w:val="157"/>
      </w:pPr>
      <w:r>
        <w:t>动力照明</w:t>
      </w:r>
      <w:r>
        <w:rPr>
          <w:rFonts w:hint="eastAsia"/>
        </w:rPr>
        <w:t>配电</w:t>
      </w:r>
      <w:r>
        <w:t>系统宜采用TN-S</w:t>
      </w:r>
      <w:r>
        <w:rPr>
          <w:rFonts w:hint="eastAsia"/>
        </w:rPr>
        <w:t>接地</w:t>
      </w:r>
      <w:r>
        <w:t>方式。</w:t>
      </w:r>
    </w:p>
    <w:p w14:paraId="1572F9B0">
      <w:pPr>
        <w:pStyle w:val="157"/>
      </w:pPr>
      <w:r>
        <w:rPr>
          <w:rFonts w:hint="eastAsia"/>
        </w:rPr>
        <w:t>无功补偿应保持整体平衡，可采用在各降压变电所</w:t>
      </w:r>
      <w:r>
        <w:t>0.4kV</w:t>
      </w:r>
      <w:r>
        <w:rPr>
          <w:rFonts w:hint="eastAsia"/>
        </w:rPr>
        <w:t>侧分散就地补偿或在电源变电所集中补偿的方案，并应根据供电系统外部电源供电方案经技术经济比较后确定。</w:t>
      </w:r>
    </w:p>
    <w:p w14:paraId="269F4D8C">
      <w:pPr>
        <w:pStyle w:val="157"/>
      </w:pPr>
      <w:r>
        <w:t>车</w:t>
      </w:r>
      <w:r>
        <w:rPr>
          <w:rFonts w:hint="eastAsia"/>
        </w:rPr>
        <w:t>场</w:t>
      </w:r>
      <w:r>
        <w:t>应设置对供电系统设备管理与维护的供电车间。</w:t>
      </w:r>
    </w:p>
    <w:p w14:paraId="6E40706C">
      <w:pPr>
        <w:pStyle w:val="157"/>
      </w:pPr>
      <w:r>
        <w:t>供电系统及其设备的</w:t>
      </w:r>
      <w:r>
        <w:rPr>
          <w:rFonts w:hint="eastAsia"/>
        </w:rPr>
        <w:t>系统</w:t>
      </w:r>
      <w:r>
        <w:t>接地、保护接地与</w:t>
      </w:r>
      <w:r>
        <w:rPr>
          <w:rFonts w:hint="eastAsia"/>
        </w:rPr>
        <w:t>雷电保护</w:t>
      </w:r>
      <w:r>
        <w:t>接地应采用综合接地系统。</w:t>
      </w:r>
    </w:p>
    <w:p w14:paraId="3E4ACD60">
      <w:pPr>
        <w:pStyle w:val="157"/>
      </w:pPr>
      <w:r>
        <w:t>有条件时可采用光伏发电等绿色能源作为补充电源。</w:t>
      </w:r>
    </w:p>
    <w:p w14:paraId="6D964803">
      <w:pPr>
        <w:pStyle w:val="157"/>
      </w:pPr>
      <w:r>
        <w:t>供电系统应</w:t>
      </w:r>
      <w:r>
        <w:rPr>
          <w:rFonts w:hint="eastAsia"/>
        </w:rPr>
        <w:t>设</w:t>
      </w:r>
      <w:r>
        <w:t>置电力监控系统。</w:t>
      </w:r>
      <w:r>
        <w:rPr>
          <w:rFonts w:hint="eastAsia"/>
        </w:rPr>
        <w:t>当设置综合监控系统时，</w:t>
      </w:r>
      <w:r>
        <w:t>电力监控系统的功能配置</w:t>
      </w:r>
      <w:r>
        <w:rPr>
          <w:rFonts w:hint="eastAsia"/>
        </w:rPr>
        <w:t>、</w:t>
      </w:r>
      <w:r>
        <w:t>系统容量和设备选型应</w:t>
      </w:r>
      <w:r>
        <w:rPr>
          <w:rFonts w:hint="eastAsia"/>
        </w:rPr>
        <w:t>集成于综合监控系统进行设计</w:t>
      </w:r>
      <w:r>
        <w:t>。</w:t>
      </w:r>
    </w:p>
    <w:p w14:paraId="7A357E79">
      <w:pPr>
        <w:pStyle w:val="151"/>
        <w:spacing w:before="156" w:after="156"/>
      </w:pPr>
      <w:bookmarkStart w:id="199" w:name="_Toc56586028"/>
      <w:bookmarkStart w:id="200" w:name="_Toc104803969"/>
      <w:bookmarkStart w:id="201" w:name="_Toc104803716"/>
      <w:bookmarkStart w:id="202" w:name="_Toc73288419"/>
      <w:bookmarkStart w:id="203" w:name="_Toc19176138"/>
      <w:bookmarkStart w:id="204" w:name="_Toc19174851"/>
      <w:bookmarkStart w:id="205" w:name="_Toc13390362"/>
      <w:r>
        <w:t>变电所</w:t>
      </w:r>
      <w:bookmarkEnd w:id="199"/>
      <w:bookmarkEnd w:id="200"/>
      <w:bookmarkEnd w:id="201"/>
      <w:bookmarkEnd w:id="202"/>
      <w:bookmarkEnd w:id="203"/>
      <w:bookmarkEnd w:id="204"/>
      <w:bookmarkEnd w:id="205"/>
    </w:p>
    <w:p w14:paraId="6C3E537E">
      <w:pPr>
        <w:pStyle w:val="157"/>
      </w:pPr>
      <w:r>
        <w:t>变电所</w:t>
      </w:r>
      <w:r>
        <w:rPr>
          <w:rFonts w:hint="eastAsia"/>
        </w:rPr>
        <w:t>按供电供能</w:t>
      </w:r>
      <w:r>
        <w:t>可分为主变电所或电源开闭所、牵引变电所、降压变电所。当牵引变电所与降压变电所同时设置在同一车站时，宜合建成牵引降压混合变电所。</w:t>
      </w:r>
    </w:p>
    <w:p w14:paraId="6690CA7C">
      <w:pPr>
        <w:pStyle w:val="157"/>
      </w:pPr>
      <w:r>
        <w:rPr>
          <w:rFonts w:hint="eastAsia"/>
        </w:rPr>
        <w:t>变电所的数量、容量及其在线路上的分布应在综合设计的基础上由计算确定。牵引变电所的间距选择应满足供电容量、供电电压、电气保护等要求。变电所的选址应符合下列规定：</w:t>
      </w:r>
    </w:p>
    <w:p w14:paraId="792C5687">
      <w:pPr>
        <w:pStyle w:val="162"/>
        <w:numPr>
          <w:ilvl w:val="0"/>
          <w:numId w:val="76"/>
        </w:numPr>
      </w:pPr>
      <w:r>
        <w:rPr>
          <w:rFonts w:hint="eastAsia"/>
        </w:rPr>
        <w:t>应靠近负荷中心；</w:t>
      </w:r>
    </w:p>
    <w:p w14:paraId="07D2189D">
      <w:pPr>
        <w:pStyle w:val="162"/>
      </w:pPr>
      <w:r>
        <w:rPr>
          <w:rFonts w:hint="eastAsia"/>
        </w:rPr>
        <w:t>应便于电缆线路引入、引出；</w:t>
      </w:r>
    </w:p>
    <w:p w14:paraId="434E816C">
      <w:pPr>
        <w:pStyle w:val="162"/>
      </w:pPr>
      <w:r>
        <w:rPr>
          <w:rFonts w:hint="eastAsia"/>
        </w:rPr>
        <w:t>应便于设备运输；</w:t>
      </w:r>
    </w:p>
    <w:p w14:paraId="4E609EE8">
      <w:pPr>
        <w:pStyle w:val="162"/>
      </w:pPr>
      <w:r>
        <w:rPr>
          <w:rFonts w:hint="eastAsia"/>
        </w:rPr>
        <w:t>不应设在厕所、泵房、集水井等经常积水场所的正下方，也不宜与上述场所相贴邻；</w:t>
      </w:r>
    </w:p>
    <w:p w14:paraId="3F3B191C">
      <w:pPr>
        <w:pStyle w:val="162"/>
      </w:pPr>
      <w:r>
        <w:rPr>
          <w:rFonts w:hint="eastAsia"/>
        </w:rPr>
        <w:t>独立设置的变电所应靠近悬挂式单轨交通线路，并应和城市国土空间规划相协调。在现场或工期条件限制下，可采用箱式变电所布置方式。独立设置的变电所与线路间应设置专用电缆通道。</w:t>
      </w:r>
    </w:p>
    <w:p w14:paraId="579C948C">
      <w:pPr>
        <w:pStyle w:val="157"/>
      </w:pPr>
      <w:r>
        <w:t>变电所应按无人</w:t>
      </w:r>
      <w:r>
        <w:rPr>
          <w:rFonts w:hint="eastAsia"/>
        </w:rPr>
        <w:t>值班、无人</w:t>
      </w:r>
      <w:r>
        <w:t>值守设计，主变电所、车</w:t>
      </w:r>
      <w:r>
        <w:rPr>
          <w:rFonts w:hint="eastAsia"/>
        </w:rPr>
        <w:t>场</w:t>
      </w:r>
      <w:r>
        <w:t>内牵引变电所应预留有人值守的条件。</w:t>
      </w:r>
    </w:p>
    <w:p w14:paraId="5EE1ED58">
      <w:pPr>
        <w:pStyle w:val="157"/>
      </w:pPr>
      <w:r>
        <w:rPr>
          <w:rFonts w:hint="eastAsia"/>
        </w:rPr>
        <w:t>变电所的设备应选用小型化、无油化、自动化、免维护或少维护的产品，以及适合无人值守的运行条件。</w:t>
      </w:r>
    </w:p>
    <w:p w14:paraId="263A462E">
      <w:pPr>
        <w:pStyle w:val="157"/>
      </w:pPr>
      <w:r>
        <w:rPr>
          <w:rFonts w:hint="eastAsia"/>
        </w:rPr>
        <w:t>牵引变电所宜设置一套牵引整流机组。牵引整流机组容量宜按照远期高峰小时负荷确定，满足牵引所正常运行时的牵引负荷需求，并应满足在相邻一座牵引变电所退出时，本所进行支援供电时所承担的牵引负荷需求。整流机组的负载能力应不低于G</w:t>
      </w:r>
      <w:r>
        <w:t>B</w:t>
      </w:r>
      <w:r>
        <w:rPr>
          <w:rFonts w:hint="eastAsia"/>
        </w:rPr>
        <w:t>/</w:t>
      </w:r>
      <w:r>
        <w:t>T 3859.1-2013</w:t>
      </w:r>
      <w:r>
        <w:rPr>
          <w:rFonts w:hint="eastAsia"/>
        </w:rPr>
        <w:t>规定的</w:t>
      </w:r>
      <w:r>
        <w:t>V</w:t>
      </w:r>
      <w:r>
        <w:rPr>
          <w:rFonts w:hint="eastAsia"/>
        </w:rPr>
        <w:t>级工作制要求：</w:t>
      </w:r>
    </w:p>
    <w:p w14:paraId="153E980D">
      <w:pPr>
        <w:pStyle w:val="162"/>
        <w:numPr>
          <w:ilvl w:val="0"/>
          <w:numId w:val="77"/>
        </w:numPr>
      </w:pPr>
      <w:r>
        <w:t>100</w:t>
      </w:r>
      <w:r>
        <w:rPr>
          <w:rFonts w:hint="eastAsia"/>
        </w:rPr>
        <w:t>％额定负荷输出连续；</w:t>
      </w:r>
    </w:p>
    <w:p w14:paraId="737D70E9">
      <w:pPr>
        <w:pStyle w:val="162"/>
      </w:pPr>
      <w:r>
        <w:t>150</w:t>
      </w:r>
      <w:r>
        <w:rPr>
          <w:rFonts w:hint="eastAsia"/>
        </w:rPr>
        <w:t>％额定负荷输出</w:t>
      </w:r>
      <w:r>
        <w:t>2h</w:t>
      </w:r>
      <w:r>
        <w:rPr>
          <w:rFonts w:hint="eastAsia"/>
        </w:rPr>
        <w:t>；</w:t>
      </w:r>
    </w:p>
    <w:p w14:paraId="2F2F8BFF">
      <w:pPr>
        <w:pStyle w:val="162"/>
      </w:pPr>
      <w:r>
        <w:rPr>
          <w:rFonts w:hint="eastAsia"/>
        </w:rPr>
        <w:t>2</w:t>
      </w:r>
      <w:r>
        <w:t>00</w:t>
      </w:r>
      <w:r>
        <w:rPr>
          <w:rFonts w:hint="eastAsia"/>
        </w:rPr>
        <w:t>％额定负荷输出</w:t>
      </w:r>
      <w:r>
        <w:t>1min</w:t>
      </w:r>
      <w:r>
        <w:rPr>
          <w:rFonts w:hint="eastAsia"/>
        </w:rPr>
        <w:t>。</w:t>
      </w:r>
    </w:p>
    <w:p w14:paraId="75E93C07">
      <w:pPr>
        <w:pStyle w:val="157"/>
      </w:pPr>
      <w:r>
        <w:t>当降压变电所设置两台配电变压器时，配电变压器的容量应满足在一台变压器退出运行后，另一台变压器能负担其供电范围内的一、二级负荷。</w:t>
      </w:r>
    </w:p>
    <w:p w14:paraId="6F1E968E">
      <w:pPr>
        <w:pStyle w:val="157"/>
      </w:pPr>
      <w:r>
        <w:rPr>
          <w:rFonts w:hint="eastAsia"/>
        </w:rPr>
        <w:t>变电所一次接线应在可靠的基础上力求简单。变电所中压侧母线接线形式宜采用单母线或单母线分段接线；直流侧母线宜采用单母线接线。</w:t>
      </w:r>
    </w:p>
    <w:p w14:paraId="1734B256">
      <w:pPr>
        <w:pStyle w:val="157"/>
      </w:pPr>
      <w:r>
        <w:rPr>
          <w:rFonts w:hint="eastAsia"/>
        </w:rPr>
        <w:t>供电系统再生制动能量吸收装置宜设置在牵引变电所。</w:t>
      </w:r>
    </w:p>
    <w:p w14:paraId="0CF8B744">
      <w:pPr>
        <w:pStyle w:val="157"/>
      </w:pPr>
      <w:r>
        <w:t>牵引变电所的直流馈线回路应设置能分断最大短路电流和感性小电流的直流快速断路器。</w:t>
      </w:r>
    </w:p>
    <w:p w14:paraId="73406C2E">
      <w:pPr>
        <w:pStyle w:val="157"/>
      </w:pPr>
      <w:r>
        <w:rPr>
          <w:rFonts w:hint="eastAsia"/>
        </w:rPr>
        <w:t>变电所设备的布置遵循安全、可靠、经济和适用的原则，便于设备搬运、安装、操作、试验和检修。变电所布置应符合GB 50060、GB50053及GB50059等的有关规定。</w:t>
      </w:r>
      <w:r>
        <w:t>。</w:t>
      </w:r>
    </w:p>
    <w:p w14:paraId="1E84C5C8">
      <w:pPr>
        <w:pStyle w:val="157"/>
      </w:pPr>
      <w:r>
        <w:t>变电所的交、直流操作电源屏的电源应分别接自变电所的两段低压母线。</w:t>
      </w:r>
    </w:p>
    <w:p w14:paraId="250BD301">
      <w:pPr>
        <w:pStyle w:val="157"/>
      </w:pPr>
      <w:r>
        <w:t>变电所的直流操作电源屏宜采用成套装置。正常运行时，蓄电池应处于浮充状态。蓄电池容量应满足交流停电时连续供电2h的要求。</w:t>
      </w:r>
    </w:p>
    <w:p w14:paraId="5EFF9629">
      <w:pPr>
        <w:pStyle w:val="157"/>
      </w:pPr>
      <w:r>
        <w:t>变电所继电保护</w:t>
      </w:r>
      <w:r>
        <w:rPr>
          <w:rFonts w:hint="eastAsia"/>
        </w:rPr>
        <w:t>配置</w:t>
      </w:r>
      <w:r>
        <w:t>应力求简单，并应满足可靠性、选择性、灵敏性和速动性的要求。</w:t>
      </w:r>
    </w:p>
    <w:p w14:paraId="0E522CAC">
      <w:pPr>
        <w:pStyle w:val="157"/>
      </w:pPr>
      <w:r>
        <w:rPr>
          <w:rFonts w:hint="eastAsia"/>
        </w:rPr>
        <w:t>供电系统应在每座牵引变电所中设置接地保护装置，并与车辆进行保护配合。</w:t>
      </w:r>
    </w:p>
    <w:p w14:paraId="3011F2DC">
      <w:pPr>
        <w:pStyle w:val="157"/>
      </w:pPr>
      <w:r>
        <w:rPr>
          <w:rFonts w:hint="eastAsia"/>
        </w:rPr>
        <w:t>变电所的中压继电保护设置应符合GB/T 50062的有关规定。</w:t>
      </w:r>
    </w:p>
    <w:p w14:paraId="32D6FF51">
      <w:pPr>
        <w:pStyle w:val="157"/>
      </w:pPr>
      <w:r>
        <w:rPr>
          <w:rFonts w:hint="eastAsia"/>
        </w:rPr>
        <w:t>牵引变电所直流设备的保护设置应符合GB50458的有关规定。</w:t>
      </w:r>
    </w:p>
    <w:p w14:paraId="5E099BCC">
      <w:pPr>
        <w:pStyle w:val="157"/>
      </w:pPr>
      <w:r>
        <w:rPr>
          <w:rFonts w:hint="eastAsia"/>
        </w:rPr>
        <w:t>变电所过电压保护应符合GB/T50064的有关规定。</w:t>
      </w:r>
    </w:p>
    <w:p w14:paraId="750BBCC1">
      <w:pPr>
        <w:pStyle w:val="157"/>
      </w:pPr>
      <w:r>
        <w:t>变电所综合自动化系统应具备下列基本功能：</w:t>
      </w:r>
    </w:p>
    <w:p w14:paraId="67D641EB">
      <w:pPr>
        <w:pStyle w:val="162"/>
        <w:numPr>
          <w:ilvl w:val="0"/>
          <w:numId w:val="78"/>
        </w:numPr>
      </w:pPr>
      <w:r>
        <w:t>保护、控制、信号、测量；</w:t>
      </w:r>
    </w:p>
    <w:p w14:paraId="3970EE4E">
      <w:pPr>
        <w:pStyle w:val="162"/>
      </w:pPr>
      <w:r>
        <w:rPr>
          <w:rFonts w:hint="eastAsia"/>
        </w:rPr>
        <w:t>电源自动转接；</w:t>
      </w:r>
    </w:p>
    <w:p w14:paraId="01F6A8B1">
      <w:pPr>
        <w:pStyle w:val="162"/>
      </w:pPr>
      <w:r>
        <w:t>必要的</w:t>
      </w:r>
      <w:r>
        <w:rPr>
          <w:rFonts w:hint="eastAsia"/>
        </w:rPr>
        <w:t>安全联锁；</w:t>
      </w:r>
    </w:p>
    <w:p w14:paraId="5B5CDA9C">
      <w:pPr>
        <w:pStyle w:val="162"/>
      </w:pPr>
      <w:r>
        <w:t>程序操作控制；</w:t>
      </w:r>
    </w:p>
    <w:p w14:paraId="5BE5D7F4">
      <w:pPr>
        <w:pStyle w:val="162"/>
      </w:pPr>
      <w:r>
        <w:rPr>
          <w:rFonts w:hint="eastAsia"/>
        </w:rPr>
        <w:t>装置</w:t>
      </w:r>
      <w:r>
        <w:t>故障自检</w:t>
      </w:r>
      <w:r>
        <w:rPr>
          <w:rFonts w:hint="eastAsia"/>
        </w:rPr>
        <w:t>；</w:t>
      </w:r>
    </w:p>
    <w:p w14:paraId="5395BAF8">
      <w:pPr>
        <w:pStyle w:val="162"/>
      </w:pPr>
      <w:r>
        <w:t>开放的通信接口</w:t>
      </w:r>
      <w:r>
        <w:rPr>
          <w:rFonts w:hint="eastAsia"/>
        </w:rPr>
        <w:t>.</w:t>
      </w:r>
    </w:p>
    <w:p w14:paraId="74CD6625">
      <w:pPr>
        <w:pStyle w:val="157"/>
      </w:pPr>
      <w:r>
        <w:rPr>
          <w:rFonts w:hint="eastAsia"/>
          <w:color w:val="000000"/>
        </w:rPr>
        <w:t>变电所</w:t>
      </w:r>
      <w:r>
        <w:t>电气测量与计量的设置应符合GB/T50063的有关规定。</w:t>
      </w:r>
    </w:p>
    <w:p w14:paraId="30124C4A">
      <w:pPr>
        <w:pStyle w:val="151"/>
        <w:spacing w:before="156" w:after="156"/>
      </w:pPr>
      <w:bookmarkStart w:id="206" w:name="_Toc502913996"/>
      <w:bookmarkStart w:id="207" w:name="_Toc13390363"/>
      <w:bookmarkStart w:id="208" w:name="_Toc73288420"/>
      <w:bookmarkStart w:id="209" w:name="_Toc104803970"/>
      <w:bookmarkStart w:id="210" w:name="_Toc502914345"/>
      <w:bookmarkStart w:id="211" w:name="_Toc56586029"/>
      <w:bookmarkStart w:id="212" w:name="_Toc499284231"/>
      <w:bookmarkStart w:id="213" w:name="_Toc502913076"/>
      <w:bookmarkStart w:id="214" w:name="_Toc19176139"/>
      <w:bookmarkStart w:id="215" w:name="_Toc502912291"/>
      <w:bookmarkStart w:id="216" w:name="_Toc19174852"/>
      <w:bookmarkStart w:id="217" w:name="_Toc104803717"/>
      <w:r>
        <w:rPr>
          <w:rFonts w:hint="eastAsia"/>
        </w:rPr>
        <w:t>牵引网</w:t>
      </w:r>
      <w:bookmarkEnd w:id="206"/>
      <w:bookmarkEnd w:id="207"/>
      <w:bookmarkEnd w:id="208"/>
      <w:bookmarkEnd w:id="209"/>
      <w:bookmarkEnd w:id="210"/>
      <w:bookmarkEnd w:id="211"/>
      <w:bookmarkEnd w:id="212"/>
      <w:bookmarkEnd w:id="213"/>
      <w:bookmarkEnd w:id="214"/>
      <w:bookmarkEnd w:id="215"/>
      <w:bookmarkEnd w:id="216"/>
      <w:bookmarkEnd w:id="217"/>
    </w:p>
    <w:p w14:paraId="4DE6B567">
      <w:pPr>
        <w:pStyle w:val="157"/>
      </w:pPr>
      <w:r>
        <w:rPr>
          <w:rFonts w:hint="eastAsia"/>
        </w:rPr>
        <w:t>牵引网应由正极接触网和负极回流网组成。正极接触网和负极回流网应分别通过上网电缆和回流电缆与牵引变电所连接。</w:t>
      </w:r>
    </w:p>
    <w:p w14:paraId="169320B5">
      <w:pPr>
        <w:pStyle w:val="157"/>
      </w:pPr>
      <w:r>
        <w:rPr>
          <w:rFonts w:hint="eastAsia"/>
        </w:rPr>
        <w:t xml:space="preserve">悬挂式单轨交通应根据车辆牵引方式合理选择牵引网系统形式。牵引网系统应与车辆集电器（或受电弓）、轨道梁相匹配，满足悬挂式交通车辆的供电需求。 </w:t>
      </w:r>
    </w:p>
    <w:p w14:paraId="27F11EA9">
      <w:pPr>
        <w:pStyle w:val="157"/>
      </w:pPr>
      <w:r>
        <w:rPr>
          <w:rFonts w:hint="eastAsia"/>
        </w:rPr>
        <w:t>接触网带电部分和轨道梁、车体之间的最小净距应符合表</w:t>
      </w:r>
      <w:r>
        <w:t>18</w:t>
      </w:r>
      <w:r>
        <w:rPr>
          <w:rFonts w:hint="eastAsia"/>
        </w:rPr>
        <w:t>的规定。</w:t>
      </w:r>
    </w:p>
    <w:p w14:paraId="2B9ED75D">
      <w:pPr>
        <w:pStyle w:val="168"/>
        <w:spacing w:before="156" w:after="156"/>
      </w:pPr>
      <w:r>
        <w:rPr>
          <w:rFonts w:hint="eastAsia"/>
        </w:rPr>
        <w:t>表</w:t>
      </w:r>
      <w:r>
        <w:t>18</w:t>
      </w:r>
      <w:r>
        <w:rPr>
          <w:rFonts w:hint="eastAsia"/>
        </w:rPr>
        <w:t xml:space="preserve">  接触网带电部分和轨道梁、车体之间的最小净距</w:t>
      </w:r>
    </w:p>
    <w:tbl>
      <w:tblPr>
        <w:tblStyle w:val="37"/>
        <w:tblW w:w="48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76"/>
        <w:gridCol w:w="3031"/>
        <w:gridCol w:w="3031"/>
      </w:tblGrid>
      <w:tr w14:paraId="3891A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77" w:type="dxa"/>
            <w:vMerge w:val="restart"/>
            <w:shd w:val="clear" w:color="auto" w:fill="auto"/>
            <w:vAlign w:val="center"/>
          </w:tcPr>
          <w:p w14:paraId="0E098E6F">
            <w:pPr>
              <w:spacing w:line="240" w:lineRule="exact"/>
              <w:jc w:val="center"/>
              <w:rPr>
                <w:color w:val="000000"/>
                <w:sz w:val="18"/>
                <w:szCs w:val="18"/>
              </w:rPr>
            </w:pPr>
            <w:r>
              <w:rPr>
                <w:rFonts w:hint="eastAsia"/>
                <w:color w:val="000000"/>
                <w:sz w:val="18"/>
                <w:szCs w:val="18"/>
              </w:rPr>
              <w:t>标称电压（</w:t>
            </w:r>
            <w:r>
              <w:rPr>
                <w:color w:val="000000"/>
                <w:sz w:val="18"/>
                <w:szCs w:val="18"/>
              </w:rPr>
              <w:t>V</w:t>
            </w:r>
            <w:r>
              <w:rPr>
                <w:rFonts w:hint="eastAsia"/>
                <w:color w:val="000000"/>
                <w:sz w:val="18"/>
                <w:szCs w:val="18"/>
              </w:rPr>
              <w:t>）</w:t>
            </w:r>
          </w:p>
        </w:tc>
        <w:tc>
          <w:tcPr>
            <w:tcW w:w="6062" w:type="dxa"/>
            <w:gridSpan w:val="2"/>
            <w:shd w:val="clear" w:color="auto" w:fill="auto"/>
            <w:vAlign w:val="center"/>
          </w:tcPr>
          <w:p w14:paraId="0B22D15D">
            <w:pPr>
              <w:spacing w:line="240" w:lineRule="exact"/>
              <w:jc w:val="center"/>
              <w:rPr>
                <w:color w:val="000000"/>
                <w:sz w:val="18"/>
                <w:szCs w:val="18"/>
              </w:rPr>
            </w:pPr>
            <w:r>
              <w:rPr>
                <w:rFonts w:hint="eastAsia"/>
                <w:color w:val="000000"/>
                <w:sz w:val="18"/>
                <w:szCs w:val="18"/>
              </w:rPr>
              <w:t>接触网带电部分与轨道梁、车体</w:t>
            </w:r>
          </w:p>
        </w:tc>
      </w:tr>
      <w:tr w14:paraId="5E86B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77" w:type="dxa"/>
            <w:vMerge w:val="continue"/>
            <w:tcBorders>
              <w:bottom w:val="single" w:color="auto" w:sz="12" w:space="0"/>
            </w:tcBorders>
            <w:shd w:val="clear" w:color="auto" w:fill="auto"/>
            <w:vAlign w:val="center"/>
          </w:tcPr>
          <w:p w14:paraId="6524F045">
            <w:pPr>
              <w:spacing w:line="240" w:lineRule="exact"/>
              <w:jc w:val="center"/>
              <w:rPr>
                <w:color w:val="000000"/>
                <w:sz w:val="18"/>
                <w:szCs w:val="18"/>
              </w:rPr>
            </w:pPr>
          </w:p>
        </w:tc>
        <w:tc>
          <w:tcPr>
            <w:tcW w:w="3031" w:type="dxa"/>
            <w:tcBorders>
              <w:bottom w:val="single" w:color="auto" w:sz="12" w:space="0"/>
            </w:tcBorders>
            <w:shd w:val="clear" w:color="auto" w:fill="auto"/>
            <w:vAlign w:val="center"/>
          </w:tcPr>
          <w:p w14:paraId="11E3EACB">
            <w:pPr>
              <w:spacing w:line="240" w:lineRule="exact"/>
              <w:jc w:val="center"/>
              <w:rPr>
                <w:color w:val="000000"/>
                <w:sz w:val="18"/>
                <w:szCs w:val="18"/>
              </w:rPr>
            </w:pPr>
            <w:r>
              <w:rPr>
                <w:rFonts w:hint="eastAsia"/>
                <w:color w:val="000000"/>
                <w:sz w:val="18"/>
                <w:szCs w:val="18"/>
              </w:rPr>
              <w:t>静态(mm)</w:t>
            </w:r>
          </w:p>
        </w:tc>
        <w:tc>
          <w:tcPr>
            <w:tcW w:w="3031" w:type="dxa"/>
            <w:tcBorders>
              <w:bottom w:val="single" w:color="auto" w:sz="12" w:space="0"/>
            </w:tcBorders>
            <w:shd w:val="clear" w:color="auto" w:fill="auto"/>
            <w:vAlign w:val="center"/>
          </w:tcPr>
          <w:p w14:paraId="3CC96541">
            <w:pPr>
              <w:spacing w:line="240" w:lineRule="exact"/>
              <w:jc w:val="center"/>
              <w:rPr>
                <w:color w:val="000000"/>
                <w:sz w:val="18"/>
                <w:szCs w:val="18"/>
              </w:rPr>
            </w:pPr>
            <w:r>
              <w:rPr>
                <w:rFonts w:hint="eastAsia"/>
                <w:color w:val="000000"/>
                <w:sz w:val="18"/>
                <w:szCs w:val="18"/>
              </w:rPr>
              <w:t>动态(mm)</w:t>
            </w:r>
          </w:p>
        </w:tc>
      </w:tr>
      <w:tr w14:paraId="22D2F7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77" w:type="dxa"/>
            <w:tcBorders>
              <w:top w:val="single" w:color="auto" w:sz="12" w:space="0"/>
            </w:tcBorders>
            <w:shd w:val="clear" w:color="auto" w:fill="auto"/>
            <w:vAlign w:val="center"/>
          </w:tcPr>
          <w:p w14:paraId="47728CF0">
            <w:pPr>
              <w:spacing w:line="240" w:lineRule="exact"/>
              <w:jc w:val="center"/>
              <w:rPr>
                <w:color w:val="000000"/>
                <w:sz w:val="18"/>
                <w:szCs w:val="18"/>
              </w:rPr>
            </w:pPr>
            <w:r>
              <w:rPr>
                <w:rFonts w:hint="eastAsia"/>
                <w:color w:val="000000"/>
                <w:sz w:val="18"/>
                <w:szCs w:val="18"/>
              </w:rPr>
              <w:t>DC 1500</w:t>
            </w:r>
          </w:p>
        </w:tc>
        <w:tc>
          <w:tcPr>
            <w:tcW w:w="3031" w:type="dxa"/>
            <w:tcBorders>
              <w:top w:val="single" w:color="auto" w:sz="12" w:space="0"/>
            </w:tcBorders>
            <w:shd w:val="clear" w:color="auto" w:fill="auto"/>
            <w:vAlign w:val="center"/>
          </w:tcPr>
          <w:p w14:paraId="7D8681E9">
            <w:pPr>
              <w:spacing w:line="240" w:lineRule="exact"/>
              <w:jc w:val="center"/>
              <w:rPr>
                <w:color w:val="000000"/>
                <w:sz w:val="18"/>
                <w:szCs w:val="18"/>
              </w:rPr>
            </w:pPr>
            <w:r>
              <w:rPr>
                <w:rFonts w:hint="eastAsia"/>
                <w:color w:val="000000"/>
                <w:sz w:val="18"/>
                <w:szCs w:val="18"/>
              </w:rPr>
              <w:t>100</w:t>
            </w:r>
          </w:p>
        </w:tc>
        <w:tc>
          <w:tcPr>
            <w:tcW w:w="3031" w:type="dxa"/>
            <w:tcBorders>
              <w:top w:val="single" w:color="auto" w:sz="12" w:space="0"/>
            </w:tcBorders>
            <w:shd w:val="clear" w:color="auto" w:fill="auto"/>
            <w:vAlign w:val="center"/>
          </w:tcPr>
          <w:p w14:paraId="31717F2E">
            <w:pPr>
              <w:spacing w:line="240" w:lineRule="exact"/>
              <w:jc w:val="center"/>
              <w:rPr>
                <w:color w:val="000000"/>
                <w:sz w:val="18"/>
                <w:szCs w:val="18"/>
              </w:rPr>
            </w:pPr>
            <w:r>
              <w:rPr>
                <w:color w:val="000000"/>
                <w:sz w:val="18"/>
                <w:szCs w:val="18"/>
              </w:rPr>
              <w:t>50</w:t>
            </w:r>
          </w:p>
        </w:tc>
      </w:tr>
      <w:tr w14:paraId="0A3133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77" w:type="dxa"/>
            <w:shd w:val="clear" w:color="auto" w:fill="auto"/>
            <w:vAlign w:val="center"/>
          </w:tcPr>
          <w:p w14:paraId="399A2803">
            <w:pPr>
              <w:spacing w:line="240" w:lineRule="exact"/>
              <w:jc w:val="center"/>
              <w:rPr>
                <w:color w:val="000000"/>
                <w:sz w:val="18"/>
                <w:szCs w:val="18"/>
              </w:rPr>
            </w:pPr>
            <w:r>
              <w:rPr>
                <w:rFonts w:hint="eastAsia"/>
                <w:color w:val="000000"/>
                <w:sz w:val="18"/>
                <w:szCs w:val="18"/>
              </w:rPr>
              <w:t>DC 750</w:t>
            </w:r>
          </w:p>
        </w:tc>
        <w:tc>
          <w:tcPr>
            <w:tcW w:w="3031" w:type="dxa"/>
            <w:shd w:val="clear" w:color="auto" w:fill="auto"/>
            <w:vAlign w:val="center"/>
          </w:tcPr>
          <w:p w14:paraId="6E40C0EE">
            <w:pPr>
              <w:spacing w:line="240" w:lineRule="exact"/>
              <w:jc w:val="center"/>
              <w:rPr>
                <w:color w:val="000000"/>
                <w:sz w:val="18"/>
                <w:szCs w:val="18"/>
              </w:rPr>
            </w:pPr>
            <w:r>
              <w:rPr>
                <w:color w:val="000000"/>
                <w:sz w:val="18"/>
                <w:szCs w:val="18"/>
              </w:rPr>
              <w:t>50</w:t>
            </w:r>
          </w:p>
        </w:tc>
        <w:tc>
          <w:tcPr>
            <w:tcW w:w="3031" w:type="dxa"/>
            <w:shd w:val="clear" w:color="auto" w:fill="auto"/>
            <w:vAlign w:val="center"/>
          </w:tcPr>
          <w:p w14:paraId="3BF6B19A">
            <w:pPr>
              <w:spacing w:line="240" w:lineRule="exact"/>
              <w:jc w:val="center"/>
              <w:rPr>
                <w:color w:val="000000"/>
                <w:sz w:val="18"/>
                <w:szCs w:val="18"/>
              </w:rPr>
            </w:pPr>
            <w:r>
              <w:rPr>
                <w:color w:val="000000"/>
                <w:sz w:val="18"/>
                <w:szCs w:val="18"/>
              </w:rPr>
              <w:t>25</w:t>
            </w:r>
          </w:p>
        </w:tc>
      </w:tr>
    </w:tbl>
    <w:p w14:paraId="63A94420">
      <w:pPr>
        <w:pStyle w:val="157"/>
      </w:pPr>
      <w:r>
        <w:rPr>
          <w:rFonts w:hint="eastAsia"/>
        </w:rPr>
        <w:t>正常工作状态下，正线接触网应采用由两个相邻牵引变电所构成双边供电方式；当某个中间牵引变电所退出运行时，相关正线接触网应由与该牵引变电所相邻的两个牵引变电所通过越区开关构成大双边供电。</w:t>
      </w:r>
    </w:p>
    <w:p w14:paraId="06083565">
      <w:pPr>
        <w:pStyle w:val="157"/>
      </w:pPr>
      <w:r>
        <w:rPr>
          <w:rFonts w:hint="eastAsia"/>
        </w:rPr>
        <w:t>接触网载流截面，上网电缆、回流电缆的根数及截面，应根据支援供电方式下的远期高峰小时负荷计算确定。除道岔区外，每个回路的电缆数不应少于两根。</w:t>
      </w:r>
    </w:p>
    <w:p w14:paraId="2EB82F51">
      <w:pPr>
        <w:pStyle w:val="157"/>
      </w:pPr>
      <w:r>
        <w:rPr>
          <w:rFonts w:hint="eastAsia"/>
        </w:rPr>
        <w:t>接触网材料及载流截面的选择应满足远期高峰小时牵引所故障运行模式下载流量和最低网压的要求。</w:t>
      </w:r>
    </w:p>
    <w:p w14:paraId="3623248C">
      <w:pPr>
        <w:pStyle w:val="157"/>
      </w:pPr>
      <w:r>
        <w:rPr>
          <w:rFonts w:hint="eastAsia"/>
        </w:rPr>
        <w:t>接触网的电分段应设在下列位置：</w:t>
      </w:r>
    </w:p>
    <w:p w14:paraId="72747B2D">
      <w:pPr>
        <w:pStyle w:val="162"/>
        <w:numPr>
          <w:ilvl w:val="0"/>
          <w:numId w:val="79"/>
        </w:numPr>
      </w:pPr>
      <w:r>
        <w:rPr>
          <w:rFonts w:hint="eastAsia"/>
        </w:rPr>
        <w:t>有牵引变电所车站设在列车进站侧；</w:t>
      </w:r>
    </w:p>
    <w:p w14:paraId="098F22DA">
      <w:pPr>
        <w:pStyle w:val="162"/>
      </w:pPr>
      <w:r>
        <w:rPr>
          <w:rFonts w:hint="eastAsia"/>
        </w:rPr>
        <w:t>区间牵引变电所设在变电所直流电缆出口处；</w:t>
      </w:r>
    </w:p>
    <w:p w14:paraId="757C7A0D">
      <w:pPr>
        <w:pStyle w:val="162"/>
      </w:pPr>
      <w:r>
        <w:rPr>
          <w:rFonts w:hint="eastAsia"/>
        </w:rPr>
        <w:t>配线与正线的衔接处；</w:t>
      </w:r>
    </w:p>
    <w:p w14:paraId="5682BA40">
      <w:pPr>
        <w:pStyle w:val="162"/>
      </w:pPr>
      <w:r>
        <w:rPr>
          <w:rFonts w:hint="eastAsia"/>
        </w:rPr>
        <w:t>车场出入线与正线衔接处；</w:t>
      </w:r>
    </w:p>
    <w:p w14:paraId="76D54E25">
      <w:pPr>
        <w:pStyle w:val="162"/>
      </w:pPr>
      <w:r>
        <w:rPr>
          <w:rFonts w:hint="eastAsia"/>
        </w:rPr>
        <w:t>车场各电化库入口处及不同功能线路衔接处。</w:t>
      </w:r>
    </w:p>
    <w:p w14:paraId="7720E19D">
      <w:pPr>
        <w:pStyle w:val="157"/>
      </w:pPr>
      <w:r>
        <w:rPr>
          <w:rFonts w:hint="eastAsia"/>
        </w:rPr>
        <w:t>牵引变电所直流快速断路器、负极柜至接触网间应设置隔离开关。</w:t>
      </w:r>
    </w:p>
    <w:p w14:paraId="765221A5">
      <w:pPr>
        <w:pStyle w:val="157"/>
      </w:pPr>
      <w:r>
        <w:rPr>
          <w:rFonts w:hint="eastAsia"/>
        </w:rPr>
        <w:t>末端站后折返线有停车、检修作业时，其相应部分的接触网宜单独分段。</w:t>
      </w:r>
    </w:p>
    <w:p w14:paraId="2FA8D864">
      <w:pPr>
        <w:pStyle w:val="157"/>
      </w:pPr>
      <w:r>
        <w:rPr>
          <w:rFonts w:hint="eastAsia"/>
        </w:rPr>
        <w:t>折返线处接触网应有主、备两路电源。主、备两路电源通过电动隔离开关接自上、下行的正线接触网进行供电。</w:t>
      </w:r>
    </w:p>
    <w:p w14:paraId="3F8BBBE5">
      <w:pPr>
        <w:pStyle w:val="157"/>
      </w:pPr>
      <w:r>
        <w:rPr>
          <w:rFonts w:hint="eastAsia"/>
        </w:rPr>
        <w:t>车场中的接触网应具有来自车场牵引变电所的主电源及来自正线的备用电源。</w:t>
      </w:r>
    </w:p>
    <w:p w14:paraId="695327EF">
      <w:pPr>
        <w:pStyle w:val="157"/>
      </w:pPr>
      <w:r>
        <w:rPr>
          <w:rFonts w:hint="eastAsia"/>
        </w:rPr>
        <w:t>停车列检库、检修库、静调库、试车线的接触网宜由牵引变电所直接馈电。</w:t>
      </w:r>
    </w:p>
    <w:p w14:paraId="012690C1">
      <w:pPr>
        <w:pStyle w:val="157"/>
      </w:pPr>
      <w:r>
        <w:rPr>
          <w:rFonts w:hint="eastAsia"/>
        </w:rPr>
        <w:t>接触网的锚段长度，应根据环境温度、载流温升、材料线胀系数、锚段关节或膨胀接头补偿量、线路条件等因素确定。</w:t>
      </w:r>
    </w:p>
    <w:p w14:paraId="4643806B">
      <w:pPr>
        <w:pStyle w:val="157"/>
      </w:pPr>
      <w:r>
        <w:rPr>
          <w:rFonts w:hint="eastAsia"/>
        </w:rPr>
        <w:t>接触网的支持点间距应根据载流元件自重、结构特性、集中荷载、接触压力等因素确定。</w:t>
      </w:r>
    </w:p>
    <w:p w14:paraId="502339DE">
      <w:pPr>
        <w:pStyle w:val="157"/>
      </w:pPr>
      <w:r>
        <w:rPr>
          <w:rFonts w:hint="eastAsia"/>
        </w:rPr>
        <w:t>当采用汇流排和接触线组合的授流方式时，应符合下列规定：</w:t>
      </w:r>
    </w:p>
    <w:p w14:paraId="04FEA087">
      <w:pPr>
        <w:pStyle w:val="162"/>
        <w:numPr>
          <w:ilvl w:val="0"/>
          <w:numId w:val="80"/>
        </w:numPr>
      </w:pPr>
      <w:r>
        <w:rPr>
          <w:rFonts w:hint="eastAsia"/>
        </w:rPr>
        <w:t>接触网应按“折线”方式布置，拉出值范围根据车辆限界及受电弓尺寸参数确定；</w:t>
      </w:r>
    </w:p>
    <w:p w14:paraId="1D01CB4F">
      <w:pPr>
        <w:pStyle w:val="162"/>
      </w:pPr>
      <w:r>
        <w:rPr>
          <w:rFonts w:hint="eastAsia"/>
        </w:rPr>
        <w:t>接触网锚段间宜采用锚段关节形式进行衔接；</w:t>
      </w:r>
    </w:p>
    <w:p w14:paraId="6EE8BDD2">
      <w:pPr>
        <w:pStyle w:val="162"/>
      </w:pPr>
      <w:r>
        <w:rPr>
          <w:rFonts w:hint="eastAsia"/>
        </w:rPr>
        <w:t>电分段应采用分段绝缘器。</w:t>
      </w:r>
    </w:p>
    <w:p w14:paraId="3F11352E">
      <w:pPr>
        <w:pStyle w:val="157"/>
      </w:pPr>
      <w:r>
        <w:rPr>
          <w:rFonts w:hint="eastAsia"/>
        </w:rPr>
        <w:t>当采用侧接触式钢铝复合轨的授流方式时，应符合下列规定：</w:t>
      </w:r>
    </w:p>
    <w:p w14:paraId="5CB5DEC0">
      <w:pPr>
        <w:pStyle w:val="162"/>
        <w:numPr>
          <w:ilvl w:val="0"/>
          <w:numId w:val="81"/>
        </w:numPr>
      </w:pPr>
      <w:r>
        <w:rPr>
          <w:rFonts w:hint="eastAsia"/>
        </w:rPr>
        <w:t>接触网应按“一”字形布置；</w:t>
      </w:r>
    </w:p>
    <w:p w14:paraId="63ABFC23">
      <w:pPr>
        <w:pStyle w:val="162"/>
      </w:pPr>
      <w:r>
        <w:rPr>
          <w:rFonts w:hint="eastAsia"/>
        </w:rPr>
        <w:t>接触网锚段间应采用膨胀元件进行衔接；</w:t>
      </w:r>
    </w:p>
    <w:p w14:paraId="6BF8F572">
      <w:pPr>
        <w:pStyle w:val="162"/>
      </w:pPr>
      <w:r>
        <w:rPr>
          <w:rFonts w:hint="eastAsia"/>
        </w:rPr>
        <w:t>电分段采用自然断口或分段绝缘器。</w:t>
      </w:r>
    </w:p>
    <w:p w14:paraId="557A91D3">
      <w:pPr>
        <w:pStyle w:val="157"/>
      </w:pPr>
      <w:r>
        <w:rPr>
          <w:rFonts w:hint="eastAsia"/>
        </w:rPr>
        <w:t>接触网的坡度发生变化时应符合表</w:t>
      </w:r>
      <w:r>
        <w:t>19的</w:t>
      </w:r>
      <w:r>
        <w:rPr>
          <w:rFonts w:hint="eastAsia"/>
        </w:rPr>
        <w:t>规定：</w:t>
      </w:r>
    </w:p>
    <w:p w14:paraId="40BE58D5">
      <w:pPr>
        <w:pStyle w:val="168"/>
        <w:spacing w:before="156" w:after="156"/>
      </w:pPr>
      <w:r>
        <w:rPr>
          <w:rFonts w:hint="eastAsia"/>
        </w:rPr>
        <w:t>表</w:t>
      </w:r>
      <w:r>
        <w:t>19</w:t>
      </w:r>
      <w:r>
        <w:rPr>
          <w:rFonts w:hint="eastAsia"/>
        </w:rPr>
        <w:t xml:space="preserve">  接触网的坡度</w:t>
      </w:r>
    </w:p>
    <w:tbl>
      <w:tblPr>
        <w:tblStyle w:val="37"/>
        <w:tblW w:w="494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116"/>
        <w:gridCol w:w="2554"/>
        <w:gridCol w:w="2611"/>
      </w:tblGrid>
      <w:tr w14:paraId="5332CE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12" w:type="dxa"/>
            <w:tcBorders>
              <w:bottom w:val="single" w:color="auto" w:sz="12" w:space="0"/>
            </w:tcBorders>
            <w:shd w:val="clear" w:color="auto" w:fill="auto"/>
            <w:vAlign w:val="center"/>
          </w:tcPr>
          <w:p w14:paraId="7635D57B">
            <w:pPr>
              <w:spacing w:line="240" w:lineRule="exact"/>
              <w:jc w:val="center"/>
              <w:rPr>
                <w:color w:val="000000"/>
                <w:szCs w:val="21"/>
              </w:rPr>
            </w:pPr>
            <w:r>
              <w:rPr>
                <w:rFonts w:hint="eastAsia"/>
                <w:color w:val="000000"/>
                <w:szCs w:val="21"/>
              </w:rPr>
              <w:t>项目</w:t>
            </w:r>
          </w:p>
        </w:tc>
        <w:tc>
          <w:tcPr>
            <w:tcW w:w="2551" w:type="dxa"/>
            <w:tcBorders>
              <w:bottom w:val="single" w:color="auto" w:sz="12" w:space="0"/>
            </w:tcBorders>
            <w:shd w:val="clear" w:color="auto" w:fill="auto"/>
            <w:vAlign w:val="center"/>
          </w:tcPr>
          <w:p w14:paraId="4CA52F6E">
            <w:pPr>
              <w:spacing w:line="240" w:lineRule="exact"/>
              <w:jc w:val="center"/>
              <w:rPr>
                <w:color w:val="000000"/>
                <w:szCs w:val="21"/>
              </w:rPr>
            </w:pPr>
            <w:r>
              <w:rPr>
                <w:rFonts w:hint="eastAsia"/>
                <w:color w:val="000000"/>
                <w:szCs w:val="21"/>
              </w:rPr>
              <w:t>汇流排+接触线</w:t>
            </w:r>
          </w:p>
        </w:tc>
        <w:tc>
          <w:tcPr>
            <w:tcW w:w="2608" w:type="dxa"/>
            <w:tcBorders>
              <w:bottom w:val="single" w:color="auto" w:sz="12" w:space="0"/>
            </w:tcBorders>
            <w:shd w:val="clear" w:color="auto" w:fill="auto"/>
            <w:vAlign w:val="center"/>
          </w:tcPr>
          <w:p w14:paraId="3DEDA9B3">
            <w:pPr>
              <w:spacing w:line="240" w:lineRule="exact"/>
              <w:jc w:val="center"/>
              <w:rPr>
                <w:color w:val="000000"/>
                <w:szCs w:val="21"/>
              </w:rPr>
            </w:pPr>
            <w:r>
              <w:rPr>
                <w:rFonts w:hint="eastAsia"/>
                <w:color w:val="000000"/>
                <w:szCs w:val="21"/>
              </w:rPr>
              <w:t>钢铝复合轨</w:t>
            </w:r>
          </w:p>
        </w:tc>
      </w:tr>
      <w:tr w14:paraId="05268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12" w:type="dxa"/>
            <w:tcBorders>
              <w:top w:val="single" w:color="auto" w:sz="12" w:space="0"/>
            </w:tcBorders>
            <w:shd w:val="clear" w:color="auto" w:fill="auto"/>
            <w:vAlign w:val="center"/>
          </w:tcPr>
          <w:p w14:paraId="7D47B31D">
            <w:pPr>
              <w:spacing w:line="240" w:lineRule="exact"/>
              <w:jc w:val="center"/>
              <w:rPr>
                <w:color w:val="000000"/>
                <w:szCs w:val="21"/>
              </w:rPr>
            </w:pPr>
            <w:r>
              <w:rPr>
                <w:rFonts w:hint="eastAsia"/>
                <w:color w:val="000000"/>
                <w:szCs w:val="21"/>
              </w:rPr>
              <w:t>拉出值方向</w:t>
            </w:r>
          </w:p>
        </w:tc>
        <w:tc>
          <w:tcPr>
            <w:tcW w:w="2551" w:type="dxa"/>
            <w:tcBorders>
              <w:top w:val="single" w:color="auto" w:sz="12" w:space="0"/>
            </w:tcBorders>
            <w:shd w:val="clear" w:color="auto" w:fill="auto"/>
            <w:vAlign w:val="center"/>
          </w:tcPr>
          <w:p w14:paraId="70E38769">
            <w:pPr>
              <w:spacing w:line="240" w:lineRule="exact"/>
              <w:jc w:val="center"/>
              <w:rPr>
                <w:color w:val="000000"/>
                <w:szCs w:val="21"/>
              </w:rPr>
            </w:pPr>
            <w:r>
              <w:rPr>
                <w:rFonts w:hint="eastAsia"/>
                <w:color w:val="000000"/>
                <w:szCs w:val="21"/>
              </w:rPr>
              <w:t>≤</w:t>
            </w:r>
            <w:r>
              <w:rPr>
                <w:color w:val="000000"/>
                <w:szCs w:val="21"/>
              </w:rPr>
              <w:t>7</w:t>
            </w:r>
            <w:r>
              <w:rPr>
                <w:rFonts w:hint="eastAsia"/>
                <w:color w:val="000000"/>
                <w:szCs w:val="21"/>
              </w:rPr>
              <w:t>‰</w:t>
            </w:r>
          </w:p>
        </w:tc>
        <w:tc>
          <w:tcPr>
            <w:tcW w:w="2608" w:type="dxa"/>
            <w:tcBorders>
              <w:top w:val="single" w:color="auto" w:sz="12" w:space="0"/>
            </w:tcBorders>
            <w:shd w:val="clear" w:color="auto" w:fill="auto"/>
            <w:vAlign w:val="center"/>
          </w:tcPr>
          <w:p w14:paraId="0F4EFC96">
            <w:pPr>
              <w:spacing w:line="240" w:lineRule="exact"/>
              <w:jc w:val="center"/>
              <w:rPr>
                <w:color w:val="000000"/>
                <w:szCs w:val="21"/>
              </w:rPr>
            </w:pPr>
            <w:r>
              <w:rPr>
                <w:rFonts w:hint="eastAsia"/>
                <w:color w:val="000000"/>
                <w:szCs w:val="21"/>
              </w:rPr>
              <w:t>—</w:t>
            </w:r>
          </w:p>
        </w:tc>
      </w:tr>
      <w:tr w14:paraId="28C3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112" w:type="dxa"/>
            <w:shd w:val="clear" w:color="auto" w:fill="auto"/>
            <w:vAlign w:val="center"/>
          </w:tcPr>
          <w:p w14:paraId="2ED2491F">
            <w:pPr>
              <w:spacing w:line="240" w:lineRule="exact"/>
              <w:jc w:val="center"/>
              <w:rPr>
                <w:color w:val="000000"/>
                <w:szCs w:val="21"/>
              </w:rPr>
            </w:pPr>
            <w:r>
              <w:rPr>
                <w:rFonts w:hint="eastAsia"/>
                <w:color w:val="000000"/>
                <w:szCs w:val="21"/>
              </w:rPr>
              <w:t>导高方向</w:t>
            </w:r>
          </w:p>
        </w:tc>
        <w:tc>
          <w:tcPr>
            <w:tcW w:w="5159" w:type="dxa"/>
            <w:gridSpan w:val="2"/>
            <w:shd w:val="clear" w:color="auto" w:fill="auto"/>
            <w:vAlign w:val="center"/>
          </w:tcPr>
          <w:p w14:paraId="50134A1A">
            <w:pPr>
              <w:spacing w:line="240" w:lineRule="exact"/>
              <w:jc w:val="center"/>
              <w:rPr>
                <w:color w:val="000000"/>
                <w:szCs w:val="21"/>
              </w:rPr>
            </w:pPr>
            <w:r>
              <w:rPr>
                <w:rFonts w:hint="eastAsia"/>
                <w:color w:val="000000"/>
                <w:szCs w:val="21"/>
              </w:rPr>
              <w:t>≤</w:t>
            </w:r>
            <w:r>
              <w:rPr>
                <w:color w:val="000000"/>
                <w:szCs w:val="21"/>
              </w:rPr>
              <w:t>1</w:t>
            </w:r>
            <w:r>
              <w:rPr>
                <w:rFonts w:hint="eastAsia"/>
                <w:color w:val="000000"/>
                <w:szCs w:val="21"/>
              </w:rPr>
              <w:t>‰</w:t>
            </w:r>
          </w:p>
        </w:tc>
      </w:tr>
    </w:tbl>
    <w:p w14:paraId="5A924BC1">
      <w:pPr>
        <w:pStyle w:val="157"/>
      </w:pPr>
      <w:r>
        <w:rPr>
          <w:rFonts w:hint="eastAsia"/>
        </w:rPr>
        <w:t>牵引网末端应设受电弓或集电器引入装置。</w:t>
      </w:r>
    </w:p>
    <w:p w14:paraId="3E33B4AF">
      <w:pPr>
        <w:pStyle w:val="157"/>
      </w:pPr>
      <w:r>
        <w:rPr>
          <w:rFonts w:hint="eastAsia"/>
        </w:rPr>
        <w:t>支撑绝缘子及其配套接触网零件的强度安全系数不应低于</w:t>
      </w:r>
      <w:r>
        <w:t>TB 10009</w:t>
      </w:r>
      <w:r>
        <w:rPr>
          <w:rFonts w:hint="eastAsia"/>
        </w:rPr>
        <w:t>的规定。</w:t>
      </w:r>
    </w:p>
    <w:p w14:paraId="74B6E9E0">
      <w:pPr>
        <w:pStyle w:val="157"/>
      </w:pPr>
      <w:r>
        <w:rPr>
          <w:rFonts w:hint="eastAsia"/>
        </w:rPr>
        <w:t>在馈线上网处双极隔离开关柜内应设置避雷器。</w:t>
      </w:r>
    </w:p>
    <w:p w14:paraId="1FDC7CFB">
      <w:pPr>
        <w:pStyle w:val="157"/>
      </w:pPr>
      <w:r>
        <w:rPr>
          <w:rFonts w:hint="eastAsia"/>
        </w:rPr>
        <w:t>避雷器接地电阻值不应大于</w:t>
      </w:r>
      <w:r>
        <w:t>10Ω</w:t>
      </w:r>
      <w:r>
        <w:rPr>
          <w:rFonts w:hint="eastAsia"/>
        </w:rPr>
        <w:t>。</w:t>
      </w:r>
    </w:p>
    <w:p w14:paraId="34BEC3FD">
      <w:pPr>
        <w:pStyle w:val="151"/>
        <w:spacing w:before="156" w:after="156"/>
      </w:pPr>
      <w:bookmarkStart w:id="218" w:name="_Toc73288421"/>
      <w:bookmarkStart w:id="219" w:name="_Toc19174853"/>
      <w:bookmarkStart w:id="220" w:name="_Toc13390364"/>
      <w:bookmarkStart w:id="221" w:name="_Toc56586030"/>
      <w:bookmarkStart w:id="222" w:name="_Toc104803718"/>
      <w:bookmarkStart w:id="223" w:name="_Toc19176140"/>
      <w:bookmarkStart w:id="224" w:name="_Toc104803971"/>
      <w:r>
        <w:t>电缆</w:t>
      </w:r>
      <w:bookmarkEnd w:id="218"/>
      <w:bookmarkEnd w:id="219"/>
      <w:bookmarkEnd w:id="220"/>
      <w:bookmarkEnd w:id="221"/>
      <w:bookmarkEnd w:id="222"/>
      <w:bookmarkEnd w:id="223"/>
      <w:bookmarkEnd w:id="224"/>
    </w:p>
    <w:p w14:paraId="2E3A89BB">
      <w:pPr>
        <w:pStyle w:val="157"/>
      </w:pPr>
      <w:r>
        <w:t>供电系统</w:t>
      </w:r>
      <w:r>
        <w:rPr>
          <w:rFonts w:hint="eastAsia"/>
        </w:rPr>
        <w:t>宜</w:t>
      </w:r>
      <w:r>
        <w:t>采用低卤、低烟的阻燃电线、</w:t>
      </w:r>
      <w:r>
        <w:rPr>
          <w:rFonts w:hint="eastAsia"/>
        </w:rPr>
        <w:t>电缆</w:t>
      </w:r>
      <w:r>
        <w:t>和</w:t>
      </w:r>
      <w:r>
        <w:rPr>
          <w:rFonts w:hint="eastAsia"/>
        </w:rPr>
        <w:t>光</w:t>
      </w:r>
      <w:r>
        <w:t>缆</w:t>
      </w:r>
      <w:r>
        <w:rPr>
          <w:rFonts w:hint="eastAsia"/>
        </w:rPr>
        <w:t>。</w:t>
      </w:r>
    </w:p>
    <w:p w14:paraId="2053F26A">
      <w:pPr>
        <w:pStyle w:val="157"/>
      </w:pPr>
      <w:r>
        <w:t>用于消防</w:t>
      </w:r>
      <w:r>
        <w:rPr>
          <w:rFonts w:hint="eastAsia"/>
        </w:rPr>
        <w:t>供电的配电线路应采用耐火铜芯电缆或矿物绝缘类不燃性铜芯电缆。</w:t>
      </w:r>
    </w:p>
    <w:p w14:paraId="16DD82E6">
      <w:pPr>
        <w:pStyle w:val="157"/>
      </w:pPr>
      <w:r>
        <w:rPr>
          <w:rFonts w:hint="eastAsia"/>
        </w:rPr>
        <w:t>当中压环网电力电缆采用单芯电缆时，宜采用</w:t>
      </w:r>
      <w:r>
        <w:t>“</w:t>
      </w:r>
      <w:r>
        <w:rPr>
          <w:rFonts w:hint="eastAsia"/>
        </w:rPr>
        <w:t>品</w:t>
      </w:r>
      <w:r>
        <w:t>”</w:t>
      </w:r>
      <w:r>
        <w:rPr>
          <w:rFonts w:hint="eastAsia"/>
        </w:rPr>
        <w:t>字形布置。低压直流电力电缆宜采用“一”字形布置。</w:t>
      </w:r>
    </w:p>
    <w:p w14:paraId="54DB2908">
      <w:pPr>
        <w:pStyle w:val="157"/>
      </w:pPr>
      <w:r>
        <w:t>电缆在</w:t>
      </w:r>
      <w:r>
        <w:rPr>
          <w:rFonts w:hint="eastAsia"/>
        </w:rPr>
        <w:t>沿线</w:t>
      </w:r>
      <w:r>
        <w:t>区间敷设时，宜布置在轨道梁内</w:t>
      </w:r>
      <w:r>
        <w:rPr>
          <w:rFonts w:hint="eastAsia"/>
        </w:rPr>
        <w:t>、</w:t>
      </w:r>
      <w:r>
        <w:t>轨道梁顶部或线路旁的电缆专用通道内</w:t>
      </w:r>
      <w:r>
        <w:rPr>
          <w:rFonts w:hint="eastAsia"/>
        </w:rPr>
        <w:t>；</w:t>
      </w:r>
      <w:r>
        <w:t>当电缆敷设在轨道梁顶部时需考虑遮阳措施</w:t>
      </w:r>
      <w:r>
        <w:rPr>
          <w:rFonts w:hint="eastAsia"/>
        </w:rPr>
        <w:t>。</w:t>
      </w:r>
    </w:p>
    <w:p w14:paraId="39126CD2">
      <w:pPr>
        <w:pStyle w:val="157"/>
      </w:pPr>
      <w:r>
        <w:rPr>
          <w:rFonts w:hint="eastAsia"/>
        </w:rPr>
        <w:t>中压环网电力</w:t>
      </w:r>
      <w:r>
        <w:t>电缆中间接头宜设置在车站范围内。</w:t>
      </w:r>
    </w:p>
    <w:p w14:paraId="5AA0A573">
      <w:pPr>
        <w:pStyle w:val="157"/>
      </w:pPr>
      <w:r>
        <w:t>电缆在车站及区间轨道梁内敷设时应满足限界要求。</w:t>
      </w:r>
    </w:p>
    <w:p w14:paraId="5ED16A14">
      <w:pPr>
        <w:pStyle w:val="157"/>
      </w:pPr>
      <w:r>
        <w:t>每个金属电缆支架或吊架、桥架必须通过接地干线接地，接地干线两端应与变电所的接地网连接。</w:t>
      </w:r>
    </w:p>
    <w:p w14:paraId="03BADE69">
      <w:pPr>
        <w:pStyle w:val="157"/>
      </w:pPr>
      <w:r>
        <w:t>当电缆在同一通道中的同侧多层支架上敷设时，应符合下列规定：</w:t>
      </w:r>
    </w:p>
    <w:p w14:paraId="4F34C50A">
      <w:pPr>
        <w:pStyle w:val="162"/>
        <w:numPr>
          <w:ilvl w:val="0"/>
          <w:numId w:val="82"/>
        </w:numPr>
      </w:pPr>
      <w:r>
        <w:t>应按电压等级由高至低的电力电缆、强电至弱电的控制电缆和信号电缆、通信电缆的顺序排列。当电缆敷设需要满足电缆引入或引出弯曲半径的要求时，也可按电压等级由低到高的顺序排列；</w:t>
      </w:r>
    </w:p>
    <w:p w14:paraId="4E3935BE">
      <w:pPr>
        <w:pStyle w:val="162"/>
      </w:pPr>
      <w:r>
        <w:t>当支架层数受空间大小限制时，35kV及以下相邻电压等级的电力电缆，可排列于同一层支架上，1kV及以下的电力电缆可与弱电电缆敷设在同一层支架上。</w:t>
      </w:r>
    </w:p>
    <w:p w14:paraId="743A7562">
      <w:pPr>
        <w:pStyle w:val="157"/>
        <w:rPr>
          <w:color w:val="000000"/>
          <w:sz w:val="24"/>
        </w:rPr>
      </w:pPr>
      <w:r>
        <w:rPr>
          <w:rFonts w:hint="eastAsia"/>
        </w:rPr>
        <w:t>中压交流单相电力电缆的金属护层应直接接地，且在金属护层上任一点非接地处的正常感应电压</w:t>
      </w:r>
      <w:r>
        <w:rPr>
          <w:rFonts w:hint="eastAsia"/>
          <w:color w:val="000000"/>
          <w:sz w:val="24"/>
        </w:rPr>
        <w:t>应符合下列规定：</w:t>
      </w:r>
    </w:p>
    <w:p w14:paraId="46571431">
      <w:pPr>
        <w:pStyle w:val="162"/>
        <w:numPr>
          <w:ilvl w:val="0"/>
          <w:numId w:val="83"/>
        </w:numPr>
      </w:pPr>
      <w:r>
        <w:rPr>
          <w:rFonts w:hint="eastAsia"/>
        </w:rPr>
        <w:t>未采取能有效防止人员任意接触金属护层的安全措施时，不得大于</w:t>
      </w:r>
      <w:r>
        <w:t>50V</w:t>
      </w:r>
      <w:r>
        <w:rPr>
          <w:rFonts w:hint="eastAsia"/>
        </w:rPr>
        <w:t>；</w:t>
      </w:r>
    </w:p>
    <w:p w14:paraId="291180FD">
      <w:pPr>
        <w:pStyle w:val="162"/>
      </w:pPr>
      <w:r>
        <w:rPr>
          <w:rFonts w:hint="eastAsia"/>
        </w:rPr>
        <w:t>除上述情况外，不得大于</w:t>
      </w:r>
      <w:r>
        <w:t>100V</w:t>
      </w:r>
      <w:r>
        <w:rPr>
          <w:rFonts w:hint="eastAsia"/>
        </w:rPr>
        <w:t>。</w:t>
      </w:r>
    </w:p>
    <w:p w14:paraId="58887E6B">
      <w:pPr>
        <w:pStyle w:val="157"/>
      </w:pPr>
      <w:r>
        <w:rPr>
          <w:rFonts w:hint="eastAsia"/>
        </w:rPr>
        <w:t>中压电力电缆金属护层的有效截面，应满足在可能的电缆故障下流经金属护层短路电流的载流要求。</w:t>
      </w:r>
    </w:p>
    <w:p w14:paraId="7DBD91F8">
      <w:pPr>
        <w:pStyle w:val="157"/>
      </w:pPr>
      <w:r>
        <w:t>在车站等建筑物设施内，数量较多的电缆垂直敷设时应采用电缆竖井。</w:t>
      </w:r>
    </w:p>
    <w:p w14:paraId="06CC2ACD">
      <w:pPr>
        <w:pStyle w:val="157"/>
      </w:pPr>
      <w:r>
        <w:rPr>
          <w:rFonts w:hint="eastAsia"/>
        </w:rPr>
        <w:t>电力电缆在敷设时，应在电缆中间接头两侧、电缆进出支（桥）架端部、拐弯处等紧邻部位的电缆上，采用经防腐处理的非磁性电缆卡子进行刚性固定。对于交流单相电力电缆，固定的间距尚应满足短路电动力的要求。</w:t>
      </w:r>
    </w:p>
    <w:p w14:paraId="42BA51AA">
      <w:pPr>
        <w:pStyle w:val="157"/>
      </w:pPr>
      <w:r>
        <w:t>交流单相电力电缆的刚性固定宜采用不构成磁性闭合回路的夹具。</w:t>
      </w:r>
    </w:p>
    <w:p w14:paraId="7A3D599D">
      <w:pPr>
        <w:pStyle w:val="157"/>
      </w:pPr>
      <w:r>
        <w:t>电缆从室外进入室内的入口处、电缆竖井的出入口处、电缆穿越建筑物隔墙楼板的孔洞处及各供电设备与电缆夹层之间的电缆开孔处，均应实施阻火封堵。</w:t>
      </w:r>
    </w:p>
    <w:p w14:paraId="3C42030A">
      <w:pPr>
        <w:pStyle w:val="157"/>
      </w:pPr>
      <w:r>
        <w:rPr>
          <w:rFonts w:hint="eastAsia"/>
        </w:rPr>
        <w:t>电力</w:t>
      </w:r>
      <w:r>
        <w:t>电缆敷设</w:t>
      </w:r>
      <w:r>
        <w:rPr>
          <w:rFonts w:hint="eastAsia"/>
        </w:rPr>
        <w:t>的其他设计内容</w:t>
      </w:r>
      <w:r>
        <w:t>应符合GB 50217的规定。</w:t>
      </w:r>
    </w:p>
    <w:p w14:paraId="7C3D5B56">
      <w:pPr>
        <w:pStyle w:val="151"/>
        <w:spacing w:before="156" w:after="156"/>
      </w:pPr>
      <w:bookmarkStart w:id="225" w:name="_Toc19174854"/>
      <w:bookmarkStart w:id="226" w:name="_Toc73288422"/>
      <w:bookmarkStart w:id="227" w:name="_Toc13390365"/>
      <w:bookmarkStart w:id="228" w:name="_Toc104803719"/>
      <w:bookmarkStart w:id="229" w:name="_Toc19176141"/>
      <w:bookmarkStart w:id="230" w:name="_Toc104803972"/>
      <w:bookmarkStart w:id="231" w:name="_Toc56586031"/>
      <w:r>
        <w:t>动力与照明</w:t>
      </w:r>
      <w:bookmarkEnd w:id="225"/>
      <w:bookmarkEnd w:id="226"/>
      <w:bookmarkEnd w:id="227"/>
      <w:bookmarkEnd w:id="228"/>
      <w:bookmarkEnd w:id="229"/>
      <w:bookmarkEnd w:id="230"/>
      <w:bookmarkEnd w:id="231"/>
    </w:p>
    <w:p w14:paraId="787DE42F">
      <w:pPr>
        <w:pStyle w:val="157"/>
      </w:pPr>
      <w:r>
        <w:rPr>
          <w:rFonts w:hint="eastAsia"/>
        </w:rPr>
        <w:t>当牵引用电负荷为一级负荷时，</w:t>
      </w:r>
      <w:r>
        <w:t>动力与照明用电设备的负荷分级应符合下列规定：</w:t>
      </w:r>
    </w:p>
    <w:p w14:paraId="0D4AD09D">
      <w:pPr>
        <w:pStyle w:val="162"/>
        <w:numPr>
          <w:ilvl w:val="0"/>
          <w:numId w:val="84"/>
        </w:numPr>
      </w:pPr>
      <w:r>
        <w:t>一级负荷：火灾自动报警系统设备、消防水泵及消防水管电保温设备、防排烟风机及各类防火排烟阀、防火（卷帘）门、消防疏散用自动扶梯、消防电梯、应急照明、火灾或其他灾害仍需使用的用电设备；通信系统设备、信号系统设备、道岔系统设备、综合监控系统设备、电力监控系统设备、环境与设备监控系统设备、门禁系统设备、安防设施；自动</w:t>
      </w:r>
      <w:r>
        <w:rPr>
          <w:rFonts w:hint="eastAsia"/>
        </w:rPr>
        <w:t>售</w:t>
      </w:r>
      <w:r>
        <w:t>检票设备、</w:t>
      </w:r>
      <w:r>
        <w:rPr>
          <w:rFonts w:hint="eastAsia"/>
        </w:rPr>
        <w:t>站台屏蔽门设备、乘客信息系统设备、</w:t>
      </w:r>
      <w:r>
        <w:t>变电所操作电源等。火灾自动报警系统设备、环境与设备监控系统设备、专用通信系统设备、信号系统设备、道岔系统设备、变电所操作电源为一级负荷中特别重要的负荷</w:t>
      </w:r>
      <w:r>
        <w:rPr>
          <w:rFonts w:hint="eastAsia"/>
        </w:rPr>
        <w:t>；</w:t>
      </w:r>
    </w:p>
    <w:p w14:paraId="239871BC">
      <w:pPr>
        <w:pStyle w:val="162"/>
      </w:pPr>
      <w:r>
        <w:t>二级负荷：变电所检修电源、站厅站台等公共区照明、附属房间照明、普通风机、排污泵、电梯、非消防疏散用自动扶梯</w:t>
      </w:r>
      <w:r>
        <w:rPr>
          <w:rFonts w:hint="eastAsia"/>
        </w:rPr>
        <w:t>和</w:t>
      </w:r>
      <w:r>
        <w:t>自动人行道设施；</w:t>
      </w:r>
    </w:p>
    <w:p w14:paraId="306ECB53">
      <w:pPr>
        <w:pStyle w:val="162"/>
      </w:pPr>
      <w:r>
        <w:t>三级负荷：检修设备、附属房间电源插座、车站空调制冷及水系统设备、广告照明、清洁设备、电热设备、培训及模拟系统设备、锅炉设备；</w:t>
      </w:r>
    </w:p>
    <w:p w14:paraId="3FE60C25">
      <w:pPr>
        <w:pStyle w:val="162"/>
      </w:pPr>
      <w:r>
        <w:t>车</w:t>
      </w:r>
      <w:r>
        <w:rPr>
          <w:rFonts w:hint="eastAsia"/>
        </w:rPr>
        <w:t>场</w:t>
      </w:r>
      <w:r>
        <w:t>、</w:t>
      </w:r>
      <w:r>
        <w:rPr>
          <w:rFonts w:hint="eastAsia"/>
        </w:rPr>
        <w:t>运营</w:t>
      </w:r>
      <w:r>
        <w:t>控制中心大楼内建筑电气设备的负荷分级，应符合G</w:t>
      </w:r>
      <w:r>
        <w:rPr>
          <w:rFonts w:hint="eastAsia"/>
        </w:rPr>
        <w:t xml:space="preserve">B 51348 </w:t>
      </w:r>
      <w:r>
        <w:t>的规定。</w:t>
      </w:r>
    </w:p>
    <w:p w14:paraId="24A08CBB">
      <w:pPr>
        <w:pStyle w:val="157"/>
      </w:pPr>
      <w:r>
        <w:rPr>
          <w:rStyle w:val="161"/>
          <w:rFonts w:eastAsia="宋体"/>
        </w:rPr>
        <w:t>动力照明配电应符合</w:t>
      </w:r>
      <w:r>
        <w:t>下列规定：</w:t>
      </w:r>
    </w:p>
    <w:p w14:paraId="2BEC5D23">
      <w:pPr>
        <w:pStyle w:val="162"/>
        <w:numPr>
          <w:ilvl w:val="0"/>
          <w:numId w:val="85"/>
        </w:numPr>
      </w:pPr>
      <w:r>
        <w:t>消防及专用防灾用电设备应采用专用的供电回路，消防配电设备应采用红色文字标识；</w:t>
      </w:r>
    </w:p>
    <w:p w14:paraId="63AAA8CC">
      <w:pPr>
        <w:pStyle w:val="162"/>
      </w:pPr>
      <w:r>
        <w:t>配电变压器二次侧至用电设备之间的低压配电级数不宜超过三级；</w:t>
      </w:r>
    </w:p>
    <w:p w14:paraId="32D20326">
      <w:pPr>
        <w:pStyle w:val="162"/>
      </w:pPr>
      <w:r>
        <w:t>各级配电开关设备宜预留备用回路；</w:t>
      </w:r>
    </w:p>
    <w:p w14:paraId="04F6D048">
      <w:pPr>
        <w:pStyle w:val="162"/>
      </w:pPr>
      <w:r>
        <w:t>动力照明配电设备宜集中布置。车站应设动力照明配电室；在通风设备容量较大且设备较集中场所及冷冻机房处等应设环控电控室。当车</w:t>
      </w:r>
      <w:r>
        <w:rPr>
          <w:rFonts w:hint="eastAsia"/>
        </w:rPr>
        <w:t>场</w:t>
      </w:r>
      <w:r>
        <w:t>的单体建筑物内没有降压变电所时应设配电室；</w:t>
      </w:r>
    </w:p>
    <w:p w14:paraId="3355EB25">
      <w:pPr>
        <w:pStyle w:val="162"/>
      </w:pPr>
      <w:r>
        <w:t>负荷性质重要或用电负荷容量较大的集中设备应采用放射式配电；</w:t>
      </w:r>
    </w:p>
    <w:p w14:paraId="119507E1">
      <w:pPr>
        <w:pStyle w:val="162"/>
      </w:pPr>
      <w:r>
        <w:t>中小容量动力设备宜采用树干式配电。用电点集中且容量较小的次要用电设备可采用链式配电，链接的设备不宜超过5台，其总容量不应超过10kW；</w:t>
      </w:r>
    </w:p>
    <w:p w14:paraId="38031FEA">
      <w:pPr>
        <w:pStyle w:val="162"/>
      </w:pPr>
      <w:r>
        <w:rPr>
          <w:rFonts w:hint="eastAsia"/>
        </w:rPr>
        <w:t>一般</w:t>
      </w:r>
      <w:r>
        <w:t>用电设备端子处电压容许偏差值应符合GB50052的规定；</w:t>
      </w:r>
    </w:p>
    <w:p w14:paraId="49A49F87">
      <w:pPr>
        <w:pStyle w:val="162"/>
      </w:pPr>
      <w:r>
        <w:t>电缆夹层、电缆通道应设照明，其电压不应超过36V；</w:t>
      </w:r>
    </w:p>
    <w:p w14:paraId="2B9479BE">
      <w:pPr>
        <w:pStyle w:val="162"/>
      </w:pPr>
      <w:r>
        <w:t>容量较大、负荷平稳且经常使用的用电设备，宜单独就地设置无功功率补偿装置；</w:t>
      </w:r>
    </w:p>
    <w:p w14:paraId="196F1E27">
      <w:pPr>
        <w:pStyle w:val="162"/>
      </w:pPr>
      <w:r>
        <w:t>动力设备及照明的控制可采用就地控制和远方控制；</w:t>
      </w:r>
    </w:p>
    <w:p w14:paraId="29859B61">
      <w:pPr>
        <w:pStyle w:val="162"/>
      </w:pPr>
      <w:r>
        <w:t>道岔附近应设置固定照明和维修使用的移动电器的电源设施；车站站厅和站台宜设置清扫用移动电器的安全型电源插座；</w:t>
      </w:r>
    </w:p>
    <w:p w14:paraId="365BA890">
      <w:pPr>
        <w:pStyle w:val="162"/>
      </w:pPr>
      <w:r>
        <w:t>插座回路应具有漏电保护功能。</w:t>
      </w:r>
    </w:p>
    <w:p w14:paraId="7A948305">
      <w:pPr>
        <w:pStyle w:val="157"/>
      </w:pPr>
      <w:r>
        <w:t>车站照明种类可分为正常照明、应急照明、值班照明和过渡照明。</w:t>
      </w:r>
    </w:p>
    <w:p w14:paraId="3726BEDB">
      <w:pPr>
        <w:pStyle w:val="157"/>
      </w:pPr>
      <w:r>
        <w:t>应急照明可包括备用照明和疏散照明，其设置应符合下列规定：</w:t>
      </w:r>
    </w:p>
    <w:p w14:paraId="0954D7CC">
      <w:pPr>
        <w:pStyle w:val="162"/>
        <w:numPr>
          <w:ilvl w:val="0"/>
          <w:numId w:val="86"/>
        </w:numPr>
      </w:pPr>
      <w:r>
        <w:t>当正常照明失电时，对需要</w:t>
      </w:r>
      <w:r>
        <w:rPr>
          <w:rFonts w:hint="eastAsia"/>
        </w:rPr>
        <w:t>保证</w:t>
      </w:r>
      <w:r>
        <w:t>正常工作或活动继续进行的场所应设置备用照明；</w:t>
      </w:r>
    </w:p>
    <w:p w14:paraId="78A3707E">
      <w:pPr>
        <w:pStyle w:val="162"/>
      </w:pPr>
      <w:r>
        <w:t>当正常照明因故障熄灭或火灾情况下正常照明断电时，对需要</w:t>
      </w:r>
      <w:r>
        <w:rPr>
          <w:rFonts w:hint="eastAsia"/>
        </w:rPr>
        <w:t>保证</w:t>
      </w:r>
      <w:r>
        <w:t>人员安全疏散的场所应设置疏散照明。</w:t>
      </w:r>
    </w:p>
    <w:p w14:paraId="085FC746">
      <w:pPr>
        <w:pStyle w:val="157"/>
      </w:pPr>
      <w:r>
        <w:t>当正常交流电源全部退出时，线路段及建筑的应急照明供电时间应符合GB 50016的规定。</w:t>
      </w:r>
    </w:p>
    <w:p w14:paraId="0108DDF0">
      <w:pPr>
        <w:pStyle w:val="157"/>
      </w:pPr>
      <w:r>
        <w:t>照明照度应符合GB/T 16275和GB 50034的规定。</w:t>
      </w:r>
    </w:p>
    <w:p w14:paraId="4B2147A7">
      <w:pPr>
        <w:pStyle w:val="157"/>
      </w:pPr>
      <w:r>
        <w:t>车站公共区的照明负荷应交叉配电、分组控制。</w:t>
      </w:r>
    </w:p>
    <w:p w14:paraId="0DB76C63">
      <w:pPr>
        <w:pStyle w:val="157"/>
      </w:pPr>
      <w:r>
        <w:t>当电气装置采用接地故障保护时，车站、</w:t>
      </w:r>
      <w:r>
        <w:rPr>
          <w:rFonts w:hint="eastAsia"/>
        </w:rPr>
        <w:t>运营控</w:t>
      </w:r>
      <w:r>
        <w:t>制中心、车</w:t>
      </w:r>
      <w:r>
        <w:rPr>
          <w:rFonts w:hint="eastAsia"/>
        </w:rPr>
        <w:t>场</w:t>
      </w:r>
      <w:r>
        <w:t>内的单体建筑等应设置包括建筑物或构筑物结构钢筋在内的总等电位联结。</w:t>
      </w:r>
    </w:p>
    <w:p w14:paraId="1A178B69">
      <w:pPr>
        <w:pStyle w:val="157"/>
      </w:pPr>
      <w:r>
        <w:t>车站与区间、</w:t>
      </w:r>
      <w:r>
        <w:rPr>
          <w:rFonts w:hint="eastAsia"/>
        </w:rPr>
        <w:t>运营</w:t>
      </w:r>
      <w:r>
        <w:t>控制中心、车</w:t>
      </w:r>
      <w:r>
        <w:rPr>
          <w:rFonts w:hint="eastAsia"/>
        </w:rPr>
        <w:t>场</w:t>
      </w:r>
      <w:r>
        <w:t>的建筑物及其他户外设施的防雷设计，应符合GB 50057和GB 50343的规定。</w:t>
      </w:r>
    </w:p>
    <w:p w14:paraId="6C3870E7">
      <w:pPr>
        <w:pStyle w:val="157"/>
      </w:pPr>
      <w:r>
        <w:t>车场的场区高架桥应采取防雷措施。</w:t>
      </w:r>
    </w:p>
    <w:p w14:paraId="5F6D8C26">
      <w:pPr>
        <w:pStyle w:val="157"/>
      </w:pPr>
      <w:r>
        <w:t>车场的咽喉区宜采用高杆照明。</w:t>
      </w:r>
    </w:p>
    <w:p w14:paraId="5C7AA348">
      <w:pPr>
        <w:pStyle w:val="157"/>
      </w:pPr>
      <w:r>
        <w:t>动力照明的其他设计应符合GB 50054、GB 50055和GB 51348的规定。</w:t>
      </w:r>
    </w:p>
    <w:p w14:paraId="25662262">
      <w:pPr>
        <w:pStyle w:val="151"/>
        <w:spacing w:before="156" w:after="156"/>
      </w:pPr>
      <w:bookmarkStart w:id="232" w:name="_Toc104803720"/>
      <w:bookmarkStart w:id="233" w:name="_Toc73288423"/>
      <w:bookmarkStart w:id="234" w:name="_Toc56586032"/>
      <w:bookmarkStart w:id="235" w:name="_Toc13390366"/>
      <w:bookmarkStart w:id="236" w:name="_Toc19176142"/>
      <w:bookmarkStart w:id="237" w:name="_Toc19174855"/>
      <w:bookmarkStart w:id="238" w:name="_Toc104803973"/>
      <w:r>
        <w:rPr>
          <w:rFonts w:hint="eastAsia"/>
        </w:rPr>
        <w:t>车载储能充电系统</w:t>
      </w:r>
      <w:bookmarkEnd w:id="232"/>
      <w:bookmarkEnd w:id="233"/>
      <w:bookmarkEnd w:id="234"/>
      <w:bookmarkEnd w:id="235"/>
      <w:bookmarkEnd w:id="236"/>
      <w:bookmarkEnd w:id="237"/>
      <w:bookmarkEnd w:id="238"/>
    </w:p>
    <w:p w14:paraId="435619FA">
      <w:pPr>
        <w:pStyle w:val="157"/>
      </w:pPr>
      <w:r>
        <w:rPr>
          <w:rFonts w:hint="eastAsia"/>
        </w:rPr>
        <w:t>车载储能</w:t>
      </w:r>
      <w:r>
        <w:t>充电系统</w:t>
      </w:r>
      <w:r>
        <w:rPr>
          <w:rFonts w:hint="eastAsia"/>
        </w:rPr>
        <w:t>应包括充电桩及为充电桩提供电源的供电设施。</w:t>
      </w:r>
    </w:p>
    <w:p w14:paraId="651CE5DC">
      <w:pPr>
        <w:pStyle w:val="157"/>
      </w:pPr>
      <w:r>
        <w:t>车载储能充电系统的输入电源宜引自车站</w:t>
      </w:r>
      <w:r>
        <w:rPr>
          <w:rFonts w:hint="eastAsia"/>
        </w:rPr>
        <w:t>或车场</w:t>
      </w:r>
      <w:r>
        <w:t>降压变电所</w:t>
      </w:r>
      <w:r>
        <w:rPr>
          <w:rFonts w:hint="eastAsia"/>
        </w:rPr>
        <w:t>，</w:t>
      </w:r>
      <w:r>
        <w:t>输入电压等级宜采用</w:t>
      </w:r>
      <w:r>
        <w:rPr>
          <w:rFonts w:hint="eastAsia"/>
        </w:rPr>
        <w:t>0.4kV</w:t>
      </w:r>
      <w:r>
        <w:t>；输出电压等级应与车载电源装置相适应。</w:t>
      </w:r>
    </w:p>
    <w:p w14:paraId="057093DE">
      <w:pPr>
        <w:pStyle w:val="157"/>
      </w:pPr>
      <w:r>
        <w:t>充电</w:t>
      </w:r>
      <w:r>
        <w:rPr>
          <w:rFonts w:hint="eastAsia"/>
        </w:rPr>
        <w:t>桩</w:t>
      </w:r>
      <w:r>
        <w:t>宜布置在车站及车</w:t>
      </w:r>
      <w:r>
        <w:rPr>
          <w:rFonts w:hint="eastAsia"/>
        </w:rPr>
        <w:t>场</w:t>
      </w:r>
      <w:r>
        <w:t>内。</w:t>
      </w:r>
    </w:p>
    <w:p w14:paraId="4DC73A0E">
      <w:pPr>
        <w:pStyle w:val="151"/>
        <w:spacing w:before="156" w:after="156"/>
      </w:pPr>
      <w:bookmarkStart w:id="239" w:name="_Toc13390367"/>
      <w:bookmarkStart w:id="240" w:name="_Toc19176143"/>
      <w:bookmarkStart w:id="241" w:name="_Toc56586033"/>
      <w:bookmarkStart w:id="242" w:name="_Toc73288424"/>
      <w:bookmarkStart w:id="243" w:name="_Toc104803721"/>
      <w:bookmarkStart w:id="244" w:name="_Toc104803974"/>
      <w:bookmarkStart w:id="245" w:name="_Toc19174856"/>
      <w:r>
        <w:rPr>
          <w:rFonts w:hint="eastAsia"/>
        </w:rPr>
        <w:t>综合</w:t>
      </w:r>
      <w:r>
        <w:t>接地</w:t>
      </w:r>
      <w:bookmarkEnd w:id="239"/>
      <w:bookmarkEnd w:id="240"/>
      <w:bookmarkEnd w:id="241"/>
      <w:bookmarkEnd w:id="242"/>
      <w:bookmarkEnd w:id="243"/>
      <w:bookmarkEnd w:id="244"/>
      <w:bookmarkEnd w:id="245"/>
    </w:p>
    <w:p w14:paraId="2EA76A31">
      <w:pPr>
        <w:pStyle w:val="157"/>
      </w:pPr>
      <w:bookmarkStart w:id="246" w:name="_Toc13390368"/>
      <w:bookmarkStart w:id="247" w:name="_Toc19174857"/>
      <w:bookmarkStart w:id="248" w:name="_Toc56586034"/>
      <w:bookmarkStart w:id="249" w:name="_Toc19176144"/>
      <w:r>
        <w:rPr>
          <w:rFonts w:hint="eastAsia"/>
        </w:rPr>
        <w:t>综合接地系统应包括人工接地装置、自然接地装置等，其中接地装置包括接地体、接地引上线、接地端子和接地线。</w:t>
      </w:r>
    </w:p>
    <w:p w14:paraId="5EF10C2E">
      <w:pPr>
        <w:pStyle w:val="157"/>
      </w:pPr>
      <w:r>
        <w:rPr>
          <w:rFonts w:hint="eastAsia"/>
        </w:rPr>
        <w:t>供电系统中电气装置与设施的外露可导电部分除有特殊规定外均应接地。</w:t>
      </w:r>
    </w:p>
    <w:p w14:paraId="7B2F1934">
      <w:pPr>
        <w:pStyle w:val="157"/>
      </w:pPr>
      <w:r>
        <w:rPr>
          <w:rFonts w:hint="eastAsia"/>
        </w:rPr>
        <w:t>综合接地系统接地端子处的接地电阻值不应大于1</w:t>
      </w:r>
      <w:r>
        <w:rPr>
          <w:rFonts w:hint="eastAsia"/>
        </w:rPr>
        <w:sym w:font="Symbol" w:char="F057"/>
      </w:r>
      <w:r>
        <w:rPr>
          <w:rFonts w:hint="eastAsia"/>
        </w:rPr>
        <w:t>。</w:t>
      </w:r>
    </w:p>
    <w:p w14:paraId="4216A843">
      <w:pPr>
        <w:pStyle w:val="157"/>
      </w:pPr>
      <w:r>
        <w:rPr>
          <w:rFonts w:hint="eastAsia"/>
        </w:rPr>
        <w:t>应利用车站结构钢筋或变电所结构钢筋等自然接地极作为接地装置，并宜敷设以水平接地极为主的人工接地装置。自然接地装置与人工接地装置间应采用不少于两根导体在不同地点相连接。自然接地装置与人工接地装置的接地电阻值应能分别测量。</w:t>
      </w:r>
    </w:p>
    <w:p w14:paraId="4CB7BD79">
      <w:pPr>
        <w:pStyle w:val="157"/>
      </w:pPr>
      <w:r>
        <w:rPr>
          <w:rFonts w:hint="eastAsia"/>
        </w:rPr>
        <w:t>接地装置至变电所的接地线的截面，不应小于系统中保护地线截面的最大值。</w:t>
      </w:r>
    </w:p>
    <w:p w14:paraId="0301565F">
      <w:pPr>
        <w:pStyle w:val="157"/>
      </w:pPr>
      <w:r>
        <w:rPr>
          <w:rFonts w:hint="eastAsia"/>
        </w:rPr>
        <w:t>配电变压器低压侧中性点应直接接地。</w:t>
      </w:r>
    </w:p>
    <w:p w14:paraId="40892E90">
      <w:pPr>
        <w:pStyle w:val="157"/>
      </w:pPr>
      <w:r>
        <w:rPr>
          <w:rFonts w:hint="eastAsia"/>
        </w:rPr>
        <w:t>牵引变电所中的直流牵引供电设备应绝缘安装。</w:t>
      </w:r>
    </w:p>
    <w:p w14:paraId="4E2CD933">
      <w:pPr>
        <w:pStyle w:val="157"/>
      </w:pPr>
      <w:r>
        <w:rPr>
          <w:rFonts w:hint="eastAsia"/>
        </w:rPr>
        <w:t>沿线建筑物与构筑物独立接地装置的接地电阻宜先符合自身接地要求后，再与综合接地系统进行等电位连接。</w:t>
      </w:r>
    </w:p>
    <w:p w14:paraId="3AECB249">
      <w:pPr>
        <w:pStyle w:val="157"/>
      </w:pPr>
      <w:r>
        <w:rPr>
          <w:rFonts w:hint="eastAsia"/>
        </w:rPr>
        <w:t>防雷引下线与接地网的连接点，至设备接地线与接地网连接点之间，沿水平接地极的长度不应小于20m。</w:t>
      </w:r>
    </w:p>
    <w:bookmarkEnd w:id="246"/>
    <w:bookmarkEnd w:id="247"/>
    <w:bookmarkEnd w:id="248"/>
    <w:bookmarkEnd w:id="249"/>
    <w:p w14:paraId="378584A1">
      <w:pPr>
        <w:pStyle w:val="150"/>
        <w:spacing w:before="312" w:after="312"/>
      </w:pPr>
      <w:bookmarkStart w:id="250" w:name="_Toc104803975"/>
      <w:bookmarkStart w:id="251" w:name="_Toc73288425"/>
      <w:bookmarkStart w:id="252" w:name="_Toc104803722"/>
      <w:r>
        <w:t>通信</w:t>
      </w:r>
      <w:bookmarkEnd w:id="250"/>
      <w:bookmarkEnd w:id="251"/>
      <w:bookmarkEnd w:id="252"/>
    </w:p>
    <w:p w14:paraId="4A72D4E2">
      <w:pPr>
        <w:pStyle w:val="151"/>
        <w:spacing w:before="156" w:after="156"/>
        <w:rPr>
          <w:b/>
          <w:bCs/>
        </w:rPr>
      </w:pPr>
      <w:bookmarkStart w:id="253" w:name="_Toc104803976"/>
      <w:bookmarkStart w:id="254" w:name="_Toc104803723"/>
      <w:bookmarkStart w:id="255" w:name="_Toc73288426"/>
      <w:r>
        <w:t>一般规定</w:t>
      </w:r>
      <w:bookmarkEnd w:id="253"/>
      <w:bookmarkEnd w:id="254"/>
      <w:bookmarkEnd w:id="255"/>
    </w:p>
    <w:p w14:paraId="64931F24">
      <w:pPr>
        <w:pStyle w:val="157"/>
      </w:pPr>
      <w:r>
        <w:rPr>
          <w:rFonts w:hint="eastAsia"/>
        </w:rPr>
        <w:t>通信系统应为悬挂式单轨交通运输生产和经营管理提供稳定、可靠、畅通的语音、数据和图像等通信业务，做到系统可靠、功能合理、设备成熟、技术先进、经济实用</w:t>
      </w:r>
      <w:r>
        <w:t>。</w:t>
      </w:r>
    </w:p>
    <w:p w14:paraId="1EE33B22">
      <w:pPr>
        <w:pStyle w:val="157"/>
      </w:pPr>
      <w:r>
        <w:t>通信系统宜由传输</w:t>
      </w:r>
      <w:r>
        <w:rPr>
          <w:rFonts w:hint="eastAsia"/>
        </w:rPr>
        <w:t>系统</w:t>
      </w:r>
      <w:r>
        <w:t>、公务电话</w:t>
      </w:r>
      <w:r>
        <w:rPr>
          <w:rFonts w:hint="eastAsia"/>
        </w:rPr>
        <w:t>系统</w:t>
      </w:r>
      <w:r>
        <w:t>、专用电话</w:t>
      </w:r>
      <w:r>
        <w:rPr>
          <w:rFonts w:hint="eastAsia"/>
        </w:rPr>
        <w:t>系统</w:t>
      </w:r>
      <w:r>
        <w:t>、无线通信</w:t>
      </w:r>
      <w:r>
        <w:rPr>
          <w:rFonts w:hint="eastAsia"/>
        </w:rPr>
        <w:t>系统</w:t>
      </w:r>
      <w:r>
        <w:t>、广播</w:t>
      </w:r>
      <w:r>
        <w:rPr>
          <w:rFonts w:hint="eastAsia"/>
        </w:rPr>
        <w:t>系统</w:t>
      </w:r>
      <w:r>
        <w:t>、时钟</w:t>
      </w:r>
      <w:r>
        <w:rPr>
          <w:rFonts w:hint="eastAsia"/>
        </w:rPr>
        <w:t>系统</w:t>
      </w:r>
      <w:r>
        <w:t>、视频监视</w:t>
      </w:r>
      <w:r>
        <w:rPr>
          <w:rFonts w:hint="eastAsia"/>
        </w:rPr>
        <w:t>系统</w:t>
      </w:r>
      <w:r>
        <w:t>、乘客信息系统、集中告警</w:t>
      </w:r>
      <w:r>
        <w:rPr>
          <w:rFonts w:hint="eastAsia"/>
        </w:rPr>
        <w:t>系统</w:t>
      </w:r>
      <w:r>
        <w:t>、办公自动化</w:t>
      </w:r>
      <w:r>
        <w:rPr>
          <w:rFonts w:hint="eastAsia"/>
        </w:rPr>
        <w:t>系统</w:t>
      </w:r>
      <w:r>
        <w:t>、电源</w:t>
      </w:r>
      <w:r>
        <w:rPr>
          <w:rFonts w:hint="eastAsia"/>
        </w:rPr>
        <w:t>系统</w:t>
      </w:r>
      <w:r>
        <w:t>及接地等子系统组成。</w:t>
      </w:r>
    </w:p>
    <w:p w14:paraId="0CA7E23F">
      <w:pPr>
        <w:pStyle w:val="157"/>
      </w:pPr>
      <w:r>
        <w:t>通信系统在正常运营时，应为运营管理提供相关信息；在灾害、事故或突发事件情况下，应为防灾、救援和事故处理的指挥提供应急通信保证。</w:t>
      </w:r>
    </w:p>
    <w:p w14:paraId="2018370F">
      <w:pPr>
        <w:pStyle w:val="157"/>
      </w:pPr>
      <w:r>
        <w:t>通信各子系统均应具有网络管理功能，主要通信设备和模块应具有自检和报警功能，并宜冗余配置。</w:t>
      </w:r>
    </w:p>
    <w:p w14:paraId="3FC99D19">
      <w:pPr>
        <w:pStyle w:val="157"/>
      </w:pPr>
      <w:r>
        <w:t>通信系统的总体方案及系统容量，宜</w:t>
      </w:r>
      <w:r>
        <w:rPr>
          <w:rFonts w:hint="eastAsia"/>
        </w:rPr>
        <w:t>按</w:t>
      </w:r>
      <w:r>
        <w:t>近期建设规模设置</w:t>
      </w:r>
      <w:r>
        <w:rPr>
          <w:rFonts w:hint="eastAsia"/>
        </w:rPr>
        <w:t>，</w:t>
      </w:r>
      <w:r>
        <w:t>远期发展规划预留</w:t>
      </w:r>
      <w:r>
        <w:rPr>
          <w:rFonts w:hint="eastAsia"/>
        </w:rPr>
        <w:t>，</w:t>
      </w:r>
      <w:r>
        <w:t>并为其他线路的接入预留条件。应与其他线路的通信系统实现必要的互联互通</w:t>
      </w:r>
      <w:r>
        <w:rPr>
          <w:rFonts w:hint="eastAsia"/>
        </w:rPr>
        <w:t>。</w:t>
      </w:r>
    </w:p>
    <w:p w14:paraId="1A86244D">
      <w:pPr>
        <w:pStyle w:val="157"/>
      </w:pPr>
      <w:r>
        <w:t>悬挂式单轨交通通信系统的构成及设备配置应满足运营管理模式和行车组织方式的要求。</w:t>
      </w:r>
    </w:p>
    <w:p w14:paraId="23DC30A3">
      <w:pPr>
        <w:pStyle w:val="157"/>
      </w:pPr>
      <w:r>
        <w:t>通信系统所采用的设备应符合电磁兼容性的要求，并应具有抗电气干扰性能。</w:t>
      </w:r>
    </w:p>
    <w:p w14:paraId="1B802B84">
      <w:pPr>
        <w:pStyle w:val="157"/>
      </w:pPr>
      <w:r>
        <w:t>通信系统所采用的轨旁设备和车载设备宜小型化、轻型化，并适合于在悬挂式单轨交通的轨道结构体系环境下的安装和维护。</w:t>
      </w:r>
    </w:p>
    <w:p w14:paraId="4174C862">
      <w:pPr>
        <w:pStyle w:val="157"/>
      </w:pPr>
      <w:r>
        <w:t>通信系统车载设备不得超出车辆轮廓线，轨旁设备不得侵入设备限界。</w:t>
      </w:r>
    </w:p>
    <w:p w14:paraId="59F3DA10">
      <w:pPr>
        <w:pStyle w:val="151"/>
        <w:spacing w:before="156" w:after="156"/>
        <w:rPr>
          <w:b/>
          <w:bCs/>
        </w:rPr>
      </w:pPr>
      <w:bookmarkStart w:id="256" w:name="_Toc104803724"/>
      <w:bookmarkStart w:id="257" w:name="_Toc104803977"/>
      <w:bookmarkStart w:id="258" w:name="_Toc73288427"/>
      <w:r>
        <w:rPr>
          <w:rFonts w:hint="eastAsia"/>
        </w:rPr>
        <w:t>传输系统</w:t>
      </w:r>
      <w:bookmarkEnd w:id="256"/>
      <w:bookmarkEnd w:id="257"/>
      <w:bookmarkEnd w:id="258"/>
    </w:p>
    <w:p w14:paraId="10AA510D">
      <w:pPr>
        <w:pStyle w:val="157"/>
      </w:pPr>
      <w:r>
        <w:t>应建立以光纤为主的通信传输系统网络，应满足通信各子系统和信号、供电、防灾、</w:t>
      </w:r>
      <w:r>
        <w:rPr>
          <w:rFonts w:hint="eastAsia"/>
        </w:rPr>
        <w:t>环境与设备监控系统</w:t>
      </w:r>
      <w:r>
        <w:t>、</w:t>
      </w:r>
      <w:r>
        <w:rPr>
          <w:rFonts w:hint="eastAsia"/>
        </w:rPr>
        <w:t>安防、</w:t>
      </w:r>
      <w:r>
        <w:t>自动售检票等系统各种信息传输的要求，并应留有余量。</w:t>
      </w:r>
    </w:p>
    <w:p w14:paraId="02B7874D">
      <w:pPr>
        <w:pStyle w:val="157"/>
      </w:pPr>
      <w:r>
        <w:t>传输系统应利用不同径路的两条光缆或同径路不同的两条光缆构成自愈保护环，并配置传输网络管理系统。</w:t>
      </w:r>
    </w:p>
    <w:p w14:paraId="6D3D3539">
      <w:pPr>
        <w:pStyle w:val="157"/>
      </w:pPr>
      <w:r>
        <w:t>光缆容量应满足通信、信号</w:t>
      </w:r>
      <w:r>
        <w:rPr>
          <w:rFonts w:hint="eastAsia"/>
        </w:rPr>
        <w:t>、自动售检票</w:t>
      </w:r>
      <w:r>
        <w:t>等系统对光纤容量的需求，并结合远期发展预留余量。干线光缆网宜根据线网规划和建设需求统筹规划光缆数量、容量和光缆径路。</w:t>
      </w:r>
    </w:p>
    <w:p w14:paraId="3D84917D">
      <w:pPr>
        <w:pStyle w:val="157"/>
      </w:pPr>
      <w:r>
        <w:t>通信光缆应采用无卤、阻燃、低烟、防腐蚀、防潮、防阳光辐射材料，并应具有防电磁干扰的防护层。室外裸露电缆、光缆的外防护层</w:t>
      </w:r>
      <w:r>
        <w:rPr>
          <w:rFonts w:hint="eastAsia"/>
        </w:rPr>
        <w:t>应具备良好防水侵入性能、有防鼠害、防迷流腐蚀、防晒、耐高低温等功能</w:t>
      </w:r>
      <w:r>
        <w:t>。站内配线电缆应采用</w:t>
      </w:r>
      <w:r>
        <w:rPr>
          <w:rFonts w:hint="eastAsia"/>
        </w:rPr>
        <w:t>低烟、无卤、阻燃、</w:t>
      </w:r>
      <w:r>
        <w:t>带有屏蔽层的塑料护套电缆。</w:t>
      </w:r>
    </w:p>
    <w:p w14:paraId="0C3D30EC">
      <w:pPr>
        <w:pStyle w:val="157"/>
      </w:pPr>
      <w:r>
        <w:t>通信电缆、光缆应与强电电缆分开敷设。光缆与电力电缆同径路敷设时，宜采用非金属加强芯。</w:t>
      </w:r>
    </w:p>
    <w:p w14:paraId="7D02BCE1">
      <w:pPr>
        <w:pStyle w:val="157"/>
      </w:pPr>
      <w:r>
        <w:t>通信光缆引入室内应做绝缘接头</w:t>
      </w:r>
      <w:r>
        <w:rPr>
          <w:rFonts w:hint="eastAsia"/>
        </w:rPr>
        <w:t>，室内外金属护层与加强芯应断开。光缆引入完毕应做防鼠封堵。</w:t>
      </w:r>
    </w:p>
    <w:p w14:paraId="17E3047F">
      <w:pPr>
        <w:pStyle w:val="157"/>
      </w:pPr>
      <w:r>
        <w:t>通信光电缆的埋深、与其他管线及建筑物间的最小净距应符合GB 51158的规定。</w:t>
      </w:r>
    </w:p>
    <w:p w14:paraId="717198FA">
      <w:pPr>
        <w:pStyle w:val="151"/>
        <w:spacing w:before="156" w:after="156"/>
        <w:rPr>
          <w:b/>
          <w:bCs/>
        </w:rPr>
      </w:pPr>
      <w:bookmarkStart w:id="259" w:name="_Toc104803725"/>
      <w:bookmarkStart w:id="260" w:name="_Toc73288428"/>
      <w:bookmarkStart w:id="261" w:name="_Toc104803978"/>
      <w:r>
        <w:rPr>
          <w:rFonts w:hint="eastAsia"/>
        </w:rPr>
        <w:t>公务电话系统</w:t>
      </w:r>
      <w:bookmarkEnd w:id="259"/>
      <w:bookmarkEnd w:id="260"/>
      <w:bookmarkEnd w:id="261"/>
    </w:p>
    <w:p w14:paraId="3DA131BF">
      <w:pPr>
        <w:pStyle w:val="157"/>
      </w:pPr>
      <w:r>
        <w:t>公务电话系统可采用独立的公务电话系统，也可纳入城市公用电话网或与专用电话系统合设。</w:t>
      </w:r>
    </w:p>
    <w:p w14:paraId="6D737CDC">
      <w:pPr>
        <w:pStyle w:val="157"/>
      </w:pPr>
      <w:r>
        <w:t>公务电话交换网与本地公用网的连接方式宜采用全自动呼出、呼入中继方式，并可纳入本地公用网的统一编号。中继线的数量应根据话务量大小和国家有关规定确定。</w:t>
      </w:r>
    </w:p>
    <w:p w14:paraId="518F1021">
      <w:pPr>
        <w:pStyle w:val="157"/>
      </w:pPr>
      <w:r>
        <w:t>公务电话系统独立设置时宜设置计费管理系统，并应采用统一用户编号。</w:t>
      </w:r>
    </w:p>
    <w:p w14:paraId="6830EDBB">
      <w:pPr>
        <w:pStyle w:val="157"/>
      </w:pPr>
      <w:r>
        <w:t>公务电话交换设备应具备完善的监控管理接口和功能，并应设置维护终端。在控制中心宜设置集中网络管理设备，对全网内的公务电话交换设备应进行统一管理。</w:t>
      </w:r>
    </w:p>
    <w:p w14:paraId="1A4E504E">
      <w:pPr>
        <w:pStyle w:val="157"/>
      </w:pPr>
      <w:r>
        <w:t>公务电话交换设备的容量应根据机构设置、新增定员、通信业务等因素确定，并应为发展预留余量。</w:t>
      </w:r>
    </w:p>
    <w:p w14:paraId="0AB9F671">
      <w:pPr>
        <w:pStyle w:val="157"/>
      </w:pPr>
      <w:r>
        <w:t>公务电话基本功能、交换网传输衰耗及网络同步应符合YD 5076的规定。</w:t>
      </w:r>
    </w:p>
    <w:p w14:paraId="3D776AFB">
      <w:pPr>
        <w:pStyle w:val="151"/>
        <w:spacing w:before="156" w:after="156"/>
        <w:rPr>
          <w:b/>
          <w:bCs/>
        </w:rPr>
      </w:pPr>
      <w:bookmarkStart w:id="262" w:name="_Toc73288429"/>
      <w:bookmarkStart w:id="263" w:name="_Toc104803726"/>
      <w:bookmarkStart w:id="264" w:name="_Toc104803979"/>
      <w:r>
        <w:rPr>
          <w:rFonts w:hint="eastAsia"/>
        </w:rPr>
        <w:t>专用电话系统</w:t>
      </w:r>
      <w:bookmarkEnd w:id="262"/>
      <w:bookmarkEnd w:id="263"/>
      <w:bookmarkEnd w:id="264"/>
    </w:p>
    <w:p w14:paraId="14150E4A">
      <w:pPr>
        <w:pStyle w:val="157"/>
        <w:rPr>
          <w:bCs/>
          <w:szCs w:val="28"/>
        </w:rPr>
      </w:pPr>
      <w:r>
        <w:rPr>
          <w:bCs/>
          <w:szCs w:val="28"/>
        </w:rPr>
        <w:t>应为控制中心调度员、车站与车场的值班员组织指挥行车、运营管理及保障行车安全设置专用电话系统</w:t>
      </w:r>
      <w:r>
        <w:rPr>
          <w:rFonts w:hint="eastAsia"/>
          <w:bCs/>
          <w:szCs w:val="28"/>
        </w:rPr>
        <w:t>。</w:t>
      </w:r>
    </w:p>
    <w:p w14:paraId="1299A71D">
      <w:pPr>
        <w:pStyle w:val="157"/>
        <w:rPr>
          <w:bCs/>
          <w:szCs w:val="28"/>
        </w:rPr>
      </w:pPr>
      <w:r>
        <w:rPr>
          <w:bCs/>
          <w:szCs w:val="28"/>
        </w:rPr>
        <w:t>专用电话系统主要包括调度电话、车站与车场内直通电话。</w:t>
      </w:r>
    </w:p>
    <w:p w14:paraId="47CA7696">
      <w:pPr>
        <w:pStyle w:val="157"/>
        <w:rPr>
          <w:bCs/>
          <w:szCs w:val="28"/>
        </w:rPr>
      </w:pPr>
      <w:r>
        <w:rPr>
          <w:bCs/>
          <w:szCs w:val="28"/>
        </w:rPr>
        <w:t>专用电话系统应由中心交换设备、车站与车场交换设备、终端设备、录音装置及网管设备等组成。专用电话系统与公务电话系统可采用合设方式，但应保证调度专用功能。</w:t>
      </w:r>
    </w:p>
    <w:p w14:paraId="0313A670">
      <w:pPr>
        <w:pStyle w:val="157"/>
        <w:rPr>
          <w:bCs/>
          <w:szCs w:val="28"/>
        </w:rPr>
      </w:pPr>
      <w:r>
        <w:rPr>
          <w:bCs/>
          <w:szCs w:val="28"/>
        </w:rPr>
        <w:t>调度电话应为控制中心调度员与各车站、车场值班员，以及与办理行车业务直接有关的人员提供调度通信，主要应包括行车、电力、防灾、环控及维修等调度电话。</w:t>
      </w:r>
    </w:p>
    <w:p w14:paraId="68009F91">
      <w:pPr>
        <w:pStyle w:val="157"/>
        <w:rPr>
          <w:bCs/>
          <w:szCs w:val="28"/>
        </w:rPr>
      </w:pPr>
      <w:r>
        <w:rPr>
          <w:bCs/>
          <w:szCs w:val="28"/>
        </w:rPr>
        <w:t>控制中心调度台宜设置在控制中心调度大厅内，行车调度电话分机应设置在各车站行车值班员和车场信号楼行车值班员等处；电力调度电话分机应设置在电力值班人员所在的处所；防灾、环控调度分机应设置在防灾、环控值班人员所在的处所。行车调度电话可兼做防灾、环境与设备监控系统用。</w:t>
      </w:r>
    </w:p>
    <w:p w14:paraId="1D8AF8DE">
      <w:pPr>
        <w:pStyle w:val="157"/>
        <w:rPr>
          <w:bCs/>
          <w:szCs w:val="28"/>
        </w:rPr>
      </w:pPr>
      <w:r>
        <w:rPr>
          <w:bCs/>
          <w:szCs w:val="28"/>
        </w:rPr>
        <w:t>调度电话应符合下列规定：</w:t>
      </w:r>
    </w:p>
    <w:p w14:paraId="0590AC1B">
      <w:pPr>
        <w:pStyle w:val="162"/>
        <w:numPr>
          <w:ilvl w:val="0"/>
          <w:numId w:val="87"/>
        </w:numPr>
      </w:pPr>
      <w:r>
        <w:t>调度电话终端应能选呼、组呼和全呼分机，任何情况下均不应发生阻塞；</w:t>
      </w:r>
    </w:p>
    <w:p w14:paraId="0E5DBE86">
      <w:pPr>
        <w:pStyle w:val="162"/>
      </w:pPr>
      <w:r>
        <w:t>调度电话分机可对调度电话值班台进行一般呼叫和紧急呼叫；</w:t>
      </w:r>
    </w:p>
    <w:p w14:paraId="7C20B223">
      <w:pPr>
        <w:pStyle w:val="162"/>
      </w:pPr>
      <w:r>
        <w:t>应具有召集固定成员电话会议和实时召集不同成员的临时会议的能力；</w:t>
      </w:r>
    </w:p>
    <w:p w14:paraId="59E1940D">
      <w:pPr>
        <w:pStyle w:val="162"/>
      </w:pPr>
      <w:r>
        <w:t>调度电话系统应具有录音功能。</w:t>
      </w:r>
    </w:p>
    <w:p w14:paraId="70914379">
      <w:pPr>
        <w:pStyle w:val="157"/>
      </w:pPr>
      <w:r>
        <w:t>站间行车电话终端应设在车站行车值班员所在处所</w:t>
      </w:r>
      <w:r>
        <w:rPr>
          <w:rFonts w:hint="eastAsia"/>
        </w:rPr>
        <w:t>，在线路上不得连接其他电话。</w:t>
      </w:r>
    </w:p>
    <w:p w14:paraId="23779D26">
      <w:pPr>
        <w:pStyle w:val="157"/>
      </w:pPr>
      <w:r>
        <w:t>车站与车场可根据运营需要在相关处所设置辐射式直通电话。</w:t>
      </w:r>
    </w:p>
    <w:p w14:paraId="7F4471D0">
      <w:pPr>
        <w:pStyle w:val="151"/>
        <w:spacing w:before="156" w:after="156"/>
        <w:rPr>
          <w:b/>
          <w:bCs/>
        </w:rPr>
      </w:pPr>
      <w:bookmarkStart w:id="265" w:name="_Toc104803727"/>
      <w:bookmarkStart w:id="266" w:name="_Toc104803980"/>
      <w:bookmarkStart w:id="267" w:name="_Toc73288430"/>
      <w:r>
        <w:rPr>
          <w:rFonts w:hint="eastAsia"/>
        </w:rPr>
        <w:t>无线通信系统</w:t>
      </w:r>
      <w:bookmarkEnd w:id="265"/>
      <w:bookmarkEnd w:id="266"/>
      <w:bookmarkEnd w:id="267"/>
    </w:p>
    <w:p w14:paraId="5ED75151">
      <w:pPr>
        <w:pStyle w:val="157"/>
      </w:pPr>
      <w:r>
        <w:t>悬挂式单轨交通应为控制中心调度员、车场调度员、车站值班员等固定用户与列车司机、防灾、维修等移动用户之间提供通信手段。</w:t>
      </w:r>
    </w:p>
    <w:p w14:paraId="68217A71">
      <w:pPr>
        <w:pStyle w:val="157"/>
      </w:pPr>
      <w:r>
        <w:t>无线通信系统所采用的工作频段及频点应经当地无线电管理部门批准。无线通信系统宜采用宽带集群通信方式。</w:t>
      </w:r>
    </w:p>
    <w:p w14:paraId="7CC76F81">
      <w:pPr>
        <w:pStyle w:val="157"/>
      </w:pPr>
      <w:r>
        <w:t>无线通信系统应采用有线、无线相结合的方式。中心设备应通过光数字传输系统或光纤与无线</w:t>
      </w:r>
      <w:r>
        <w:rPr>
          <w:rFonts w:hint="eastAsia"/>
        </w:rPr>
        <w:t>区间设备</w:t>
      </w:r>
      <w:r>
        <w:t>连接，各</w:t>
      </w:r>
      <w:r>
        <w:rPr>
          <w:rFonts w:hint="eastAsia"/>
        </w:rPr>
        <w:t>区间设备</w:t>
      </w:r>
      <w:r>
        <w:t>应通过天线空间波传播或经漏缆的辐射构成与移动台的通信。</w:t>
      </w:r>
    </w:p>
    <w:p w14:paraId="62CBF2D2">
      <w:pPr>
        <w:pStyle w:val="157"/>
      </w:pPr>
      <w:r>
        <w:t>无线通信系统可根据运营需要设置行车、防灾、环控、综合维修、车场等调度台。</w:t>
      </w:r>
    </w:p>
    <w:p w14:paraId="12C38795">
      <w:pPr>
        <w:pStyle w:val="157"/>
      </w:pPr>
      <w:r>
        <w:t>无线通信系统空间波覆盖的时间地点概率不应小于90%，漏泄同轴电缆辐射点播的时间地点概率不应小于95%。</w:t>
      </w:r>
    </w:p>
    <w:p w14:paraId="0FD50C90">
      <w:pPr>
        <w:pStyle w:val="157"/>
      </w:pPr>
      <w:r>
        <w:t>无线通信系统应具有选呼、组呼、全呼、紧急呼叫、呼叫优先级权限等调度通信功能，并应具有录音与监测等功能。</w:t>
      </w:r>
    </w:p>
    <w:p w14:paraId="69DA5982">
      <w:pPr>
        <w:pStyle w:val="157"/>
      </w:pPr>
      <w:r>
        <w:t>在紧急状态下控制中心应直接向车辆内的乘客进行广播，可由无线通信系统的车载设备设置的与车辆相关的广播系统接口实现。</w:t>
      </w:r>
    </w:p>
    <w:p w14:paraId="0995AD5C">
      <w:pPr>
        <w:pStyle w:val="157"/>
      </w:pPr>
      <w:r>
        <w:t xml:space="preserve">列车车厢应设置紧急通话按钮，在紧急状态下乘客可直接与控制中心行车调度通话，可通过与无线通信系统的车载设备设置接口实现。 </w:t>
      </w:r>
    </w:p>
    <w:p w14:paraId="3A4B8350">
      <w:pPr>
        <w:pStyle w:val="151"/>
        <w:spacing w:before="156" w:after="156"/>
        <w:rPr>
          <w:b/>
          <w:bCs/>
        </w:rPr>
      </w:pPr>
      <w:bookmarkStart w:id="268" w:name="_Toc104803981"/>
      <w:bookmarkStart w:id="269" w:name="_Toc104803728"/>
      <w:bookmarkStart w:id="270" w:name="_Toc73288431"/>
      <w:r>
        <w:rPr>
          <w:rFonts w:hint="eastAsia"/>
        </w:rPr>
        <w:t>广播系统</w:t>
      </w:r>
      <w:bookmarkEnd w:id="268"/>
      <w:bookmarkEnd w:id="269"/>
      <w:bookmarkEnd w:id="270"/>
    </w:p>
    <w:p w14:paraId="19656702">
      <w:pPr>
        <w:pStyle w:val="157"/>
      </w:pPr>
      <w:r>
        <w:t>广播系统应向乘客通告列车运行、向导等服务信息，发生火灾时可兼作消防广播。</w:t>
      </w:r>
    </w:p>
    <w:p w14:paraId="18DE5C32">
      <w:pPr>
        <w:pStyle w:val="157"/>
      </w:pPr>
      <w:r>
        <w:t>广播系统应由控制中心、车站与车场广播设备组成。控制中心应设置行车和防灾广播控制台，车站行车和防灾广播控制台可合设。控制中心广播控制台可对全线选站、选路广播；车站与车场广播控制台可对本站管区内广播。</w:t>
      </w:r>
    </w:p>
    <w:p w14:paraId="2FEF4B05">
      <w:pPr>
        <w:pStyle w:val="157"/>
      </w:pPr>
      <w:r>
        <w:t>广播系统宜与无线系统移动终端设置接口。</w:t>
      </w:r>
    </w:p>
    <w:p w14:paraId="21D18923">
      <w:pPr>
        <w:pStyle w:val="157"/>
      </w:pPr>
      <w:r>
        <w:t>列车广播设备宜与车辆配套设置。列车广播设备应兼有自动和人工两种播音方式，并可实现控制中心调度员通过无线通信系统对运行列车的语音广播。</w:t>
      </w:r>
    </w:p>
    <w:p w14:paraId="4B044659">
      <w:pPr>
        <w:pStyle w:val="157"/>
      </w:pPr>
      <w:r>
        <w:t>车场广播系统应供车场调度指挥人员向与行车直接有关的车场内生产人员发布作业命令及有关安全信息等。车场广播系统可接入正线运营广播系统。</w:t>
      </w:r>
    </w:p>
    <w:p w14:paraId="7D383E77">
      <w:pPr>
        <w:pStyle w:val="157"/>
      </w:pPr>
      <w:r>
        <w:t>列车进站时车站可自动广播乘客导乘信息，列车进站信息宜由信号系统提供。</w:t>
      </w:r>
    </w:p>
    <w:p w14:paraId="6781F69F">
      <w:pPr>
        <w:pStyle w:val="157"/>
      </w:pPr>
      <w:r>
        <w:t>正线运营广播系统车站负荷区宜按站台层、出入口通道进行划分。负荷区各点的声场均匀度及混响指标应满足广播声音清晰、稳定的要求。</w:t>
      </w:r>
    </w:p>
    <w:p w14:paraId="3FBC1205">
      <w:pPr>
        <w:pStyle w:val="151"/>
        <w:spacing w:before="156" w:after="156"/>
        <w:rPr>
          <w:b/>
          <w:bCs/>
        </w:rPr>
      </w:pPr>
      <w:bookmarkStart w:id="271" w:name="_Toc104803729"/>
      <w:bookmarkStart w:id="272" w:name="_Toc104803982"/>
      <w:bookmarkStart w:id="273" w:name="_Toc73288432"/>
      <w:r>
        <w:rPr>
          <w:rFonts w:hint="eastAsia"/>
        </w:rPr>
        <w:t>视频监视系统</w:t>
      </w:r>
      <w:bookmarkEnd w:id="271"/>
      <w:bookmarkEnd w:id="272"/>
      <w:bookmarkEnd w:id="273"/>
    </w:p>
    <w:p w14:paraId="4359E28E">
      <w:pPr>
        <w:pStyle w:val="157"/>
      </w:pPr>
      <w:r>
        <w:t>视频监视系统应为控制中心调度员、各车站值班员、公安等提供有关列车运行、防灾、救灾及乘客疏导等方面的视觉信息。</w:t>
      </w:r>
    </w:p>
    <w:p w14:paraId="4391A52D">
      <w:pPr>
        <w:pStyle w:val="157"/>
      </w:pPr>
      <w:r>
        <w:t>视频监视系统应由中心控制设备、车站控制设备、图像摄取、图像显示、录像及视频信号传输等部分组成。</w:t>
      </w:r>
    </w:p>
    <w:p w14:paraId="53454018">
      <w:pPr>
        <w:pStyle w:val="157"/>
      </w:pPr>
      <w:r>
        <w:t xml:space="preserve">视频监视系统应在售检票大厅、乘客集散厅、进出站闸机、站台、自动扶梯及电梯、换乘通道、临近车站线路区域、道岔区域等公共场所设置视频摄像设备；在变电所、设备用房及票务室、售票处等场所也宜设置；在车场车库、大跨径桥梁等区域也可设置。 </w:t>
      </w:r>
    </w:p>
    <w:p w14:paraId="6E81C89D">
      <w:pPr>
        <w:pStyle w:val="157"/>
      </w:pPr>
      <w:r>
        <w:t>视频监视系统的摄像机、监视终端应采用符合国家广电标准的制式。室外摄像机应设全天候防护罩，并应适应最低0.2 lx的照度；室内摄像机应适应最低1 lx的照度或应急照度要求。在室外及高架车站等地点应根据天气变化和光线直射的影响采用宽动态摄像机。</w:t>
      </w:r>
    </w:p>
    <w:p w14:paraId="7C8F9849">
      <w:pPr>
        <w:pStyle w:val="157"/>
      </w:pPr>
      <w:r>
        <w:t>视频监视系统应具备监视及控制优先级、循环显示、任意定格与锁闭、图像选择、不间断实时录像、摄像范围控制、字符叠加、远程电源控制等功能。</w:t>
      </w:r>
    </w:p>
    <w:p w14:paraId="50E4F96E">
      <w:pPr>
        <w:pStyle w:val="157"/>
      </w:pPr>
      <w:r>
        <w:t>图像数字化编解码技术应采用标准通用的数字编码格式。</w:t>
      </w:r>
    </w:p>
    <w:p w14:paraId="6E93D601">
      <w:pPr>
        <w:pStyle w:val="151"/>
        <w:spacing w:before="156" w:after="156"/>
        <w:rPr>
          <w:b/>
          <w:bCs/>
        </w:rPr>
      </w:pPr>
      <w:bookmarkStart w:id="274" w:name="_Toc104803730"/>
      <w:bookmarkStart w:id="275" w:name="_Toc104803983"/>
      <w:bookmarkStart w:id="276" w:name="_Toc73288433"/>
      <w:r>
        <w:rPr>
          <w:rFonts w:hint="eastAsia"/>
        </w:rPr>
        <w:t>乘客信息系统</w:t>
      </w:r>
      <w:bookmarkEnd w:id="274"/>
      <w:bookmarkEnd w:id="275"/>
      <w:bookmarkEnd w:id="276"/>
    </w:p>
    <w:p w14:paraId="1C29ED0D">
      <w:pPr>
        <w:pStyle w:val="157"/>
      </w:pPr>
      <w:r>
        <w:t>乘客信息系统应具有完备的信息处理能力，并应通过系统外部接口进行数据交换及将获得的数据经系统处理后，向乘客提供信息服务。</w:t>
      </w:r>
    </w:p>
    <w:p w14:paraId="4E13A6E8">
      <w:pPr>
        <w:pStyle w:val="157"/>
      </w:pPr>
      <w:r>
        <w:t>乘客信息系统除应提供运营相关信息外，尚可提供新闻、天气预报、道路交通等公共信息及公益广告等信息，并应支持文字、图片、视频信息等媒体格式，且在火灾自动报警系统报警时应具有联动功能。</w:t>
      </w:r>
    </w:p>
    <w:p w14:paraId="545EDEF1">
      <w:pPr>
        <w:pStyle w:val="157"/>
      </w:pPr>
      <w:r>
        <w:t>需同时显示多类信息的终端显示设备，应具有每个区域可独立控制的多区域屏幕分隔功能，并应具备单独播放列表功能。</w:t>
      </w:r>
    </w:p>
    <w:p w14:paraId="21DC723C">
      <w:pPr>
        <w:pStyle w:val="157"/>
      </w:pPr>
      <w:r>
        <w:t>车站终端显示设备宜设置于站台、站厅、出入口通道、换乘通道、进站口、出站口区域。</w:t>
      </w:r>
    </w:p>
    <w:p w14:paraId="5A07C749">
      <w:pPr>
        <w:pStyle w:val="157"/>
      </w:pPr>
      <w:r>
        <w:t>车载子系统宜配备车载控制设备、图像存贮设备、网络设备和客室终端显示屏。</w:t>
      </w:r>
    </w:p>
    <w:p w14:paraId="6262C769">
      <w:pPr>
        <w:pStyle w:val="157"/>
      </w:pPr>
      <w:r>
        <w:t>乘客信息系统宜设置与时钟系统、广播系统、信号系统、综合监控系统等内部专业接口，并宜设置与数字电视、无线电视、有线电视等外部信息源接口。</w:t>
      </w:r>
    </w:p>
    <w:p w14:paraId="25E0679A">
      <w:pPr>
        <w:pStyle w:val="151"/>
        <w:spacing w:before="156" w:after="156"/>
        <w:rPr>
          <w:b/>
          <w:bCs/>
        </w:rPr>
      </w:pPr>
      <w:bookmarkStart w:id="277" w:name="_Toc73288434"/>
      <w:bookmarkStart w:id="278" w:name="_Toc104803731"/>
      <w:bookmarkStart w:id="279" w:name="_Toc104803984"/>
      <w:r>
        <w:rPr>
          <w:rFonts w:hint="eastAsia"/>
        </w:rPr>
        <w:t>时钟系统</w:t>
      </w:r>
      <w:bookmarkEnd w:id="277"/>
      <w:bookmarkEnd w:id="278"/>
      <w:bookmarkEnd w:id="279"/>
    </w:p>
    <w:p w14:paraId="443FB44C">
      <w:pPr>
        <w:pStyle w:val="157"/>
      </w:pPr>
      <w:r>
        <w:t>时钟系统应为各线、各车站、车场提供统一的标准时间信息，为通信各子系统及其他系统提供统一的时间信号。时钟系统应由中心母钟（一级母钟）、车站与车场母钟（二级母钟）、时间显示单元（子钟）组成。</w:t>
      </w:r>
    </w:p>
    <w:p w14:paraId="0AD53C18">
      <w:pPr>
        <w:pStyle w:val="157"/>
      </w:pPr>
      <w:r>
        <w:t>一级母钟应能接收外部北斗卫星导航系统（BDS）和全球卫星定位系统（GPS）的基准信号并自动进行校准。一级母钟应能定时向二级母钟、连接的子钟及其他需提供统一的时间信息的各系统发送时间编码信号用以校准；二级母钟产生时间信号应能提供给本站的子钟。母钟应具有万年历功能并具有年、月、日、时、分、秒输出与显示。子钟应能显示时、分、秒。</w:t>
      </w:r>
    </w:p>
    <w:p w14:paraId="5D0337F5">
      <w:pPr>
        <w:pStyle w:val="157"/>
      </w:pPr>
      <w:r>
        <w:t>一级母钟自走时精度应在10-7以上，二级母钟自走时精度应在10-6以上。</w:t>
      </w:r>
    </w:p>
    <w:p w14:paraId="3856219F">
      <w:pPr>
        <w:pStyle w:val="157"/>
      </w:pPr>
      <w:r>
        <w:t>一级母钟、二级母钟应配置数字式及指针式多路输出接口，一级母钟应配置数据接口与其他需要时间信息的系统连接。</w:t>
      </w:r>
    </w:p>
    <w:p w14:paraId="2C84B1B5">
      <w:pPr>
        <w:pStyle w:val="157"/>
      </w:pPr>
      <w:r>
        <w:t>一级母钟宜设置于控制中心且宜满足多条线路的共享。各车站与车场应设置二级母钟；中心调度室、车站值班控制室、变电所值班室、站厅、站台及其他与行车直接有关的办公室等处所应设置子钟。</w:t>
      </w:r>
    </w:p>
    <w:p w14:paraId="6CE9B04D">
      <w:pPr>
        <w:pStyle w:val="157"/>
      </w:pPr>
      <w:r>
        <w:t>子钟可采取数字式和指针式及采用单面或双面显示，并宜采用网络子钟。在设置乘客信息系统显示终端的站台、站厅等处，宜由乘客信息系统显示终端的时间代替子钟功能。</w:t>
      </w:r>
    </w:p>
    <w:p w14:paraId="4A23D156">
      <w:pPr>
        <w:pStyle w:val="151"/>
        <w:spacing w:before="156" w:after="156"/>
        <w:rPr>
          <w:b/>
          <w:bCs/>
        </w:rPr>
      </w:pPr>
      <w:bookmarkStart w:id="280" w:name="_Toc104803985"/>
      <w:bookmarkStart w:id="281" w:name="_Toc104803732"/>
      <w:bookmarkStart w:id="282" w:name="_Toc73288435"/>
      <w:r>
        <w:rPr>
          <w:rFonts w:hint="eastAsia"/>
        </w:rPr>
        <w:t>集中告警系统</w:t>
      </w:r>
      <w:bookmarkEnd w:id="280"/>
      <w:bookmarkEnd w:id="281"/>
      <w:bookmarkEnd w:id="282"/>
    </w:p>
    <w:p w14:paraId="63833128">
      <w:pPr>
        <w:pStyle w:val="157"/>
      </w:pPr>
      <w:r>
        <w:t>通信系统宜设置集中告警系统。当悬挂式单轨交通设置综合运行与维护系统时，集中告警系统宜与综合运行与维护系统合设。</w:t>
      </w:r>
    </w:p>
    <w:p w14:paraId="02C0D2DC">
      <w:pPr>
        <w:pStyle w:val="157"/>
      </w:pPr>
      <w:r>
        <w:t>集中告警系统可实现故障监测、安全管理等功能，与通信各子系统的网络管理设备应采用标准、通用的硬件接口和通信协议。</w:t>
      </w:r>
    </w:p>
    <w:p w14:paraId="30D2FF2D">
      <w:pPr>
        <w:pStyle w:val="157"/>
      </w:pPr>
      <w:r>
        <w:t>集中告警系统应利用通信各子系统具有的自诊断功能，采集通信各子系统的设备运行、故障信息，并进行告警和记录。</w:t>
      </w:r>
    </w:p>
    <w:p w14:paraId="45701D9E">
      <w:pPr>
        <w:pStyle w:val="157"/>
      </w:pPr>
      <w:r>
        <w:t>集中告警系统应有多级管理权限设置。</w:t>
      </w:r>
    </w:p>
    <w:p w14:paraId="7FA67ECE">
      <w:pPr>
        <w:pStyle w:val="151"/>
        <w:spacing w:before="156" w:after="156"/>
        <w:rPr>
          <w:b/>
          <w:bCs/>
        </w:rPr>
      </w:pPr>
      <w:bookmarkStart w:id="283" w:name="_Toc104803986"/>
      <w:bookmarkStart w:id="284" w:name="_Toc73288436"/>
      <w:bookmarkStart w:id="285" w:name="_Toc104803733"/>
      <w:r>
        <w:rPr>
          <w:rFonts w:hint="eastAsia"/>
        </w:rPr>
        <w:t>办公自动化系统</w:t>
      </w:r>
      <w:bookmarkEnd w:id="283"/>
      <w:bookmarkEnd w:id="284"/>
      <w:bookmarkEnd w:id="285"/>
    </w:p>
    <w:p w14:paraId="70F85647">
      <w:pPr>
        <w:pStyle w:val="157"/>
      </w:pPr>
      <w:r>
        <w:t>悬挂式单轨交通可配置办公自动化系统。</w:t>
      </w:r>
    </w:p>
    <w:p w14:paraId="0F1821C6">
      <w:pPr>
        <w:pStyle w:val="157"/>
      </w:pPr>
      <w:r>
        <w:t>办公自动化系统应为运营和管理提供电子办公、信息发布、日常运作和管理、资源管理的信息平台。</w:t>
      </w:r>
    </w:p>
    <w:p w14:paraId="0143F170">
      <w:pPr>
        <w:pStyle w:val="157"/>
      </w:pPr>
      <w:r>
        <w:t>办公自动化系统宜根据运营单位的需求，统一规划和实施办公自动化软件平台的建设。</w:t>
      </w:r>
    </w:p>
    <w:p w14:paraId="2CB22882">
      <w:pPr>
        <w:pStyle w:val="157"/>
      </w:pPr>
      <w:r>
        <w:t>办公自动化系统可利用传输系统作为主干传输网络，可在与运营相关的办公场所设置用户终端设备，并接入控制中心、车站、车场设置的数据网络设备。</w:t>
      </w:r>
    </w:p>
    <w:p w14:paraId="5276E1CB">
      <w:pPr>
        <w:pStyle w:val="157"/>
      </w:pPr>
      <w:r>
        <w:t>办公自动化系统应设置完善的网络安全措施，信息安全保护等级宜不低于二级。</w:t>
      </w:r>
    </w:p>
    <w:p w14:paraId="1C772647">
      <w:pPr>
        <w:pStyle w:val="151"/>
        <w:spacing w:before="156" w:after="156"/>
        <w:rPr>
          <w:b/>
          <w:bCs/>
        </w:rPr>
      </w:pPr>
      <w:bookmarkStart w:id="286" w:name="_Toc104803987"/>
      <w:bookmarkStart w:id="287" w:name="_Toc73288437"/>
      <w:bookmarkStart w:id="288" w:name="_Toc104803734"/>
      <w:r>
        <w:rPr>
          <w:rFonts w:hint="eastAsia"/>
        </w:rPr>
        <w:t>电源系统及接地</w:t>
      </w:r>
      <w:bookmarkEnd w:id="286"/>
      <w:bookmarkEnd w:id="287"/>
      <w:bookmarkEnd w:id="288"/>
    </w:p>
    <w:p w14:paraId="2F507427">
      <w:pPr>
        <w:pStyle w:val="157"/>
      </w:pPr>
      <w:r>
        <w:t>通信电源系统应能对通信设备不间断、无瞬变的供电，并应具有集中监控管理功能。通信电源设备应满足通信设备对电源的要求。</w:t>
      </w:r>
    </w:p>
    <w:p w14:paraId="69F8563D">
      <w:pPr>
        <w:pStyle w:val="157"/>
      </w:pPr>
      <w:r>
        <w:t>通信设备应按一级负荷供电。</w:t>
      </w:r>
    </w:p>
    <w:p w14:paraId="3840D052">
      <w:pPr>
        <w:pStyle w:val="157"/>
      </w:pPr>
      <w:r>
        <w:t>直流供电的通信设备宜采用高频开关电源方式集中供电。直流电源基础电压为-48V，其他种类的直流电源电压应通过直流变换器供电。</w:t>
      </w:r>
    </w:p>
    <w:p w14:paraId="2A7825C2">
      <w:pPr>
        <w:pStyle w:val="157"/>
      </w:pPr>
      <w:r>
        <w:t>交流供电的通信设备应采用交流不间断电源（UPS）方式集中供电</w:t>
      </w:r>
      <w:r>
        <w:rPr>
          <w:rFonts w:hint="eastAsia"/>
        </w:rPr>
        <w:t>。</w:t>
      </w:r>
    </w:p>
    <w:p w14:paraId="34C244CE">
      <w:pPr>
        <w:pStyle w:val="157"/>
      </w:pPr>
      <w:r>
        <w:t>电源设备容量应符合下列规定：</w:t>
      </w:r>
    </w:p>
    <w:p w14:paraId="16E1CE37">
      <w:pPr>
        <w:pStyle w:val="162"/>
        <w:numPr>
          <w:ilvl w:val="0"/>
          <w:numId w:val="88"/>
        </w:numPr>
      </w:pPr>
      <w:r>
        <w:t>直流、交流配电设备的容量应按远期负荷配置；</w:t>
      </w:r>
    </w:p>
    <w:p w14:paraId="3AEED2F6">
      <w:pPr>
        <w:pStyle w:val="162"/>
      </w:pPr>
      <w:r>
        <w:t>整流器、直流变换器、逆变器、交流不间断电源设备及蓄电池组的容量应按近期配置。</w:t>
      </w:r>
    </w:p>
    <w:p w14:paraId="1FD8A640">
      <w:pPr>
        <w:pStyle w:val="157"/>
      </w:pPr>
      <w:r>
        <w:t>蓄电池组的连续供电时间不应少于2h。交流不间断电源设备的蓄电池宜设一组。直流供电设备蓄电池组宜设置两组并联，每组容量应为总容量的1/2。</w:t>
      </w:r>
    </w:p>
    <w:p w14:paraId="6E90047D">
      <w:pPr>
        <w:pStyle w:val="157"/>
      </w:pPr>
      <w:r>
        <w:t>通信设备的接地系统设计，应保证人身、通信设备安全和通信设备的正常工作。</w:t>
      </w:r>
    </w:p>
    <w:p w14:paraId="01EBAA77">
      <w:pPr>
        <w:pStyle w:val="157"/>
      </w:pPr>
      <w:r>
        <w:t>通信系统接地宜采用综合接地方式，接地电阻值不应大于1Ω。当采用分设接地方式时，</w:t>
      </w:r>
      <w:r>
        <w:rPr>
          <w:rFonts w:hint="eastAsia"/>
        </w:rPr>
        <w:t>接地电阻值</w:t>
      </w:r>
      <w:r>
        <w:t>不应大于4Ω，</w:t>
      </w:r>
      <w:r>
        <w:rPr>
          <w:rFonts w:hint="eastAsia"/>
        </w:rPr>
        <w:t>困难情况下</w:t>
      </w:r>
      <w:r>
        <w:t>不应大于10Ω。</w:t>
      </w:r>
    </w:p>
    <w:p w14:paraId="5A9E6AD8">
      <w:pPr>
        <w:pStyle w:val="151"/>
        <w:spacing w:before="156" w:after="156"/>
        <w:rPr>
          <w:b/>
          <w:bCs/>
        </w:rPr>
      </w:pPr>
      <w:bookmarkStart w:id="289" w:name="_Toc104803735"/>
      <w:bookmarkStart w:id="290" w:name="_Toc73288438"/>
      <w:bookmarkStart w:id="291" w:name="_Toc104803988"/>
      <w:r>
        <w:rPr>
          <w:rFonts w:hint="eastAsia"/>
        </w:rPr>
        <w:t>通信设备用房技术要求</w:t>
      </w:r>
      <w:bookmarkEnd w:id="289"/>
      <w:bookmarkEnd w:id="290"/>
      <w:bookmarkEnd w:id="291"/>
    </w:p>
    <w:p w14:paraId="14E600F4">
      <w:pPr>
        <w:pStyle w:val="157"/>
      </w:pPr>
      <w:r>
        <w:t>通信设备用房应根据设备布置确定机房及生产辅助用房的面积。</w:t>
      </w:r>
    </w:p>
    <w:p w14:paraId="3B893C60">
      <w:pPr>
        <w:pStyle w:val="157"/>
      </w:pPr>
      <w:r>
        <w:t>通信设备用房的位置安排，应经济适用、运转安全、缆线引入方便、配线最短和便于维修。</w:t>
      </w:r>
    </w:p>
    <w:p w14:paraId="77DDAE46">
      <w:pPr>
        <w:pStyle w:val="157"/>
      </w:pPr>
      <w:r>
        <w:t>各种机房的面积均应按远期容量确定。</w:t>
      </w:r>
    </w:p>
    <w:p w14:paraId="5FD176E3">
      <w:pPr>
        <w:pStyle w:val="157"/>
      </w:pPr>
      <w:r>
        <w:t>通信设备用房环境应满足设备运用的要求。</w:t>
      </w:r>
    </w:p>
    <w:p w14:paraId="4B428087">
      <w:pPr>
        <w:pStyle w:val="157"/>
      </w:pPr>
      <w:r>
        <w:t>通信设备用房的设计应根据通信设备及布线的要求，预留沟、槽、管、孔。</w:t>
      </w:r>
    </w:p>
    <w:p w14:paraId="1C4E0227">
      <w:pPr>
        <w:pStyle w:val="157"/>
      </w:pPr>
      <w:r>
        <w:t>通信设备用房的室内最小净高不应小于2.8m（不含架空地板和吊顶高度），其他辅助用房应按办公用房工艺要求设计。</w:t>
      </w:r>
    </w:p>
    <w:p w14:paraId="691E486C">
      <w:pPr>
        <w:pStyle w:val="157"/>
      </w:pPr>
      <w:r>
        <w:rPr>
          <w:rFonts w:hint="eastAsia"/>
        </w:rPr>
        <w:t>通信机房宜采用上走线方式。</w:t>
      </w:r>
    </w:p>
    <w:p w14:paraId="37182A2A">
      <w:pPr>
        <w:pStyle w:val="150"/>
        <w:spacing w:before="312" w:after="312"/>
      </w:pPr>
      <w:bookmarkStart w:id="292" w:name="_Toc73288439"/>
      <w:bookmarkStart w:id="293" w:name="_Toc104803736"/>
      <w:bookmarkStart w:id="294" w:name="_Toc104803989"/>
      <w:r>
        <w:rPr>
          <w:rFonts w:hint="eastAsia"/>
        </w:rPr>
        <w:t>信号</w:t>
      </w:r>
      <w:bookmarkEnd w:id="292"/>
      <w:bookmarkEnd w:id="293"/>
      <w:bookmarkEnd w:id="294"/>
    </w:p>
    <w:p w14:paraId="1773ABAC">
      <w:pPr>
        <w:pStyle w:val="151"/>
        <w:spacing w:before="156" w:after="156"/>
        <w:rPr>
          <w:b/>
          <w:bCs/>
        </w:rPr>
      </w:pPr>
      <w:bookmarkStart w:id="295" w:name="_Toc104803990"/>
      <w:bookmarkStart w:id="296" w:name="_Toc73288440"/>
      <w:bookmarkStart w:id="297" w:name="_Toc104803737"/>
      <w:r>
        <w:rPr>
          <w:rFonts w:hint="eastAsia"/>
        </w:rPr>
        <w:t>一般规定</w:t>
      </w:r>
      <w:bookmarkEnd w:id="295"/>
      <w:bookmarkEnd w:id="296"/>
      <w:bookmarkEnd w:id="297"/>
    </w:p>
    <w:p w14:paraId="6A63FA40">
      <w:pPr>
        <w:pStyle w:val="157"/>
      </w:pPr>
      <w:r>
        <w:rPr>
          <w:rFonts w:hint="eastAsia"/>
        </w:rPr>
        <w:t>信号系统结构及设备配置应满足运营管理模式和行车组织方式的要求。</w:t>
      </w:r>
    </w:p>
    <w:p w14:paraId="1B1FF917">
      <w:pPr>
        <w:pStyle w:val="157"/>
      </w:pPr>
      <w:r>
        <w:rPr>
          <w:rFonts w:hint="eastAsia"/>
        </w:rPr>
        <w:t>信号系统应由行车指挥和列车运行控制设备组成，并应设置必要的故障监测、报警设备和维护管理设备。</w:t>
      </w:r>
    </w:p>
    <w:p w14:paraId="26233188">
      <w:pPr>
        <w:pStyle w:val="157"/>
      </w:pPr>
      <w:r>
        <w:rPr>
          <w:rFonts w:hint="eastAsia"/>
        </w:rPr>
        <w:t>信号系统应具有与车辆系统、供电系统、道岔系统、通信系统、站台门系统、F</w:t>
      </w:r>
      <w:r>
        <w:t>AS/BAS</w:t>
      </w:r>
      <w:r>
        <w:rPr>
          <w:rFonts w:hint="eastAsia"/>
        </w:rPr>
        <w:t>等机电系统的接口，宜与通信系统、供电系统、F</w:t>
      </w:r>
      <w:r>
        <w:t>AS/BAS</w:t>
      </w:r>
      <w:r>
        <w:rPr>
          <w:rFonts w:hint="eastAsia"/>
        </w:rPr>
        <w:t>等机电系统进行系统集成，实现综合调度管理和运营维护自动化。</w:t>
      </w:r>
    </w:p>
    <w:p w14:paraId="72BBDF1B">
      <w:pPr>
        <w:pStyle w:val="157"/>
      </w:pPr>
      <w:r>
        <w:rPr>
          <w:rFonts w:hint="eastAsia"/>
        </w:rPr>
        <w:t>信号系统采用的器材、设备和技术指标应符合现行国家标准《城市轨道交通信号系统通用技术条件》G</w:t>
      </w:r>
      <w:r>
        <w:t>B/T 12758</w:t>
      </w:r>
      <w:r>
        <w:rPr>
          <w:rFonts w:hint="eastAsia"/>
        </w:rPr>
        <w:t>的规定，满足湖北地区使用的环境条件要求。</w:t>
      </w:r>
    </w:p>
    <w:p w14:paraId="27162887">
      <w:pPr>
        <w:pStyle w:val="157"/>
      </w:pPr>
      <w:r>
        <w:rPr>
          <w:rFonts w:hint="eastAsia"/>
        </w:rPr>
        <w:t>涉及行车安全的系统、设备及电路应符合故障导向安全的原则。采用的安全系统、设备应通过独立第三方安全认证。</w:t>
      </w:r>
    </w:p>
    <w:p w14:paraId="536BE518">
      <w:pPr>
        <w:pStyle w:val="157"/>
      </w:pPr>
      <w:r>
        <w:rPr>
          <w:rFonts w:hint="eastAsia"/>
        </w:rPr>
        <w:t>信号系统应采用模块化、轨旁设备较少的列车自动控制系统，其中所采用的轨旁设备和车载设备应小型化、轻型化，并便于安装和维护。在轨旁现场及公共视野安装的信号设备应与城市或周边景观相协调。安装在车体内的车载设备应与车辆内装设计相协调。</w:t>
      </w:r>
    </w:p>
    <w:p w14:paraId="53875473">
      <w:pPr>
        <w:pStyle w:val="157"/>
      </w:pPr>
      <w:r>
        <w:rPr>
          <w:rFonts w:hint="eastAsia"/>
        </w:rPr>
        <w:t>信号系统应具有高可靠性、高可用性、高安全性和良好的电磁兼容性，并满足环保要求。</w:t>
      </w:r>
    </w:p>
    <w:p w14:paraId="3432835F">
      <w:pPr>
        <w:pStyle w:val="157"/>
      </w:pPr>
      <w:r>
        <w:rPr>
          <w:rFonts w:hint="eastAsia"/>
        </w:rPr>
        <w:t>信号系统的车载设备严禁超出车辆限界，信号系统的轨旁设备严禁侵入设备限界。</w:t>
      </w:r>
    </w:p>
    <w:p w14:paraId="2D04CD16">
      <w:pPr>
        <w:pStyle w:val="157"/>
      </w:pPr>
      <w:r>
        <w:rPr>
          <w:rFonts w:hint="eastAsia"/>
        </w:rPr>
        <w:t>信号系统应与特定场合设置的风速监测系统装置接口，对风速等级进行实时监测，并应采取对应防护措施。</w:t>
      </w:r>
    </w:p>
    <w:p w14:paraId="7A73E0EE">
      <w:pPr>
        <w:pStyle w:val="157"/>
      </w:pPr>
      <w:r>
        <w:rPr>
          <w:rFonts w:hint="eastAsia"/>
        </w:rPr>
        <w:t>信号系统运输能力应按初、近、远期设计年限最大需求进行设计，宜采用完整的列车自动控制（A</w:t>
      </w:r>
      <w:r>
        <w:t>TC</w:t>
      </w:r>
      <w:r>
        <w:rPr>
          <w:rFonts w:hint="eastAsia"/>
        </w:rPr>
        <w:t>）系统。</w:t>
      </w:r>
    </w:p>
    <w:p w14:paraId="1077AF32">
      <w:pPr>
        <w:pStyle w:val="151"/>
        <w:spacing w:before="156" w:after="156"/>
        <w:rPr>
          <w:b/>
          <w:bCs/>
        </w:rPr>
      </w:pPr>
      <w:bookmarkStart w:id="298" w:name="_Toc104803991"/>
      <w:bookmarkStart w:id="299" w:name="_Toc73288441"/>
      <w:bookmarkStart w:id="300" w:name="_Toc104803738"/>
      <w:r>
        <w:rPr>
          <w:rFonts w:hint="eastAsia"/>
        </w:rPr>
        <w:t>列车自动控制系统</w:t>
      </w:r>
      <w:bookmarkEnd w:id="298"/>
      <w:bookmarkEnd w:id="299"/>
      <w:bookmarkEnd w:id="300"/>
    </w:p>
    <w:p w14:paraId="667AA915">
      <w:pPr>
        <w:pStyle w:val="157"/>
      </w:pPr>
      <w:r>
        <w:rPr>
          <w:rFonts w:hint="eastAsia"/>
        </w:rPr>
        <w:t>信号系统可采用准移动闭塞或移动闭塞制式的ATC系统。</w:t>
      </w:r>
    </w:p>
    <w:p w14:paraId="094D8588">
      <w:pPr>
        <w:pStyle w:val="157"/>
      </w:pPr>
      <w:r>
        <w:rPr>
          <w:rFonts w:hint="eastAsia"/>
        </w:rPr>
        <w:t>信号系统应采用安全、可靠、成熟、先进的技术装备，并应具有较高的性价比。</w:t>
      </w:r>
    </w:p>
    <w:p w14:paraId="01C089AB">
      <w:pPr>
        <w:pStyle w:val="157"/>
      </w:pPr>
      <w:r>
        <w:rPr>
          <w:rFonts w:hint="eastAsia"/>
        </w:rPr>
        <w:t>信号系统设计能力应符合下列规定：</w:t>
      </w:r>
    </w:p>
    <w:p w14:paraId="7426C98C">
      <w:pPr>
        <w:pStyle w:val="162"/>
        <w:numPr>
          <w:ilvl w:val="0"/>
          <w:numId w:val="89"/>
        </w:numPr>
      </w:pPr>
      <w:r>
        <w:rPr>
          <w:rFonts w:hint="eastAsia"/>
        </w:rPr>
        <w:tab/>
      </w:r>
      <w:r>
        <w:rPr>
          <w:rFonts w:hint="eastAsia"/>
        </w:rPr>
        <w:t>信号系统监控范围应按线路和站场所确定的建设规模设计，系统监控能力应与线路规模、运行能力相适应；</w:t>
      </w:r>
    </w:p>
    <w:p w14:paraId="0F88D277">
      <w:pPr>
        <w:pStyle w:val="162"/>
      </w:pPr>
      <w:r>
        <w:rPr>
          <w:rFonts w:hint="eastAsia"/>
        </w:rPr>
        <w:tab/>
      </w:r>
      <w:r>
        <w:rPr>
          <w:rFonts w:hint="eastAsia"/>
        </w:rPr>
        <w:t>信号专业应与行车等专业配合，通过列车运行仿真计算通过能力、折返能力以及出入车辆基地的能力；</w:t>
      </w:r>
    </w:p>
    <w:p w14:paraId="2C2DCD44">
      <w:pPr>
        <w:pStyle w:val="162"/>
      </w:pPr>
      <w:r>
        <w:rPr>
          <w:rFonts w:hint="eastAsia"/>
        </w:rPr>
        <w:tab/>
      </w:r>
      <w:r>
        <w:rPr>
          <w:rFonts w:hint="eastAsia"/>
        </w:rPr>
        <w:t>出入车辆基地的列车不应影响正线列车的行车能力；</w:t>
      </w:r>
    </w:p>
    <w:p w14:paraId="529E6574">
      <w:pPr>
        <w:pStyle w:val="162"/>
      </w:pPr>
      <w:r>
        <w:rPr>
          <w:rFonts w:hint="eastAsia"/>
        </w:rPr>
        <w:tab/>
      </w:r>
      <w:r>
        <w:rPr>
          <w:rFonts w:hint="eastAsia"/>
        </w:rPr>
        <w:t>ATC系统监控和管理的列车数量按最小追踪间隔能力所需列车数量设计，并留有不小于 30%余量。新线设计时，车载信号设备配备数量，宜按初期配属列车数量计。</w:t>
      </w:r>
    </w:p>
    <w:p w14:paraId="3372F5E4">
      <w:pPr>
        <w:pStyle w:val="157"/>
      </w:pPr>
      <w:r>
        <w:rPr>
          <w:rFonts w:hint="eastAsia"/>
        </w:rPr>
        <w:t>信号系统包括正线及车辆基地/停车场信号系统，ATC系统应包括下列主要系统：</w:t>
      </w:r>
    </w:p>
    <w:p w14:paraId="2F652A09">
      <w:pPr>
        <w:pStyle w:val="162"/>
        <w:numPr>
          <w:ilvl w:val="0"/>
          <w:numId w:val="90"/>
        </w:numPr>
      </w:pPr>
      <w:r>
        <w:rPr>
          <w:rFonts w:hint="eastAsia"/>
        </w:rPr>
        <w:tab/>
      </w:r>
      <w:r>
        <w:rPr>
          <w:rFonts w:hint="eastAsia"/>
        </w:rPr>
        <w:t>列车自动监控（ATS）系统；</w:t>
      </w:r>
    </w:p>
    <w:p w14:paraId="7DFCAF16">
      <w:pPr>
        <w:pStyle w:val="162"/>
      </w:pPr>
      <w:r>
        <w:rPr>
          <w:rFonts w:hint="eastAsia"/>
        </w:rPr>
        <w:tab/>
      </w:r>
      <w:r>
        <w:rPr>
          <w:rFonts w:hint="eastAsia"/>
        </w:rPr>
        <w:t>列车自动防护（ATP）系统（含联锁设备）；</w:t>
      </w:r>
    </w:p>
    <w:p w14:paraId="1DCC2651">
      <w:pPr>
        <w:pStyle w:val="162"/>
      </w:pPr>
      <w:r>
        <w:rPr>
          <w:rFonts w:hint="eastAsia"/>
        </w:rPr>
        <w:tab/>
      </w:r>
      <w:r>
        <w:rPr>
          <w:rFonts w:hint="eastAsia"/>
        </w:rPr>
        <w:t>列车自动运行（ATO）系统；</w:t>
      </w:r>
    </w:p>
    <w:p w14:paraId="24B54751">
      <w:pPr>
        <w:pStyle w:val="162"/>
      </w:pPr>
      <w:r>
        <w:rPr>
          <w:rFonts w:hint="eastAsia"/>
        </w:rPr>
        <w:tab/>
      </w:r>
      <w:r>
        <w:rPr>
          <w:rFonts w:hint="eastAsia"/>
        </w:rPr>
        <w:t>数据通信（DCS）系统；</w:t>
      </w:r>
    </w:p>
    <w:p w14:paraId="15FA6264">
      <w:pPr>
        <w:pStyle w:val="162"/>
      </w:pPr>
      <w:r>
        <w:rPr>
          <w:rFonts w:hint="eastAsia"/>
        </w:rPr>
        <w:tab/>
      </w:r>
      <w:r>
        <w:rPr>
          <w:rFonts w:hint="eastAsia"/>
        </w:rPr>
        <w:t>维护管理（MMS）系统。</w:t>
      </w:r>
    </w:p>
    <w:p w14:paraId="36FA5204">
      <w:pPr>
        <w:pStyle w:val="157"/>
      </w:pPr>
      <w:r>
        <w:rPr>
          <w:rFonts w:hint="eastAsia"/>
        </w:rPr>
        <w:t>列车运行可具备下列驾驶模式：</w:t>
      </w:r>
    </w:p>
    <w:p w14:paraId="18514569">
      <w:pPr>
        <w:pStyle w:val="162"/>
        <w:numPr>
          <w:ilvl w:val="0"/>
          <w:numId w:val="91"/>
        </w:numPr>
      </w:pPr>
      <w:r>
        <w:rPr>
          <w:rFonts w:hint="eastAsia"/>
        </w:rPr>
        <w:tab/>
      </w:r>
      <w:r>
        <w:rPr>
          <w:rFonts w:hint="eastAsia"/>
        </w:rPr>
        <w:t>全自动运行模式（FAM）；</w:t>
      </w:r>
    </w:p>
    <w:p w14:paraId="1CA2C7BC">
      <w:pPr>
        <w:pStyle w:val="162"/>
      </w:pPr>
      <w:r>
        <w:rPr>
          <w:rFonts w:hint="eastAsia"/>
        </w:rPr>
        <w:tab/>
      </w:r>
      <w:r>
        <w:rPr>
          <w:rFonts w:hint="eastAsia"/>
        </w:rPr>
        <w:t>列车自动驾驶模式（AM）；</w:t>
      </w:r>
    </w:p>
    <w:p w14:paraId="6847764A">
      <w:pPr>
        <w:pStyle w:val="162"/>
      </w:pPr>
      <w:r>
        <w:rPr>
          <w:rFonts w:hint="eastAsia"/>
        </w:rPr>
        <w:tab/>
      </w:r>
      <w:r>
        <w:rPr>
          <w:rFonts w:hint="eastAsia"/>
        </w:rPr>
        <w:t>列车自动防护模式（CM）；</w:t>
      </w:r>
    </w:p>
    <w:p w14:paraId="0FD52F94">
      <w:pPr>
        <w:pStyle w:val="162"/>
      </w:pPr>
      <w:r>
        <w:rPr>
          <w:rFonts w:hint="eastAsia"/>
        </w:rPr>
        <w:tab/>
      </w:r>
      <w:r>
        <w:rPr>
          <w:rFonts w:hint="eastAsia"/>
        </w:rPr>
        <w:t>限制人工驾驶模式（RM）；</w:t>
      </w:r>
    </w:p>
    <w:p w14:paraId="6C9A7F4C">
      <w:pPr>
        <w:pStyle w:val="162"/>
      </w:pPr>
      <w:r>
        <w:rPr>
          <w:rFonts w:hint="eastAsia"/>
        </w:rPr>
        <w:tab/>
      </w:r>
      <w:r>
        <w:rPr>
          <w:rFonts w:hint="eastAsia"/>
        </w:rPr>
        <w:t>非限制人工驾驶模式（NRM）；</w:t>
      </w:r>
    </w:p>
    <w:p w14:paraId="49A1AC42">
      <w:pPr>
        <w:pStyle w:val="162"/>
      </w:pPr>
      <w:r>
        <w:rPr>
          <w:rFonts w:hint="eastAsia"/>
        </w:rPr>
        <w:t>蠕动</w:t>
      </w:r>
      <w:r>
        <w:t>模式（</w:t>
      </w:r>
      <w:r>
        <w:rPr>
          <w:rFonts w:hint="eastAsia"/>
        </w:rPr>
        <w:t>CAM</w:t>
      </w:r>
      <w:r>
        <w:t>）</w:t>
      </w:r>
      <w:r>
        <w:rPr>
          <w:rFonts w:hint="eastAsia"/>
        </w:rPr>
        <w:t>。</w:t>
      </w:r>
    </w:p>
    <w:p w14:paraId="2C1A0589">
      <w:pPr>
        <w:pStyle w:val="157"/>
      </w:pPr>
      <w:r>
        <w:rPr>
          <w:rFonts w:hint="eastAsia"/>
        </w:rPr>
        <w:t>信号系统必须具备列车自动防护模式（CM）、限制人工驾驶模式（RM）和非限制人工驾驶模式（NRM）。信号系统宜实现有人值守下的列车全自动运行（DTO），具备全自动运行模式（FAM），或实现半自动化列车运行（STO），具备列车自动驾驶模式（AM）。</w:t>
      </w:r>
    </w:p>
    <w:p w14:paraId="6F3332AC">
      <w:pPr>
        <w:pStyle w:val="157"/>
      </w:pPr>
      <w:r>
        <w:rPr>
          <w:rFonts w:hint="eastAsia"/>
        </w:rPr>
        <w:t>信号系统宜具备下列控制功能，且在自动控制模式下均应具备人工优先介入控制能力。</w:t>
      </w:r>
    </w:p>
    <w:p w14:paraId="778A8E74">
      <w:pPr>
        <w:pStyle w:val="162"/>
        <w:numPr>
          <w:ilvl w:val="0"/>
          <w:numId w:val="92"/>
        </w:numPr>
      </w:pPr>
      <w:r>
        <w:rPr>
          <w:rFonts w:hint="eastAsia"/>
        </w:rPr>
        <w:tab/>
      </w:r>
      <w:r>
        <w:rPr>
          <w:rFonts w:hint="eastAsia"/>
        </w:rPr>
        <w:t>控制中心自动控制；</w:t>
      </w:r>
    </w:p>
    <w:p w14:paraId="4E076125">
      <w:pPr>
        <w:pStyle w:val="162"/>
      </w:pPr>
      <w:r>
        <w:rPr>
          <w:rFonts w:hint="eastAsia"/>
        </w:rPr>
        <w:tab/>
      </w:r>
      <w:r>
        <w:rPr>
          <w:rFonts w:hint="eastAsia"/>
        </w:rPr>
        <w:t>控制中心人工控制；</w:t>
      </w:r>
    </w:p>
    <w:p w14:paraId="7B5C551C">
      <w:pPr>
        <w:pStyle w:val="162"/>
      </w:pPr>
      <w:r>
        <w:rPr>
          <w:rFonts w:hint="eastAsia"/>
        </w:rPr>
        <w:tab/>
      </w:r>
      <w:r>
        <w:rPr>
          <w:rFonts w:hint="eastAsia"/>
        </w:rPr>
        <w:t>车站自动控制；</w:t>
      </w:r>
    </w:p>
    <w:p w14:paraId="6EEE2AF0">
      <w:pPr>
        <w:pStyle w:val="162"/>
      </w:pPr>
      <w:r>
        <w:rPr>
          <w:rFonts w:hint="eastAsia"/>
        </w:rPr>
        <w:tab/>
      </w:r>
      <w:r>
        <w:rPr>
          <w:rFonts w:hint="eastAsia"/>
        </w:rPr>
        <w:t>车站人工控制。</w:t>
      </w:r>
    </w:p>
    <w:p w14:paraId="2C18F774">
      <w:pPr>
        <w:pStyle w:val="157"/>
      </w:pPr>
      <w:r>
        <w:rPr>
          <w:rFonts w:hint="eastAsia"/>
        </w:rPr>
        <w:t>根据线路特点、工程规模及运营管理需求，可采用中心集中控制，取消车站现地控制，系统整体可靠性不应降低。</w:t>
      </w:r>
    </w:p>
    <w:p w14:paraId="0981C070">
      <w:pPr>
        <w:pStyle w:val="157"/>
      </w:pPr>
      <w:r>
        <w:rPr>
          <w:rFonts w:hint="eastAsia"/>
        </w:rPr>
        <w:t>车辆基地/停车场全部纳入信号系统的管理范围，其纳入部分的系统和设备与正线信号系统设备相同。</w:t>
      </w:r>
    </w:p>
    <w:p w14:paraId="2710740A">
      <w:pPr>
        <w:pStyle w:val="157"/>
      </w:pPr>
      <w:r>
        <w:rPr>
          <w:rFonts w:hint="eastAsia"/>
        </w:rPr>
        <w:t>信号系统车载设备与车辆机械接口、电气接口和网络接口宜进行深度融合，采用模块化分布式安装方案，合理利用车辆内装空间，简化接口电路设计，减少控制电缆和继电器消耗，通过网络接口实现非安全相关的列车控制功能，可共用司机显示屏。轨旁设备可与通信等其他弱电设备共用机房，集中设置，采用综合电源系统。</w:t>
      </w:r>
    </w:p>
    <w:p w14:paraId="22C3C09D">
      <w:pPr>
        <w:pStyle w:val="157"/>
      </w:pPr>
      <w:r>
        <w:rPr>
          <w:rFonts w:hint="eastAsia"/>
        </w:rPr>
        <w:t>信号系统在保证安全和功能的前提下，宜减少轨旁设备配置，可中心集中设置轨旁ATP、ATS和DCS等设备，轨旁设置目标控制器和无线接入单元。对故障模式下降级运行及恢复时间要求不高的线路，可不设置实体信号机和次级列车位置占用检测设备，或仅在道岔区域设置实体信号机和次级列车位置占用检测设备。</w:t>
      </w:r>
    </w:p>
    <w:p w14:paraId="39F7FCB8">
      <w:pPr>
        <w:pStyle w:val="157"/>
      </w:pPr>
      <w:r>
        <w:rPr>
          <w:rFonts w:hint="eastAsia"/>
        </w:rPr>
        <w:t>信号系统的安全完整度水平应满足GB/T 21562、GB/T 28808、GB/T 28809规定，符合表20所示的安全完整度等级要求：</w:t>
      </w:r>
    </w:p>
    <w:p w14:paraId="0415A387">
      <w:pPr>
        <w:pStyle w:val="168"/>
        <w:spacing w:before="156" w:after="156"/>
      </w:pPr>
      <w:r>
        <w:rPr>
          <w:rFonts w:hint="eastAsia"/>
        </w:rPr>
        <w:t>表</w:t>
      </w:r>
      <w:r>
        <w:t>20</w:t>
      </w:r>
      <w:r>
        <w:rPr>
          <w:rFonts w:hint="eastAsia"/>
        </w:rPr>
        <w:t xml:space="preserve">  信号系统（含设备）安全完整度等级要求</w:t>
      </w:r>
    </w:p>
    <w:tbl>
      <w:tblPr>
        <w:tblStyle w:val="37"/>
        <w:tblW w:w="93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421"/>
        <w:gridCol w:w="3950"/>
      </w:tblGrid>
      <w:tr w14:paraId="781DE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0" w:hRule="atLeast"/>
          <w:jc w:val="center"/>
        </w:trPr>
        <w:tc>
          <w:tcPr>
            <w:tcW w:w="5421" w:type="dxa"/>
            <w:tcBorders>
              <w:bottom w:val="single" w:color="auto" w:sz="12" w:space="0"/>
            </w:tcBorders>
            <w:shd w:val="clear" w:color="auto" w:fill="FFFFFF" w:themeFill="background1"/>
            <w:noWrap/>
            <w:vAlign w:val="center"/>
          </w:tcPr>
          <w:p w14:paraId="2A4ACF7B">
            <w:pPr>
              <w:widowControl/>
              <w:jc w:val="center"/>
              <w:rPr>
                <w:rFonts w:ascii="宋体" w:hAnsi="宋体" w:cs="黑体"/>
                <w:color w:val="000000"/>
                <w:kern w:val="0"/>
                <w:sz w:val="18"/>
                <w:szCs w:val="18"/>
              </w:rPr>
            </w:pPr>
            <w:r>
              <w:rPr>
                <w:rFonts w:hint="eastAsia" w:ascii="宋体" w:hAnsi="宋体" w:cs="黑体"/>
                <w:color w:val="000000"/>
                <w:kern w:val="0"/>
                <w:sz w:val="18"/>
                <w:szCs w:val="18"/>
              </w:rPr>
              <w:t>子系统</w:t>
            </w:r>
          </w:p>
        </w:tc>
        <w:tc>
          <w:tcPr>
            <w:tcW w:w="3950" w:type="dxa"/>
            <w:tcBorders>
              <w:bottom w:val="single" w:color="auto" w:sz="12" w:space="0"/>
            </w:tcBorders>
            <w:shd w:val="clear" w:color="auto" w:fill="FFFFFF" w:themeFill="background1"/>
            <w:noWrap/>
            <w:vAlign w:val="center"/>
          </w:tcPr>
          <w:p w14:paraId="6D42887A">
            <w:pPr>
              <w:widowControl/>
              <w:jc w:val="center"/>
              <w:rPr>
                <w:rFonts w:ascii="宋体" w:hAnsi="宋体" w:cs="黑体"/>
                <w:color w:val="000000"/>
                <w:kern w:val="0"/>
                <w:sz w:val="18"/>
                <w:szCs w:val="18"/>
              </w:rPr>
            </w:pPr>
            <w:r>
              <w:rPr>
                <w:rFonts w:hint="eastAsia" w:ascii="宋体" w:hAnsi="宋体" w:cs="黑体"/>
                <w:color w:val="000000"/>
                <w:kern w:val="0"/>
                <w:sz w:val="18"/>
                <w:szCs w:val="18"/>
              </w:rPr>
              <w:t>安全完整度（SIL）等级</w:t>
            </w:r>
          </w:p>
        </w:tc>
      </w:tr>
      <w:tr w14:paraId="7734B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21" w:type="dxa"/>
            <w:tcBorders>
              <w:top w:val="single" w:color="auto" w:sz="12" w:space="0"/>
            </w:tcBorders>
            <w:shd w:val="clear" w:color="auto" w:fill="FFFFFF" w:themeFill="background1"/>
            <w:noWrap/>
            <w:vAlign w:val="center"/>
          </w:tcPr>
          <w:p w14:paraId="0256BA21">
            <w:pPr>
              <w:widowControl/>
              <w:jc w:val="center"/>
              <w:rPr>
                <w:rFonts w:ascii="宋体" w:hAnsi="宋体" w:cs="黑体"/>
                <w:color w:val="000000"/>
                <w:kern w:val="0"/>
                <w:sz w:val="18"/>
                <w:szCs w:val="18"/>
              </w:rPr>
            </w:pPr>
            <w:r>
              <w:rPr>
                <w:rFonts w:hint="eastAsia" w:ascii="宋体" w:hAnsi="宋体" w:cs="黑体"/>
                <w:color w:val="000000"/>
                <w:kern w:val="0"/>
                <w:sz w:val="18"/>
                <w:szCs w:val="18"/>
              </w:rPr>
              <w:t>列车自动监控（ATS）系统</w:t>
            </w:r>
          </w:p>
        </w:tc>
        <w:tc>
          <w:tcPr>
            <w:tcW w:w="3950" w:type="dxa"/>
            <w:tcBorders>
              <w:top w:val="single" w:color="auto" w:sz="12" w:space="0"/>
            </w:tcBorders>
            <w:shd w:val="clear" w:color="auto" w:fill="FFFFFF" w:themeFill="background1"/>
            <w:noWrap/>
            <w:vAlign w:val="center"/>
          </w:tcPr>
          <w:p w14:paraId="58D7C2B1">
            <w:pPr>
              <w:widowControl/>
              <w:jc w:val="center"/>
              <w:rPr>
                <w:rFonts w:ascii="宋体" w:hAnsi="宋体" w:cs="黑体"/>
                <w:color w:val="000000"/>
                <w:kern w:val="0"/>
                <w:sz w:val="18"/>
                <w:szCs w:val="18"/>
              </w:rPr>
            </w:pPr>
            <w:r>
              <w:rPr>
                <w:rFonts w:hint="eastAsia" w:ascii="宋体" w:hAnsi="宋体" w:cs="黑体"/>
                <w:color w:val="000000"/>
                <w:kern w:val="0"/>
                <w:sz w:val="18"/>
                <w:szCs w:val="18"/>
              </w:rPr>
              <w:t>SIL2</w:t>
            </w:r>
          </w:p>
        </w:tc>
      </w:tr>
      <w:tr w14:paraId="3806A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21" w:type="dxa"/>
            <w:shd w:val="clear" w:color="auto" w:fill="FFFFFF" w:themeFill="background1"/>
            <w:noWrap/>
            <w:vAlign w:val="center"/>
          </w:tcPr>
          <w:p w14:paraId="1A680EAB">
            <w:pPr>
              <w:widowControl/>
              <w:jc w:val="center"/>
              <w:rPr>
                <w:rFonts w:ascii="宋体" w:hAnsi="宋体" w:cs="黑体"/>
                <w:color w:val="000000"/>
                <w:kern w:val="0"/>
                <w:sz w:val="18"/>
                <w:szCs w:val="18"/>
              </w:rPr>
            </w:pPr>
            <w:r>
              <w:rPr>
                <w:rFonts w:hint="eastAsia" w:ascii="宋体" w:hAnsi="宋体" w:cs="黑体"/>
                <w:color w:val="000000"/>
                <w:kern w:val="0"/>
                <w:sz w:val="18"/>
                <w:szCs w:val="18"/>
              </w:rPr>
              <w:t>列车自动防护（ATP）系统（含联锁设备）</w:t>
            </w:r>
          </w:p>
        </w:tc>
        <w:tc>
          <w:tcPr>
            <w:tcW w:w="3950" w:type="dxa"/>
            <w:shd w:val="clear" w:color="auto" w:fill="FFFFFF" w:themeFill="background1"/>
            <w:noWrap/>
            <w:vAlign w:val="center"/>
          </w:tcPr>
          <w:p w14:paraId="2F0D44A5">
            <w:pPr>
              <w:widowControl/>
              <w:jc w:val="center"/>
              <w:rPr>
                <w:rFonts w:ascii="宋体" w:hAnsi="宋体" w:cs="黑体"/>
                <w:color w:val="000000"/>
                <w:kern w:val="0"/>
                <w:sz w:val="18"/>
                <w:szCs w:val="18"/>
              </w:rPr>
            </w:pPr>
            <w:r>
              <w:rPr>
                <w:rFonts w:hint="eastAsia" w:ascii="宋体" w:hAnsi="宋体" w:cs="黑体"/>
                <w:color w:val="000000"/>
                <w:kern w:val="0"/>
                <w:sz w:val="18"/>
                <w:szCs w:val="18"/>
              </w:rPr>
              <w:t>SIL4</w:t>
            </w:r>
          </w:p>
        </w:tc>
      </w:tr>
      <w:tr w14:paraId="6FB89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21" w:type="dxa"/>
            <w:shd w:val="clear" w:color="auto" w:fill="FFFFFF" w:themeFill="background1"/>
            <w:noWrap/>
            <w:vAlign w:val="center"/>
          </w:tcPr>
          <w:p w14:paraId="2ACA00F4">
            <w:pPr>
              <w:widowControl/>
              <w:jc w:val="center"/>
              <w:rPr>
                <w:rFonts w:ascii="宋体" w:hAnsi="宋体" w:cs="黑体"/>
                <w:color w:val="000000"/>
                <w:kern w:val="0"/>
                <w:sz w:val="18"/>
                <w:szCs w:val="18"/>
              </w:rPr>
            </w:pPr>
            <w:r>
              <w:rPr>
                <w:rFonts w:hint="eastAsia" w:ascii="宋体" w:hAnsi="宋体" w:cs="黑体"/>
                <w:color w:val="000000"/>
                <w:kern w:val="0"/>
                <w:sz w:val="18"/>
                <w:szCs w:val="18"/>
              </w:rPr>
              <w:t>列车自动驾驶（ATO）系统</w:t>
            </w:r>
          </w:p>
        </w:tc>
        <w:tc>
          <w:tcPr>
            <w:tcW w:w="3950" w:type="dxa"/>
            <w:shd w:val="clear" w:color="auto" w:fill="FFFFFF" w:themeFill="background1"/>
            <w:noWrap/>
            <w:vAlign w:val="center"/>
          </w:tcPr>
          <w:p w14:paraId="2CE8ED89">
            <w:pPr>
              <w:widowControl/>
              <w:jc w:val="center"/>
              <w:rPr>
                <w:rFonts w:ascii="宋体" w:hAnsi="宋体" w:cs="黑体"/>
                <w:color w:val="000000"/>
                <w:kern w:val="0"/>
                <w:sz w:val="18"/>
                <w:szCs w:val="18"/>
              </w:rPr>
            </w:pPr>
            <w:r>
              <w:rPr>
                <w:rFonts w:hint="eastAsia" w:ascii="宋体" w:hAnsi="宋体" w:cs="黑体"/>
                <w:color w:val="000000"/>
                <w:kern w:val="0"/>
                <w:sz w:val="18"/>
                <w:szCs w:val="18"/>
              </w:rPr>
              <w:t>SIL2</w:t>
            </w:r>
          </w:p>
        </w:tc>
      </w:tr>
      <w:tr w14:paraId="43BDC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21" w:type="dxa"/>
            <w:shd w:val="clear" w:color="auto" w:fill="FFFFFF" w:themeFill="background1"/>
            <w:noWrap/>
            <w:vAlign w:val="center"/>
          </w:tcPr>
          <w:p w14:paraId="222D1930">
            <w:pPr>
              <w:widowControl/>
              <w:jc w:val="center"/>
              <w:rPr>
                <w:rFonts w:ascii="宋体" w:hAnsi="宋体" w:cs="黑体"/>
                <w:color w:val="000000"/>
                <w:kern w:val="0"/>
                <w:sz w:val="18"/>
                <w:szCs w:val="18"/>
              </w:rPr>
            </w:pPr>
            <w:r>
              <w:rPr>
                <w:rFonts w:hint="eastAsia" w:ascii="宋体" w:hAnsi="宋体" w:cs="黑体"/>
                <w:color w:val="000000"/>
                <w:kern w:val="0"/>
                <w:sz w:val="18"/>
                <w:szCs w:val="18"/>
              </w:rPr>
              <w:t>次级列车位置占用检测设备</w:t>
            </w:r>
          </w:p>
        </w:tc>
        <w:tc>
          <w:tcPr>
            <w:tcW w:w="3950" w:type="dxa"/>
            <w:shd w:val="clear" w:color="auto" w:fill="FFFFFF" w:themeFill="background1"/>
            <w:noWrap/>
            <w:vAlign w:val="center"/>
          </w:tcPr>
          <w:p w14:paraId="197647E7">
            <w:pPr>
              <w:widowControl/>
              <w:jc w:val="center"/>
              <w:rPr>
                <w:rFonts w:ascii="宋体" w:hAnsi="宋体" w:cs="黑体"/>
                <w:color w:val="000000"/>
                <w:kern w:val="0"/>
                <w:sz w:val="18"/>
                <w:szCs w:val="18"/>
              </w:rPr>
            </w:pPr>
            <w:r>
              <w:rPr>
                <w:rFonts w:hint="eastAsia" w:ascii="宋体" w:hAnsi="宋体" w:cs="黑体"/>
                <w:color w:val="000000"/>
                <w:kern w:val="0"/>
                <w:sz w:val="18"/>
                <w:szCs w:val="18"/>
              </w:rPr>
              <w:t>SIL4</w:t>
            </w:r>
          </w:p>
        </w:tc>
      </w:tr>
    </w:tbl>
    <w:p w14:paraId="6B73F47A">
      <w:pPr>
        <w:pStyle w:val="157"/>
      </w:pPr>
      <w:r>
        <w:rPr>
          <w:rFonts w:hint="eastAsia"/>
        </w:rPr>
        <w:t>信号系统关键设备和系统应采用硬件和软件冗余的系统结构，提高可靠性，应采用智能化故障诊断技术，提高系统故障检测覆盖率，具备故障自愈和故障隔离能力，提高系统可用性。整个信号系统可用性指标不应小于99.98%。</w:t>
      </w:r>
    </w:p>
    <w:p w14:paraId="07358FFC">
      <w:pPr>
        <w:pStyle w:val="157"/>
      </w:pPr>
      <w:r>
        <w:rPr>
          <w:rFonts w:hint="eastAsia"/>
        </w:rPr>
        <w:t>信号系统应满足信息系统安全保护能力第三级要求。</w:t>
      </w:r>
    </w:p>
    <w:p w14:paraId="5AB58E5F">
      <w:pPr>
        <w:pStyle w:val="151"/>
        <w:spacing w:before="156" w:after="156"/>
        <w:rPr>
          <w:b/>
          <w:bCs/>
        </w:rPr>
      </w:pPr>
      <w:bookmarkStart w:id="301" w:name="_Toc104803992"/>
      <w:bookmarkStart w:id="302" w:name="_Toc104803739"/>
      <w:bookmarkStart w:id="303" w:name="_Toc73288442"/>
      <w:r>
        <w:rPr>
          <w:rFonts w:hint="eastAsia"/>
        </w:rPr>
        <w:t>列车自动监控（ATS）系统</w:t>
      </w:r>
      <w:bookmarkEnd w:id="301"/>
      <w:bookmarkEnd w:id="302"/>
      <w:bookmarkEnd w:id="303"/>
    </w:p>
    <w:p w14:paraId="6E630495">
      <w:pPr>
        <w:pStyle w:val="157"/>
      </w:pPr>
      <w:r>
        <w:rPr>
          <w:rFonts w:hint="eastAsia"/>
        </w:rPr>
        <w:t>列车自动监控（ATS）系统应具有下列功能：</w:t>
      </w:r>
    </w:p>
    <w:p w14:paraId="2BD5C602">
      <w:pPr>
        <w:pStyle w:val="162"/>
        <w:numPr>
          <w:ilvl w:val="0"/>
          <w:numId w:val="93"/>
        </w:numPr>
      </w:pPr>
      <w:r>
        <w:rPr>
          <w:rFonts w:hint="eastAsia"/>
        </w:rPr>
        <w:tab/>
      </w:r>
      <w:r>
        <w:rPr>
          <w:rFonts w:hint="eastAsia"/>
        </w:rPr>
        <w:t>列车自动识别、跟踪、车次号显示；</w:t>
      </w:r>
    </w:p>
    <w:p w14:paraId="044812D9">
      <w:pPr>
        <w:pStyle w:val="162"/>
      </w:pPr>
      <w:r>
        <w:rPr>
          <w:rFonts w:hint="eastAsia"/>
        </w:rPr>
        <w:tab/>
      </w:r>
      <w:r>
        <w:rPr>
          <w:rFonts w:hint="eastAsia"/>
        </w:rPr>
        <w:t>列车运行和设备状态自动监视；</w:t>
      </w:r>
    </w:p>
    <w:p w14:paraId="2C31256B">
      <w:pPr>
        <w:pStyle w:val="162"/>
      </w:pPr>
      <w:r>
        <w:rPr>
          <w:rFonts w:hint="eastAsia"/>
        </w:rPr>
        <w:tab/>
      </w:r>
      <w:r>
        <w:rPr>
          <w:rFonts w:hint="eastAsia"/>
        </w:rPr>
        <w:t>进路和信号的自动/人工控制；</w:t>
      </w:r>
    </w:p>
    <w:p w14:paraId="63CA10A5">
      <w:pPr>
        <w:pStyle w:val="162"/>
      </w:pPr>
      <w:r>
        <w:rPr>
          <w:rFonts w:hint="eastAsia"/>
        </w:rPr>
        <w:tab/>
      </w:r>
      <w:r>
        <w:rPr>
          <w:rFonts w:hint="eastAsia"/>
        </w:rPr>
        <w:t>运行图编制和管理；</w:t>
      </w:r>
    </w:p>
    <w:p w14:paraId="4D75AFDF">
      <w:pPr>
        <w:pStyle w:val="162"/>
      </w:pPr>
      <w:r>
        <w:rPr>
          <w:rFonts w:hint="eastAsia"/>
        </w:rPr>
        <w:tab/>
      </w:r>
      <w:r>
        <w:rPr>
          <w:rFonts w:hint="eastAsia"/>
        </w:rPr>
        <w:t>列车运行自动/人工调整；</w:t>
      </w:r>
    </w:p>
    <w:p w14:paraId="53840A8B">
      <w:pPr>
        <w:pStyle w:val="162"/>
      </w:pPr>
      <w:r>
        <w:rPr>
          <w:rFonts w:hint="eastAsia"/>
        </w:rPr>
        <w:tab/>
      </w:r>
      <w:r>
        <w:rPr>
          <w:rFonts w:hint="eastAsia"/>
        </w:rPr>
        <w:t>操作与数据记录、回放、输出和统计处理；</w:t>
      </w:r>
    </w:p>
    <w:p w14:paraId="148B2B22">
      <w:pPr>
        <w:pStyle w:val="162"/>
      </w:pPr>
      <w:r>
        <w:rPr>
          <w:rFonts w:hint="eastAsia"/>
        </w:rPr>
        <w:tab/>
      </w:r>
      <w:r>
        <w:rPr>
          <w:rFonts w:hint="eastAsia"/>
        </w:rPr>
        <w:t>车辆信息及人员管理；</w:t>
      </w:r>
    </w:p>
    <w:p w14:paraId="710F1FEC">
      <w:pPr>
        <w:pStyle w:val="162"/>
      </w:pPr>
      <w:r>
        <w:rPr>
          <w:rFonts w:hint="eastAsia"/>
        </w:rPr>
        <w:tab/>
      </w:r>
      <w:r>
        <w:rPr>
          <w:rFonts w:hint="eastAsia"/>
        </w:rPr>
        <w:t>系统故障时降级使用及故障复原处理；</w:t>
      </w:r>
    </w:p>
    <w:p w14:paraId="3F610FD2">
      <w:pPr>
        <w:pStyle w:val="162"/>
      </w:pPr>
      <w:r>
        <w:rPr>
          <w:rFonts w:hint="eastAsia"/>
        </w:rPr>
        <w:tab/>
      </w:r>
      <w:r>
        <w:rPr>
          <w:rFonts w:hint="eastAsia"/>
        </w:rPr>
        <w:t>列车运行模拟及培训。</w:t>
      </w:r>
    </w:p>
    <w:p w14:paraId="621B082B">
      <w:pPr>
        <w:pStyle w:val="162"/>
      </w:pPr>
      <w:r>
        <w:rPr>
          <w:rFonts w:hint="eastAsia"/>
        </w:rPr>
        <w:tab/>
      </w:r>
      <w:r>
        <w:rPr>
          <w:rFonts w:hint="eastAsia"/>
        </w:rPr>
        <w:t>全自动运行模式（FAM）下，列车自动监控（ATS）系统应支持出入库计划编制和管理、列车休眠/唤醒、清客、洗车、车辆调度等功能。</w:t>
      </w:r>
    </w:p>
    <w:p w14:paraId="3BE41E36">
      <w:pPr>
        <w:pStyle w:val="157"/>
      </w:pPr>
      <w:r>
        <w:rPr>
          <w:rFonts w:hint="eastAsia"/>
        </w:rPr>
        <w:t>列车自动监控（ATS）系统应符合下列基本要求：</w:t>
      </w:r>
    </w:p>
    <w:p w14:paraId="0F056ED0">
      <w:pPr>
        <w:pStyle w:val="162"/>
        <w:numPr>
          <w:ilvl w:val="0"/>
          <w:numId w:val="94"/>
        </w:numPr>
      </w:pPr>
      <w:r>
        <w:rPr>
          <w:rFonts w:hint="eastAsia"/>
        </w:rPr>
        <w:tab/>
      </w:r>
      <w:r>
        <w:rPr>
          <w:rFonts w:hint="eastAsia"/>
        </w:rPr>
        <w:t>可监控一条或多条运营线路。监控多条运营线路时，应保证各条线路具有独立运营和混合运营的监控能力；</w:t>
      </w:r>
    </w:p>
    <w:p w14:paraId="0C62E55F">
      <w:pPr>
        <w:pStyle w:val="162"/>
      </w:pPr>
      <w:r>
        <w:rPr>
          <w:rFonts w:hint="eastAsia"/>
        </w:rPr>
        <w:tab/>
      </w:r>
      <w:r>
        <w:rPr>
          <w:rFonts w:hint="eastAsia"/>
        </w:rPr>
        <w:t>ATS计算机系统和网络系统应采用冗余技术，控制中心应设调度员工作站、调度长工作站、运行图编辑工作站、模拟/培训工作站以及其他必要的设备；调度员工作站的设备数量，应根据在线列车运用数量、线路长度和车站数量等因素合理配置；</w:t>
      </w:r>
    </w:p>
    <w:p w14:paraId="0A084F66">
      <w:pPr>
        <w:pStyle w:val="162"/>
      </w:pPr>
      <w:r>
        <w:rPr>
          <w:rFonts w:hint="eastAsia"/>
        </w:rPr>
        <w:tab/>
      </w:r>
      <w:r>
        <w:rPr>
          <w:rFonts w:hint="eastAsia"/>
        </w:rPr>
        <w:t>控制中心宜采用大型背投显示屏、液晶显示器与鼠标的组合设备，车站宜采用液晶显示器与鼠标的组合设备；</w:t>
      </w:r>
    </w:p>
    <w:p w14:paraId="21E82E71">
      <w:pPr>
        <w:pStyle w:val="162"/>
      </w:pPr>
      <w:r>
        <w:rPr>
          <w:rFonts w:hint="eastAsia"/>
        </w:rPr>
        <w:tab/>
      </w:r>
      <w:r>
        <w:rPr>
          <w:rFonts w:hint="eastAsia"/>
        </w:rPr>
        <w:t>为满足列车临时交路的需要，凡具备折返条件的有岔车站，均应按具有折返作业进行功能配置；</w:t>
      </w:r>
    </w:p>
    <w:p w14:paraId="7ED5A0EA">
      <w:pPr>
        <w:pStyle w:val="162"/>
      </w:pPr>
      <w:r>
        <w:rPr>
          <w:rFonts w:hint="eastAsia"/>
        </w:rPr>
        <w:tab/>
      </w:r>
      <w:r>
        <w:rPr>
          <w:rFonts w:hint="eastAsia"/>
        </w:rPr>
        <w:t>列车进路可根据运行图和列车车次号等条件实现自动控制；</w:t>
      </w:r>
    </w:p>
    <w:p w14:paraId="08CEA50A">
      <w:pPr>
        <w:pStyle w:val="162"/>
      </w:pPr>
      <w:r>
        <w:rPr>
          <w:rFonts w:hint="eastAsia"/>
        </w:rPr>
        <w:tab/>
      </w:r>
      <w:r>
        <w:rPr>
          <w:rFonts w:hint="eastAsia"/>
        </w:rPr>
        <w:t>在车站站台正向出站方向列车司机室前方位置及出入线进入正线位置，宜设置用以提示发车时刻的发车表示器，发车表示器应采用数字显示方式；</w:t>
      </w:r>
    </w:p>
    <w:p w14:paraId="207C1E8E">
      <w:pPr>
        <w:pStyle w:val="162"/>
      </w:pPr>
      <w:r>
        <w:rPr>
          <w:rFonts w:hint="eastAsia"/>
        </w:rPr>
        <w:tab/>
      </w:r>
      <w:r>
        <w:rPr>
          <w:rFonts w:hint="eastAsia"/>
        </w:rPr>
        <w:t>ATS系统数据传输应满足下列要求：</w:t>
      </w:r>
    </w:p>
    <w:p w14:paraId="52AE72A8">
      <w:pPr>
        <w:pStyle w:val="173"/>
        <w:numPr>
          <w:ilvl w:val="0"/>
          <w:numId w:val="95"/>
        </w:numPr>
      </w:pPr>
      <w:r>
        <w:rPr>
          <w:rFonts w:hint="eastAsia"/>
        </w:rPr>
        <w:t>系统容量、传输速率和传输距离应满足系统实时监控的需要、满足行车指挥的运用要求；</w:t>
      </w:r>
    </w:p>
    <w:p w14:paraId="071D39A8">
      <w:pPr>
        <w:pStyle w:val="173"/>
      </w:pPr>
      <w:r>
        <w:rPr>
          <w:rFonts w:hint="eastAsia"/>
        </w:rPr>
        <w:t>输出传输应具有差错控制能力；</w:t>
      </w:r>
    </w:p>
    <w:p w14:paraId="597276E6">
      <w:pPr>
        <w:pStyle w:val="173"/>
      </w:pPr>
      <w:r>
        <w:rPr>
          <w:rFonts w:hint="eastAsia"/>
        </w:rPr>
        <w:t>输出传输网络应具有冗余措施，主备通道应能实现自动和人工切换；</w:t>
      </w:r>
    </w:p>
    <w:p w14:paraId="2FB6F3A2">
      <w:pPr>
        <w:pStyle w:val="162"/>
      </w:pPr>
      <w:r>
        <w:rPr>
          <w:rFonts w:hint="eastAsia"/>
        </w:rPr>
        <w:t>ATS系统应能够从时钟系统获取标准时间同步信号；</w:t>
      </w:r>
    </w:p>
    <w:p w14:paraId="7EAB7E4F">
      <w:pPr>
        <w:pStyle w:val="162"/>
      </w:pPr>
      <w:r>
        <w:rPr>
          <w:rFonts w:hint="eastAsia"/>
        </w:rPr>
        <w:t>ATS系统可与综合调度指挥系统集成；</w:t>
      </w:r>
    </w:p>
    <w:p w14:paraId="3F305C08">
      <w:pPr>
        <w:pStyle w:val="162"/>
      </w:pPr>
      <w:r>
        <w:rPr>
          <w:rFonts w:hint="eastAsia"/>
        </w:rPr>
        <w:t>ATS系统应具有与当地轨道交通线网指挥中心（若有）的接口功能，接口设计应满足当地轨道交通线网指挥中心的统一要求；</w:t>
      </w:r>
    </w:p>
    <w:p w14:paraId="3B0A3772">
      <w:pPr>
        <w:pStyle w:val="162"/>
      </w:pPr>
      <w:r>
        <w:rPr>
          <w:rFonts w:hint="eastAsia"/>
        </w:rPr>
        <w:t>ATS系统与相关系统的接口应有可靠的隔离措施。</w:t>
      </w:r>
    </w:p>
    <w:p w14:paraId="53720336">
      <w:pPr>
        <w:pStyle w:val="151"/>
        <w:spacing w:before="156" w:after="156"/>
        <w:rPr>
          <w:b/>
          <w:bCs/>
        </w:rPr>
      </w:pPr>
      <w:bookmarkStart w:id="304" w:name="_Toc73288443"/>
      <w:bookmarkStart w:id="305" w:name="_Toc104803993"/>
      <w:bookmarkStart w:id="306" w:name="_Toc104803740"/>
      <w:r>
        <w:rPr>
          <w:rFonts w:hint="eastAsia"/>
        </w:rPr>
        <w:t>列车自动防护（ATP）系统</w:t>
      </w:r>
      <w:bookmarkEnd w:id="304"/>
      <w:bookmarkEnd w:id="305"/>
      <w:bookmarkEnd w:id="306"/>
    </w:p>
    <w:p w14:paraId="14AC6D92">
      <w:pPr>
        <w:pStyle w:val="157"/>
      </w:pPr>
      <w:r>
        <w:rPr>
          <w:rFonts w:hint="eastAsia"/>
        </w:rPr>
        <w:t>列车自动防护（A</w:t>
      </w:r>
      <w:r>
        <w:t>TP</w:t>
      </w:r>
      <w:r>
        <w:rPr>
          <w:rFonts w:hint="eastAsia"/>
        </w:rPr>
        <w:t>）系统应具有下列基本功能：</w:t>
      </w:r>
    </w:p>
    <w:p w14:paraId="78F4F85B">
      <w:pPr>
        <w:pStyle w:val="162"/>
        <w:numPr>
          <w:ilvl w:val="0"/>
          <w:numId w:val="96"/>
        </w:numPr>
      </w:pPr>
      <w:r>
        <w:tab/>
      </w:r>
      <w:r>
        <w:rPr>
          <w:rFonts w:hint="eastAsia"/>
        </w:rPr>
        <w:t>检测列车位置，实现列车间隔控制和进路控制；</w:t>
      </w:r>
    </w:p>
    <w:p w14:paraId="3D778BA7">
      <w:pPr>
        <w:pStyle w:val="162"/>
      </w:pPr>
      <w:r>
        <w:tab/>
      </w:r>
      <w:r>
        <w:rPr>
          <w:rFonts w:hint="eastAsia"/>
        </w:rPr>
        <w:t>监督列车运行速度，实现列车超速防护控制；</w:t>
      </w:r>
    </w:p>
    <w:p w14:paraId="2029FE1C">
      <w:pPr>
        <w:pStyle w:val="162"/>
      </w:pPr>
      <w:r>
        <w:tab/>
      </w:r>
      <w:r>
        <w:rPr>
          <w:rFonts w:hint="eastAsia"/>
        </w:rPr>
        <w:t>防止列车误退行等非预期的移动；</w:t>
      </w:r>
    </w:p>
    <w:p w14:paraId="42AABB5C">
      <w:pPr>
        <w:pStyle w:val="162"/>
      </w:pPr>
      <w:r>
        <w:rPr>
          <w:rFonts w:hint="eastAsia"/>
        </w:rPr>
        <w:t>为列车车门、站台门的开关提供安全监控信息；</w:t>
      </w:r>
    </w:p>
    <w:p w14:paraId="64BB2E4A">
      <w:pPr>
        <w:pStyle w:val="162"/>
      </w:pPr>
      <w:r>
        <w:tab/>
      </w:r>
      <w:r>
        <w:rPr>
          <w:rFonts w:hint="eastAsia"/>
        </w:rPr>
        <w:t>记录司机的操作和设备运行状况。</w:t>
      </w:r>
    </w:p>
    <w:p w14:paraId="63CF12DB">
      <w:pPr>
        <w:pStyle w:val="157"/>
      </w:pPr>
      <w:r>
        <w:rPr>
          <w:rFonts w:hint="eastAsia"/>
        </w:rPr>
        <w:t>列车自动防护（A</w:t>
      </w:r>
      <w:r>
        <w:t>TP</w:t>
      </w:r>
      <w:r>
        <w:rPr>
          <w:rFonts w:hint="eastAsia"/>
        </w:rPr>
        <w:t>）系统应符合下列基本要求：</w:t>
      </w:r>
    </w:p>
    <w:p w14:paraId="09C53A67">
      <w:pPr>
        <w:pStyle w:val="162"/>
        <w:numPr>
          <w:ilvl w:val="0"/>
          <w:numId w:val="97"/>
        </w:numPr>
      </w:pPr>
      <w:r>
        <w:tab/>
      </w:r>
      <w:r>
        <w:t>ATP</w:t>
      </w:r>
      <w:r>
        <w:rPr>
          <w:rFonts w:hint="eastAsia"/>
        </w:rPr>
        <w:t>系统安全完整度等级应满足S</w:t>
      </w:r>
      <w:r>
        <w:t>IL4</w:t>
      </w:r>
      <w:r>
        <w:rPr>
          <w:rFonts w:hint="eastAsia"/>
        </w:rPr>
        <w:t>级要求，A</w:t>
      </w:r>
      <w:r>
        <w:t>TP</w:t>
      </w:r>
      <w:r>
        <w:rPr>
          <w:rFonts w:hint="eastAsia"/>
        </w:rPr>
        <w:t>系统内部电路及设备之间的信息传输通道也应符合故障-安全原则；</w:t>
      </w:r>
    </w:p>
    <w:p w14:paraId="3019A8B6">
      <w:pPr>
        <w:pStyle w:val="162"/>
      </w:pPr>
      <w:r>
        <w:tab/>
      </w:r>
      <w:r>
        <w:t>ATP</w:t>
      </w:r>
      <w:r>
        <w:rPr>
          <w:rFonts w:hint="eastAsia"/>
        </w:rPr>
        <w:t>系统应由地面轨旁设备（含联锁功能）和车载设备组成，A</w:t>
      </w:r>
      <w:r>
        <w:t>TP</w:t>
      </w:r>
      <w:r>
        <w:rPr>
          <w:rFonts w:hint="eastAsia"/>
        </w:rPr>
        <w:t>地面/车载计算机设备应采用三取二或二乘二取二冗余结构；</w:t>
      </w:r>
    </w:p>
    <w:p w14:paraId="730F3DF8">
      <w:pPr>
        <w:pStyle w:val="162"/>
      </w:pPr>
      <w:r>
        <w:tab/>
      </w:r>
      <w:r>
        <w:t>ATP</w:t>
      </w:r>
      <w:r>
        <w:rPr>
          <w:rFonts w:hint="eastAsia"/>
        </w:rPr>
        <w:t>系统应按双方向运行设计；</w:t>
      </w:r>
    </w:p>
    <w:p w14:paraId="2B72E01C">
      <w:pPr>
        <w:pStyle w:val="162"/>
      </w:pPr>
      <w:r>
        <w:tab/>
      </w:r>
      <w:r>
        <w:rPr>
          <w:rFonts w:hint="eastAsia"/>
        </w:rPr>
        <w:t>闭塞分区的划分和列车运行安全间隔应通过列车运行模拟确定。为保证行车安全，在安全防护地点运行方向的前方应设置安全保护距离并留有余量；</w:t>
      </w:r>
    </w:p>
    <w:p w14:paraId="6D2E5B18">
      <w:pPr>
        <w:pStyle w:val="162"/>
      </w:pPr>
      <w:r>
        <w:tab/>
      </w:r>
      <w:r>
        <w:rPr>
          <w:rFonts w:hint="eastAsia"/>
        </w:rPr>
        <w:t>A</w:t>
      </w:r>
      <w:r>
        <w:t>TP</w:t>
      </w:r>
      <w:r>
        <w:rPr>
          <w:rFonts w:hint="eastAsia"/>
        </w:rPr>
        <w:t>系统宜采用连续式速度控制曲线，信息传输和列车位置检测可采用环线、应答器、无线天线和泄露电缆等方式实现；</w:t>
      </w:r>
    </w:p>
    <w:p w14:paraId="2E17AD0C">
      <w:pPr>
        <w:pStyle w:val="162"/>
      </w:pPr>
      <w:r>
        <w:tab/>
      </w:r>
      <w:r>
        <w:rPr>
          <w:rFonts w:hint="eastAsia"/>
        </w:rPr>
        <w:t>采用基于通信技术的A</w:t>
      </w:r>
      <w:r>
        <w:t>TP</w:t>
      </w:r>
      <w:r>
        <w:rPr>
          <w:rFonts w:hint="eastAsia"/>
        </w:rPr>
        <w:t>系统时，车地无线通信网络应按照双套冗余进行设计；</w:t>
      </w:r>
    </w:p>
    <w:p w14:paraId="54611FA5">
      <w:pPr>
        <w:pStyle w:val="162"/>
      </w:pPr>
      <w:r>
        <w:tab/>
      </w:r>
      <w:r>
        <w:rPr>
          <w:rFonts w:hint="eastAsia"/>
        </w:rPr>
        <w:t>根据线路运行和维护的需要，可在特定范围设置临时限速；</w:t>
      </w:r>
    </w:p>
    <w:p w14:paraId="5E1EDC2D">
      <w:pPr>
        <w:pStyle w:val="162"/>
      </w:pPr>
      <w:r>
        <w:tab/>
      </w:r>
      <w:r>
        <w:rPr>
          <w:rFonts w:hint="eastAsia"/>
        </w:rPr>
        <w:t>在车站站台上和车站控制室内应设置紧急停车按钮；当按下该按钮时，应取消该车站对应范围内的全部移动授权命令；如有地面信号机还应切断信号开放电路，以确保该范围内禁止列车进入，迫使已接近或已进入的列车或证准备从站台出发的列车制动或紧急制动停车；</w:t>
      </w:r>
    </w:p>
    <w:p w14:paraId="3067B300">
      <w:pPr>
        <w:pStyle w:val="162"/>
      </w:pPr>
      <w:r>
        <w:tab/>
      </w:r>
      <w:r>
        <w:rPr>
          <w:rFonts w:hint="eastAsia"/>
        </w:rPr>
        <w:t>可与风力监测系统接口，并可根据监测到的风速等级，采取告警、限制列车运行速度或直接制动停车等安全防护措施。</w:t>
      </w:r>
    </w:p>
    <w:p w14:paraId="62213B0F">
      <w:pPr>
        <w:pStyle w:val="157"/>
        <w:rPr>
          <w:rFonts w:ascii="Times New Roman" w:hAnsi="Times New Roman"/>
          <w:sz w:val="24"/>
          <w:szCs w:val="24"/>
        </w:rPr>
      </w:pPr>
      <w:r>
        <w:rPr>
          <w:rFonts w:hint="eastAsia"/>
        </w:rPr>
        <w:t>车载设备应符合下列要求</w:t>
      </w:r>
      <w:r>
        <w:rPr>
          <w:rFonts w:hint="eastAsia" w:ascii="Times New Roman" w:hAnsi="Times New Roman"/>
          <w:sz w:val="24"/>
          <w:szCs w:val="24"/>
        </w:rPr>
        <w:t>：</w:t>
      </w:r>
    </w:p>
    <w:p w14:paraId="4A46FC55">
      <w:pPr>
        <w:pStyle w:val="162"/>
        <w:numPr>
          <w:ilvl w:val="0"/>
          <w:numId w:val="98"/>
        </w:numPr>
      </w:pPr>
      <w:r>
        <w:tab/>
      </w:r>
      <w:r>
        <w:rPr>
          <w:rFonts w:hint="eastAsia"/>
        </w:rPr>
        <w:t>应以导致列车停车为最高的安全准则，任何车地通信中断、列车超速、列车的非预期移动均应导致紧急制动；</w:t>
      </w:r>
    </w:p>
    <w:p w14:paraId="5DEA07CA">
      <w:pPr>
        <w:pStyle w:val="162"/>
      </w:pPr>
      <w:r>
        <w:tab/>
      </w:r>
      <w:r>
        <w:rPr>
          <w:rFonts w:hint="eastAsia"/>
        </w:rPr>
        <w:t>执行紧急制动时，应切断列车牵引，列车停车过程中不得中途缓解；</w:t>
      </w:r>
    </w:p>
    <w:p w14:paraId="079DAE94">
      <w:pPr>
        <w:pStyle w:val="162"/>
      </w:pPr>
      <w:r>
        <w:tab/>
      </w:r>
      <w:r>
        <w:rPr>
          <w:rFonts w:hint="eastAsia"/>
        </w:rPr>
        <w:t>车门控制应在满足列车精确对位停车后才允许发出对应站台侧车门的开门命令。</w:t>
      </w:r>
    </w:p>
    <w:p w14:paraId="77AA47ED">
      <w:pPr>
        <w:pStyle w:val="157"/>
      </w:pPr>
      <w:r>
        <w:t>ATP</w:t>
      </w:r>
      <w:r>
        <w:rPr>
          <w:rFonts w:hint="eastAsia"/>
        </w:rPr>
        <w:t>系统内联锁单元（或独立联锁设备）应符合下列基本要求：</w:t>
      </w:r>
    </w:p>
    <w:p w14:paraId="5B84C684">
      <w:pPr>
        <w:pStyle w:val="162"/>
        <w:numPr>
          <w:ilvl w:val="0"/>
          <w:numId w:val="99"/>
        </w:numPr>
      </w:pPr>
      <w:r>
        <w:tab/>
      </w:r>
      <w:r>
        <w:rPr>
          <w:rFonts w:hint="eastAsia"/>
        </w:rPr>
        <w:t>必须符合故障导向安全的原则，应采用必要的冗余和安全技术，并具备必要的故障诊断和报警能力；</w:t>
      </w:r>
    </w:p>
    <w:p w14:paraId="4EDEF3F7">
      <w:pPr>
        <w:pStyle w:val="162"/>
        <w:numPr>
          <w:ilvl w:val="0"/>
          <w:numId w:val="99"/>
        </w:numPr>
      </w:pPr>
      <w:r>
        <w:tab/>
      </w:r>
      <w:r>
        <w:rPr>
          <w:rFonts w:hint="eastAsia"/>
        </w:rPr>
        <w:t>确保进路上的道岔、信号机和区段的联锁，联锁条件不满足时，禁止进路开通。敌对进路必须互相照查，不得同时开通；</w:t>
      </w:r>
    </w:p>
    <w:p w14:paraId="5E954019">
      <w:pPr>
        <w:pStyle w:val="162"/>
        <w:numPr>
          <w:ilvl w:val="0"/>
          <w:numId w:val="99"/>
        </w:numPr>
      </w:pPr>
      <w:r>
        <w:tab/>
      </w:r>
      <w:r>
        <w:rPr>
          <w:rFonts w:hint="eastAsia"/>
        </w:rPr>
        <w:t>应能实现进路锁闭、接近锁闭、区段锁闭及道岔单锁，并应能实现道岔的单独操纵和进路选动。影响行车效率的联动道岔宜采用同时启动方式；</w:t>
      </w:r>
    </w:p>
    <w:p w14:paraId="7B59E10F">
      <w:pPr>
        <w:pStyle w:val="162"/>
        <w:numPr>
          <w:ilvl w:val="0"/>
          <w:numId w:val="99"/>
        </w:numPr>
      </w:pPr>
      <w:r>
        <w:tab/>
      </w:r>
      <w:r>
        <w:rPr>
          <w:rFonts w:hint="eastAsia"/>
        </w:rPr>
        <w:t>装设引导信号的信号机因故不能正常开放时，应通过引导信号实现列车的引导作业；</w:t>
      </w:r>
    </w:p>
    <w:p w14:paraId="3281679F">
      <w:pPr>
        <w:pStyle w:val="162"/>
        <w:numPr>
          <w:ilvl w:val="0"/>
          <w:numId w:val="99"/>
        </w:numPr>
      </w:pPr>
      <w:r>
        <w:tab/>
      </w:r>
      <w:r>
        <w:rPr>
          <w:rFonts w:hint="eastAsia"/>
        </w:rPr>
        <w:t>车站进路控制通常采用进路的始终端控制方式，根据需要宜可实现车站有关进路、端站折返进路的自动排列；</w:t>
      </w:r>
    </w:p>
    <w:p w14:paraId="736CB30E">
      <w:pPr>
        <w:pStyle w:val="162"/>
        <w:numPr>
          <w:ilvl w:val="0"/>
          <w:numId w:val="99"/>
        </w:numPr>
      </w:pPr>
      <w:r>
        <w:tab/>
      </w:r>
      <w:r>
        <w:rPr>
          <w:rFonts w:hint="eastAsia"/>
        </w:rPr>
        <w:t>联锁设备的操纵宜选用显示器加键盘鼠标方式。</w:t>
      </w:r>
    </w:p>
    <w:p w14:paraId="58911F12">
      <w:pPr>
        <w:pStyle w:val="157"/>
      </w:pPr>
      <w:r>
        <w:rPr>
          <w:rFonts w:hint="eastAsia"/>
        </w:rPr>
        <w:t>轨旁信号机设置和显示应符合下列规定：</w:t>
      </w:r>
    </w:p>
    <w:p w14:paraId="172D84D6">
      <w:pPr>
        <w:pStyle w:val="162"/>
        <w:numPr>
          <w:ilvl w:val="0"/>
          <w:numId w:val="100"/>
        </w:numPr>
      </w:pPr>
      <w:r>
        <w:tab/>
      </w:r>
      <w:r>
        <w:rPr>
          <w:rFonts w:hint="eastAsia"/>
        </w:rPr>
        <w:t>轨旁信号机宜采用L</w:t>
      </w:r>
      <w:r>
        <w:t>ED</w:t>
      </w:r>
      <w:r>
        <w:rPr>
          <w:rFonts w:hint="eastAsia"/>
        </w:rPr>
        <w:t>光源构成的组合式小型色灯信号机，宜根据轨道桥梁的墩柱设置情况合理布置；</w:t>
      </w:r>
    </w:p>
    <w:p w14:paraId="2666BFA0">
      <w:pPr>
        <w:pStyle w:val="162"/>
      </w:pPr>
      <w:r>
        <w:rPr>
          <w:rFonts w:hint="eastAsia"/>
        </w:rPr>
        <w:t>轨旁信号机的设置应符合下列规定：</w:t>
      </w:r>
    </w:p>
    <w:p w14:paraId="23C32755">
      <w:pPr>
        <w:pStyle w:val="173"/>
        <w:numPr>
          <w:ilvl w:val="0"/>
          <w:numId w:val="101"/>
        </w:numPr>
      </w:pPr>
      <w:r>
        <w:rPr>
          <w:rFonts w:hint="eastAsia"/>
        </w:rPr>
        <w:t>采用基于通信技术的A</w:t>
      </w:r>
      <w:r>
        <w:t>TC</w:t>
      </w:r>
      <w:r>
        <w:rPr>
          <w:rFonts w:hint="eastAsia"/>
        </w:rPr>
        <w:t>系统应以车载信号显示为主体信号，轨旁只设置出场/段信号机和尽头阻挡信号机，可根据需要设置道岔防护信号机或道岔位置表示器；</w:t>
      </w:r>
    </w:p>
    <w:p w14:paraId="2B1BED4C">
      <w:pPr>
        <w:pStyle w:val="173"/>
      </w:pPr>
      <w:r>
        <w:rPr>
          <w:rFonts w:hint="eastAsia"/>
        </w:rPr>
        <w:t>采用基于传统列车位置占用检测设备（类似计轴设备）的A</w:t>
      </w:r>
      <w:r>
        <w:t>TC</w:t>
      </w:r>
      <w:r>
        <w:rPr>
          <w:rFonts w:hint="eastAsia"/>
        </w:rPr>
        <w:t>系统应设置包括出站、道岔防护、出段/场、区间以及阻挡等轨旁信号机，并作为主体信号使用。</w:t>
      </w:r>
    </w:p>
    <w:p w14:paraId="3A4921EB">
      <w:pPr>
        <w:pStyle w:val="162"/>
      </w:pPr>
      <w:r>
        <w:rPr>
          <w:rFonts w:hint="eastAsia"/>
        </w:rPr>
        <w:t>信号机显示含义应符合下列规定：</w:t>
      </w:r>
    </w:p>
    <w:p w14:paraId="4BB4E6BE">
      <w:pPr>
        <w:pStyle w:val="173"/>
        <w:numPr>
          <w:ilvl w:val="0"/>
          <w:numId w:val="102"/>
        </w:numPr>
      </w:pPr>
      <w:r>
        <w:rPr>
          <w:rFonts w:hint="eastAsia"/>
        </w:rPr>
        <w:t>红灯——进路未开通，禁止通过该架信号机；</w:t>
      </w:r>
    </w:p>
    <w:p w14:paraId="7453841D">
      <w:pPr>
        <w:pStyle w:val="173"/>
      </w:pPr>
      <w:r>
        <w:rPr>
          <w:rFonts w:hint="eastAsia"/>
        </w:rPr>
        <w:t>黄灯——建立侧向进路，准许列车按规定限速通过该信号机；</w:t>
      </w:r>
    </w:p>
    <w:p w14:paraId="52F6831C">
      <w:pPr>
        <w:pStyle w:val="173"/>
      </w:pPr>
      <w:r>
        <w:rPr>
          <w:rFonts w:hint="eastAsia"/>
        </w:rPr>
        <w:t>绿灯——建立直向进路，准许列车按规定限速通过该信号机；</w:t>
      </w:r>
    </w:p>
    <w:p w14:paraId="5F85F7B1">
      <w:pPr>
        <w:pStyle w:val="173"/>
      </w:pPr>
      <w:r>
        <w:rPr>
          <w:rFonts w:hint="eastAsia"/>
        </w:rPr>
        <w:t>红灯 +黄灯——引导信号，准许列车在该信号机前方不停车，以不超过规定的速度运行，并随时准备停车；</w:t>
      </w:r>
    </w:p>
    <w:p w14:paraId="785FCF95">
      <w:pPr>
        <w:pStyle w:val="173"/>
      </w:pPr>
      <w:r>
        <w:rPr>
          <w:rFonts w:hint="eastAsia"/>
        </w:rPr>
        <w:t>月白灯——允许调车。</w:t>
      </w:r>
    </w:p>
    <w:p w14:paraId="201448D7">
      <w:pPr>
        <w:pStyle w:val="162"/>
        <w:rPr>
          <w:rFonts w:ascii="Times New Roman" w:hAnsi="Times New Roman"/>
          <w:sz w:val="24"/>
          <w:szCs w:val="24"/>
        </w:rPr>
      </w:pPr>
      <w:r>
        <w:rPr>
          <w:rFonts w:hint="eastAsia"/>
        </w:rPr>
        <w:t>采用基于通信技术的A</w:t>
      </w:r>
      <w:r>
        <w:t>TC</w:t>
      </w:r>
      <w:r>
        <w:rPr>
          <w:rFonts w:hint="eastAsia"/>
        </w:rPr>
        <w:t>系统，出场/段信号机、尽头阻挡信号机应采用常态点灯方式，其他轨旁信号机可根据运营需求来决定常态点灯或灭灯方式</w:t>
      </w:r>
      <w:r>
        <w:rPr>
          <w:rFonts w:hint="eastAsia" w:ascii="Times New Roman" w:hAnsi="Times New Roman"/>
          <w:sz w:val="24"/>
          <w:szCs w:val="24"/>
        </w:rPr>
        <w:t>。</w:t>
      </w:r>
    </w:p>
    <w:p w14:paraId="2AA87A6E">
      <w:pPr>
        <w:pStyle w:val="157"/>
      </w:pPr>
      <w:r>
        <w:t>ATP</w:t>
      </w:r>
      <w:r>
        <w:rPr>
          <w:rFonts w:hint="eastAsia"/>
        </w:rPr>
        <w:t>系统内联锁单元（或独立联锁设备）与道岔的接口应</w:t>
      </w:r>
      <w:r>
        <w:t>符合下列规定</w:t>
      </w:r>
      <w:r>
        <w:rPr>
          <w:rFonts w:hint="eastAsia"/>
        </w:rPr>
        <w:t>：</w:t>
      </w:r>
    </w:p>
    <w:p w14:paraId="0DA76AAD">
      <w:pPr>
        <w:pStyle w:val="162"/>
        <w:numPr>
          <w:ilvl w:val="0"/>
          <w:numId w:val="103"/>
        </w:numPr>
      </w:pPr>
      <w:r>
        <w:tab/>
      </w:r>
      <w:r>
        <w:rPr>
          <w:rFonts w:hint="eastAsia"/>
        </w:rPr>
        <w:t>联锁设备（或目标控制器）通过与道岔控制柜的接口实现对道岔的集中控制和信息采集；</w:t>
      </w:r>
    </w:p>
    <w:p w14:paraId="22EB6D73">
      <w:pPr>
        <w:pStyle w:val="162"/>
      </w:pPr>
      <w:r>
        <w:tab/>
      </w:r>
      <w:r>
        <w:rPr>
          <w:rFonts w:hint="eastAsia"/>
        </w:rPr>
        <w:t>联锁设备（或目标控制器）与道岔的接口分界点位于道岔控制柜的外线端子；</w:t>
      </w:r>
    </w:p>
    <w:p w14:paraId="679DE8E0">
      <w:pPr>
        <w:pStyle w:val="162"/>
      </w:pPr>
      <w:r>
        <w:tab/>
      </w:r>
      <w:r>
        <w:rPr>
          <w:rFonts w:hint="eastAsia"/>
        </w:rPr>
        <w:t>联锁设备（或目标控制器）提供驱动道岔至定位、驱动道岔至反位控制命令信息及其他现场手动操作所需的接口信息；</w:t>
      </w:r>
    </w:p>
    <w:p w14:paraId="05AC7F7A">
      <w:pPr>
        <w:pStyle w:val="162"/>
      </w:pPr>
      <w:r>
        <w:tab/>
      </w:r>
      <w:r>
        <w:rPr>
          <w:rFonts w:hint="eastAsia"/>
        </w:rPr>
        <w:t>道岔控制柜提供与道岔位置相符的表示信息和道岔故障信息；</w:t>
      </w:r>
    </w:p>
    <w:p w14:paraId="51E64A4F">
      <w:pPr>
        <w:pStyle w:val="162"/>
      </w:pPr>
      <w:r>
        <w:tab/>
      </w:r>
      <w:r>
        <w:rPr>
          <w:rFonts w:hint="eastAsia"/>
        </w:rPr>
        <w:t>联锁设备（或目标控制器）与道岔的接口电路应满足双方接口需求，并符合故障-安全原则。</w:t>
      </w:r>
    </w:p>
    <w:p w14:paraId="3E5DF378"/>
    <w:p w14:paraId="13C6F030">
      <w:pPr>
        <w:pStyle w:val="151"/>
        <w:spacing w:before="156" w:after="156"/>
        <w:rPr>
          <w:b/>
          <w:bCs/>
        </w:rPr>
      </w:pPr>
      <w:bookmarkStart w:id="307" w:name="_Toc104803741"/>
      <w:bookmarkStart w:id="308" w:name="_Toc73288444"/>
      <w:bookmarkStart w:id="309" w:name="_Toc104803994"/>
      <w:r>
        <w:rPr>
          <w:rFonts w:hint="eastAsia"/>
        </w:rPr>
        <w:t>列车自动运行（ATO）系统</w:t>
      </w:r>
      <w:bookmarkEnd w:id="307"/>
      <w:bookmarkEnd w:id="308"/>
      <w:bookmarkEnd w:id="309"/>
    </w:p>
    <w:p w14:paraId="780FA8A7">
      <w:pPr>
        <w:pStyle w:val="157"/>
      </w:pPr>
      <w:r>
        <w:rPr>
          <w:rFonts w:hint="eastAsia"/>
        </w:rPr>
        <w:t>列车自动运行（A</w:t>
      </w:r>
      <w:r>
        <w:t>TO</w:t>
      </w:r>
      <w:r>
        <w:rPr>
          <w:rFonts w:hint="eastAsia"/>
        </w:rPr>
        <w:t>）系统应具有以下主要功能：</w:t>
      </w:r>
    </w:p>
    <w:p w14:paraId="0817BA65">
      <w:pPr>
        <w:pStyle w:val="162"/>
        <w:numPr>
          <w:ilvl w:val="0"/>
          <w:numId w:val="104"/>
        </w:numPr>
      </w:pPr>
      <w:r>
        <w:tab/>
      </w:r>
      <w:r>
        <w:rPr>
          <w:rFonts w:hint="eastAsia"/>
        </w:rPr>
        <w:t>站间自动运行；</w:t>
      </w:r>
    </w:p>
    <w:p w14:paraId="66EEA526">
      <w:pPr>
        <w:pStyle w:val="162"/>
      </w:pPr>
      <w:r>
        <w:tab/>
      </w:r>
      <w:r>
        <w:rPr>
          <w:rFonts w:hint="eastAsia"/>
        </w:rPr>
        <w:t>站台精确停车；</w:t>
      </w:r>
    </w:p>
    <w:p w14:paraId="620ECC47">
      <w:pPr>
        <w:pStyle w:val="162"/>
      </w:pPr>
      <w:r>
        <w:tab/>
      </w:r>
      <w:r>
        <w:rPr>
          <w:rFonts w:hint="eastAsia"/>
        </w:rPr>
        <w:t>列车自动折返；</w:t>
      </w:r>
    </w:p>
    <w:p w14:paraId="00642BE0">
      <w:pPr>
        <w:pStyle w:val="162"/>
      </w:pPr>
      <w:r>
        <w:tab/>
      </w:r>
      <w:r>
        <w:rPr>
          <w:rFonts w:hint="eastAsia"/>
        </w:rPr>
        <w:t>列车运行自动调整；</w:t>
      </w:r>
    </w:p>
    <w:p w14:paraId="609B7D88">
      <w:pPr>
        <w:pStyle w:val="162"/>
      </w:pPr>
      <w:r>
        <w:tab/>
      </w:r>
      <w:r>
        <w:rPr>
          <w:rFonts w:hint="eastAsia"/>
        </w:rPr>
        <w:t>列车自动节能控制；</w:t>
      </w:r>
    </w:p>
    <w:p w14:paraId="35340D01">
      <w:pPr>
        <w:pStyle w:val="162"/>
      </w:pPr>
      <w:r>
        <w:tab/>
      </w:r>
      <w:r>
        <w:rPr>
          <w:rFonts w:hint="eastAsia"/>
        </w:rPr>
        <w:t>车门和站台门开关的自动监控。</w:t>
      </w:r>
    </w:p>
    <w:p w14:paraId="64501C33">
      <w:pPr>
        <w:pStyle w:val="157"/>
      </w:pPr>
      <w:r>
        <w:rPr>
          <w:rFonts w:hint="eastAsia"/>
        </w:rPr>
        <w:t>全自动运行模式（</w:t>
      </w:r>
      <w:r>
        <w:t>FAM</w:t>
      </w:r>
      <w:r>
        <w:rPr>
          <w:rFonts w:hint="eastAsia"/>
        </w:rPr>
        <w:t>）下，列车自动运行（A</w:t>
      </w:r>
      <w:r>
        <w:t>TO</w:t>
      </w:r>
      <w:r>
        <w:rPr>
          <w:rFonts w:hint="eastAsia"/>
        </w:rPr>
        <w:t>）系统应能支持列车休眠/唤醒、库内发车、场内运行、站台停站、站台发车、区间运行、站台清客、列车折返、回库、洗车等正常作业，宜实时监督车辆设备运行状态和设备报警信息，故障模式下与车辆深度联动控制列车区间限速运行或运行至临近站台清客，支持远程控制、远程复位和远程旁路等故障处置功能。</w:t>
      </w:r>
    </w:p>
    <w:p w14:paraId="6831B40B">
      <w:pPr>
        <w:pStyle w:val="157"/>
      </w:pPr>
      <w:r>
        <w:rPr>
          <w:rFonts w:hint="eastAsia"/>
        </w:rPr>
        <w:t>列车自动运行（A</w:t>
      </w:r>
      <w:r>
        <w:t>TO</w:t>
      </w:r>
      <w:r>
        <w:rPr>
          <w:rFonts w:hint="eastAsia"/>
        </w:rPr>
        <w:t>）系统应符合以下基本要求：</w:t>
      </w:r>
    </w:p>
    <w:p w14:paraId="2C43D2CB">
      <w:pPr>
        <w:pStyle w:val="162"/>
        <w:numPr>
          <w:ilvl w:val="0"/>
          <w:numId w:val="105"/>
        </w:numPr>
      </w:pPr>
      <w:r>
        <w:tab/>
      </w:r>
      <w:r>
        <w:t>ATO</w:t>
      </w:r>
      <w:r>
        <w:rPr>
          <w:rFonts w:hint="eastAsia"/>
        </w:rPr>
        <w:t>系统必须在已装备有A</w:t>
      </w:r>
      <w:r>
        <w:t>TP</w:t>
      </w:r>
      <w:r>
        <w:rPr>
          <w:rFonts w:hint="eastAsia"/>
        </w:rPr>
        <w:t>系统、确保行车安全的条件下安装使用；</w:t>
      </w:r>
    </w:p>
    <w:p w14:paraId="2797D426">
      <w:pPr>
        <w:pStyle w:val="162"/>
      </w:pPr>
      <w:r>
        <w:tab/>
      </w:r>
      <w:r>
        <w:rPr>
          <w:rFonts w:hint="eastAsia"/>
        </w:rPr>
        <w:t>根据线路条件、道岔状态、前方列车位置等实现列车速度自动控制；区间停车后，在条件具备的情况下实现列车的自动启动；车站发车时，列车可自动启动或司机操作启动；</w:t>
      </w:r>
    </w:p>
    <w:p w14:paraId="07C7D66F">
      <w:pPr>
        <w:pStyle w:val="162"/>
      </w:pPr>
      <w:r>
        <w:tab/>
      </w:r>
      <w:r>
        <w:t>ATO</w:t>
      </w:r>
      <w:r>
        <w:rPr>
          <w:rFonts w:hint="eastAsia"/>
        </w:rPr>
        <w:t>可根据运营需要提供多种区间运行模式，满足不同列车运营时分要求，适应列车自动调整的需要；</w:t>
      </w:r>
    </w:p>
    <w:p w14:paraId="5D196139">
      <w:pPr>
        <w:pStyle w:val="162"/>
      </w:pPr>
      <w:r>
        <w:tab/>
      </w:r>
      <w:r>
        <w:t>ATO</w:t>
      </w:r>
      <w:r>
        <w:rPr>
          <w:rFonts w:hint="eastAsia"/>
        </w:rPr>
        <w:t>应能自动精确对位停车，停车精度应满足停站、折返和存车作业的要求；安装有站台门的车站列车停车精度误差宜控制在±0.3m范围内；</w:t>
      </w:r>
    </w:p>
    <w:p w14:paraId="5270B496">
      <w:pPr>
        <w:pStyle w:val="162"/>
      </w:pPr>
      <w:r>
        <w:tab/>
      </w:r>
      <w:r>
        <w:t>ATO</w:t>
      </w:r>
      <w:r>
        <w:rPr>
          <w:rFonts w:hint="eastAsia"/>
        </w:rPr>
        <w:t>控制过程应满足舒适度、快捷性、准时以及节能的要求；</w:t>
      </w:r>
    </w:p>
    <w:p w14:paraId="66A73EB5">
      <w:pPr>
        <w:pStyle w:val="162"/>
      </w:pPr>
      <w:r>
        <w:tab/>
      </w:r>
      <w:r>
        <w:rPr>
          <w:rFonts w:hint="eastAsia"/>
        </w:rPr>
        <w:t>当采用储能供电系统时，A</w:t>
      </w:r>
      <w:r>
        <w:t>TO</w:t>
      </w:r>
      <w:r>
        <w:rPr>
          <w:rFonts w:hint="eastAsia"/>
        </w:rPr>
        <w:t>宜根据电池管理系统（B</w:t>
      </w:r>
      <w:r>
        <w:t>MS</w:t>
      </w:r>
      <w:r>
        <w:rPr>
          <w:rFonts w:hint="eastAsia"/>
        </w:rPr>
        <w:t>）的状态信息调整控车策略；</w:t>
      </w:r>
    </w:p>
    <w:p w14:paraId="2CB5E0E5">
      <w:pPr>
        <w:pStyle w:val="162"/>
      </w:pPr>
      <w:r>
        <w:tab/>
      </w:r>
      <w:r>
        <w:t>ATO</w:t>
      </w:r>
      <w:r>
        <w:rPr>
          <w:rFonts w:hint="eastAsia"/>
        </w:rPr>
        <w:t>应能控制列车实现车站通过作业。</w:t>
      </w:r>
    </w:p>
    <w:p w14:paraId="6C50B118">
      <w:pPr>
        <w:pStyle w:val="151"/>
        <w:spacing w:before="156" w:after="156"/>
        <w:rPr>
          <w:b/>
          <w:bCs/>
        </w:rPr>
      </w:pPr>
      <w:bookmarkStart w:id="310" w:name="_Toc104803742"/>
      <w:bookmarkStart w:id="311" w:name="_Toc73288445"/>
      <w:bookmarkStart w:id="312" w:name="_Toc104803995"/>
      <w:r>
        <w:rPr>
          <w:rFonts w:hint="eastAsia"/>
        </w:rPr>
        <w:t>数据通信（DCS）系统</w:t>
      </w:r>
      <w:bookmarkEnd w:id="310"/>
      <w:bookmarkEnd w:id="311"/>
      <w:bookmarkEnd w:id="312"/>
    </w:p>
    <w:p w14:paraId="74F5B68B">
      <w:pPr>
        <w:pStyle w:val="157"/>
      </w:pPr>
      <w:r>
        <w:t>DCS</w:t>
      </w:r>
      <w:r>
        <w:rPr>
          <w:rFonts w:hint="eastAsia"/>
        </w:rPr>
        <w:t>系统应包括轨旁有线网络、车地无线网络和网络管理设备三大部分。D</w:t>
      </w:r>
      <w:r>
        <w:t>CS</w:t>
      </w:r>
      <w:r>
        <w:rPr>
          <w:rFonts w:hint="eastAsia"/>
        </w:rPr>
        <w:t>系统可由信号系统单独组建，也可由通信系统统一建设提供数据通道。当由通信系统给信号系统提供数据通信时，应优先保证信号系统业务数据的实时可靠传输。</w:t>
      </w:r>
    </w:p>
    <w:p w14:paraId="6AC1C4DE">
      <w:pPr>
        <w:pStyle w:val="157"/>
      </w:pPr>
      <w:r>
        <w:t>DCS</w:t>
      </w:r>
      <w:r>
        <w:rPr>
          <w:rFonts w:hint="eastAsia"/>
        </w:rPr>
        <w:t>轨旁骨干网络应采用独立的热备冗余物理通信通道，宜采用自愈型环网拓扑结构或者增强型准网络拓扑结构。</w:t>
      </w:r>
    </w:p>
    <w:p w14:paraId="258D7C6A">
      <w:pPr>
        <w:pStyle w:val="157"/>
      </w:pPr>
      <w:r>
        <w:t>DCS</w:t>
      </w:r>
      <w:r>
        <w:rPr>
          <w:rFonts w:hint="eastAsia"/>
        </w:rPr>
        <w:t>车地无线网络应采用A、B双网冗余设计，同时应保证信号系统业务信息在空口传输的通信安全。</w:t>
      </w:r>
    </w:p>
    <w:p w14:paraId="4E6E5BB4">
      <w:pPr>
        <w:pStyle w:val="157"/>
      </w:pPr>
      <w:r>
        <w:t>DCS</w:t>
      </w:r>
      <w:r>
        <w:rPr>
          <w:rFonts w:hint="eastAsia"/>
        </w:rPr>
        <w:t>网络管理设备应包括有线传输网管设备和无线传输网管设备。D</w:t>
      </w:r>
      <w:r>
        <w:t>CS</w:t>
      </w:r>
      <w:r>
        <w:rPr>
          <w:rFonts w:hint="eastAsia"/>
        </w:rPr>
        <w:t>网络管理系统宜采用S</w:t>
      </w:r>
      <w:r>
        <w:t>NMP</w:t>
      </w:r>
      <w:r>
        <w:rPr>
          <w:rFonts w:hint="eastAsia"/>
        </w:rPr>
        <w:t>标准协议、通过图形化界面对网络设备进行监控和管理。网络管理系统应能记录并保存D</w:t>
      </w:r>
      <w:r>
        <w:t>CS</w:t>
      </w:r>
      <w:r>
        <w:rPr>
          <w:rFonts w:hint="eastAsia"/>
        </w:rPr>
        <w:t>系统运行中的各类事件和告警信息。D</w:t>
      </w:r>
      <w:r>
        <w:t>CS</w:t>
      </w:r>
      <w:r>
        <w:rPr>
          <w:rFonts w:hint="eastAsia"/>
        </w:rPr>
        <w:t>网管相关功能可集成到维护管理系统或综合调度指挥系统中。</w:t>
      </w:r>
    </w:p>
    <w:p w14:paraId="302457D9">
      <w:pPr>
        <w:pStyle w:val="157"/>
      </w:pPr>
      <w:r>
        <w:t>DCS</w:t>
      </w:r>
      <w:r>
        <w:rPr>
          <w:rFonts w:hint="eastAsia"/>
        </w:rPr>
        <w:t>系统应满足信息安全防护等级标准相关要求。</w:t>
      </w:r>
    </w:p>
    <w:p w14:paraId="798368F0">
      <w:pPr>
        <w:pStyle w:val="157"/>
      </w:pPr>
      <w:r>
        <w:t>DCS</w:t>
      </w:r>
      <w:r>
        <w:rPr>
          <w:rFonts w:hint="eastAsia"/>
        </w:rPr>
        <w:t>系统应具备灵活性和拓展性，以满足信号系统配置管理和工程线路延伸的需要。</w:t>
      </w:r>
    </w:p>
    <w:p w14:paraId="25D0C72D">
      <w:pPr>
        <w:pStyle w:val="151"/>
        <w:spacing w:before="156" w:after="156"/>
        <w:rPr>
          <w:b/>
          <w:bCs/>
        </w:rPr>
      </w:pPr>
      <w:bookmarkStart w:id="313" w:name="_Toc73288446"/>
      <w:bookmarkStart w:id="314" w:name="_Toc104803743"/>
      <w:bookmarkStart w:id="315" w:name="_Toc104803996"/>
      <w:r>
        <w:rPr>
          <w:rFonts w:hint="eastAsia"/>
        </w:rPr>
        <w:t>维护管理（MMS）系统</w:t>
      </w:r>
      <w:bookmarkEnd w:id="313"/>
      <w:bookmarkEnd w:id="314"/>
      <w:bookmarkEnd w:id="315"/>
    </w:p>
    <w:p w14:paraId="3AB9768B">
      <w:pPr>
        <w:pStyle w:val="157"/>
      </w:pPr>
      <w:r>
        <w:t>MMS</w:t>
      </w:r>
      <w:r>
        <w:rPr>
          <w:rFonts w:hint="eastAsia"/>
        </w:rPr>
        <w:t>系统负责整个信号系统的维护管理工作，应由中心服务器、车载诊断维护单元、监测系统和维护工作站等组成，可根据需要配置区域服务器。</w:t>
      </w:r>
    </w:p>
    <w:p w14:paraId="1FD6F817">
      <w:pPr>
        <w:pStyle w:val="157"/>
      </w:pPr>
      <w:r>
        <w:rPr>
          <w:rFonts w:hint="eastAsia"/>
        </w:rPr>
        <w:t>根据系统规模和数据存储要求，M</w:t>
      </w:r>
      <w:r>
        <w:t>MS</w:t>
      </w:r>
      <w:r>
        <w:rPr>
          <w:rFonts w:hint="eastAsia"/>
        </w:rPr>
        <w:t>中心服务器宜配置冗余的应用服务器、数据服务器和磁盘阵列。中心服务器存储和处理全线轨旁的运维数据，同时负责收集中心A</w:t>
      </w:r>
      <w:r>
        <w:t>TS</w:t>
      </w:r>
      <w:r>
        <w:rPr>
          <w:rFonts w:hint="eastAsia"/>
        </w:rPr>
        <w:t>和车载设备的运维数据。</w:t>
      </w:r>
    </w:p>
    <w:p w14:paraId="5AE7F240">
      <w:pPr>
        <w:pStyle w:val="157"/>
      </w:pPr>
      <w:r>
        <w:rPr>
          <w:rFonts w:hint="eastAsia"/>
        </w:rPr>
        <w:t>每列车应配置车载诊断维护单元。车载维护诊断单元收集车载信号设备的运维数据和与车辆接口信息，通过车地无线信道实时发送至中心服务器。</w:t>
      </w:r>
    </w:p>
    <w:p w14:paraId="73C2BDC4">
      <w:pPr>
        <w:pStyle w:val="157"/>
      </w:pPr>
      <w:r>
        <w:rPr>
          <w:rFonts w:hint="eastAsia"/>
        </w:rPr>
        <w:t>监测系统收集和管理本区域（包括正线、停车场/车辆基地）内信号设备（包括道岔、信号机、站台门、电源屏等）的状态和故障信息，并将运维数据发送给中心服务器。</w:t>
      </w:r>
    </w:p>
    <w:p w14:paraId="265CF724">
      <w:pPr>
        <w:pStyle w:val="157"/>
      </w:pPr>
      <w:r>
        <w:t>MMS</w:t>
      </w:r>
      <w:r>
        <w:rPr>
          <w:rFonts w:hint="eastAsia"/>
        </w:rPr>
        <w:t>系统应支持配置多台维护工作站和配套的打印机。维护工作站通过浏览器访问中心服务器，提供给运维人员进行信息统计与查询、故障诊断定位等维护管理工作。</w:t>
      </w:r>
    </w:p>
    <w:p w14:paraId="355FD25E">
      <w:pPr>
        <w:pStyle w:val="157"/>
      </w:pPr>
      <w:r>
        <w:t>MMS</w:t>
      </w:r>
      <w:r>
        <w:rPr>
          <w:rFonts w:hint="eastAsia"/>
        </w:rPr>
        <w:t>系统应能存储不少于90天的运维数据，车载诊断维护单元应能存储不少于7天的运维数据，并提供数据导出的接口。</w:t>
      </w:r>
    </w:p>
    <w:p w14:paraId="22DA1AF0">
      <w:pPr>
        <w:pStyle w:val="151"/>
        <w:spacing w:before="156" w:after="156"/>
        <w:rPr>
          <w:b/>
          <w:bCs/>
        </w:rPr>
      </w:pPr>
      <w:bookmarkStart w:id="316" w:name="_Toc104803744"/>
      <w:bookmarkStart w:id="317" w:name="_Toc104803997"/>
      <w:bookmarkStart w:id="318" w:name="_Toc73288447"/>
      <w:r>
        <w:rPr>
          <w:rFonts w:hint="eastAsia"/>
        </w:rPr>
        <w:t>信号系统供电</w:t>
      </w:r>
      <w:bookmarkEnd w:id="316"/>
      <w:bookmarkEnd w:id="317"/>
      <w:bookmarkEnd w:id="318"/>
    </w:p>
    <w:p w14:paraId="67F216DE">
      <w:pPr>
        <w:pStyle w:val="157"/>
      </w:pPr>
      <w:r>
        <w:rPr>
          <w:rFonts w:hint="eastAsia"/>
        </w:rPr>
        <w:t>信号系统供电负荷等级应为一级负荷。</w:t>
      </w:r>
    </w:p>
    <w:p w14:paraId="5034860F">
      <w:pPr>
        <w:pStyle w:val="157"/>
      </w:pPr>
      <w:r>
        <w:rPr>
          <w:rFonts w:hint="eastAsia"/>
        </w:rPr>
        <w:t>信号系统应采用集中电源和分路馈电的方式，其交、直流电源应对地绝缘，输出至室外设备的供电回路应采用隔离供电方式。</w:t>
      </w:r>
    </w:p>
    <w:p w14:paraId="0663132B">
      <w:pPr>
        <w:pStyle w:val="157"/>
      </w:pPr>
      <w:r>
        <w:rPr>
          <w:rFonts w:hint="eastAsia"/>
        </w:rPr>
        <w:t>电源电压波动超过用电设备正常工作范围时，应采取稳压和滤波等措施。</w:t>
      </w:r>
    </w:p>
    <w:p w14:paraId="616670CD">
      <w:pPr>
        <w:pStyle w:val="157"/>
      </w:pPr>
      <w:r>
        <w:rPr>
          <w:rFonts w:hint="eastAsia"/>
        </w:rPr>
        <w:t>车载设备电源应由车辆专业提供，并应采取过压和过流保护措施。</w:t>
      </w:r>
    </w:p>
    <w:p w14:paraId="3B9FC920">
      <w:pPr>
        <w:pStyle w:val="157"/>
      </w:pPr>
      <w:r>
        <w:rPr>
          <w:rFonts w:hint="eastAsia"/>
        </w:rPr>
        <w:t>信号系统宜采用专用的电源屏和配电屏供电或综合电源系统供电，并具有主、副电源自动和手动切换装置，切换时不得影响用电设备正常工作。</w:t>
      </w:r>
    </w:p>
    <w:p w14:paraId="03041926">
      <w:pPr>
        <w:pStyle w:val="157"/>
      </w:pPr>
      <w:r>
        <w:rPr>
          <w:rFonts w:hint="eastAsia"/>
        </w:rPr>
        <w:t>信号电源屏宜选用不间断电源（U</w:t>
      </w:r>
      <w:r>
        <w:t>PS</w:t>
      </w:r>
      <w:r>
        <w:rPr>
          <w:rFonts w:hint="eastAsia"/>
        </w:rPr>
        <w:t>）设备和免维护电池设备，电池后备供电时间不应小于30</w:t>
      </w:r>
      <w:r>
        <w:t>min</w:t>
      </w:r>
      <w:r>
        <w:rPr>
          <w:rFonts w:hint="eastAsia"/>
        </w:rPr>
        <w:t>。</w:t>
      </w:r>
    </w:p>
    <w:p w14:paraId="16B1AC77">
      <w:pPr>
        <w:pStyle w:val="157"/>
      </w:pPr>
      <w:r>
        <w:rPr>
          <w:rFonts w:hint="eastAsia"/>
        </w:rPr>
        <w:t>信号系统电源容量除满足最大负荷需要外，还要考虑必要的备用余量；</w:t>
      </w:r>
    </w:p>
    <w:p w14:paraId="2CFBDF14">
      <w:pPr>
        <w:pStyle w:val="157"/>
      </w:pPr>
      <w:r>
        <w:rPr>
          <w:rFonts w:hint="eastAsia"/>
        </w:rPr>
        <w:t>信号电源屏宜具备远程监视功能。</w:t>
      </w:r>
    </w:p>
    <w:p w14:paraId="31C1435A">
      <w:pPr>
        <w:pStyle w:val="151"/>
        <w:spacing w:before="156" w:after="156"/>
        <w:rPr>
          <w:b/>
          <w:bCs/>
        </w:rPr>
      </w:pPr>
      <w:bookmarkStart w:id="319" w:name="_Toc104803745"/>
      <w:bookmarkStart w:id="320" w:name="_Toc104803998"/>
      <w:bookmarkStart w:id="321" w:name="_Toc73288448"/>
      <w:r>
        <w:rPr>
          <w:rFonts w:hint="eastAsia"/>
        </w:rPr>
        <w:t>防雷、电磁兼容与防护</w:t>
      </w:r>
      <w:bookmarkEnd w:id="319"/>
      <w:bookmarkEnd w:id="320"/>
      <w:bookmarkEnd w:id="321"/>
    </w:p>
    <w:p w14:paraId="6B29BB6F">
      <w:pPr>
        <w:pStyle w:val="157"/>
      </w:pPr>
      <w:r>
        <w:rPr>
          <w:rFonts w:hint="eastAsia"/>
        </w:rPr>
        <w:t>电磁兼容应符合下列规定：</w:t>
      </w:r>
    </w:p>
    <w:p w14:paraId="20F52C14">
      <w:pPr>
        <w:pStyle w:val="162"/>
        <w:numPr>
          <w:ilvl w:val="0"/>
          <w:numId w:val="106"/>
        </w:numPr>
      </w:pPr>
      <w:r>
        <w:tab/>
      </w:r>
      <w:r>
        <w:rPr>
          <w:rFonts w:hint="eastAsia"/>
        </w:rPr>
        <w:t>在设计、制造信号设备时，应保证电磁干扰不影响其安全性和可靠性，并采用屏蔽、滤波、接地、隔离以及其他技术措施，保证设备具有良好的电磁兼容性能；</w:t>
      </w:r>
    </w:p>
    <w:p w14:paraId="734CADEA">
      <w:pPr>
        <w:pStyle w:val="162"/>
      </w:pPr>
      <w:r>
        <w:tab/>
      </w:r>
      <w:r>
        <w:rPr>
          <w:rFonts w:hint="eastAsia"/>
        </w:rPr>
        <w:t>信号设备在正常工作时间向设备外部可能发射的电磁干扰，应符合电源和机箱端口试验项目关于规定的电磁发射限制要求。</w:t>
      </w:r>
    </w:p>
    <w:p w14:paraId="1B00E706">
      <w:pPr>
        <w:pStyle w:val="157"/>
      </w:pPr>
      <w:r>
        <w:rPr>
          <w:rFonts w:hint="eastAsia"/>
        </w:rPr>
        <w:t>信号系统防护应符合下列规定：</w:t>
      </w:r>
    </w:p>
    <w:p w14:paraId="709CB4DB">
      <w:pPr>
        <w:pStyle w:val="162"/>
        <w:numPr>
          <w:ilvl w:val="0"/>
          <w:numId w:val="107"/>
        </w:numPr>
      </w:pPr>
      <w:r>
        <w:tab/>
      </w:r>
      <w:r>
        <w:rPr>
          <w:rFonts w:hint="eastAsia"/>
        </w:rPr>
        <w:t>信号设备与供电接触网之间应留有安全距离；</w:t>
      </w:r>
    </w:p>
    <w:p w14:paraId="789A58C4">
      <w:pPr>
        <w:pStyle w:val="162"/>
      </w:pPr>
      <w:r>
        <w:tab/>
      </w:r>
      <w:r>
        <w:rPr>
          <w:rFonts w:hint="eastAsia"/>
        </w:rPr>
        <w:t>信号电缆线路与强电线路应分开敷设，交叉跨越敷设时，宜采用相互垂直交叉方式，必要时可采取保护措施；动力电缆与信号电缆的最小平行间距宜大于0.5m；</w:t>
      </w:r>
    </w:p>
    <w:p w14:paraId="0AD6D154">
      <w:pPr>
        <w:pStyle w:val="162"/>
      </w:pPr>
      <w:r>
        <w:tab/>
      </w:r>
      <w:r>
        <w:rPr>
          <w:rFonts w:hint="eastAsia"/>
        </w:rPr>
        <w:t>室外轨旁信号设备、与外线连接的室内信号设备应具有雷电防护措施，并应保证设备受雷电干扰时不得有错误动作；</w:t>
      </w:r>
    </w:p>
    <w:p w14:paraId="1997BED7">
      <w:pPr>
        <w:pStyle w:val="162"/>
      </w:pPr>
      <w:r>
        <w:tab/>
      </w:r>
      <w:r>
        <w:rPr>
          <w:rFonts w:hint="eastAsia"/>
        </w:rPr>
        <w:t>防雷元器件的选择应将雷电感应过电压抑制在被防护设备的冲击耐压水平之下，且防雷元器件的设置不应影响被防护设备的正常工作；</w:t>
      </w:r>
    </w:p>
    <w:p w14:paraId="38EDC419">
      <w:pPr>
        <w:pStyle w:val="162"/>
      </w:pPr>
      <w:r>
        <w:tab/>
      </w:r>
      <w:r>
        <w:rPr>
          <w:rFonts w:hint="eastAsia"/>
        </w:rPr>
        <w:t>信号设备应设工作地线、保护地线、屏蔽地线和防雷地线，并应采用接地线接入到综合接地系统，其接地电阻应不大于1Ω；当未设或局部未设综合接地体时也可分散接地，分散接地电阻值不应大于4Ω；</w:t>
      </w:r>
    </w:p>
    <w:p w14:paraId="52AD692F">
      <w:pPr>
        <w:pStyle w:val="162"/>
      </w:pPr>
      <w:r>
        <w:tab/>
      </w:r>
      <w:r>
        <w:rPr>
          <w:rFonts w:hint="eastAsia"/>
        </w:rPr>
        <w:t>出入信号设备室的电缆应采用屏蔽电缆，应在室内对电缆屏蔽层采用单端接地，并应在引入口设金属护套；</w:t>
      </w:r>
    </w:p>
    <w:p w14:paraId="29CCC6C6">
      <w:pPr>
        <w:pStyle w:val="162"/>
      </w:pPr>
      <w:r>
        <w:tab/>
      </w:r>
      <w:r>
        <w:rPr>
          <w:rFonts w:hint="eastAsia"/>
        </w:rPr>
        <w:t>室外信号设备的金属箱、盒壳体应接地；</w:t>
      </w:r>
    </w:p>
    <w:p w14:paraId="433AC153">
      <w:pPr>
        <w:pStyle w:val="162"/>
      </w:pPr>
      <w:r>
        <w:tab/>
      </w:r>
      <w:r>
        <w:rPr>
          <w:rFonts w:hint="eastAsia"/>
        </w:rPr>
        <w:t>车载信号设备的地线应接入到车辆的接地装置；</w:t>
      </w:r>
    </w:p>
    <w:p w14:paraId="00953B8D">
      <w:pPr>
        <w:pStyle w:val="162"/>
      </w:pPr>
      <w:r>
        <w:tab/>
      </w:r>
      <w:r>
        <w:rPr>
          <w:rFonts w:hint="eastAsia"/>
        </w:rPr>
        <w:t>防雷与接地应按符合G</w:t>
      </w:r>
      <w:r>
        <w:t>B 50343</w:t>
      </w:r>
      <w:r>
        <w:rPr>
          <w:rFonts w:hint="eastAsia"/>
        </w:rPr>
        <w:t>的相关规定。</w:t>
      </w:r>
    </w:p>
    <w:p w14:paraId="56C06933">
      <w:pPr>
        <w:pStyle w:val="151"/>
        <w:spacing w:before="156" w:after="156"/>
        <w:rPr>
          <w:b/>
          <w:bCs/>
        </w:rPr>
      </w:pPr>
      <w:bookmarkStart w:id="322" w:name="_Toc104803746"/>
      <w:bookmarkStart w:id="323" w:name="_Toc104803999"/>
      <w:bookmarkStart w:id="324" w:name="_Toc73288449"/>
      <w:r>
        <w:rPr>
          <w:rFonts w:hint="eastAsia"/>
        </w:rPr>
        <w:t>其他</w:t>
      </w:r>
      <w:bookmarkEnd w:id="322"/>
      <w:bookmarkEnd w:id="323"/>
      <w:bookmarkEnd w:id="324"/>
    </w:p>
    <w:p w14:paraId="6513A9C1">
      <w:pPr>
        <w:pStyle w:val="157"/>
      </w:pPr>
      <w:r>
        <w:rPr>
          <w:rFonts w:hint="eastAsia"/>
        </w:rPr>
        <w:t>信号系统在区间的光、电缆路由可根据轨道梁、道岔梁、桥墩柱结构设计事先规划和预留。</w:t>
      </w:r>
    </w:p>
    <w:p w14:paraId="6C7E491A">
      <w:pPr>
        <w:pStyle w:val="157"/>
      </w:pPr>
      <w:r>
        <w:rPr>
          <w:rFonts w:hint="eastAsia"/>
        </w:rPr>
        <w:t>信号系统电缆敷设应符合下列规定：</w:t>
      </w:r>
    </w:p>
    <w:p w14:paraId="62FFD256">
      <w:pPr>
        <w:pStyle w:val="162"/>
        <w:numPr>
          <w:ilvl w:val="0"/>
          <w:numId w:val="108"/>
        </w:numPr>
      </w:pPr>
      <w:r>
        <w:tab/>
      </w:r>
      <w:r>
        <w:rPr>
          <w:rFonts w:hint="eastAsia"/>
        </w:rPr>
        <w:t>在区间轨道梁内部、道岔梁内部敷设的电缆应采用无卤、低烟、阻燃型电缆，在室外直接暴露在阳光下的区间、车站电缆应应采取遮蔽防护措施或采用低卤、低烟、难燃、防紫外线、抗老化型电缆；</w:t>
      </w:r>
    </w:p>
    <w:p w14:paraId="5C6620A5">
      <w:pPr>
        <w:pStyle w:val="162"/>
      </w:pPr>
      <w:r>
        <w:tab/>
      </w:r>
      <w:r>
        <w:rPr>
          <w:rFonts w:hint="eastAsia"/>
        </w:rPr>
        <w:t>电缆芯线或芯对应有一定的备用量，其中普通信号电缆的备用芯线数应符合下列规定：</w:t>
      </w:r>
    </w:p>
    <w:p w14:paraId="052ED96D">
      <w:pPr>
        <w:pStyle w:val="173"/>
        <w:numPr>
          <w:ilvl w:val="0"/>
          <w:numId w:val="109"/>
        </w:numPr>
      </w:pPr>
      <w:r>
        <w:t>9 芯以下电缆备用 1 芯；</w:t>
      </w:r>
    </w:p>
    <w:p w14:paraId="0D89977A">
      <w:pPr>
        <w:pStyle w:val="173"/>
      </w:pPr>
      <w:r>
        <w:t>12 芯～21 芯电缆备用 2 芯；</w:t>
      </w:r>
    </w:p>
    <w:p w14:paraId="4A6A12D4">
      <w:pPr>
        <w:pStyle w:val="173"/>
      </w:pPr>
      <w:r>
        <w:t>24 芯～30 芯电缆备用 3 芯；</w:t>
      </w:r>
    </w:p>
    <w:p w14:paraId="5C1164D8">
      <w:pPr>
        <w:pStyle w:val="173"/>
      </w:pPr>
      <w:r>
        <w:t>33 芯～48 芯电缆备用 4 芯；</w:t>
      </w:r>
    </w:p>
    <w:p w14:paraId="08287797">
      <w:pPr>
        <w:pStyle w:val="173"/>
      </w:pPr>
      <w:r>
        <w:t>52 芯～61 芯电缆备用 5 芯</w:t>
      </w:r>
      <w:r>
        <w:rPr>
          <w:rFonts w:hint="eastAsia"/>
        </w:rPr>
        <w:t>。</w:t>
      </w:r>
    </w:p>
    <w:p w14:paraId="06DB6CA8">
      <w:pPr>
        <w:pStyle w:val="162"/>
      </w:pPr>
      <w:r>
        <w:tab/>
      </w:r>
      <w:r>
        <w:rPr>
          <w:rFonts w:hint="eastAsia"/>
        </w:rPr>
        <w:t>电缆贯穿隔墙、楼板的孔洞处均应实施防火封堵。</w:t>
      </w:r>
    </w:p>
    <w:p w14:paraId="6887BE44">
      <w:pPr>
        <w:pStyle w:val="157"/>
      </w:pPr>
      <w:r>
        <w:rPr>
          <w:rFonts w:hint="eastAsia"/>
        </w:rPr>
        <w:t>信号系统设备用房应满足下列要求：</w:t>
      </w:r>
    </w:p>
    <w:p w14:paraId="1CC4974C">
      <w:pPr>
        <w:pStyle w:val="162"/>
        <w:numPr>
          <w:ilvl w:val="0"/>
          <w:numId w:val="110"/>
        </w:numPr>
      </w:pPr>
      <w:r>
        <w:tab/>
      </w:r>
      <w:r>
        <w:rPr>
          <w:rFonts w:hint="eastAsia"/>
        </w:rPr>
        <w:t>信号设备室应适应设备运行环境的要求，并应符合G</w:t>
      </w:r>
      <w:r>
        <w:t>B 50174</w:t>
      </w:r>
      <w:r>
        <w:rPr>
          <w:rFonts w:hint="eastAsia"/>
        </w:rPr>
        <w:t>的有关规定；</w:t>
      </w:r>
    </w:p>
    <w:p w14:paraId="01B4512B">
      <w:pPr>
        <w:pStyle w:val="162"/>
        <w:tabs>
          <w:tab w:val="clear" w:pos="840"/>
        </w:tabs>
      </w:pPr>
      <w:r>
        <w:rPr>
          <w:rFonts w:hint="eastAsia"/>
        </w:rPr>
        <w:t>信号设备室内设备机柜布置间距应满足设备安装及正常维护的需要；</w:t>
      </w:r>
    </w:p>
    <w:p w14:paraId="13996E72">
      <w:pPr>
        <w:pStyle w:val="162"/>
      </w:pPr>
      <w:r>
        <w:tab/>
      </w:r>
      <w:r>
        <w:rPr>
          <w:rFonts w:hint="eastAsia"/>
        </w:rPr>
        <w:t>信号设备室使用面积应留有余量，以备设备增加、更新改造倒接。</w:t>
      </w:r>
    </w:p>
    <w:p w14:paraId="1E16A12D">
      <w:pPr>
        <w:pStyle w:val="150"/>
        <w:spacing w:before="312" w:after="312"/>
      </w:pPr>
      <w:bookmarkStart w:id="325" w:name="_Toc73288450"/>
      <w:bookmarkStart w:id="326" w:name="_Toc104804000"/>
      <w:bookmarkStart w:id="327" w:name="_Toc104803747"/>
      <w:r>
        <w:rPr>
          <w:rFonts w:hint="eastAsia"/>
        </w:rPr>
        <w:t>站场及控制中心</w:t>
      </w:r>
      <w:bookmarkEnd w:id="325"/>
      <w:bookmarkEnd w:id="326"/>
      <w:bookmarkEnd w:id="327"/>
    </w:p>
    <w:p w14:paraId="1DCB1254">
      <w:pPr>
        <w:pStyle w:val="151"/>
        <w:spacing w:before="156" w:after="156"/>
      </w:pPr>
      <w:bookmarkStart w:id="328" w:name="_Toc34395540"/>
      <w:bookmarkStart w:id="329" w:name="_Toc73288451"/>
      <w:bookmarkStart w:id="330" w:name="_Toc104804001"/>
      <w:bookmarkStart w:id="331" w:name="_Toc104803748"/>
      <w:r>
        <w:rPr>
          <w:rFonts w:hint="eastAsia"/>
        </w:rPr>
        <w:t>车站建筑</w:t>
      </w:r>
      <w:bookmarkEnd w:id="328"/>
      <w:bookmarkEnd w:id="329"/>
      <w:bookmarkEnd w:id="330"/>
      <w:bookmarkEnd w:id="331"/>
    </w:p>
    <w:p w14:paraId="0E3FDB62">
      <w:pPr>
        <w:pStyle w:val="154"/>
      </w:pPr>
      <w:bookmarkStart w:id="332" w:name="_Toc34395541"/>
      <w:r>
        <w:rPr>
          <w:rFonts w:hint="eastAsia"/>
        </w:rPr>
        <w:t>一般规定</w:t>
      </w:r>
      <w:bookmarkEnd w:id="332"/>
    </w:p>
    <w:p w14:paraId="16997293">
      <w:pPr>
        <w:pStyle w:val="160"/>
      </w:pPr>
      <w:r>
        <w:rPr>
          <w:rFonts w:hint="eastAsia"/>
        </w:rPr>
        <w:t>悬挂式单轨交通车站的总体布局，应符合城市国土空间规划、环境保护、城市景观和节约土地的要求，并应处理好与地面建（构）筑物、地下管线、地下构筑物及施工时交通组织之间的关系</w:t>
      </w:r>
    </w:p>
    <w:p w14:paraId="5C0F4251">
      <w:pPr>
        <w:pStyle w:val="160"/>
      </w:pPr>
      <w:r>
        <w:t>车站的设置</w:t>
      </w:r>
      <w:r>
        <w:rPr>
          <w:rFonts w:hint="eastAsia"/>
        </w:rPr>
        <w:t>应</w:t>
      </w:r>
      <w:r>
        <w:t>与</w:t>
      </w:r>
      <w:r>
        <w:rPr>
          <w:rFonts w:hint="eastAsia"/>
        </w:rPr>
        <w:t>既</w:t>
      </w:r>
      <w:r>
        <w:t>有或规划中</w:t>
      </w:r>
      <w:r>
        <w:rPr>
          <w:rFonts w:hint="eastAsia"/>
        </w:rPr>
        <w:t>的公共交通</w:t>
      </w:r>
      <w:r>
        <w:t>具有</w:t>
      </w:r>
      <w:r>
        <w:rPr>
          <w:rFonts w:hint="eastAsia"/>
        </w:rPr>
        <w:t>便捷</w:t>
      </w:r>
      <w:r>
        <w:t>换乘功能。</w:t>
      </w:r>
    </w:p>
    <w:p w14:paraId="67F40D23">
      <w:pPr>
        <w:pStyle w:val="160"/>
      </w:pPr>
      <w:r>
        <w:t>车站设计</w:t>
      </w:r>
      <w:r>
        <w:rPr>
          <w:rFonts w:hint="eastAsia"/>
        </w:rPr>
        <w:t>应</w:t>
      </w:r>
      <w:r>
        <w:t>满足客流和设备运行的需求，</w:t>
      </w:r>
      <w:r>
        <w:rPr>
          <w:rFonts w:hint="eastAsia"/>
        </w:rPr>
        <w:t>满足</w:t>
      </w:r>
      <w:r>
        <w:t>乘客乘行安全、集散迅速、功能分区明确、布置紧凑、便于管理</w:t>
      </w:r>
      <w:r>
        <w:rPr>
          <w:rFonts w:hint="eastAsia"/>
        </w:rPr>
        <w:t>的要求</w:t>
      </w:r>
      <w:r>
        <w:t>，并应具有良好的通风、照明、卫生、防灾等设施</w:t>
      </w:r>
      <w:r>
        <w:rPr>
          <w:rFonts w:hint="eastAsia"/>
        </w:rPr>
        <w:t>。</w:t>
      </w:r>
    </w:p>
    <w:p w14:paraId="2D6A0EBE">
      <w:pPr>
        <w:pStyle w:val="160"/>
      </w:pPr>
      <w:r>
        <w:t>车站的站厅、站台、出入口通道、楼梯、自动扶梯、售检票口（机）等部位的通过能力，应按该站远期超高峰小时客流量确定。超高峰设计客流量</w:t>
      </w:r>
      <w:r>
        <w:rPr>
          <w:rFonts w:hint="eastAsia"/>
        </w:rPr>
        <w:t>应为</w:t>
      </w:r>
      <w:r>
        <w:t>该站预测远期高峰小时客流量或客流控制期的高峰小时客流量乘以1.1～1.4超高峰系数。</w:t>
      </w:r>
      <w:r>
        <w:rPr>
          <w:rFonts w:hint="eastAsia"/>
        </w:rPr>
        <w:t>设于道路中的车站可具有兼顾客流过街的功能。</w:t>
      </w:r>
    </w:p>
    <w:p w14:paraId="13B0946D">
      <w:pPr>
        <w:pStyle w:val="160"/>
      </w:pPr>
      <w:r>
        <w:rPr>
          <w:rFonts w:hint="eastAsia"/>
        </w:rPr>
        <w:t>车站站台</w:t>
      </w:r>
      <w:r>
        <w:rPr>
          <w:rFonts w:hint="eastAsia"/>
          <w:caps/>
        </w:rPr>
        <w:t>应</w:t>
      </w:r>
      <w:r>
        <w:rPr>
          <w:rFonts w:hint="eastAsia"/>
        </w:rPr>
        <w:t>设</w:t>
      </w:r>
      <w:r>
        <w:rPr>
          <w:rFonts w:hint="eastAsia"/>
          <w:caps/>
        </w:rPr>
        <w:t>站台门</w:t>
      </w:r>
      <w:r>
        <w:rPr>
          <w:rFonts w:hint="eastAsia"/>
        </w:rPr>
        <w:t>或安全栏栅，车行区应设置与车辆缓冲限位装置匹配的缓冲限位设施。高架车站车行区的底部应采用封闭构造措施。</w:t>
      </w:r>
    </w:p>
    <w:p w14:paraId="255D3319">
      <w:pPr>
        <w:pStyle w:val="160"/>
      </w:pPr>
      <w:r>
        <w:t>车站的</w:t>
      </w:r>
      <w:r>
        <w:rPr>
          <w:rFonts w:hint="eastAsia"/>
        </w:rPr>
        <w:t>公共区</w:t>
      </w:r>
      <w:r>
        <w:t>、楼梯及出入口通道等，应</w:t>
      </w:r>
      <w:r>
        <w:rPr>
          <w:rFonts w:hint="eastAsia"/>
          <w:caps/>
        </w:rPr>
        <w:t>设置</w:t>
      </w:r>
      <w:r>
        <w:t>无障碍设施。</w:t>
      </w:r>
    </w:p>
    <w:p w14:paraId="7934213A">
      <w:pPr>
        <w:pStyle w:val="160"/>
      </w:pPr>
      <w:r>
        <w:rPr>
          <w:rFonts w:hint="eastAsia"/>
        </w:rPr>
        <w:t>车站宜设公共厕所，管理人员厕所与公共厕所不宜合用</w:t>
      </w:r>
      <w:r>
        <w:t>。</w:t>
      </w:r>
      <w:r>
        <w:rPr>
          <w:rFonts w:hint="eastAsia"/>
        </w:rPr>
        <w:t>厕所的规模和位置宜根据城市特点或运营需求选定。</w:t>
      </w:r>
    </w:p>
    <w:p w14:paraId="78D55B40">
      <w:pPr>
        <w:pStyle w:val="160"/>
      </w:pPr>
      <w:bookmarkStart w:id="333" w:name="_Toc505255568"/>
      <w:bookmarkStart w:id="334" w:name="_Toc472560721"/>
      <w:bookmarkStart w:id="335" w:name="_Toc34395542"/>
      <w:bookmarkStart w:id="336" w:name="_Toc19179813"/>
      <w:bookmarkStart w:id="337" w:name="_Toc19176121"/>
      <w:bookmarkStart w:id="338" w:name="_Toc475444436"/>
      <w:bookmarkStart w:id="339" w:name="_Toc493334906"/>
      <w:bookmarkStart w:id="340" w:name="_Toc472560480"/>
      <w:bookmarkStart w:id="341" w:name="_Toc19174834"/>
      <w:bookmarkStart w:id="342" w:name="_Toc13390345"/>
      <w:bookmarkStart w:id="343" w:name="_Toc469578901"/>
      <w:r>
        <w:rPr>
          <w:rFonts w:hint="eastAsia"/>
        </w:rPr>
        <w:t>车站及出入口有条件时宜与周边建筑结合布置。</w:t>
      </w:r>
    </w:p>
    <w:p w14:paraId="58C6C6D3">
      <w:pPr>
        <w:pStyle w:val="160"/>
        <w:rPr>
          <w:caps/>
        </w:rPr>
      </w:pPr>
      <w:r>
        <w:rPr>
          <w:rFonts w:hint="eastAsia"/>
        </w:rPr>
        <w:t>换乘车站应选择便捷的换乘形式，不能同步实施时应预留接口，</w:t>
      </w:r>
      <w:r>
        <w:rPr>
          <w:rFonts w:hint="eastAsia"/>
          <w:caps/>
        </w:rPr>
        <w:t>并宜做换乘车站资源共享。</w:t>
      </w:r>
    </w:p>
    <w:p w14:paraId="1FFA972E">
      <w:pPr>
        <w:pStyle w:val="154"/>
      </w:pPr>
      <w:r>
        <w:rPr>
          <w:rFonts w:hint="eastAsia"/>
        </w:rPr>
        <w:t>车站平面</w:t>
      </w:r>
      <w:bookmarkEnd w:id="333"/>
      <w:bookmarkEnd w:id="334"/>
      <w:bookmarkEnd w:id="335"/>
      <w:bookmarkEnd w:id="336"/>
      <w:bookmarkEnd w:id="337"/>
      <w:bookmarkEnd w:id="338"/>
      <w:bookmarkEnd w:id="339"/>
      <w:bookmarkEnd w:id="340"/>
      <w:bookmarkEnd w:id="341"/>
      <w:bookmarkEnd w:id="342"/>
      <w:bookmarkEnd w:id="343"/>
    </w:p>
    <w:p w14:paraId="6E6AE0D1">
      <w:pPr>
        <w:pStyle w:val="160"/>
      </w:pPr>
      <w:r>
        <w:t>站台计算长度</w:t>
      </w:r>
      <w:r>
        <w:rPr>
          <w:rFonts w:hint="eastAsia"/>
        </w:rPr>
        <w:t>应为列车最大编组</w:t>
      </w:r>
      <w:r>
        <w:t>的有效使用长度加停车误差</w:t>
      </w:r>
      <w:r>
        <w:rPr>
          <w:rFonts w:hint="eastAsia"/>
        </w:rPr>
        <w:t>之和</w:t>
      </w:r>
      <w:r>
        <w:t>。有效使用长度</w:t>
      </w:r>
      <w:r>
        <w:rPr>
          <w:rFonts w:hint="eastAsia"/>
        </w:rPr>
        <w:t>和</w:t>
      </w:r>
      <w:r>
        <w:t>停车误差</w:t>
      </w:r>
      <w:r>
        <w:rPr>
          <w:rFonts w:hint="eastAsia"/>
        </w:rPr>
        <w:t>应符合下列规定：</w:t>
      </w:r>
    </w:p>
    <w:p w14:paraId="12436242">
      <w:pPr>
        <w:pStyle w:val="162"/>
        <w:numPr>
          <w:ilvl w:val="0"/>
          <w:numId w:val="111"/>
        </w:numPr>
      </w:pPr>
      <w:r>
        <w:t>有效使用长度</w:t>
      </w:r>
      <w:r>
        <w:rPr>
          <w:rFonts w:hint="eastAsia"/>
        </w:rPr>
        <w:t>在</w:t>
      </w:r>
      <w:r>
        <w:t>无</w:t>
      </w:r>
      <w:r>
        <w:rPr>
          <w:rFonts w:hint="eastAsia"/>
          <w:caps/>
        </w:rPr>
        <w:t>站台门</w:t>
      </w:r>
      <w:r>
        <w:rPr>
          <w:rFonts w:hint="eastAsia"/>
        </w:rPr>
        <w:t>或</w:t>
      </w:r>
      <w:r>
        <w:t>安全栏栅</w:t>
      </w:r>
      <w:r>
        <w:rPr>
          <w:rFonts w:hint="eastAsia"/>
        </w:rPr>
        <w:t>的</w:t>
      </w:r>
      <w:r>
        <w:t>站台应为</w:t>
      </w:r>
      <w:r>
        <w:rPr>
          <w:rFonts w:hint="eastAsia"/>
        </w:rPr>
        <w:t>列车</w:t>
      </w:r>
      <w:r>
        <w:t>首末两节车辆</w:t>
      </w:r>
      <w:r>
        <w:rPr>
          <w:rFonts w:hint="eastAsia"/>
        </w:rPr>
        <w:t>司机</w:t>
      </w:r>
      <w:r>
        <w:t>室门外侧之间的长度</w:t>
      </w:r>
      <w:r>
        <w:rPr>
          <w:rFonts w:hint="eastAsia"/>
        </w:rPr>
        <w:t>，</w:t>
      </w:r>
      <w:r>
        <w:t>有</w:t>
      </w:r>
      <w:r>
        <w:rPr>
          <w:rFonts w:hint="eastAsia"/>
          <w:caps/>
        </w:rPr>
        <w:t>站台门</w:t>
      </w:r>
      <w:r>
        <w:rPr>
          <w:rFonts w:hint="eastAsia"/>
        </w:rPr>
        <w:t>或</w:t>
      </w:r>
      <w:r>
        <w:t>安全栏栅</w:t>
      </w:r>
      <w:r>
        <w:rPr>
          <w:rFonts w:hint="eastAsia"/>
        </w:rPr>
        <w:t>的</w:t>
      </w:r>
      <w:r>
        <w:t>站台应为</w:t>
      </w:r>
      <w:r>
        <w:rPr>
          <w:rFonts w:hint="eastAsia"/>
        </w:rPr>
        <w:t>列车首末两节车辆尽端客室门外侧之间的长度；</w:t>
      </w:r>
    </w:p>
    <w:p w14:paraId="42C74781">
      <w:pPr>
        <w:pStyle w:val="162"/>
      </w:pPr>
      <w:r>
        <w:rPr>
          <w:rFonts w:hint="eastAsia"/>
        </w:rPr>
        <w:t>有</w:t>
      </w:r>
      <w:r>
        <w:rPr>
          <w:rFonts w:hint="eastAsia"/>
          <w:caps/>
        </w:rPr>
        <w:t>站台门</w:t>
      </w:r>
      <w:r>
        <w:rPr>
          <w:rFonts w:hint="eastAsia"/>
        </w:rPr>
        <w:t>或</w:t>
      </w:r>
      <w:r>
        <w:t>安全栏栅</w:t>
      </w:r>
      <w:r>
        <w:rPr>
          <w:rFonts w:hint="eastAsia"/>
        </w:rPr>
        <w:t>时停车误差宜采用</w:t>
      </w:r>
      <w:r>
        <w:t>±30</w:t>
      </w:r>
      <w:r>
        <w:rPr>
          <w:rFonts w:hint="eastAsia"/>
        </w:rPr>
        <w:t>c</w:t>
      </w:r>
      <w:r>
        <w:t>m</w:t>
      </w:r>
      <w:r>
        <w:rPr>
          <w:rFonts w:hint="eastAsia"/>
        </w:rPr>
        <w:t>。</w:t>
      </w:r>
    </w:p>
    <w:p w14:paraId="5452766D">
      <w:pPr>
        <w:pStyle w:val="160"/>
      </w:pPr>
      <w:r>
        <w:t>站台宽度应按公式</w:t>
      </w:r>
      <w:r>
        <w:rPr>
          <w:rFonts w:hint="eastAsia"/>
        </w:rPr>
        <w:t>（9）、</w:t>
      </w:r>
      <w:r>
        <w:t>（</w:t>
      </w:r>
      <w:r>
        <w:rPr>
          <w:rFonts w:hint="eastAsia"/>
        </w:rPr>
        <w:t>10</w:t>
      </w:r>
      <w:r>
        <w:t>）</w:t>
      </w:r>
      <w:r>
        <w:rPr>
          <w:rFonts w:hint="eastAsia"/>
        </w:rPr>
        <w:t>、</w:t>
      </w:r>
      <w:r>
        <w:t>（</w:t>
      </w:r>
      <w:r>
        <w:rPr>
          <w:rFonts w:hint="eastAsia"/>
        </w:rPr>
        <w:t>11</w:t>
      </w:r>
      <w:r>
        <w:t>）计算。</w:t>
      </w:r>
    </w:p>
    <w:p w14:paraId="1328BF76">
      <w:pPr>
        <w:snapToGrid w:val="0"/>
        <w:jc w:val="center"/>
        <w:rPr>
          <w:bCs/>
          <w:szCs w:val="21"/>
        </w:rPr>
      </w:pPr>
      <w:r>
        <w:rPr>
          <w:bCs/>
          <w:position w:val="-12"/>
          <w:szCs w:val="21"/>
        </w:rPr>
        <w:object>
          <v:shape id="_x0000_i1035" o:spt="75" type="#_x0000_t75" style="height:21.75pt;width:86.25pt;" o:ole="t" fillcolor="#000005" filled="f" o:preferrelative="t" stroked="f" coordsize="21600,21600">
            <v:path/>
            <v:fill on="f" focussize="0,0"/>
            <v:stroke on="f" joinstyle="miter"/>
            <v:imagedata r:id="rId33" o:title=""/>
            <o:lock v:ext="edit" aspectratio="t"/>
            <w10:wrap type="none"/>
            <w10:anchorlock/>
          </v:shape>
          <o:OLEObject Type="Embed" ProgID="Equation.3" ShapeID="_x0000_i1035" DrawAspect="Content" ObjectID="_1468075735" r:id="rId32">
            <o:LockedField>false</o:LockedField>
          </o:OLEObject>
        </w:object>
      </w:r>
      <w:r>
        <w:rPr>
          <w:bCs/>
          <w:szCs w:val="21"/>
        </w:rPr>
        <w:t>（9）</w:t>
      </w:r>
    </w:p>
    <w:p w14:paraId="02632AC5">
      <w:pPr>
        <w:snapToGrid w:val="0"/>
        <w:jc w:val="center"/>
        <w:rPr>
          <w:bCs/>
          <w:szCs w:val="21"/>
        </w:rPr>
      </w:pPr>
      <w:r>
        <w:rPr>
          <w:bCs/>
          <w:position w:val="-14"/>
          <w:szCs w:val="21"/>
        </w:rPr>
        <w:object>
          <v:shape id="_x0000_i1036" o:spt="75" type="#_x0000_t75" style="height:21.75pt;width:93.75pt;" o:ole="t" fillcolor="#000005" filled="f" o:preferrelative="t" stroked="f" coordsize="21600,21600">
            <v:path/>
            <v:fill on="f" focussize="0,0"/>
            <v:stroke on="f" joinstyle="miter"/>
            <v:imagedata r:id="rId35" o:title=""/>
            <o:lock v:ext="edit" aspectratio="t"/>
            <w10:wrap type="none"/>
            <w10:anchorlock/>
          </v:shape>
          <o:OLEObject Type="Embed" ProgID="Equation.3" ShapeID="_x0000_i1036" DrawAspect="Content" ObjectID="_1468075736" r:id="rId34">
            <o:LockedField>false</o:LockedField>
          </o:OLEObject>
        </w:object>
      </w:r>
      <w:r>
        <w:rPr>
          <w:bCs/>
          <w:szCs w:val="21"/>
        </w:rPr>
        <w:t>（10）</w:t>
      </w:r>
    </w:p>
    <w:p w14:paraId="0AFACE64">
      <w:pPr>
        <w:snapToGrid w:val="0"/>
        <w:jc w:val="center"/>
        <w:rPr>
          <w:bCs/>
          <w:szCs w:val="21"/>
        </w:rPr>
      </w:pPr>
      <w:r>
        <w:rPr>
          <w:bCs/>
          <w:position w:val="-24"/>
          <w:szCs w:val="21"/>
        </w:rPr>
        <w:object>
          <v:shape id="_x0000_i1037" o:spt="75" type="#_x0000_t75" style="height:36pt;width:93.75pt;" o:ole="t" fillcolor="#000005"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r>
        <w:rPr>
          <w:bCs/>
          <w:szCs w:val="21"/>
        </w:rPr>
        <w:t>（11）</w:t>
      </w:r>
    </w:p>
    <w:p w14:paraId="75B4CA0F">
      <w:pPr>
        <w:snapToGrid w:val="0"/>
        <w:spacing w:line="360" w:lineRule="auto"/>
        <w:ind w:firstLine="560"/>
        <w:rPr>
          <w:bCs/>
          <w:szCs w:val="21"/>
        </w:rPr>
      </w:pPr>
      <w:r>
        <w:rPr>
          <w:bCs/>
          <w:szCs w:val="21"/>
        </w:rPr>
        <w:t>式中：</w:t>
      </w:r>
      <w:r>
        <w:rPr>
          <w:rFonts w:hint="eastAsia"/>
          <w:bCs/>
          <w:i/>
          <w:szCs w:val="21"/>
        </w:rPr>
        <w:t>B</w:t>
      </w:r>
      <w:r>
        <w:rPr>
          <w:rFonts w:hint="eastAsia"/>
          <w:bCs/>
          <w:i/>
          <w:szCs w:val="21"/>
          <w:vertAlign w:val="subscript"/>
        </w:rPr>
        <w:t>d</w:t>
      </w:r>
      <w:r>
        <w:rPr>
          <w:bCs/>
          <w:szCs w:val="21"/>
        </w:rPr>
        <w:t>——</w:t>
      </w:r>
      <w:r>
        <w:rPr>
          <w:rFonts w:hint="eastAsia"/>
          <w:bCs/>
          <w:szCs w:val="21"/>
        </w:rPr>
        <w:t>岛式</w:t>
      </w:r>
      <w:r>
        <w:rPr>
          <w:bCs/>
          <w:szCs w:val="21"/>
        </w:rPr>
        <w:t>站台宽度（m）</w:t>
      </w:r>
      <w:r>
        <w:rPr>
          <w:rFonts w:hint="eastAsia"/>
          <w:bCs/>
          <w:szCs w:val="21"/>
        </w:rPr>
        <w:t>；</w:t>
      </w:r>
    </w:p>
    <w:p w14:paraId="31D58109">
      <w:pPr>
        <w:snapToGrid w:val="0"/>
        <w:spacing w:line="360" w:lineRule="auto"/>
        <w:ind w:firstLine="560"/>
        <w:rPr>
          <w:bCs/>
          <w:szCs w:val="21"/>
        </w:rPr>
      </w:pPr>
      <w:r>
        <w:rPr>
          <w:rFonts w:hint="eastAsia"/>
          <w:bCs/>
          <w:i/>
          <w:szCs w:val="21"/>
        </w:rPr>
        <w:t>B</w:t>
      </w:r>
      <w:r>
        <w:rPr>
          <w:rFonts w:hint="eastAsia"/>
          <w:bCs/>
          <w:i/>
          <w:szCs w:val="21"/>
          <w:vertAlign w:val="subscript"/>
        </w:rPr>
        <w:t>c</w:t>
      </w:r>
      <w:r>
        <w:rPr>
          <w:bCs/>
          <w:szCs w:val="21"/>
        </w:rPr>
        <w:t>——</w:t>
      </w:r>
      <w:r>
        <w:rPr>
          <w:rFonts w:hint="eastAsia"/>
          <w:bCs/>
          <w:szCs w:val="21"/>
        </w:rPr>
        <w:t>侧式</w:t>
      </w:r>
      <w:r>
        <w:rPr>
          <w:bCs/>
          <w:szCs w:val="21"/>
        </w:rPr>
        <w:t>站台宽度（m）</w:t>
      </w:r>
      <w:r>
        <w:rPr>
          <w:rFonts w:hint="eastAsia"/>
          <w:bCs/>
          <w:szCs w:val="21"/>
        </w:rPr>
        <w:t>；</w:t>
      </w:r>
    </w:p>
    <w:p w14:paraId="32DA8FDF">
      <w:pPr>
        <w:snapToGrid w:val="0"/>
        <w:spacing w:line="360" w:lineRule="auto"/>
        <w:ind w:firstLine="1117" w:firstLineChars="532"/>
        <w:rPr>
          <w:bCs/>
          <w:szCs w:val="21"/>
        </w:rPr>
      </w:pPr>
      <w:r>
        <w:rPr>
          <w:bCs/>
          <w:i/>
          <w:szCs w:val="21"/>
        </w:rPr>
        <w:t>b</w:t>
      </w:r>
      <w:r>
        <w:rPr>
          <w:bCs/>
          <w:szCs w:val="21"/>
        </w:rPr>
        <w:t>——侧站台宽度（m）；</w:t>
      </w:r>
    </w:p>
    <w:p w14:paraId="3BA2C3D6">
      <w:pPr>
        <w:snapToGrid w:val="0"/>
        <w:spacing w:line="360" w:lineRule="auto"/>
        <w:ind w:firstLine="1155" w:firstLineChars="550"/>
        <w:rPr>
          <w:bCs/>
          <w:szCs w:val="21"/>
        </w:rPr>
      </w:pPr>
      <w:r>
        <w:rPr>
          <w:bCs/>
          <w:i/>
          <w:szCs w:val="21"/>
        </w:rPr>
        <w:t>n</w:t>
      </w:r>
      <w:r>
        <w:rPr>
          <w:bCs/>
          <w:szCs w:val="21"/>
        </w:rPr>
        <w:t>——横向柱数；</w:t>
      </w:r>
    </w:p>
    <w:p w14:paraId="0C1939D4">
      <w:pPr>
        <w:snapToGrid w:val="0"/>
        <w:spacing w:line="360" w:lineRule="auto"/>
        <w:ind w:firstLine="1155" w:firstLineChars="550"/>
        <w:rPr>
          <w:bCs/>
          <w:szCs w:val="21"/>
        </w:rPr>
      </w:pPr>
      <w:r>
        <w:rPr>
          <w:bCs/>
          <w:szCs w:val="21"/>
        </w:rPr>
        <w:t>z——横向柱宽（含装饰层厚度）（m）；</w:t>
      </w:r>
    </w:p>
    <w:p w14:paraId="18233F14">
      <w:pPr>
        <w:snapToGrid w:val="0"/>
        <w:spacing w:line="360" w:lineRule="auto"/>
        <w:ind w:left="1709" w:leftChars="614" w:hanging="420" w:hangingChars="200"/>
        <w:rPr>
          <w:bCs/>
          <w:szCs w:val="21"/>
        </w:rPr>
      </w:pPr>
      <w:r>
        <w:rPr>
          <w:bCs/>
          <w:i/>
          <w:szCs w:val="21"/>
        </w:rPr>
        <w:t>t</w:t>
      </w:r>
      <w:r>
        <w:rPr>
          <w:bCs/>
          <w:szCs w:val="21"/>
        </w:rPr>
        <w:t>——每组</w:t>
      </w:r>
      <w:r>
        <w:rPr>
          <w:rFonts w:hint="eastAsia"/>
          <w:bCs/>
          <w:szCs w:val="21"/>
        </w:rPr>
        <w:t>楼梯</w:t>
      </w:r>
      <w:r>
        <w:rPr>
          <w:bCs/>
          <w:szCs w:val="21"/>
        </w:rPr>
        <w:t>与自动扶梯宽度之和（含与柱间所留空隙）（m）；</w:t>
      </w:r>
    </w:p>
    <w:p w14:paraId="0FE121EE">
      <w:pPr>
        <w:snapToGrid w:val="0"/>
        <w:spacing w:line="360" w:lineRule="auto"/>
        <w:ind w:left="1720" w:leftChars="619" w:hanging="420" w:hangingChars="200"/>
        <w:rPr>
          <w:bCs/>
          <w:szCs w:val="21"/>
        </w:rPr>
      </w:pPr>
      <w:r>
        <w:rPr>
          <w:bCs/>
          <w:i/>
          <w:szCs w:val="21"/>
        </w:rPr>
        <w:t>Q</w:t>
      </w:r>
      <w:r>
        <w:rPr>
          <w:bCs/>
          <w:szCs w:val="21"/>
          <w:vertAlign w:val="subscript"/>
        </w:rPr>
        <w:t>上、下</w:t>
      </w:r>
      <w:r>
        <w:rPr>
          <w:bCs/>
          <w:szCs w:val="21"/>
        </w:rPr>
        <w:t>——</w:t>
      </w:r>
      <w:r>
        <w:rPr>
          <w:rFonts w:hint="eastAsia"/>
          <w:bCs/>
          <w:caps/>
          <w:kern w:val="0"/>
          <w:szCs w:val="21"/>
        </w:rPr>
        <w:t>远期或客流控制期</w:t>
      </w:r>
      <w:r>
        <w:rPr>
          <w:bCs/>
          <w:szCs w:val="21"/>
        </w:rPr>
        <w:t>每列车高峰小时单侧上、下车设计客流量，换乘车站含换乘客流量（换算成高峰时段发车间隔内的设计客流量）（人）；</w:t>
      </w:r>
    </w:p>
    <w:p w14:paraId="4873E0B3">
      <w:pPr>
        <w:snapToGrid w:val="0"/>
        <w:spacing w:line="360" w:lineRule="auto"/>
        <w:ind w:left="1709" w:leftChars="614" w:hanging="420" w:hangingChars="200"/>
        <w:rPr>
          <w:bCs/>
          <w:szCs w:val="21"/>
        </w:rPr>
      </w:pPr>
      <w:r>
        <w:rPr>
          <w:bCs/>
          <w:i/>
          <w:szCs w:val="21"/>
        </w:rPr>
        <w:t>ρ</w:t>
      </w:r>
      <w:r>
        <w:rPr>
          <w:bCs/>
          <w:szCs w:val="21"/>
        </w:rPr>
        <w:t>——站台上人流密度</w:t>
      </w:r>
      <w:r>
        <w:rPr>
          <w:rFonts w:hint="eastAsia"/>
          <w:bCs/>
          <w:szCs w:val="21"/>
        </w:rPr>
        <w:t>，其值为</w:t>
      </w:r>
      <w:r>
        <w:rPr>
          <w:bCs/>
          <w:szCs w:val="21"/>
        </w:rPr>
        <w:t>0.33㎡/人~0.75㎡/人，一般车站建议0.5㎡/人；</w:t>
      </w:r>
    </w:p>
    <w:p w14:paraId="1B8A5D2B">
      <w:pPr>
        <w:snapToGrid w:val="0"/>
        <w:spacing w:line="360" w:lineRule="auto"/>
        <w:ind w:firstLine="1155" w:firstLineChars="550"/>
        <w:rPr>
          <w:bCs/>
          <w:szCs w:val="21"/>
        </w:rPr>
      </w:pPr>
      <w:r>
        <w:rPr>
          <w:bCs/>
          <w:i/>
          <w:szCs w:val="21"/>
        </w:rPr>
        <w:t>L</w:t>
      </w:r>
      <w:r>
        <w:rPr>
          <w:bCs/>
          <w:szCs w:val="21"/>
        </w:rPr>
        <w:t>——站台有效使用长度（m）；</w:t>
      </w:r>
    </w:p>
    <w:p w14:paraId="1F0AC2A3">
      <w:pPr>
        <w:snapToGrid w:val="0"/>
        <w:spacing w:line="360" w:lineRule="auto"/>
        <w:ind w:left="1709" w:leftChars="614" w:hanging="420" w:hangingChars="200"/>
        <w:rPr>
          <w:bCs/>
          <w:szCs w:val="21"/>
        </w:rPr>
      </w:pPr>
      <w:r>
        <w:rPr>
          <w:bCs/>
          <w:i/>
          <w:szCs w:val="21"/>
        </w:rPr>
        <w:t>M</w:t>
      </w:r>
      <w:r>
        <w:rPr>
          <w:bCs/>
          <w:szCs w:val="21"/>
        </w:rPr>
        <w:t>——站台边缘至安全栏栅、</w:t>
      </w:r>
      <w:r>
        <w:rPr>
          <w:rFonts w:hint="eastAsia"/>
          <w:bCs/>
          <w:szCs w:val="21"/>
        </w:rPr>
        <w:t>站台门</w:t>
      </w:r>
      <w:r>
        <w:rPr>
          <w:bCs/>
          <w:szCs w:val="21"/>
        </w:rPr>
        <w:t>的立柱内侧距离（m）。</w:t>
      </w:r>
      <w:r>
        <w:rPr>
          <w:rFonts w:hint="eastAsia"/>
          <w:bCs/>
          <w:szCs w:val="21"/>
        </w:rPr>
        <w:t>无站台门时，取0（m）；</w:t>
      </w:r>
    </w:p>
    <w:p w14:paraId="74A44729">
      <w:pPr>
        <w:spacing w:line="360" w:lineRule="auto"/>
        <w:ind w:firstLine="560"/>
        <w:rPr>
          <w:bCs/>
          <w:szCs w:val="21"/>
        </w:rPr>
      </w:pPr>
      <w:r>
        <w:rPr>
          <w:bCs/>
          <w:szCs w:val="21"/>
        </w:rPr>
        <w:t>当站台计算长度小于100m，且自动扶梯和楼梯不侵入站台计算长度时</w:t>
      </w:r>
      <w:r>
        <w:rPr>
          <w:rFonts w:hint="eastAsia"/>
          <w:bCs/>
          <w:szCs w:val="21"/>
        </w:rPr>
        <w:t>，</w:t>
      </w:r>
      <w:r>
        <w:rPr>
          <w:bCs/>
          <w:szCs w:val="21"/>
        </w:rPr>
        <w:t>站台宽度应按公式</w:t>
      </w:r>
      <w:r>
        <w:rPr>
          <w:rFonts w:hint="eastAsia"/>
          <w:bCs/>
          <w:szCs w:val="21"/>
        </w:rPr>
        <w:t>（12）、</w:t>
      </w:r>
      <w:r>
        <w:rPr>
          <w:bCs/>
          <w:szCs w:val="21"/>
        </w:rPr>
        <w:t>（</w:t>
      </w:r>
      <w:r>
        <w:rPr>
          <w:rFonts w:hint="eastAsia"/>
          <w:bCs/>
          <w:szCs w:val="21"/>
        </w:rPr>
        <w:t>13</w:t>
      </w:r>
      <w:r>
        <w:rPr>
          <w:bCs/>
          <w:szCs w:val="21"/>
        </w:rPr>
        <w:t>）计算</w:t>
      </w:r>
      <w:r>
        <w:rPr>
          <w:rFonts w:hint="eastAsia"/>
          <w:bCs/>
          <w:szCs w:val="21"/>
        </w:rPr>
        <w:t>：</w:t>
      </w:r>
    </w:p>
    <w:p w14:paraId="2A76F381">
      <w:pPr>
        <w:tabs>
          <w:tab w:val="left" w:pos="6096"/>
        </w:tabs>
        <w:snapToGrid w:val="0"/>
        <w:jc w:val="center"/>
        <w:rPr>
          <w:bCs/>
          <w:szCs w:val="21"/>
        </w:rPr>
      </w:pPr>
      <w:r>
        <w:rPr>
          <w:bCs/>
          <w:position w:val="-12"/>
          <w:szCs w:val="21"/>
        </w:rPr>
        <w:object>
          <v:shape id="_x0000_i1038" o:spt="75" type="#_x0000_t75" style="height:21.75pt;width:72pt;" o:ole="t" fillcolor="#000005"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38">
            <o:LockedField>false</o:LockedField>
          </o:OLEObject>
        </w:object>
      </w:r>
      <w:r>
        <w:rPr>
          <w:bCs/>
          <w:szCs w:val="21"/>
        </w:rPr>
        <w:t>（12）</w:t>
      </w:r>
    </w:p>
    <w:p w14:paraId="456C526C">
      <w:pPr>
        <w:snapToGrid w:val="0"/>
        <w:jc w:val="center"/>
        <w:rPr>
          <w:bCs/>
          <w:szCs w:val="21"/>
        </w:rPr>
      </w:pPr>
      <w:r>
        <w:rPr>
          <w:bCs/>
          <w:position w:val="-14"/>
          <w:szCs w:val="21"/>
        </w:rPr>
        <w:object>
          <v:shape id="_x0000_i1039" o:spt="75" type="#_x0000_t75" style="height:21.75pt;width:64.5pt;" o:ole="t" fillcolor="#000005" filled="f" o:preferrelative="t" stroked="f" coordsize="21600,21600">
            <v:path/>
            <v:fill on="f" focussize="0,0"/>
            <v:stroke on="f" joinstyle="miter"/>
            <v:imagedata r:id="rId41" o:title=""/>
            <o:lock v:ext="edit" aspectratio="t"/>
            <w10:wrap type="none"/>
            <w10:anchorlock/>
          </v:shape>
          <o:OLEObject Type="Embed" ProgID="Equation.3" ShapeID="_x0000_i1039" DrawAspect="Content" ObjectID="_1468075739" r:id="rId40">
            <o:LockedField>false</o:LockedField>
          </o:OLEObject>
        </w:object>
      </w:r>
      <w:r>
        <w:rPr>
          <w:bCs/>
          <w:szCs w:val="21"/>
        </w:rPr>
        <w:t>（13）</w:t>
      </w:r>
    </w:p>
    <w:p w14:paraId="30AB7FF3">
      <w:pPr>
        <w:pStyle w:val="160"/>
      </w:pPr>
      <w:r>
        <w:t>站台上的楼梯和自动扶梯纵向分布宜均匀，且站台计算长度内任一点距最近梯口或通道口距离不得大于</w:t>
      </w:r>
      <w:r>
        <w:rPr>
          <w:rFonts w:hint="eastAsia"/>
        </w:rPr>
        <w:t>5</w:t>
      </w:r>
      <w:r>
        <w:t>0m。</w:t>
      </w:r>
    </w:p>
    <w:p w14:paraId="744D733E">
      <w:pPr>
        <w:pStyle w:val="160"/>
      </w:pPr>
      <w:r>
        <w:rPr>
          <w:rFonts w:hint="eastAsia"/>
        </w:rPr>
        <w:t>设于站台层楼梯和自动扶梯的总量布置，除应满足上、下乘客的需要外，尚应按本文件</w:t>
      </w:r>
      <w:r>
        <w:rPr>
          <w:rFonts w:hint="eastAsia"/>
          <w:caps/>
        </w:rPr>
        <w:t>x章</w:t>
      </w:r>
      <w:r>
        <w:rPr>
          <w:rFonts w:hint="eastAsia"/>
        </w:rPr>
        <w:t>站台层的乘客事故疏散至站厅层或其他安全区域时间的规定进行验算。消防专用梯及垂直电梯不应计入事故疏散用。</w:t>
      </w:r>
    </w:p>
    <w:p w14:paraId="6BBC3ABA">
      <w:pPr>
        <w:pStyle w:val="160"/>
      </w:pPr>
      <w:r>
        <w:rPr>
          <w:rFonts w:hint="eastAsia"/>
          <w:b/>
        </w:rPr>
        <w:t>1</w:t>
      </w:r>
      <w:r>
        <w:t>高架车站站台层除无障碍设施及必要设备用房外，其</w:t>
      </w:r>
      <w:r>
        <w:rPr>
          <w:rFonts w:hint="eastAsia"/>
        </w:rPr>
        <w:t>他</w:t>
      </w:r>
      <w:r>
        <w:t>设备</w:t>
      </w:r>
      <w:r>
        <w:rPr>
          <w:rFonts w:hint="eastAsia"/>
        </w:rPr>
        <w:t>与</w:t>
      </w:r>
      <w:r>
        <w:t>管理用房不宜设于站台层。</w:t>
      </w:r>
    </w:p>
    <w:p w14:paraId="7BBC3607">
      <w:pPr>
        <w:pStyle w:val="160"/>
      </w:pPr>
      <w:r>
        <w:rPr>
          <w:rFonts w:hint="eastAsia"/>
        </w:rPr>
        <w:t>售检票方式可根据具体情况采用人工式、半自动或自动式。当近远期分期实施时，应预留后期设置条件。</w:t>
      </w:r>
    </w:p>
    <w:p w14:paraId="2674AF7B">
      <w:pPr>
        <w:pStyle w:val="160"/>
      </w:pPr>
      <w:r>
        <w:rPr>
          <w:rFonts w:hint="eastAsia"/>
        </w:rPr>
        <w:t>售票机前应预留有购票乘客空间。出站检票口与出入口通道的间距不宜小于5m，与楼梯梯步距离不宜小于5m，与自动扶梯工作点距离不宜小于8m；进站检票机与楼梯梯步距离不宜小于4m，与自动扶梯工作点距离不宜小于7m。</w:t>
      </w:r>
    </w:p>
    <w:p w14:paraId="4B2D9637">
      <w:pPr>
        <w:pStyle w:val="160"/>
      </w:pPr>
      <w:r>
        <w:rPr>
          <w:rFonts w:hint="eastAsia"/>
        </w:rPr>
        <w:t>付费区与非付费区的分隔宜采用不低于1.1m的可透视栏栅，并应按需要安装可</w:t>
      </w:r>
      <w:r>
        <w:rPr>
          <w:rFonts w:hint="eastAsia"/>
          <w:caps/>
        </w:rPr>
        <w:t>向疏散方向</w:t>
      </w:r>
      <w:r>
        <w:rPr>
          <w:rFonts w:hint="eastAsia"/>
        </w:rPr>
        <w:t>开启的栏栅门。栏栅门应按平开门设计，其总宽度应满足事故疏散要求。</w:t>
      </w:r>
    </w:p>
    <w:p w14:paraId="70A12C28">
      <w:pPr>
        <w:pStyle w:val="160"/>
      </w:pPr>
      <w:r>
        <w:t>站厅公共区的面积除满足自动扶梯、楼梯布置及售检票机等所需面积外，</w:t>
      </w:r>
      <w:r>
        <w:rPr>
          <w:rFonts w:hint="eastAsia"/>
        </w:rPr>
        <w:t>尚应</w:t>
      </w:r>
      <w:r>
        <w:t>满足能容纳远期高峰小时5min内双向客流的集聚量所占面积（按0.5m</w:t>
      </w:r>
      <w:r>
        <w:rPr>
          <w:vertAlign w:val="superscript"/>
        </w:rPr>
        <w:t>2</w:t>
      </w:r>
      <w:r>
        <w:t>/人计）。</w:t>
      </w:r>
    </w:p>
    <w:p w14:paraId="2BA59004">
      <w:pPr>
        <w:pStyle w:val="160"/>
      </w:pPr>
      <w:r>
        <w:t>车站及出入口应远离加油站、加气站或其</w:t>
      </w:r>
      <w:r>
        <w:rPr>
          <w:rFonts w:hint="eastAsia"/>
        </w:rPr>
        <w:t>他</w:t>
      </w:r>
      <w:r>
        <w:t>危险品场地，其距离应符合</w:t>
      </w:r>
      <w:r>
        <w:rPr>
          <w:rFonts w:hint="eastAsia"/>
        </w:rPr>
        <w:t>现行国家标准</w:t>
      </w:r>
      <w:r>
        <w:t>《汽车加油站加气站设计与施工规范》GB50156</w:t>
      </w:r>
      <w:r>
        <w:rPr>
          <w:rFonts w:hint="eastAsia"/>
        </w:rPr>
        <w:t>的规定</w:t>
      </w:r>
      <w:r>
        <w:t>。</w:t>
      </w:r>
    </w:p>
    <w:p w14:paraId="0A51761C">
      <w:pPr>
        <w:pStyle w:val="160"/>
        <w:rPr>
          <w:caps/>
        </w:rPr>
      </w:pPr>
      <w:r>
        <w:rPr>
          <w:rFonts w:hint="eastAsia"/>
        </w:rPr>
        <w:t>当车辆车体与回流轨侧的集电装置连通时，</w:t>
      </w:r>
      <w:r>
        <w:rPr>
          <w:rFonts w:hint="eastAsia"/>
          <w:caps/>
        </w:rPr>
        <w:t>自站台边缘起向内1</w:t>
      </w:r>
      <w:r>
        <w:rPr>
          <w:rFonts w:hint="eastAsia"/>
        </w:rPr>
        <w:t>m</w:t>
      </w:r>
      <w:r>
        <w:rPr>
          <w:rFonts w:hint="eastAsia"/>
          <w:caps/>
        </w:rPr>
        <w:t>范围的站台地面装饰层下应进行绝缘处理。</w:t>
      </w:r>
    </w:p>
    <w:p w14:paraId="22B85E4F">
      <w:pPr>
        <w:pStyle w:val="154"/>
      </w:pPr>
      <w:bookmarkStart w:id="344" w:name="_Toc13390346"/>
      <w:bookmarkStart w:id="345" w:name="_Toc19176122"/>
      <w:bookmarkStart w:id="346" w:name="_Toc19174835"/>
      <w:bookmarkStart w:id="347" w:name="_Toc475444437"/>
      <w:bookmarkStart w:id="348" w:name="_Toc34395543"/>
      <w:bookmarkStart w:id="349" w:name="_Toc472560481"/>
      <w:bookmarkStart w:id="350" w:name="_Toc505255569"/>
      <w:bookmarkStart w:id="351" w:name="_Toc469578902"/>
      <w:bookmarkStart w:id="352" w:name="_Toc493334907"/>
      <w:bookmarkStart w:id="353" w:name="_Toc19179814"/>
      <w:bookmarkStart w:id="354" w:name="_Toc472560722"/>
      <w:r>
        <w:t>车站出入口</w:t>
      </w:r>
      <w:bookmarkEnd w:id="344"/>
      <w:bookmarkEnd w:id="345"/>
      <w:bookmarkEnd w:id="346"/>
      <w:bookmarkEnd w:id="347"/>
      <w:bookmarkEnd w:id="348"/>
      <w:bookmarkEnd w:id="349"/>
      <w:bookmarkEnd w:id="350"/>
      <w:bookmarkEnd w:id="351"/>
      <w:bookmarkEnd w:id="352"/>
      <w:bookmarkEnd w:id="353"/>
      <w:bookmarkEnd w:id="354"/>
    </w:p>
    <w:p w14:paraId="48A249A9">
      <w:pPr>
        <w:pStyle w:val="160"/>
      </w:pPr>
      <w:r>
        <w:t>车站出入口的数量应根据分向客流和疏散要求设置，但每座车站不得少于两个</w:t>
      </w:r>
      <w:r>
        <w:rPr>
          <w:rFonts w:hint="eastAsia"/>
        </w:rPr>
        <w:t>，每个出入口宽度应按远期或客流控制期分向设计客流量乘以1.10～1.25不均匀系数计算确定</w:t>
      </w:r>
      <w:r>
        <w:t>。</w:t>
      </w:r>
    </w:p>
    <w:p w14:paraId="36F2FED4">
      <w:pPr>
        <w:pStyle w:val="160"/>
      </w:pPr>
      <w:r>
        <w:t>出入口兼作过街通道时，出入口通道宽度、自动扶梯、楼梯的通过能力及其站厅相应部位应计入过街客流量。同时应设置夜间停运时的隔离措施。</w:t>
      </w:r>
    </w:p>
    <w:p w14:paraId="6A8D871C">
      <w:pPr>
        <w:pStyle w:val="160"/>
      </w:pPr>
      <w:r>
        <w:t>出入口处的门不应采用推拉门和弹簧门。</w:t>
      </w:r>
    </w:p>
    <w:p w14:paraId="104B9F7B">
      <w:pPr>
        <w:pStyle w:val="160"/>
      </w:pPr>
      <w:r>
        <w:t>设于道路两侧的出入口宜平行于或垂直于道路红线，后退道路红线应满足当地规划要求。当出入口开向城市主干</w:t>
      </w:r>
      <w:r>
        <w:rPr>
          <w:rFonts w:hint="eastAsia"/>
        </w:rPr>
        <w:t>路</w:t>
      </w:r>
      <w:r>
        <w:t>时，出入口前</w:t>
      </w:r>
      <w:r>
        <w:rPr>
          <w:rFonts w:hint="eastAsia"/>
          <w:caps/>
        </w:rPr>
        <w:t>应</w:t>
      </w:r>
      <w:r>
        <w:t>设集散广场。</w:t>
      </w:r>
    </w:p>
    <w:p w14:paraId="4C2328B1">
      <w:pPr>
        <w:pStyle w:val="154"/>
      </w:pPr>
      <w:bookmarkStart w:id="355" w:name="_Toc472560482"/>
      <w:bookmarkStart w:id="356" w:name="_Toc505255570"/>
      <w:bookmarkStart w:id="357" w:name="_Toc19174836"/>
      <w:bookmarkStart w:id="358" w:name="_Toc13390347"/>
      <w:bookmarkStart w:id="359" w:name="_Toc19176123"/>
      <w:bookmarkStart w:id="360" w:name="_Toc493334908"/>
      <w:bookmarkStart w:id="361" w:name="_Toc475444438"/>
      <w:bookmarkStart w:id="362" w:name="_Toc469578903"/>
      <w:bookmarkStart w:id="363" w:name="_Toc19179815"/>
      <w:bookmarkStart w:id="364" w:name="_Toc472560723"/>
      <w:bookmarkStart w:id="365" w:name="_Toc34395544"/>
      <w:r>
        <w:t>楼梯、自动扶梯</w:t>
      </w:r>
      <w:r>
        <w:rPr>
          <w:rFonts w:hint="eastAsia"/>
        </w:rPr>
        <w:t>与</w:t>
      </w:r>
      <w:r>
        <w:t>电梯</w:t>
      </w:r>
      <w:bookmarkEnd w:id="355"/>
      <w:bookmarkEnd w:id="356"/>
      <w:bookmarkEnd w:id="357"/>
      <w:bookmarkEnd w:id="358"/>
      <w:bookmarkEnd w:id="359"/>
      <w:bookmarkEnd w:id="360"/>
      <w:bookmarkEnd w:id="361"/>
      <w:bookmarkEnd w:id="362"/>
      <w:bookmarkEnd w:id="363"/>
      <w:bookmarkEnd w:id="364"/>
      <w:bookmarkEnd w:id="365"/>
    </w:p>
    <w:p w14:paraId="0DE066A6">
      <w:pPr>
        <w:pStyle w:val="160"/>
      </w:pPr>
      <w:r>
        <w:t>乘客使用的楼梯宜采用26°34′倾角，其宽度单向通行不</w:t>
      </w:r>
      <w:r>
        <w:rPr>
          <w:rFonts w:hint="eastAsia"/>
        </w:rPr>
        <w:t>应</w:t>
      </w:r>
      <w:r>
        <w:t>小于1.</w:t>
      </w:r>
      <w:r>
        <w:rPr>
          <w:rFonts w:hint="eastAsia"/>
        </w:rPr>
        <w:t>8</w:t>
      </w:r>
      <w:r>
        <w:t>m，双向通行不宜小于2.4m，当宽度大于3.6m时应设置中间扶手。楼梯宽度宜符合建筑模数。</w:t>
      </w:r>
    </w:p>
    <w:p w14:paraId="19B80A6D">
      <w:pPr>
        <w:pStyle w:val="160"/>
      </w:pPr>
      <w:r>
        <w:rPr>
          <w:rFonts w:hint="eastAsia"/>
        </w:rPr>
        <w:t>当高架车站出入口的提升高度超过6m时，应设上行自动扶梯，超过12m时应设上、下行自动扶梯，并宜至少有一个出入口设有上、下行自动扶梯。站台至站厅应设上行扶梯，高差超过6m时，应设上、下行自动扶梯。分期建设时应预留后期建设的自动扶梯位置。</w:t>
      </w:r>
    </w:p>
    <w:p w14:paraId="156CCC66">
      <w:pPr>
        <w:pStyle w:val="160"/>
      </w:pPr>
      <w:r>
        <w:rPr>
          <w:rFonts w:hint="eastAsia"/>
        </w:rPr>
        <w:t>车站出入口自动扶梯的倾斜角度不应大于</w:t>
      </w:r>
      <w:r>
        <w:t>30°</w:t>
      </w:r>
      <w:r>
        <w:rPr>
          <w:rFonts w:hint="eastAsia"/>
        </w:rPr>
        <w:t>，站台至站厅自动扶梯的倾斜角度应为</w:t>
      </w:r>
      <w:r>
        <w:t>30°</w:t>
      </w:r>
      <w:r>
        <w:rPr>
          <w:rFonts w:hint="eastAsia"/>
        </w:rPr>
        <w:t>。</w:t>
      </w:r>
    </w:p>
    <w:p w14:paraId="20E21E74">
      <w:pPr>
        <w:pStyle w:val="160"/>
      </w:pPr>
      <w:r>
        <w:t>消防专用楼梯宽度不宜小于1.2m。</w:t>
      </w:r>
    </w:p>
    <w:p w14:paraId="7800B17A">
      <w:pPr>
        <w:pStyle w:val="160"/>
      </w:pPr>
      <w:r>
        <w:t>电梯宜选用无机房电梯。电梯</w:t>
      </w:r>
      <w:r>
        <w:rPr>
          <w:rFonts w:hint="eastAsia"/>
        </w:rPr>
        <w:t>应</w:t>
      </w:r>
      <w:r>
        <w:t>设置残疾人专用设施。</w:t>
      </w:r>
    </w:p>
    <w:p w14:paraId="006B99EC">
      <w:pPr>
        <w:pStyle w:val="160"/>
      </w:pPr>
      <w:r>
        <w:rPr>
          <w:rFonts w:hint="eastAsia"/>
        </w:rPr>
        <w:t>无障碍电梯门前等候区深度不宜小于1.8m，当条件困难时等候区梯门可正对轨道区，但门前等候区不得侵占站台计算长度内的侧站台宽度。</w:t>
      </w:r>
    </w:p>
    <w:p w14:paraId="050C968F">
      <w:pPr>
        <w:pStyle w:val="154"/>
      </w:pPr>
      <w:bookmarkStart w:id="366" w:name="_Toc469578904"/>
      <w:bookmarkStart w:id="367" w:name="_Toc13390348"/>
      <w:bookmarkStart w:id="368" w:name="_Toc34395545"/>
      <w:bookmarkStart w:id="369" w:name="_Toc505255571"/>
      <w:bookmarkStart w:id="370" w:name="_Toc472560724"/>
      <w:bookmarkStart w:id="371" w:name="_Toc19176124"/>
      <w:bookmarkStart w:id="372" w:name="_Toc475444439"/>
      <w:bookmarkStart w:id="373" w:name="_Toc19179816"/>
      <w:bookmarkStart w:id="374" w:name="_Toc472560483"/>
      <w:bookmarkStart w:id="375" w:name="_Toc19174837"/>
      <w:bookmarkStart w:id="376" w:name="_Toc493334909"/>
      <w:r>
        <w:t>站台门</w:t>
      </w:r>
      <w:bookmarkEnd w:id="366"/>
      <w:bookmarkEnd w:id="367"/>
      <w:bookmarkEnd w:id="368"/>
      <w:bookmarkEnd w:id="369"/>
      <w:bookmarkEnd w:id="370"/>
      <w:bookmarkEnd w:id="371"/>
      <w:bookmarkEnd w:id="372"/>
      <w:bookmarkEnd w:id="373"/>
      <w:bookmarkEnd w:id="374"/>
      <w:bookmarkEnd w:id="375"/>
      <w:bookmarkEnd w:id="376"/>
    </w:p>
    <w:p w14:paraId="0508EDC9">
      <w:pPr>
        <w:pStyle w:val="160"/>
      </w:pPr>
      <w:r>
        <w:rPr>
          <w:rFonts w:hint="eastAsia"/>
        </w:rPr>
        <w:t>沿站台边设置的站台门，应以站台计算长度中心线为基准对称纵向布置。</w:t>
      </w:r>
    </w:p>
    <w:p w14:paraId="3D411C07">
      <w:pPr>
        <w:pStyle w:val="160"/>
      </w:pPr>
      <w:r>
        <w:rPr>
          <w:rFonts w:hint="eastAsia"/>
        </w:rPr>
        <w:t>当站台面呈坡度时，站台门应随坡度设置，并应垂直于站台面。安装站台门的站台面，在站台有效使用长度内的平整度误差不得大于15mm。</w:t>
      </w:r>
    </w:p>
    <w:p w14:paraId="74E858A3">
      <w:pPr>
        <w:pStyle w:val="160"/>
      </w:pPr>
      <w:r>
        <w:rPr>
          <w:rFonts w:hint="eastAsia"/>
        </w:rPr>
        <w:t>站台门位于土建结构的诱导缝、变形缝等部位应采取相应的构造措施。</w:t>
      </w:r>
    </w:p>
    <w:p w14:paraId="51277C5C">
      <w:pPr>
        <w:pStyle w:val="160"/>
      </w:pPr>
      <w:r>
        <w:rPr>
          <w:rFonts w:hint="eastAsia"/>
        </w:rPr>
        <w:t>站台门应有明显的安全标志和使用标志。</w:t>
      </w:r>
    </w:p>
    <w:p w14:paraId="111E7EFB">
      <w:pPr>
        <w:pStyle w:val="154"/>
      </w:pPr>
      <w:bookmarkStart w:id="377" w:name="_Toc19179817"/>
      <w:bookmarkStart w:id="378" w:name="_Toc472560725"/>
      <w:bookmarkStart w:id="379" w:name="_Toc34395546"/>
      <w:bookmarkStart w:id="380" w:name="_Toc505255572"/>
      <w:bookmarkStart w:id="381" w:name="_Toc469578905"/>
      <w:bookmarkStart w:id="382" w:name="_Toc475444440"/>
      <w:bookmarkStart w:id="383" w:name="_Toc493334910"/>
      <w:bookmarkStart w:id="384" w:name="_Toc472560484"/>
      <w:bookmarkStart w:id="385" w:name="_Toc19176125"/>
      <w:bookmarkStart w:id="386" w:name="_Toc19174838"/>
      <w:bookmarkStart w:id="387" w:name="_Toc13390349"/>
      <w:r>
        <w:t>无障碍设施</w:t>
      </w:r>
      <w:bookmarkEnd w:id="377"/>
      <w:bookmarkEnd w:id="378"/>
      <w:bookmarkEnd w:id="379"/>
      <w:bookmarkEnd w:id="380"/>
      <w:bookmarkEnd w:id="381"/>
      <w:bookmarkEnd w:id="382"/>
      <w:bookmarkEnd w:id="383"/>
      <w:bookmarkEnd w:id="384"/>
      <w:bookmarkEnd w:id="385"/>
      <w:bookmarkEnd w:id="386"/>
      <w:bookmarkEnd w:id="387"/>
    </w:p>
    <w:p w14:paraId="4FADF3F5">
      <w:pPr>
        <w:pStyle w:val="160"/>
      </w:pPr>
      <w:r>
        <w:rPr>
          <w:rFonts w:hint="eastAsia"/>
        </w:rPr>
        <w:t>当从站厅至站台采用电梯供老、弱、病、残、孕和管理人员等使用时，应设于付费区，检票处应满足该人群通行尺寸和功能。</w:t>
      </w:r>
    </w:p>
    <w:p w14:paraId="3F1EE517">
      <w:pPr>
        <w:pStyle w:val="160"/>
      </w:pPr>
      <w:r>
        <w:rPr>
          <w:rFonts w:hint="eastAsia"/>
        </w:rPr>
        <w:t>导盲带可采用埋入式或后贴式。站台导盲带应铺设在侧站台内侧，同时其盲带中心至柱（墙）面距离不应小于450mm。</w:t>
      </w:r>
    </w:p>
    <w:p w14:paraId="51021557">
      <w:pPr>
        <w:pStyle w:val="160"/>
      </w:pPr>
      <w:r>
        <w:rPr>
          <w:rFonts w:hint="eastAsia"/>
        </w:rPr>
        <w:t>车站内应设无障碍厕所。</w:t>
      </w:r>
    </w:p>
    <w:p w14:paraId="7820ECD9">
      <w:pPr>
        <w:pStyle w:val="160"/>
      </w:pPr>
      <w:r>
        <w:rPr>
          <w:rFonts w:hint="eastAsia"/>
        </w:rPr>
        <w:t>无障碍设施的配置应符合GB50763相关规定。</w:t>
      </w:r>
    </w:p>
    <w:p w14:paraId="7430BF20">
      <w:pPr>
        <w:pStyle w:val="154"/>
      </w:pPr>
      <w:bookmarkStart w:id="388" w:name="_Toc19174839"/>
      <w:bookmarkStart w:id="389" w:name="_Toc19179818"/>
      <w:bookmarkStart w:id="390" w:name="_Toc475444441"/>
      <w:bookmarkStart w:id="391" w:name="_Toc469578906"/>
      <w:bookmarkStart w:id="392" w:name="_Toc505255573"/>
      <w:bookmarkStart w:id="393" w:name="_Toc13390350"/>
      <w:bookmarkStart w:id="394" w:name="_Toc472560485"/>
      <w:bookmarkStart w:id="395" w:name="_Toc19176126"/>
      <w:bookmarkStart w:id="396" w:name="_Toc472560726"/>
      <w:bookmarkStart w:id="397" w:name="_Toc34395547"/>
      <w:bookmarkStart w:id="398" w:name="_Toc493334911"/>
      <w:r>
        <w:t>车站环境设计</w:t>
      </w:r>
      <w:bookmarkEnd w:id="388"/>
      <w:bookmarkEnd w:id="389"/>
      <w:bookmarkEnd w:id="390"/>
      <w:bookmarkEnd w:id="391"/>
      <w:bookmarkEnd w:id="392"/>
      <w:bookmarkEnd w:id="393"/>
      <w:bookmarkEnd w:id="394"/>
      <w:bookmarkEnd w:id="395"/>
      <w:bookmarkEnd w:id="396"/>
      <w:bookmarkEnd w:id="397"/>
      <w:bookmarkEnd w:id="398"/>
    </w:p>
    <w:p w14:paraId="1A50678C">
      <w:pPr>
        <w:pStyle w:val="160"/>
      </w:pPr>
      <w:r>
        <w:rPr>
          <w:rFonts w:hint="eastAsia"/>
        </w:rPr>
        <w:t>车站环境设计应包括内部环境和外部环境。车站环境设计应简洁、明快、美观，并应利用结构构成和空间形态构成的艺术性，体现当地人文环境和现代交通建筑特点，装饰构件设计宜做到标准化、生产工厂化、施工装配化。</w:t>
      </w:r>
    </w:p>
    <w:p w14:paraId="13E087DD">
      <w:pPr>
        <w:pStyle w:val="160"/>
      </w:pPr>
      <w:r>
        <w:rPr>
          <w:rFonts w:hint="eastAsia"/>
        </w:rPr>
        <w:t>高架与地面车站应因地制宜地减小体量和具有良好的通透性。</w:t>
      </w:r>
    </w:p>
    <w:p w14:paraId="1908AAF0">
      <w:pPr>
        <w:pStyle w:val="160"/>
      </w:pPr>
      <w:r>
        <w:rPr>
          <w:rFonts w:hint="eastAsia"/>
        </w:rPr>
        <w:t>车站装修应采用防火、防潮、防腐、耐久、易清洁的环保材料，地面材料应防滑耐磨。车站外立面装饰材料应坚固且应具有防脱落的构造措施。</w:t>
      </w:r>
    </w:p>
    <w:p w14:paraId="5564C865">
      <w:pPr>
        <w:pStyle w:val="160"/>
      </w:pPr>
      <w:r>
        <w:rPr>
          <w:rFonts w:hint="eastAsia"/>
        </w:rPr>
        <w:t>高架与地面车站的顶棚宜采用半敞开式，宜设置封闭式的空调候车区域。</w:t>
      </w:r>
    </w:p>
    <w:p w14:paraId="228F38F8">
      <w:pPr>
        <w:pStyle w:val="160"/>
      </w:pPr>
      <w:r>
        <w:t>照明应选用节能、耐久</w:t>
      </w:r>
      <w:r>
        <w:rPr>
          <w:rFonts w:hint="eastAsia"/>
        </w:rPr>
        <w:t>且</w:t>
      </w:r>
      <w:r>
        <w:t>便于</w:t>
      </w:r>
      <w:r>
        <w:rPr>
          <w:rFonts w:hint="eastAsia"/>
        </w:rPr>
        <w:t>维护</w:t>
      </w:r>
      <w:r>
        <w:t>的灯具。</w:t>
      </w:r>
      <w:r>
        <w:rPr>
          <w:rFonts w:hint="eastAsia"/>
        </w:rPr>
        <w:t>高架及地面车站</w:t>
      </w:r>
      <w:r>
        <w:t>应选用防尘、防潮、抗风的灯具。</w:t>
      </w:r>
    </w:p>
    <w:p w14:paraId="509F222F">
      <w:pPr>
        <w:pStyle w:val="160"/>
      </w:pPr>
      <w:r>
        <w:rPr>
          <w:rFonts w:hint="eastAsia"/>
        </w:rPr>
        <w:t>车站内应设置导向、事故疏散、服务乘客的标志标识。</w:t>
      </w:r>
    </w:p>
    <w:p w14:paraId="0C6F820C">
      <w:pPr>
        <w:pStyle w:val="160"/>
      </w:pPr>
      <w:r>
        <w:rPr>
          <w:rFonts w:hint="eastAsia"/>
        </w:rPr>
        <w:t>当车站公共区内（含天桥、出入口通道）设置彩色灯箱广告时，其位置、色彩不得影响对导向、事故疏散、服务乘客的标志标识的识别，且不应侵入乘客疏散空间。广告箱尺寸应模数化。</w:t>
      </w:r>
    </w:p>
    <w:p w14:paraId="3401771C">
      <w:pPr>
        <w:pStyle w:val="160"/>
      </w:pPr>
      <w:r>
        <w:t>车站内设壁画等装饰时，应融合于车站装修环境之中</w:t>
      </w:r>
      <w:r>
        <w:rPr>
          <w:rFonts w:hint="eastAsia"/>
        </w:rPr>
        <w:t>，不应影响使用功能。</w:t>
      </w:r>
    </w:p>
    <w:p w14:paraId="353C62BF">
      <w:pPr>
        <w:pStyle w:val="154"/>
      </w:pPr>
      <w:bookmarkStart w:id="399" w:name="_Toc472560486"/>
      <w:bookmarkStart w:id="400" w:name="_Toc472560727"/>
      <w:bookmarkStart w:id="401" w:name="_Toc469578907"/>
      <w:bookmarkStart w:id="402" w:name="_Toc475444442"/>
      <w:bookmarkStart w:id="403" w:name="_Toc493334912"/>
      <w:bookmarkStart w:id="404" w:name="_Toc505255574"/>
      <w:bookmarkStart w:id="405" w:name="_Toc19179819"/>
      <w:bookmarkStart w:id="406" w:name="_Toc19176127"/>
      <w:bookmarkStart w:id="407" w:name="_Toc34395548"/>
      <w:bookmarkStart w:id="408" w:name="_Toc19174840"/>
      <w:bookmarkStart w:id="409" w:name="_Toc13390351"/>
      <w:r>
        <w:rPr>
          <w:rFonts w:hint="eastAsia"/>
        </w:rPr>
        <w:t>Ⅷ</w:t>
      </w:r>
      <w:bookmarkEnd w:id="399"/>
      <w:bookmarkEnd w:id="400"/>
      <w:bookmarkEnd w:id="401"/>
      <w:bookmarkEnd w:id="402"/>
      <w:bookmarkEnd w:id="403"/>
      <w:r>
        <w:t>各部位参数要求</w:t>
      </w:r>
      <w:bookmarkEnd w:id="404"/>
      <w:bookmarkEnd w:id="405"/>
      <w:bookmarkEnd w:id="406"/>
      <w:bookmarkEnd w:id="407"/>
      <w:bookmarkEnd w:id="408"/>
      <w:bookmarkEnd w:id="409"/>
    </w:p>
    <w:p w14:paraId="4A7DE851">
      <w:pPr>
        <w:pStyle w:val="160"/>
      </w:pPr>
      <w:r>
        <w:t>车站各部位的最小高度应符合表21的规定。</w:t>
      </w:r>
    </w:p>
    <w:p w14:paraId="4F129932">
      <w:pPr>
        <w:pStyle w:val="168"/>
        <w:spacing w:before="156" w:after="156"/>
      </w:pPr>
      <w:r>
        <w:t>表21</w:t>
      </w:r>
      <w:r>
        <w:rPr>
          <w:rFonts w:hint="eastAsia"/>
        </w:rPr>
        <w:t xml:space="preserve">  </w:t>
      </w:r>
      <w:r>
        <w:t>车站各部位的最小高度（</w:t>
      </w:r>
      <w:r>
        <w:rPr>
          <w:rFonts w:hint="eastAsia"/>
        </w:rPr>
        <w:t>m</w:t>
      </w:r>
      <w:r>
        <w:t>）</w:t>
      </w:r>
    </w:p>
    <w:tbl>
      <w:tblPr>
        <w:tblStyle w:val="37"/>
        <w:tblW w:w="47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4"/>
        <w:gridCol w:w="3448"/>
      </w:tblGrid>
      <w:tr w14:paraId="4C5E8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3" w:type="dxa"/>
            <w:tcBorders>
              <w:bottom w:val="single" w:color="auto" w:sz="12" w:space="0"/>
            </w:tcBorders>
            <w:shd w:val="clear" w:color="auto" w:fill="auto"/>
            <w:vAlign w:val="center"/>
          </w:tcPr>
          <w:p w14:paraId="6F27E38B">
            <w:pPr>
              <w:spacing w:line="240" w:lineRule="exact"/>
              <w:jc w:val="center"/>
              <w:rPr>
                <w:bCs/>
                <w:kern w:val="0"/>
                <w:sz w:val="18"/>
                <w:szCs w:val="21"/>
              </w:rPr>
            </w:pPr>
            <w:r>
              <w:rPr>
                <w:bCs/>
                <w:kern w:val="0"/>
                <w:sz w:val="18"/>
                <w:szCs w:val="21"/>
              </w:rPr>
              <w:t>名称</w:t>
            </w:r>
          </w:p>
        </w:tc>
        <w:tc>
          <w:tcPr>
            <w:tcW w:w="3465" w:type="dxa"/>
            <w:tcBorders>
              <w:bottom w:val="single" w:color="auto" w:sz="12" w:space="0"/>
            </w:tcBorders>
            <w:shd w:val="clear" w:color="auto" w:fill="auto"/>
            <w:vAlign w:val="center"/>
          </w:tcPr>
          <w:p w14:paraId="0AF7EB96">
            <w:pPr>
              <w:spacing w:line="240" w:lineRule="exact"/>
              <w:jc w:val="center"/>
              <w:rPr>
                <w:bCs/>
                <w:kern w:val="0"/>
                <w:sz w:val="18"/>
                <w:szCs w:val="21"/>
              </w:rPr>
            </w:pPr>
            <w:r>
              <w:rPr>
                <w:bCs/>
                <w:kern w:val="0"/>
                <w:sz w:val="18"/>
                <w:szCs w:val="21"/>
              </w:rPr>
              <w:t>最小高度</w:t>
            </w:r>
          </w:p>
        </w:tc>
      </w:tr>
      <w:tr w14:paraId="358E8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3" w:type="dxa"/>
            <w:tcBorders>
              <w:top w:val="single" w:color="auto" w:sz="12" w:space="0"/>
            </w:tcBorders>
            <w:shd w:val="clear" w:color="auto" w:fill="auto"/>
            <w:vAlign w:val="center"/>
          </w:tcPr>
          <w:p w14:paraId="25296994">
            <w:pPr>
              <w:spacing w:line="240" w:lineRule="exact"/>
              <w:jc w:val="center"/>
              <w:rPr>
                <w:bCs/>
                <w:kern w:val="0"/>
                <w:sz w:val="18"/>
                <w:szCs w:val="21"/>
              </w:rPr>
            </w:pPr>
            <w:r>
              <w:rPr>
                <w:bCs/>
                <w:kern w:val="0"/>
                <w:sz w:val="18"/>
                <w:szCs w:val="21"/>
              </w:rPr>
              <w:t>站厅公共区（地面装饰面至吊顶面）</w:t>
            </w:r>
          </w:p>
        </w:tc>
        <w:tc>
          <w:tcPr>
            <w:tcW w:w="3465" w:type="dxa"/>
            <w:tcBorders>
              <w:top w:val="single" w:color="auto" w:sz="12" w:space="0"/>
            </w:tcBorders>
            <w:shd w:val="clear" w:color="auto" w:fill="auto"/>
            <w:vAlign w:val="center"/>
          </w:tcPr>
          <w:p w14:paraId="3F5062EC">
            <w:pPr>
              <w:spacing w:line="240" w:lineRule="exact"/>
              <w:jc w:val="center"/>
              <w:rPr>
                <w:bCs/>
                <w:kern w:val="0"/>
                <w:sz w:val="18"/>
                <w:szCs w:val="21"/>
              </w:rPr>
            </w:pPr>
            <w:r>
              <w:rPr>
                <w:bCs/>
                <w:kern w:val="0"/>
                <w:sz w:val="18"/>
                <w:szCs w:val="21"/>
              </w:rPr>
              <w:t>3</w:t>
            </w:r>
          </w:p>
        </w:tc>
      </w:tr>
      <w:tr w14:paraId="173DD4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3" w:type="dxa"/>
            <w:shd w:val="clear" w:color="auto" w:fill="auto"/>
            <w:vAlign w:val="center"/>
          </w:tcPr>
          <w:p w14:paraId="208D14A1">
            <w:pPr>
              <w:spacing w:line="240" w:lineRule="exact"/>
              <w:jc w:val="center"/>
              <w:rPr>
                <w:bCs/>
                <w:kern w:val="0"/>
                <w:sz w:val="18"/>
                <w:szCs w:val="21"/>
              </w:rPr>
            </w:pPr>
            <w:r>
              <w:rPr>
                <w:bCs/>
                <w:kern w:val="0"/>
                <w:sz w:val="18"/>
                <w:szCs w:val="21"/>
              </w:rPr>
              <w:t>地面、高架车站站台公共区（地面装饰面至顶棚）</w:t>
            </w:r>
          </w:p>
        </w:tc>
        <w:tc>
          <w:tcPr>
            <w:tcW w:w="3465" w:type="dxa"/>
            <w:shd w:val="clear" w:color="auto" w:fill="auto"/>
            <w:vAlign w:val="center"/>
          </w:tcPr>
          <w:p w14:paraId="5A8DD6B7">
            <w:pPr>
              <w:spacing w:line="240" w:lineRule="exact"/>
              <w:jc w:val="center"/>
              <w:rPr>
                <w:bCs/>
                <w:kern w:val="0"/>
                <w:sz w:val="18"/>
                <w:szCs w:val="21"/>
              </w:rPr>
            </w:pPr>
            <w:r>
              <w:rPr>
                <w:bCs/>
                <w:kern w:val="0"/>
                <w:sz w:val="18"/>
                <w:szCs w:val="21"/>
              </w:rPr>
              <w:t>2.6</w:t>
            </w:r>
          </w:p>
        </w:tc>
      </w:tr>
      <w:tr w14:paraId="0ED6D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3" w:type="dxa"/>
            <w:shd w:val="clear" w:color="auto" w:fill="auto"/>
            <w:vAlign w:val="center"/>
          </w:tcPr>
          <w:p w14:paraId="7ACDED6E">
            <w:pPr>
              <w:spacing w:line="240" w:lineRule="exact"/>
              <w:jc w:val="center"/>
              <w:rPr>
                <w:bCs/>
                <w:kern w:val="0"/>
                <w:sz w:val="18"/>
                <w:szCs w:val="21"/>
              </w:rPr>
            </w:pPr>
            <w:r>
              <w:rPr>
                <w:bCs/>
                <w:kern w:val="0"/>
                <w:sz w:val="18"/>
                <w:szCs w:val="21"/>
              </w:rPr>
              <w:t>站台、站厅管理用房（地面装饰面至吊顶面）</w:t>
            </w:r>
          </w:p>
        </w:tc>
        <w:tc>
          <w:tcPr>
            <w:tcW w:w="3465" w:type="dxa"/>
            <w:shd w:val="clear" w:color="auto" w:fill="auto"/>
            <w:vAlign w:val="center"/>
          </w:tcPr>
          <w:p w14:paraId="068C4302">
            <w:pPr>
              <w:spacing w:line="240" w:lineRule="exact"/>
              <w:jc w:val="center"/>
              <w:rPr>
                <w:bCs/>
                <w:kern w:val="0"/>
                <w:sz w:val="18"/>
                <w:szCs w:val="21"/>
              </w:rPr>
            </w:pPr>
            <w:r>
              <w:rPr>
                <w:bCs/>
                <w:kern w:val="0"/>
                <w:sz w:val="18"/>
                <w:szCs w:val="21"/>
              </w:rPr>
              <w:t>2.4</w:t>
            </w:r>
          </w:p>
        </w:tc>
      </w:tr>
      <w:tr w14:paraId="32EEA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3" w:type="dxa"/>
            <w:shd w:val="clear" w:color="auto" w:fill="auto"/>
            <w:vAlign w:val="center"/>
          </w:tcPr>
          <w:p w14:paraId="217A6E4B">
            <w:pPr>
              <w:spacing w:line="240" w:lineRule="exact"/>
              <w:jc w:val="center"/>
              <w:rPr>
                <w:bCs/>
                <w:kern w:val="0"/>
                <w:sz w:val="18"/>
                <w:szCs w:val="21"/>
              </w:rPr>
            </w:pPr>
            <w:r>
              <w:rPr>
                <w:bCs/>
                <w:kern w:val="0"/>
                <w:sz w:val="18"/>
                <w:szCs w:val="21"/>
              </w:rPr>
              <w:t>通道或天桥（地面装饰面至吊顶面）</w:t>
            </w:r>
          </w:p>
        </w:tc>
        <w:tc>
          <w:tcPr>
            <w:tcW w:w="3465" w:type="dxa"/>
            <w:shd w:val="clear" w:color="auto" w:fill="auto"/>
            <w:vAlign w:val="center"/>
          </w:tcPr>
          <w:p w14:paraId="0AFE4A76">
            <w:pPr>
              <w:spacing w:line="240" w:lineRule="exact"/>
              <w:jc w:val="center"/>
              <w:rPr>
                <w:bCs/>
                <w:kern w:val="0"/>
                <w:sz w:val="18"/>
                <w:szCs w:val="21"/>
              </w:rPr>
            </w:pPr>
            <w:r>
              <w:rPr>
                <w:bCs/>
                <w:kern w:val="0"/>
                <w:sz w:val="18"/>
                <w:szCs w:val="21"/>
              </w:rPr>
              <w:t>2.4</w:t>
            </w:r>
          </w:p>
        </w:tc>
      </w:tr>
      <w:tr w14:paraId="6FC44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3" w:type="dxa"/>
            <w:shd w:val="clear" w:color="auto" w:fill="auto"/>
            <w:vAlign w:val="center"/>
          </w:tcPr>
          <w:p w14:paraId="7F03F637">
            <w:pPr>
              <w:spacing w:line="240" w:lineRule="exact"/>
              <w:jc w:val="center"/>
              <w:rPr>
                <w:bCs/>
                <w:kern w:val="0"/>
                <w:sz w:val="18"/>
                <w:szCs w:val="21"/>
              </w:rPr>
            </w:pPr>
            <w:r>
              <w:rPr>
                <w:bCs/>
                <w:kern w:val="0"/>
                <w:sz w:val="18"/>
                <w:szCs w:val="21"/>
              </w:rPr>
              <w:t>楼梯和自动扶梯（踏步面沿口至吊顶面）</w:t>
            </w:r>
          </w:p>
        </w:tc>
        <w:tc>
          <w:tcPr>
            <w:tcW w:w="3465" w:type="dxa"/>
            <w:shd w:val="clear" w:color="auto" w:fill="auto"/>
            <w:vAlign w:val="center"/>
          </w:tcPr>
          <w:p w14:paraId="02E61040">
            <w:pPr>
              <w:spacing w:line="240" w:lineRule="exact"/>
              <w:jc w:val="center"/>
              <w:rPr>
                <w:bCs/>
                <w:kern w:val="0"/>
                <w:sz w:val="18"/>
                <w:szCs w:val="21"/>
              </w:rPr>
            </w:pPr>
            <w:r>
              <w:rPr>
                <w:bCs/>
                <w:kern w:val="0"/>
                <w:sz w:val="18"/>
                <w:szCs w:val="21"/>
              </w:rPr>
              <w:t>2.3</w:t>
            </w:r>
          </w:p>
        </w:tc>
      </w:tr>
    </w:tbl>
    <w:p w14:paraId="4BCE38ED">
      <w:pPr>
        <w:pStyle w:val="160"/>
      </w:pPr>
      <w:r>
        <w:t>车站各部位的最小宽度应符合表22的规定。</w:t>
      </w:r>
    </w:p>
    <w:p w14:paraId="41CCFD24">
      <w:pPr>
        <w:pStyle w:val="168"/>
        <w:spacing w:before="156" w:after="156"/>
      </w:pPr>
      <w:r>
        <w:t>表22</w:t>
      </w:r>
      <w:r>
        <w:rPr>
          <w:rFonts w:hint="eastAsia"/>
        </w:rPr>
        <w:t xml:space="preserve">  </w:t>
      </w:r>
      <w:r>
        <w:t>车站各部位的最小宽度</w:t>
      </w:r>
      <w:r>
        <w:rPr>
          <w:rFonts w:hint="eastAsia"/>
        </w:rPr>
        <w:t>(m)</w:t>
      </w:r>
    </w:p>
    <w:tbl>
      <w:tblPr>
        <w:tblStyle w:val="37"/>
        <w:tblW w:w="47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9"/>
        <w:gridCol w:w="3253"/>
      </w:tblGrid>
      <w:tr w14:paraId="7E63A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tcBorders>
              <w:bottom w:val="single" w:color="auto" w:sz="12" w:space="0"/>
            </w:tcBorders>
            <w:shd w:val="clear" w:color="auto" w:fill="auto"/>
            <w:vAlign w:val="center"/>
          </w:tcPr>
          <w:p w14:paraId="46276662">
            <w:pPr>
              <w:spacing w:line="240" w:lineRule="exact"/>
              <w:jc w:val="center"/>
              <w:rPr>
                <w:rFonts w:ascii="宋体" w:hAnsi="宋体"/>
                <w:bCs/>
                <w:kern w:val="0"/>
                <w:sz w:val="18"/>
                <w:szCs w:val="18"/>
              </w:rPr>
            </w:pPr>
            <w:r>
              <w:rPr>
                <w:rFonts w:ascii="宋体" w:hAnsi="宋体"/>
                <w:bCs/>
                <w:kern w:val="0"/>
                <w:sz w:val="18"/>
                <w:szCs w:val="18"/>
              </w:rPr>
              <w:t>名称</w:t>
            </w:r>
          </w:p>
        </w:tc>
        <w:tc>
          <w:tcPr>
            <w:tcW w:w="3232" w:type="dxa"/>
            <w:tcBorders>
              <w:bottom w:val="single" w:color="auto" w:sz="12" w:space="0"/>
            </w:tcBorders>
            <w:shd w:val="clear" w:color="auto" w:fill="auto"/>
            <w:vAlign w:val="center"/>
          </w:tcPr>
          <w:p w14:paraId="21EBB7BC">
            <w:pPr>
              <w:spacing w:line="240" w:lineRule="exact"/>
              <w:jc w:val="center"/>
              <w:rPr>
                <w:rFonts w:ascii="宋体" w:hAnsi="宋体"/>
                <w:bCs/>
                <w:kern w:val="0"/>
                <w:sz w:val="18"/>
                <w:szCs w:val="18"/>
              </w:rPr>
            </w:pPr>
            <w:r>
              <w:rPr>
                <w:rFonts w:ascii="宋体" w:hAnsi="宋体"/>
                <w:bCs/>
                <w:kern w:val="0"/>
                <w:sz w:val="18"/>
                <w:szCs w:val="18"/>
              </w:rPr>
              <w:t>最小宽度</w:t>
            </w:r>
          </w:p>
        </w:tc>
      </w:tr>
      <w:tr w14:paraId="4E05E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tcBorders>
              <w:top w:val="single" w:color="auto" w:sz="12" w:space="0"/>
            </w:tcBorders>
            <w:shd w:val="clear" w:color="auto" w:fill="auto"/>
            <w:vAlign w:val="center"/>
          </w:tcPr>
          <w:p w14:paraId="5C79A5AB">
            <w:pPr>
              <w:spacing w:line="240" w:lineRule="exact"/>
              <w:jc w:val="center"/>
              <w:rPr>
                <w:rFonts w:ascii="宋体" w:hAnsi="宋体"/>
                <w:bCs/>
                <w:kern w:val="0"/>
                <w:sz w:val="18"/>
                <w:szCs w:val="18"/>
              </w:rPr>
            </w:pPr>
            <w:r>
              <w:rPr>
                <w:rFonts w:ascii="宋体" w:hAnsi="宋体"/>
                <w:bCs/>
                <w:kern w:val="0"/>
                <w:sz w:val="18"/>
                <w:szCs w:val="18"/>
              </w:rPr>
              <w:t>岛式站台</w:t>
            </w:r>
          </w:p>
        </w:tc>
        <w:tc>
          <w:tcPr>
            <w:tcW w:w="3232" w:type="dxa"/>
            <w:tcBorders>
              <w:top w:val="single" w:color="auto" w:sz="12" w:space="0"/>
            </w:tcBorders>
            <w:shd w:val="clear" w:color="auto" w:fill="auto"/>
            <w:vAlign w:val="center"/>
          </w:tcPr>
          <w:p w14:paraId="021395C0">
            <w:pPr>
              <w:spacing w:line="240" w:lineRule="exact"/>
              <w:jc w:val="center"/>
              <w:rPr>
                <w:rFonts w:ascii="宋体" w:hAnsi="宋体"/>
                <w:bCs/>
                <w:kern w:val="0"/>
                <w:sz w:val="18"/>
                <w:szCs w:val="18"/>
              </w:rPr>
            </w:pPr>
            <w:r>
              <w:rPr>
                <w:rFonts w:ascii="宋体" w:hAnsi="宋体"/>
                <w:bCs/>
                <w:kern w:val="0"/>
                <w:sz w:val="18"/>
                <w:szCs w:val="18"/>
              </w:rPr>
              <w:t>8（5）*</w:t>
            </w:r>
          </w:p>
        </w:tc>
      </w:tr>
      <w:tr w14:paraId="4D51F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44F75B81">
            <w:pPr>
              <w:spacing w:line="240" w:lineRule="exact"/>
              <w:jc w:val="center"/>
              <w:rPr>
                <w:rFonts w:ascii="宋体" w:hAnsi="宋体"/>
                <w:bCs/>
                <w:kern w:val="0"/>
                <w:sz w:val="18"/>
                <w:szCs w:val="18"/>
              </w:rPr>
            </w:pPr>
            <w:r>
              <w:rPr>
                <w:rFonts w:ascii="宋体" w:hAnsi="宋体"/>
                <w:bCs/>
                <w:kern w:val="0"/>
                <w:sz w:val="18"/>
                <w:szCs w:val="18"/>
              </w:rPr>
              <w:t>岛式站台的侧站台</w:t>
            </w:r>
          </w:p>
        </w:tc>
        <w:tc>
          <w:tcPr>
            <w:tcW w:w="3232" w:type="dxa"/>
            <w:shd w:val="clear" w:color="auto" w:fill="auto"/>
            <w:vAlign w:val="center"/>
          </w:tcPr>
          <w:p w14:paraId="0B3E2C5C">
            <w:pPr>
              <w:spacing w:line="240" w:lineRule="exact"/>
              <w:jc w:val="center"/>
              <w:rPr>
                <w:rFonts w:ascii="宋体" w:hAnsi="宋体"/>
                <w:bCs/>
                <w:kern w:val="0"/>
                <w:sz w:val="18"/>
                <w:szCs w:val="18"/>
              </w:rPr>
            </w:pPr>
            <w:r>
              <w:rPr>
                <w:rFonts w:ascii="宋体" w:hAnsi="宋体"/>
                <w:bCs/>
                <w:kern w:val="0"/>
                <w:sz w:val="18"/>
                <w:szCs w:val="18"/>
              </w:rPr>
              <w:t>2.5</w:t>
            </w:r>
          </w:p>
        </w:tc>
      </w:tr>
      <w:tr w14:paraId="6A611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5EFACB9C">
            <w:pPr>
              <w:spacing w:line="240" w:lineRule="exact"/>
              <w:jc w:val="center"/>
              <w:rPr>
                <w:rFonts w:ascii="宋体" w:hAnsi="宋体"/>
                <w:bCs/>
                <w:kern w:val="0"/>
                <w:sz w:val="18"/>
                <w:szCs w:val="18"/>
              </w:rPr>
            </w:pPr>
            <w:r>
              <w:rPr>
                <w:rFonts w:ascii="宋体" w:hAnsi="宋体"/>
                <w:bCs/>
                <w:kern w:val="0"/>
                <w:sz w:val="18"/>
                <w:szCs w:val="18"/>
              </w:rPr>
              <w:t>侧式站台（长向范围内设梯）的侧站台</w:t>
            </w:r>
          </w:p>
        </w:tc>
        <w:tc>
          <w:tcPr>
            <w:tcW w:w="3232" w:type="dxa"/>
            <w:shd w:val="clear" w:color="auto" w:fill="auto"/>
            <w:vAlign w:val="center"/>
          </w:tcPr>
          <w:p w14:paraId="7C35F1B3">
            <w:pPr>
              <w:spacing w:line="240" w:lineRule="exact"/>
              <w:jc w:val="center"/>
              <w:rPr>
                <w:rFonts w:ascii="宋体" w:hAnsi="宋体"/>
                <w:bCs/>
                <w:kern w:val="0"/>
                <w:sz w:val="18"/>
                <w:szCs w:val="18"/>
              </w:rPr>
            </w:pPr>
            <w:r>
              <w:rPr>
                <w:rFonts w:ascii="宋体" w:hAnsi="宋体"/>
                <w:bCs/>
                <w:kern w:val="0"/>
                <w:sz w:val="18"/>
                <w:szCs w:val="18"/>
              </w:rPr>
              <w:t>2.5（</w:t>
            </w:r>
            <w:r>
              <w:rPr>
                <w:rFonts w:hint="eastAsia" w:ascii="宋体" w:hAnsi="宋体"/>
                <w:bCs/>
                <w:kern w:val="0"/>
                <w:sz w:val="18"/>
                <w:szCs w:val="18"/>
              </w:rPr>
              <w:t>2</w:t>
            </w:r>
            <w:r>
              <w:rPr>
                <w:rFonts w:ascii="宋体" w:hAnsi="宋体"/>
                <w:bCs/>
                <w:kern w:val="0"/>
                <w:sz w:val="18"/>
                <w:szCs w:val="18"/>
              </w:rPr>
              <w:t>）*</w:t>
            </w:r>
          </w:p>
        </w:tc>
      </w:tr>
      <w:tr w14:paraId="2A7E4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3282DE3C">
            <w:pPr>
              <w:spacing w:line="240" w:lineRule="exact"/>
              <w:jc w:val="center"/>
              <w:rPr>
                <w:rFonts w:ascii="宋体" w:hAnsi="宋体"/>
                <w:bCs/>
                <w:kern w:val="0"/>
                <w:sz w:val="18"/>
                <w:szCs w:val="18"/>
              </w:rPr>
            </w:pPr>
            <w:r>
              <w:rPr>
                <w:rFonts w:ascii="宋体" w:hAnsi="宋体"/>
                <w:bCs/>
                <w:kern w:val="0"/>
                <w:sz w:val="18"/>
                <w:szCs w:val="18"/>
              </w:rPr>
              <w:t>侧式站台（垂直于侧站台开通道口设梯）的侧站台</w:t>
            </w:r>
          </w:p>
        </w:tc>
        <w:tc>
          <w:tcPr>
            <w:tcW w:w="3232" w:type="dxa"/>
            <w:shd w:val="clear" w:color="auto" w:fill="auto"/>
            <w:vAlign w:val="center"/>
          </w:tcPr>
          <w:p w14:paraId="250DD868">
            <w:pPr>
              <w:spacing w:line="240" w:lineRule="exact"/>
              <w:jc w:val="center"/>
              <w:rPr>
                <w:rFonts w:ascii="宋体" w:hAnsi="宋体"/>
                <w:bCs/>
                <w:kern w:val="0"/>
                <w:sz w:val="18"/>
                <w:szCs w:val="18"/>
              </w:rPr>
            </w:pPr>
            <w:r>
              <w:rPr>
                <w:rFonts w:ascii="宋体" w:hAnsi="宋体"/>
                <w:bCs/>
                <w:kern w:val="0"/>
                <w:sz w:val="18"/>
                <w:szCs w:val="18"/>
              </w:rPr>
              <w:t>3.5</w:t>
            </w:r>
          </w:p>
        </w:tc>
      </w:tr>
      <w:tr w14:paraId="7F3F6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1801E646">
            <w:pPr>
              <w:spacing w:line="240" w:lineRule="exact"/>
              <w:jc w:val="center"/>
              <w:rPr>
                <w:rFonts w:ascii="宋体" w:hAnsi="宋体"/>
                <w:bCs/>
                <w:kern w:val="0"/>
                <w:sz w:val="18"/>
                <w:szCs w:val="18"/>
              </w:rPr>
            </w:pPr>
            <w:r>
              <w:rPr>
                <w:rFonts w:ascii="宋体" w:hAnsi="宋体"/>
                <w:bCs/>
                <w:kern w:val="0"/>
                <w:sz w:val="18"/>
                <w:szCs w:val="18"/>
              </w:rPr>
              <w:t>通道或天桥</w:t>
            </w:r>
          </w:p>
        </w:tc>
        <w:tc>
          <w:tcPr>
            <w:tcW w:w="3232" w:type="dxa"/>
            <w:shd w:val="clear" w:color="auto" w:fill="auto"/>
            <w:vAlign w:val="center"/>
          </w:tcPr>
          <w:p w14:paraId="3E2EBA0C">
            <w:pPr>
              <w:spacing w:line="240" w:lineRule="exact"/>
              <w:jc w:val="center"/>
              <w:rPr>
                <w:rFonts w:ascii="宋体" w:hAnsi="宋体"/>
                <w:bCs/>
                <w:kern w:val="0"/>
                <w:sz w:val="18"/>
                <w:szCs w:val="18"/>
              </w:rPr>
            </w:pPr>
            <w:r>
              <w:rPr>
                <w:rFonts w:ascii="宋体" w:hAnsi="宋体"/>
                <w:bCs/>
                <w:kern w:val="0"/>
                <w:sz w:val="18"/>
                <w:szCs w:val="18"/>
              </w:rPr>
              <w:t>2.4</w:t>
            </w:r>
          </w:p>
        </w:tc>
      </w:tr>
      <w:tr w14:paraId="6B6CE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6D13C214">
            <w:pPr>
              <w:spacing w:line="240" w:lineRule="exact"/>
              <w:jc w:val="center"/>
              <w:rPr>
                <w:rFonts w:ascii="宋体" w:hAnsi="宋体"/>
                <w:bCs/>
                <w:kern w:val="0"/>
                <w:sz w:val="18"/>
                <w:szCs w:val="18"/>
              </w:rPr>
            </w:pPr>
            <w:r>
              <w:rPr>
                <w:rFonts w:ascii="宋体" w:hAnsi="宋体"/>
                <w:bCs/>
                <w:kern w:val="0"/>
                <w:sz w:val="18"/>
                <w:szCs w:val="18"/>
              </w:rPr>
              <w:t>单向公共区楼梯</w:t>
            </w:r>
          </w:p>
        </w:tc>
        <w:tc>
          <w:tcPr>
            <w:tcW w:w="3232" w:type="dxa"/>
            <w:shd w:val="clear" w:color="auto" w:fill="auto"/>
            <w:vAlign w:val="center"/>
          </w:tcPr>
          <w:p w14:paraId="639EC0C4">
            <w:pPr>
              <w:spacing w:line="240" w:lineRule="exact"/>
              <w:jc w:val="center"/>
              <w:rPr>
                <w:rFonts w:ascii="宋体" w:hAnsi="宋体"/>
                <w:bCs/>
                <w:kern w:val="0"/>
                <w:sz w:val="18"/>
                <w:szCs w:val="18"/>
              </w:rPr>
            </w:pPr>
            <w:r>
              <w:rPr>
                <w:rFonts w:ascii="宋体" w:hAnsi="宋体"/>
                <w:bCs/>
                <w:kern w:val="0"/>
                <w:sz w:val="18"/>
                <w:szCs w:val="18"/>
              </w:rPr>
              <w:t>1.</w:t>
            </w:r>
            <w:r>
              <w:rPr>
                <w:rFonts w:hint="eastAsia" w:ascii="宋体" w:hAnsi="宋体"/>
                <w:bCs/>
                <w:kern w:val="0"/>
                <w:sz w:val="18"/>
                <w:szCs w:val="18"/>
              </w:rPr>
              <w:t>8</w:t>
            </w:r>
          </w:p>
        </w:tc>
      </w:tr>
      <w:tr w14:paraId="6D34C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800" w:type="dxa"/>
            <w:shd w:val="clear" w:color="auto" w:fill="auto"/>
            <w:vAlign w:val="center"/>
          </w:tcPr>
          <w:p w14:paraId="51AD4A65">
            <w:pPr>
              <w:spacing w:line="240" w:lineRule="exact"/>
              <w:jc w:val="center"/>
              <w:rPr>
                <w:rFonts w:ascii="宋体" w:hAnsi="宋体"/>
                <w:bCs/>
                <w:kern w:val="0"/>
                <w:sz w:val="18"/>
                <w:szCs w:val="18"/>
              </w:rPr>
            </w:pPr>
            <w:r>
              <w:rPr>
                <w:rFonts w:ascii="宋体" w:hAnsi="宋体"/>
                <w:bCs/>
                <w:kern w:val="0"/>
                <w:sz w:val="18"/>
                <w:szCs w:val="18"/>
              </w:rPr>
              <w:t>双向公共区楼梯</w:t>
            </w:r>
          </w:p>
        </w:tc>
        <w:tc>
          <w:tcPr>
            <w:tcW w:w="3232" w:type="dxa"/>
            <w:shd w:val="clear" w:color="auto" w:fill="auto"/>
            <w:vAlign w:val="center"/>
          </w:tcPr>
          <w:p w14:paraId="68AA28FA">
            <w:pPr>
              <w:spacing w:line="240" w:lineRule="exact"/>
              <w:jc w:val="center"/>
              <w:rPr>
                <w:rFonts w:ascii="宋体" w:hAnsi="宋体"/>
                <w:bCs/>
                <w:kern w:val="0"/>
                <w:sz w:val="18"/>
                <w:szCs w:val="18"/>
              </w:rPr>
            </w:pPr>
            <w:r>
              <w:rPr>
                <w:rFonts w:ascii="宋体" w:hAnsi="宋体"/>
                <w:bCs/>
                <w:kern w:val="0"/>
                <w:sz w:val="18"/>
                <w:szCs w:val="18"/>
              </w:rPr>
              <w:t>2.4</w:t>
            </w:r>
          </w:p>
        </w:tc>
      </w:tr>
      <w:tr w14:paraId="341C7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4CAF79B2">
            <w:pPr>
              <w:spacing w:line="240" w:lineRule="exact"/>
              <w:jc w:val="center"/>
              <w:rPr>
                <w:rFonts w:ascii="宋体" w:hAnsi="宋体"/>
                <w:bCs/>
                <w:sz w:val="18"/>
                <w:szCs w:val="18"/>
              </w:rPr>
            </w:pPr>
            <w:r>
              <w:rPr>
                <w:rFonts w:hint="eastAsia" w:ascii="宋体" w:hAnsi="宋体"/>
                <w:bCs/>
                <w:sz w:val="18"/>
                <w:szCs w:val="18"/>
              </w:rPr>
              <w:t>上、下均设自动扶梯并列设置的楼梯（困难情况下）</w:t>
            </w:r>
          </w:p>
        </w:tc>
        <w:tc>
          <w:tcPr>
            <w:tcW w:w="3232" w:type="dxa"/>
            <w:shd w:val="clear" w:color="auto" w:fill="auto"/>
            <w:vAlign w:val="center"/>
          </w:tcPr>
          <w:p w14:paraId="12D40B35">
            <w:pPr>
              <w:spacing w:line="240" w:lineRule="exact"/>
              <w:jc w:val="center"/>
              <w:rPr>
                <w:rFonts w:ascii="宋体" w:hAnsi="宋体"/>
                <w:bCs/>
                <w:sz w:val="18"/>
                <w:szCs w:val="18"/>
              </w:rPr>
            </w:pPr>
            <w:r>
              <w:rPr>
                <w:rFonts w:hint="eastAsia" w:ascii="宋体" w:hAnsi="宋体"/>
                <w:bCs/>
                <w:sz w:val="18"/>
                <w:szCs w:val="18"/>
              </w:rPr>
              <w:t>1.2</w:t>
            </w:r>
          </w:p>
        </w:tc>
      </w:tr>
      <w:tr w14:paraId="4F597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00" w:type="dxa"/>
            <w:shd w:val="clear" w:color="auto" w:fill="auto"/>
            <w:vAlign w:val="center"/>
          </w:tcPr>
          <w:p w14:paraId="7F57D7B5">
            <w:pPr>
              <w:spacing w:line="240" w:lineRule="exact"/>
              <w:jc w:val="center"/>
              <w:rPr>
                <w:rFonts w:ascii="宋体" w:hAnsi="宋体"/>
                <w:bCs/>
                <w:kern w:val="0"/>
                <w:sz w:val="18"/>
                <w:szCs w:val="18"/>
              </w:rPr>
            </w:pPr>
            <w:r>
              <w:rPr>
                <w:rFonts w:ascii="宋体" w:hAnsi="宋体"/>
                <w:bCs/>
                <w:kern w:val="0"/>
                <w:sz w:val="18"/>
                <w:szCs w:val="18"/>
              </w:rPr>
              <w:t>消防专用楼梯</w:t>
            </w:r>
          </w:p>
        </w:tc>
        <w:tc>
          <w:tcPr>
            <w:tcW w:w="3232" w:type="dxa"/>
            <w:shd w:val="clear" w:color="auto" w:fill="auto"/>
            <w:vAlign w:val="center"/>
          </w:tcPr>
          <w:p w14:paraId="5E958699">
            <w:pPr>
              <w:spacing w:line="240" w:lineRule="exact"/>
              <w:jc w:val="center"/>
              <w:rPr>
                <w:rFonts w:ascii="宋体" w:hAnsi="宋体"/>
                <w:bCs/>
                <w:kern w:val="0"/>
                <w:sz w:val="18"/>
                <w:szCs w:val="18"/>
              </w:rPr>
            </w:pPr>
            <w:r>
              <w:rPr>
                <w:rFonts w:ascii="宋体" w:hAnsi="宋体"/>
                <w:bCs/>
                <w:kern w:val="0"/>
                <w:sz w:val="18"/>
                <w:szCs w:val="18"/>
              </w:rPr>
              <w:t>1.2</w:t>
            </w:r>
          </w:p>
        </w:tc>
      </w:tr>
    </w:tbl>
    <w:p w14:paraId="4E53B121">
      <w:pPr>
        <w:spacing w:line="360" w:lineRule="auto"/>
        <w:ind w:firstLine="360" w:firstLineChars="200"/>
        <w:rPr>
          <w:rFonts w:ascii="宋体" w:hAnsi="宋体"/>
          <w:bCs/>
          <w:sz w:val="18"/>
          <w:szCs w:val="21"/>
        </w:rPr>
      </w:pPr>
      <w:r>
        <w:rPr>
          <w:rFonts w:ascii="宋体" w:hAnsi="宋体"/>
          <w:bCs/>
          <w:sz w:val="18"/>
          <w:szCs w:val="21"/>
        </w:rPr>
        <w:t>注：括号内的数值指站台</w:t>
      </w:r>
      <w:r>
        <w:rPr>
          <w:bCs/>
          <w:sz w:val="18"/>
          <w:szCs w:val="21"/>
        </w:rPr>
        <w:t>计算</w:t>
      </w:r>
      <w:r>
        <w:rPr>
          <w:rFonts w:ascii="宋体" w:hAnsi="宋体"/>
          <w:bCs/>
          <w:sz w:val="18"/>
          <w:szCs w:val="21"/>
        </w:rPr>
        <w:t>长度小于</w:t>
      </w:r>
      <w:r>
        <w:rPr>
          <w:rFonts w:hint="eastAsia" w:ascii="宋体" w:hAnsi="宋体"/>
          <w:bCs/>
          <w:sz w:val="18"/>
          <w:szCs w:val="21"/>
        </w:rPr>
        <w:t>100</w:t>
      </w:r>
      <w:r>
        <w:rPr>
          <w:rFonts w:ascii="宋体" w:hAnsi="宋体"/>
          <w:bCs/>
          <w:sz w:val="18"/>
          <w:szCs w:val="21"/>
        </w:rPr>
        <w:t>m，且自动扶梯和人行楼梯设置在站台计算长度外时的站台最小宽度。</w:t>
      </w:r>
    </w:p>
    <w:p w14:paraId="73369386">
      <w:pPr>
        <w:pStyle w:val="160"/>
      </w:pPr>
      <w:r>
        <w:t>车站各部位的最大通过能力应符合表23的规定</w:t>
      </w:r>
      <w:r>
        <w:rPr>
          <w:rFonts w:hint="eastAsia"/>
        </w:rPr>
        <w:t>。</w:t>
      </w:r>
    </w:p>
    <w:p w14:paraId="1E9CA694">
      <w:pPr>
        <w:pStyle w:val="168"/>
        <w:spacing w:before="156" w:after="156"/>
      </w:pPr>
      <w:r>
        <w:t>表23</w:t>
      </w:r>
      <w:r>
        <w:rPr>
          <w:rFonts w:hint="eastAsia"/>
        </w:rPr>
        <w:t xml:space="preserve">  </w:t>
      </w:r>
      <w:r>
        <w:t>车站各部位的最大通过能力</w:t>
      </w:r>
    </w:p>
    <w:tbl>
      <w:tblPr>
        <w:tblStyle w:val="37"/>
        <w:tblW w:w="47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579"/>
        <w:gridCol w:w="2737"/>
        <w:gridCol w:w="3655"/>
      </w:tblGrid>
      <w:tr w14:paraId="37C83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5311" w:type="dxa"/>
            <w:gridSpan w:val="2"/>
            <w:tcBorders>
              <w:bottom w:val="single" w:color="auto" w:sz="12" w:space="0"/>
            </w:tcBorders>
            <w:shd w:val="clear" w:color="auto" w:fill="auto"/>
            <w:vAlign w:val="center"/>
          </w:tcPr>
          <w:p w14:paraId="65B9320A">
            <w:pPr>
              <w:spacing w:line="240" w:lineRule="exact"/>
              <w:jc w:val="center"/>
              <w:rPr>
                <w:bCs/>
                <w:kern w:val="0"/>
                <w:sz w:val="18"/>
                <w:szCs w:val="21"/>
              </w:rPr>
            </w:pPr>
            <w:r>
              <w:rPr>
                <w:bCs/>
                <w:kern w:val="0"/>
                <w:sz w:val="18"/>
                <w:szCs w:val="21"/>
              </w:rPr>
              <w:t>部位名称</w:t>
            </w:r>
          </w:p>
        </w:tc>
        <w:tc>
          <w:tcPr>
            <w:tcW w:w="3651" w:type="dxa"/>
            <w:tcBorders>
              <w:bottom w:val="single" w:color="auto" w:sz="12" w:space="0"/>
            </w:tcBorders>
            <w:shd w:val="clear" w:color="auto" w:fill="auto"/>
            <w:vAlign w:val="center"/>
          </w:tcPr>
          <w:p w14:paraId="06B17F43">
            <w:pPr>
              <w:spacing w:line="240" w:lineRule="exact"/>
              <w:jc w:val="center"/>
              <w:rPr>
                <w:bCs/>
                <w:kern w:val="0"/>
                <w:sz w:val="18"/>
                <w:szCs w:val="21"/>
              </w:rPr>
            </w:pPr>
            <w:r>
              <w:rPr>
                <w:bCs/>
                <w:kern w:val="0"/>
                <w:sz w:val="18"/>
                <w:szCs w:val="21"/>
              </w:rPr>
              <w:t>每小时通过人数</w:t>
            </w:r>
          </w:p>
        </w:tc>
      </w:tr>
      <w:tr w14:paraId="24A13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restart"/>
            <w:tcBorders>
              <w:top w:val="single" w:color="auto" w:sz="12" w:space="0"/>
            </w:tcBorders>
            <w:shd w:val="clear" w:color="auto" w:fill="auto"/>
            <w:vAlign w:val="center"/>
          </w:tcPr>
          <w:p w14:paraId="21A57986">
            <w:pPr>
              <w:spacing w:line="240" w:lineRule="exact"/>
              <w:jc w:val="center"/>
              <w:rPr>
                <w:bCs/>
                <w:kern w:val="0"/>
                <w:sz w:val="18"/>
                <w:szCs w:val="21"/>
              </w:rPr>
            </w:pPr>
            <w:r>
              <w:rPr>
                <w:bCs/>
                <w:kern w:val="0"/>
                <w:sz w:val="18"/>
                <w:szCs w:val="21"/>
              </w:rPr>
              <w:t>1m 宽楼梯</w:t>
            </w:r>
          </w:p>
        </w:tc>
        <w:tc>
          <w:tcPr>
            <w:tcW w:w="2734" w:type="dxa"/>
            <w:tcBorders>
              <w:top w:val="single" w:color="auto" w:sz="12" w:space="0"/>
            </w:tcBorders>
            <w:shd w:val="clear" w:color="auto" w:fill="auto"/>
            <w:vAlign w:val="center"/>
          </w:tcPr>
          <w:p w14:paraId="52C394C2">
            <w:pPr>
              <w:spacing w:line="240" w:lineRule="exact"/>
              <w:jc w:val="center"/>
              <w:rPr>
                <w:bCs/>
                <w:kern w:val="0"/>
                <w:sz w:val="18"/>
                <w:szCs w:val="21"/>
              </w:rPr>
            </w:pPr>
            <w:r>
              <w:rPr>
                <w:bCs/>
                <w:kern w:val="0"/>
                <w:sz w:val="18"/>
                <w:szCs w:val="21"/>
              </w:rPr>
              <w:t>下行</w:t>
            </w:r>
          </w:p>
        </w:tc>
        <w:tc>
          <w:tcPr>
            <w:tcW w:w="3651" w:type="dxa"/>
            <w:tcBorders>
              <w:top w:val="single" w:color="auto" w:sz="12" w:space="0"/>
            </w:tcBorders>
            <w:shd w:val="clear" w:color="auto" w:fill="auto"/>
            <w:vAlign w:val="center"/>
          </w:tcPr>
          <w:p w14:paraId="0D0A0577">
            <w:pPr>
              <w:spacing w:line="240" w:lineRule="exact"/>
              <w:jc w:val="center"/>
              <w:rPr>
                <w:rFonts w:ascii="宋体" w:hAnsi="宋体"/>
                <w:bCs/>
                <w:sz w:val="18"/>
                <w:szCs w:val="21"/>
              </w:rPr>
            </w:pPr>
            <w:r>
              <w:rPr>
                <w:rFonts w:ascii="宋体" w:hAnsi="宋体"/>
                <w:bCs/>
                <w:sz w:val="18"/>
                <w:szCs w:val="21"/>
              </w:rPr>
              <w:t>4200</w:t>
            </w:r>
          </w:p>
        </w:tc>
      </w:tr>
      <w:tr w14:paraId="689B1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continue"/>
            <w:shd w:val="clear" w:color="auto" w:fill="auto"/>
            <w:vAlign w:val="center"/>
          </w:tcPr>
          <w:p w14:paraId="0B489598">
            <w:pPr>
              <w:spacing w:line="240" w:lineRule="exact"/>
              <w:jc w:val="center"/>
              <w:rPr>
                <w:bCs/>
                <w:kern w:val="0"/>
                <w:sz w:val="18"/>
                <w:szCs w:val="21"/>
              </w:rPr>
            </w:pPr>
          </w:p>
        </w:tc>
        <w:tc>
          <w:tcPr>
            <w:tcW w:w="2734" w:type="dxa"/>
            <w:shd w:val="clear" w:color="auto" w:fill="auto"/>
            <w:vAlign w:val="center"/>
          </w:tcPr>
          <w:p w14:paraId="5379C545">
            <w:pPr>
              <w:spacing w:line="240" w:lineRule="exact"/>
              <w:jc w:val="center"/>
              <w:rPr>
                <w:bCs/>
                <w:kern w:val="0"/>
                <w:sz w:val="18"/>
                <w:szCs w:val="21"/>
              </w:rPr>
            </w:pPr>
            <w:r>
              <w:rPr>
                <w:bCs/>
                <w:kern w:val="0"/>
                <w:sz w:val="18"/>
                <w:szCs w:val="21"/>
              </w:rPr>
              <w:t>上行</w:t>
            </w:r>
          </w:p>
        </w:tc>
        <w:tc>
          <w:tcPr>
            <w:tcW w:w="3651" w:type="dxa"/>
            <w:shd w:val="clear" w:color="auto" w:fill="auto"/>
            <w:vAlign w:val="center"/>
          </w:tcPr>
          <w:p w14:paraId="10EBFC38">
            <w:pPr>
              <w:spacing w:line="240" w:lineRule="exact"/>
              <w:jc w:val="center"/>
              <w:rPr>
                <w:rFonts w:ascii="宋体" w:hAnsi="宋体"/>
                <w:bCs/>
                <w:sz w:val="18"/>
                <w:szCs w:val="21"/>
              </w:rPr>
            </w:pPr>
            <w:r>
              <w:rPr>
                <w:rFonts w:ascii="宋体" w:hAnsi="宋体"/>
                <w:bCs/>
                <w:sz w:val="18"/>
                <w:szCs w:val="21"/>
              </w:rPr>
              <w:t>3700</w:t>
            </w:r>
          </w:p>
        </w:tc>
      </w:tr>
      <w:tr w14:paraId="31861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continue"/>
            <w:shd w:val="clear" w:color="auto" w:fill="auto"/>
            <w:vAlign w:val="center"/>
          </w:tcPr>
          <w:p w14:paraId="766943B3">
            <w:pPr>
              <w:spacing w:line="240" w:lineRule="exact"/>
              <w:jc w:val="center"/>
              <w:rPr>
                <w:bCs/>
                <w:kern w:val="0"/>
                <w:sz w:val="18"/>
                <w:szCs w:val="21"/>
              </w:rPr>
            </w:pPr>
          </w:p>
        </w:tc>
        <w:tc>
          <w:tcPr>
            <w:tcW w:w="2734" w:type="dxa"/>
            <w:shd w:val="clear" w:color="auto" w:fill="auto"/>
            <w:vAlign w:val="center"/>
          </w:tcPr>
          <w:p w14:paraId="7D41F780">
            <w:pPr>
              <w:spacing w:line="240" w:lineRule="exact"/>
              <w:jc w:val="center"/>
              <w:rPr>
                <w:bCs/>
                <w:kern w:val="0"/>
                <w:sz w:val="18"/>
                <w:szCs w:val="21"/>
              </w:rPr>
            </w:pPr>
            <w:r>
              <w:rPr>
                <w:bCs/>
                <w:kern w:val="0"/>
                <w:sz w:val="18"/>
                <w:szCs w:val="21"/>
              </w:rPr>
              <w:t>双向混行</w:t>
            </w:r>
          </w:p>
        </w:tc>
        <w:tc>
          <w:tcPr>
            <w:tcW w:w="3651" w:type="dxa"/>
            <w:shd w:val="clear" w:color="auto" w:fill="auto"/>
            <w:vAlign w:val="center"/>
          </w:tcPr>
          <w:p w14:paraId="48E6A90F">
            <w:pPr>
              <w:spacing w:line="240" w:lineRule="exact"/>
              <w:jc w:val="center"/>
              <w:rPr>
                <w:rFonts w:ascii="宋体" w:hAnsi="宋体"/>
                <w:bCs/>
                <w:sz w:val="18"/>
                <w:szCs w:val="21"/>
              </w:rPr>
            </w:pPr>
            <w:r>
              <w:rPr>
                <w:rFonts w:ascii="宋体" w:hAnsi="宋体"/>
                <w:bCs/>
                <w:sz w:val="18"/>
                <w:szCs w:val="21"/>
              </w:rPr>
              <w:t>3200</w:t>
            </w:r>
          </w:p>
        </w:tc>
      </w:tr>
      <w:tr w14:paraId="71ECF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restart"/>
            <w:shd w:val="clear" w:color="auto" w:fill="auto"/>
            <w:vAlign w:val="center"/>
          </w:tcPr>
          <w:p w14:paraId="00C53E28">
            <w:pPr>
              <w:spacing w:line="240" w:lineRule="exact"/>
              <w:jc w:val="center"/>
              <w:rPr>
                <w:bCs/>
                <w:kern w:val="0"/>
                <w:sz w:val="18"/>
                <w:szCs w:val="21"/>
              </w:rPr>
            </w:pPr>
            <w:r>
              <w:rPr>
                <w:bCs/>
                <w:kern w:val="0"/>
                <w:sz w:val="18"/>
                <w:szCs w:val="21"/>
              </w:rPr>
              <w:t>1m 宽通道</w:t>
            </w:r>
          </w:p>
        </w:tc>
        <w:tc>
          <w:tcPr>
            <w:tcW w:w="2734" w:type="dxa"/>
            <w:shd w:val="clear" w:color="auto" w:fill="auto"/>
            <w:vAlign w:val="center"/>
          </w:tcPr>
          <w:p w14:paraId="33C9508E">
            <w:pPr>
              <w:spacing w:line="240" w:lineRule="exact"/>
              <w:jc w:val="center"/>
              <w:rPr>
                <w:bCs/>
                <w:kern w:val="0"/>
                <w:sz w:val="18"/>
                <w:szCs w:val="21"/>
              </w:rPr>
            </w:pPr>
            <w:r>
              <w:rPr>
                <w:bCs/>
                <w:kern w:val="0"/>
                <w:sz w:val="18"/>
                <w:szCs w:val="21"/>
              </w:rPr>
              <w:t>单向</w:t>
            </w:r>
          </w:p>
        </w:tc>
        <w:tc>
          <w:tcPr>
            <w:tcW w:w="3651" w:type="dxa"/>
            <w:shd w:val="clear" w:color="auto" w:fill="auto"/>
            <w:vAlign w:val="center"/>
          </w:tcPr>
          <w:p w14:paraId="143A9C3B">
            <w:pPr>
              <w:spacing w:line="240" w:lineRule="exact"/>
              <w:jc w:val="center"/>
              <w:rPr>
                <w:rFonts w:ascii="宋体" w:hAnsi="宋体"/>
                <w:bCs/>
                <w:sz w:val="18"/>
                <w:szCs w:val="21"/>
              </w:rPr>
            </w:pPr>
            <w:r>
              <w:rPr>
                <w:rFonts w:ascii="宋体" w:hAnsi="宋体"/>
                <w:bCs/>
                <w:sz w:val="18"/>
                <w:szCs w:val="21"/>
              </w:rPr>
              <w:t>5000</w:t>
            </w:r>
          </w:p>
        </w:tc>
      </w:tr>
      <w:tr w14:paraId="03BC8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continue"/>
            <w:shd w:val="clear" w:color="auto" w:fill="auto"/>
            <w:vAlign w:val="center"/>
          </w:tcPr>
          <w:p w14:paraId="2B64FE4B">
            <w:pPr>
              <w:spacing w:line="240" w:lineRule="exact"/>
              <w:jc w:val="center"/>
              <w:rPr>
                <w:bCs/>
                <w:kern w:val="0"/>
                <w:sz w:val="18"/>
                <w:szCs w:val="21"/>
              </w:rPr>
            </w:pPr>
          </w:p>
        </w:tc>
        <w:tc>
          <w:tcPr>
            <w:tcW w:w="2734" w:type="dxa"/>
            <w:shd w:val="clear" w:color="auto" w:fill="auto"/>
            <w:vAlign w:val="center"/>
          </w:tcPr>
          <w:p w14:paraId="5145D14C">
            <w:pPr>
              <w:spacing w:line="240" w:lineRule="exact"/>
              <w:jc w:val="center"/>
              <w:rPr>
                <w:bCs/>
                <w:kern w:val="0"/>
                <w:sz w:val="18"/>
                <w:szCs w:val="21"/>
              </w:rPr>
            </w:pPr>
            <w:r>
              <w:rPr>
                <w:bCs/>
                <w:kern w:val="0"/>
                <w:sz w:val="18"/>
                <w:szCs w:val="21"/>
              </w:rPr>
              <w:t>双向混行</w:t>
            </w:r>
          </w:p>
        </w:tc>
        <w:tc>
          <w:tcPr>
            <w:tcW w:w="3651" w:type="dxa"/>
            <w:shd w:val="clear" w:color="auto" w:fill="auto"/>
            <w:vAlign w:val="center"/>
          </w:tcPr>
          <w:p w14:paraId="3749CF39">
            <w:pPr>
              <w:spacing w:line="240" w:lineRule="exact"/>
              <w:jc w:val="center"/>
              <w:rPr>
                <w:rFonts w:ascii="宋体" w:hAnsi="宋体"/>
                <w:bCs/>
                <w:sz w:val="18"/>
                <w:szCs w:val="21"/>
              </w:rPr>
            </w:pPr>
            <w:r>
              <w:rPr>
                <w:rFonts w:ascii="宋体" w:hAnsi="宋体"/>
                <w:bCs/>
                <w:sz w:val="18"/>
                <w:szCs w:val="21"/>
              </w:rPr>
              <w:t>4000</w:t>
            </w:r>
          </w:p>
        </w:tc>
      </w:tr>
      <w:tr w14:paraId="65C3E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restart"/>
            <w:shd w:val="clear" w:color="auto" w:fill="auto"/>
            <w:vAlign w:val="center"/>
          </w:tcPr>
          <w:p w14:paraId="5C19EFE0">
            <w:pPr>
              <w:spacing w:line="240" w:lineRule="exact"/>
              <w:jc w:val="center"/>
              <w:rPr>
                <w:bCs/>
                <w:kern w:val="0"/>
                <w:sz w:val="18"/>
                <w:szCs w:val="21"/>
              </w:rPr>
            </w:pPr>
            <w:r>
              <w:rPr>
                <w:bCs/>
                <w:kern w:val="0"/>
                <w:sz w:val="18"/>
                <w:szCs w:val="21"/>
              </w:rPr>
              <w:t>1m 宽自动扶梯</w:t>
            </w:r>
          </w:p>
        </w:tc>
        <w:tc>
          <w:tcPr>
            <w:tcW w:w="2734" w:type="dxa"/>
            <w:shd w:val="clear" w:color="auto" w:fill="auto"/>
            <w:vAlign w:val="center"/>
          </w:tcPr>
          <w:p w14:paraId="4003B3D5">
            <w:pPr>
              <w:spacing w:line="240" w:lineRule="exact"/>
              <w:jc w:val="center"/>
              <w:rPr>
                <w:bCs/>
                <w:kern w:val="0"/>
                <w:sz w:val="18"/>
                <w:szCs w:val="21"/>
              </w:rPr>
            </w:pPr>
            <w:r>
              <w:rPr>
                <w:bCs/>
                <w:kern w:val="0"/>
                <w:sz w:val="18"/>
                <w:szCs w:val="21"/>
              </w:rPr>
              <w:t>输送速度 0.5m/s</w:t>
            </w:r>
          </w:p>
        </w:tc>
        <w:tc>
          <w:tcPr>
            <w:tcW w:w="3651" w:type="dxa"/>
            <w:shd w:val="clear" w:color="auto" w:fill="auto"/>
            <w:vAlign w:val="center"/>
          </w:tcPr>
          <w:p w14:paraId="2C75BDF3">
            <w:pPr>
              <w:spacing w:line="240" w:lineRule="exact"/>
              <w:jc w:val="center"/>
              <w:rPr>
                <w:rFonts w:ascii="宋体" w:hAnsi="宋体"/>
                <w:bCs/>
                <w:sz w:val="18"/>
                <w:szCs w:val="21"/>
              </w:rPr>
            </w:pPr>
            <w:r>
              <w:rPr>
                <w:rFonts w:hint="eastAsia" w:ascii="宋体" w:hAnsi="宋体"/>
                <w:bCs/>
                <w:sz w:val="18"/>
                <w:szCs w:val="21"/>
              </w:rPr>
              <w:t>6720</w:t>
            </w:r>
          </w:p>
        </w:tc>
      </w:tr>
      <w:tr w14:paraId="10F60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continue"/>
            <w:shd w:val="clear" w:color="auto" w:fill="auto"/>
            <w:vAlign w:val="center"/>
          </w:tcPr>
          <w:p w14:paraId="5EAFE0EE">
            <w:pPr>
              <w:spacing w:line="240" w:lineRule="exact"/>
              <w:jc w:val="center"/>
              <w:rPr>
                <w:bCs/>
                <w:kern w:val="0"/>
                <w:sz w:val="18"/>
                <w:szCs w:val="21"/>
              </w:rPr>
            </w:pPr>
          </w:p>
        </w:tc>
        <w:tc>
          <w:tcPr>
            <w:tcW w:w="2734" w:type="dxa"/>
            <w:shd w:val="clear" w:color="auto" w:fill="auto"/>
            <w:vAlign w:val="center"/>
          </w:tcPr>
          <w:p w14:paraId="166CADBA">
            <w:pPr>
              <w:spacing w:line="240" w:lineRule="exact"/>
              <w:jc w:val="center"/>
              <w:rPr>
                <w:bCs/>
                <w:kern w:val="0"/>
                <w:sz w:val="18"/>
                <w:szCs w:val="21"/>
              </w:rPr>
            </w:pPr>
            <w:r>
              <w:rPr>
                <w:bCs/>
                <w:kern w:val="0"/>
                <w:sz w:val="18"/>
                <w:szCs w:val="21"/>
              </w:rPr>
              <w:t>输送速度 0.65m/s</w:t>
            </w:r>
          </w:p>
        </w:tc>
        <w:tc>
          <w:tcPr>
            <w:tcW w:w="3651" w:type="dxa"/>
            <w:shd w:val="clear" w:color="auto" w:fill="auto"/>
            <w:vAlign w:val="center"/>
          </w:tcPr>
          <w:p w14:paraId="57133E6E">
            <w:pPr>
              <w:spacing w:line="240" w:lineRule="exact"/>
              <w:jc w:val="center"/>
              <w:rPr>
                <w:rFonts w:ascii="宋体" w:hAnsi="宋体"/>
                <w:bCs/>
                <w:sz w:val="18"/>
                <w:szCs w:val="21"/>
              </w:rPr>
            </w:pPr>
            <w:r>
              <w:rPr>
                <w:rFonts w:ascii="宋体" w:hAnsi="宋体"/>
                <w:bCs/>
                <w:sz w:val="18"/>
                <w:szCs w:val="21"/>
              </w:rPr>
              <w:t>≤8190</w:t>
            </w:r>
          </w:p>
        </w:tc>
      </w:tr>
      <w:tr w14:paraId="38B7C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restart"/>
            <w:shd w:val="clear" w:color="auto" w:fill="auto"/>
            <w:vAlign w:val="center"/>
          </w:tcPr>
          <w:p w14:paraId="0E08E28A">
            <w:pPr>
              <w:spacing w:line="240" w:lineRule="exact"/>
              <w:jc w:val="center"/>
              <w:rPr>
                <w:bCs/>
                <w:kern w:val="0"/>
                <w:sz w:val="18"/>
                <w:szCs w:val="21"/>
              </w:rPr>
            </w:pPr>
            <w:r>
              <w:rPr>
                <w:bCs/>
                <w:kern w:val="0"/>
                <w:sz w:val="18"/>
                <w:szCs w:val="21"/>
              </w:rPr>
              <w:t>0.6m 宽自动扶梯</w:t>
            </w:r>
          </w:p>
        </w:tc>
        <w:tc>
          <w:tcPr>
            <w:tcW w:w="2734" w:type="dxa"/>
            <w:shd w:val="clear" w:color="auto" w:fill="auto"/>
            <w:vAlign w:val="center"/>
          </w:tcPr>
          <w:p w14:paraId="724525D8">
            <w:pPr>
              <w:spacing w:line="240" w:lineRule="exact"/>
              <w:jc w:val="center"/>
              <w:rPr>
                <w:bCs/>
                <w:kern w:val="0"/>
                <w:sz w:val="18"/>
                <w:szCs w:val="21"/>
              </w:rPr>
            </w:pPr>
            <w:r>
              <w:rPr>
                <w:bCs/>
                <w:kern w:val="0"/>
                <w:sz w:val="18"/>
                <w:szCs w:val="21"/>
              </w:rPr>
              <w:t>输送速度 0.5m/s</w:t>
            </w:r>
          </w:p>
        </w:tc>
        <w:tc>
          <w:tcPr>
            <w:tcW w:w="3651" w:type="dxa"/>
            <w:shd w:val="clear" w:color="auto" w:fill="auto"/>
            <w:vAlign w:val="center"/>
          </w:tcPr>
          <w:p w14:paraId="712568B2">
            <w:pPr>
              <w:spacing w:line="240" w:lineRule="exact"/>
              <w:jc w:val="center"/>
              <w:rPr>
                <w:rFonts w:ascii="宋体" w:hAnsi="宋体"/>
                <w:bCs/>
                <w:sz w:val="18"/>
                <w:szCs w:val="21"/>
              </w:rPr>
            </w:pPr>
            <w:r>
              <w:rPr>
                <w:rFonts w:ascii="宋体" w:hAnsi="宋体"/>
                <w:bCs/>
                <w:sz w:val="18"/>
                <w:szCs w:val="21"/>
              </w:rPr>
              <w:t>4</w:t>
            </w:r>
            <w:r>
              <w:rPr>
                <w:rFonts w:hint="eastAsia" w:ascii="宋体" w:hAnsi="宋体"/>
                <w:bCs/>
                <w:sz w:val="18"/>
                <w:szCs w:val="21"/>
              </w:rPr>
              <w:t>32</w:t>
            </w:r>
            <w:r>
              <w:rPr>
                <w:rFonts w:ascii="宋体" w:hAnsi="宋体"/>
                <w:bCs/>
                <w:sz w:val="18"/>
                <w:szCs w:val="21"/>
              </w:rPr>
              <w:t>0</w:t>
            </w:r>
          </w:p>
        </w:tc>
      </w:tr>
      <w:tr w14:paraId="1150D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577" w:type="dxa"/>
            <w:vMerge w:val="continue"/>
            <w:shd w:val="clear" w:color="auto" w:fill="auto"/>
            <w:vAlign w:val="center"/>
          </w:tcPr>
          <w:p w14:paraId="32FFF1BD">
            <w:pPr>
              <w:spacing w:line="240" w:lineRule="exact"/>
              <w:jc w:val="center"/>
              <w:rPr>
                <w:bCs/>
                <w:kern w:val="0"/>
                <w:sz w:val="18"/>
                <w:szCs w:val="21"/>
              </w:rPr>
            </w:pPr>
          </w:p>
        </w:tc>
        <w:tc>
          <w:tcPr>
            <w:tcW w:w="2734" w:type="dxa"/>
            <w:shd w:val="clear" w:color="auto" w:fill="auto"/>
            <w:vAlign w:val="center"/>
          </w:tcPr>
          <w:p w14:paraId="47EE078A">
            <w:pPr>
              <w:spacing w:line="240" w:lineRule="exact"/>
              <w:jc w:val="center"/>
              <w:rPr>
                <w:bCs/>
                <w:kern w:val="0"/>
                <w:sz w:val="18"/>
                <w:szCs w:val="21"/>
              </w:rPr>
            </w:pPr>
            <w:r>
              <w:rPr>
                <w:bCs/>
                <w:kern w:val="0"/>
                <w:sz w:val="18"/>
                <w:szCs w:val="21"/>
              </w:rPr>
              <w:t>输送速度 0.65m/s</w:t>
            </w:r>
          </w:p>
        </w:tc>
        <w:tc>
          <w:tcPr>
            <w:tcW w:w="3651" w:type="dxa"/>
            <w:shd w:val="clear" w:color="auto" w:fill="auto"/>
            <w:vAlign w:val="center"/>
          </w:tcPr>
          <w:p w14:paraId="52012547">
            <w:pPr>
              <w:spacing w:line="240" w:lineRule="exact"/>
              <w:jc w:val="center"/>
              <w:rPr>
                <w:rFonts w:ascii="宋体" w:hAnsi="宋体"/>
                <w:bCs/>
                <w:sz w:val="18"/>
                <w:szCs w:val="21"/>
              </w:rPr>
            </w:pPr>
            <w:r>
              <w:rPr>
                <w:rFonts w:ascii="宋体" w:hAnsi="宋体"/>
                <w:bCs/>
                <w:sz w:val="18"/>
                <w:szCs w:val="21"/>
              </w:rPr>
              <w:t>≤5</w:t>
            </w:r>
            <w:r>
              <w:rPr>
                <w:rFonts w:hint="eastAsia" w:ascii="宋体" w:hAnsi="宋体"/>
                <w:bCs/>
                <w:sz w:val="18"/>
                <w:szCs w:val="21"/>
              </w:rPr>
              <w:t>265</w:t>
            </w:r>
          </w:p>
        </w:tc>
      </w:tr>
    </w:tbl>
    <w:p w14:paraId="72C80677">
      <w:pPr>
        <w:pStyle w:val="154"/>
      </w:pPr>
      <w:bookmarkStart w:id="410" w:name="_Toc19176128"/>
      <w:bookmarkStart w:id="411" w:name="_Toc34395549"/>
      <w:bookmarkStart w:id="412" w:name="_Toc19179820"/>
      <w:bookmarkStart w:id="413" w:name="_Toc19174841"/>
      <w:bookmarkStart w:id="414" w:name="_Toc13390352"/>
      <w:r>
        <w:rPr>
          <w:rFonts w:hint="eastAsia"/>
        </w:rPr>
        <w:t>建筑节能</w:t>
      </w:r>
    </w:p>
    <w:p w14:paraId="7ADB920F">
      <w:pPr>
        <w:pStyle w:val="160"/>
      </w:pPr>
      <w:r>
        <w:rPr>
          <w:rFonts w:hint="eastAsia"/>
        </w:rPr>
        <w:t>车站宜天然采光和自然通风。</w:t>
      </w:r>
    </w:p>
    <w:p w14:paraId="77B0CCD4">
      <w:pPr>
        <w:pStyle w:val="160"/>
      </w:pPr>
      <w:r>
        <w:rPr>
          <w:rFonts w:hint="eastAsia"/>
        </w:rPr>
        <w:t>车站可根据气候条件设置空调候车室。</w:t>
      </w:r>
    </w:p>
    <w:p w14:paraId="7B4A58D1">
      <w:pPr>
        <w:pStyle w:val="160"/>
      </w:pPr>
      <w:r>
        <w:rPr>
          <w:rFonts w:hint="eastAsia"/>
        </w:rPr>
        <w:t>车站若有设备与管理用房，其建筑围护结构热工设计应符合GB 50189的有关规定。</w:t>
      </w:r>
    </w:p>
    <w:p w14:paraId="223B8A56">
      <w:pPr>
        <w:pStyle w:val="160"/>
      </w:pPr>
      <w:r>
        <w:rPr>
          <w:rFonts w:hint="eastAsia"/>
        </w:rPr>
        <w:t>车站雨棚宜采取隔热措施。</w:t>
      </w:r>
    </w:p>
    <w:p w14:paraId="79D563E1">
      <w:pPr>
        <w:pStyle w:val="154"/>
      </w:pPr>
      <w:r>
        <w:rPr>
          <w:rFonts w:hint="eastAsia"/>
        </w:rPr>
        <w:t>施工及验收</w:t>
      </w:r>
      <w:bookmarkEnd w:id="410"/>
      <w:bookmarkEnd w:id="411"/>
      <w:bookmarkEnd w:id="412"/>
      <w:bookmarkEnd w:id="413"/>
      <w:bookmarkEnd w:id="414"/>
    </w:p>
    <w:p w14:paraId="4690F5FB">
      <w:pPr>
        <w:pStyle w:val="160"/>
      </w:pPr>
      <w:r>
        <w:rPr>
          <w:rFonts w:hint="eastAsia"/>
        </w:rPr>
        <w:t>车站建筑装修施工及验收应符合GB 50210的规定。</w:t>
      </w:r>
    </w:p>
    <w:p w14:paraId="5DD74A0F">
      <w:pPr>
        <w:pStyle w:val="160"/>
      </w:pPr>
      <w:r>
        <w:rPr>
          <w:rFonts w:hint="eastAsia"/>
        </w:rPr>
        <w:t>砌体施工及验收应符合GB 50203的规定。</w:t>
      </w:r>
    </w:p>
    <w:p w14:paraId="31068339">
      <w:pPr>
        <w:pStyle w:val="160"/>
      </w:pPr>
      <w:r>
        <w:rPr>
          <w:rFonts w:hint="eastAsia"/>
        </w:rPr>
        <w:t>无障碍设施的施工及验收应符合GB 50642的规定。</w:t>
      </w:r>
    </w:p>
    <w:p w14:paraId="5D05F49F">
      <w:pPr>
        <w:pStyle w:val="151"/>
        <w:spacing w:before="156" w:after="156"/>
      </w:pPr>
      <w:bookmarkStart w:id="415" w:name="_Toc104803749"/>
      <w:bookmarkStart w:id="416" w:name="_Toc73288452"/>
      <w:bookmarkStart w:id="417" w:name="_Toc104804002"/>
      <w:r>
        <w:t>车站结构</w:t>
      </w:r>
      <w:bookmarkEnd w:id="415"/>
      <w:bookmarkEnd w:id="416"/>
      <w:bookmarkEnd w:id="417"/>
    </w:p>
    <w:p w14:paraId="628EF290">
      <w:pPr>
        <w:pStyle w:val="154"/>
        <w:rPr>
          <w:szCs w:val="22"/>
        </w:rPr>
      </w:pPr>
      <w:r>
        <w:t>一般规定</w:t>
      </w:r>
    </w:p>
    <w:p w14:paraId="4E6A7CD9">
      <w:pPr>
        <w:pStyle w:val="160"/>
      </w:pPr>
      <w:r>
        <w:t>车站结构形式应满足建筑功能和使用要求，保证结构安全可靠、经济合理</w:t>
      </w:r>
      <w:r>
        <w:rPr>
          <w:rFonts w:hint="eastAsia"/>
        </w:rPr>
        <w:t>、</w:t>
      </w:r>
      <w:r>
        <w:t>构造简洁，并应具有良好的整体性、可延性和耐久性。</w:t>
      </w:r>
    </w:p>
    <w:p w14:paraId="3A42FACF">
      <w:pPr>
        <w:pStyle w:val="160"/>
      </w:pPr>
      <w:r>
        <w:t>车站结构应分别按施工阶段和使用阶段进行强度、刚度和稳定性计算，并保证有足够的承载力、刚度和稳定性。</w:t>
      </w:r>
    </w:p>
    <w:p w14:paraId="0BEB2DA7">
      <w:pPr>
        <w:pStyle w:val="160"/>
      </w:pPr>
      <w:r>
        <w:t>车站结构设计应满足抗震设防、工程防水、防腐蚀等对结构的要求和耐久性的规定</w:t>
      </w:r>
    </w:p>
    <w:p w14:paraId="4A7355FE">
      <w:pPr>
        <w:pStyle w:val="160"/>
      </w:pPr>
      <w:r>
        <w:t>车站结构设计应满足城市减震、降噪及保护生态环境的要求，并宜与周围景观环境相协调。</w:t>
      </w:r>
    </w:p>
    <w:p w14:paraId="0B77659C">
      <w:pPr>
        <w:pStyle w:val="160"/>
      </w:pPr>
      <w:r>
        <w:t>车站结构设计使用年限应符合下列规定：</w:t>
      </w:r>
    </w:p>
    <w:p w14:paraId="7EDD16F4">
      <w:pPr>
        <w:pStyle w:val="162"/>
        <w:numPr>
          <w:ilvl w:val="0"/>
          <w:numId w:val="112"/>
        </w:numPr>
      </w:pPr>
      <w:r>
        <w:t>车站主体结构和使用期间不可更换的结构构件设计使用年限应为</w:t>
      </w:r>
      <w:r>
        <w:rPr>
          <w:rFonts w:eastAsia="TimesNewRomanPSMT"/>
        </w:rPr>
        <w:t>100</w:t>
      </w:r>
      <w:r>
        <w:t>年；</w:t>
      </w:r>
    </w:p>
    <w:p w14:paraId="2E3AA108">
      <w:pPr>
        <w:pStyle w:val="162"/>
      </w:pPr>
      <w:r>
        <w:t>使用期间可以更换且不影响运营的结构构件设计使用年限可采用</w:t>
      </w:r>
      <w:r>
        <w:rPr>
          <w:rFonts w:eastAsia="TimesNewRomanPSMT"/>
        </w:rPr>
        <w:t>50</w:t>
      </w:r>
      <w:r>
        <w:t>年。</w:t>
      </w:r>
    </w:p>
    <w:p w14:paraId="04E5AC3E">
      <w:pPr>
        <w:pStyle w:val="154"/>
      </w:pPr>
      <w:r>
        <w:t>荷载</w:t>
      </w:r>
    </w:p>
    <w:p w14:paraId="2BFE6921">
      <w:pPr>
        <w:pStyle w:val="160"/>
      </w:pPr>
      <w:r>
        <w:t>车站结构设计，荷载取值及荷载组合应符合</w:t>
      </w:r>
      <w:r>
        <w:rPr>
          <w:rFonts w:eastAsia="TimesNewRomanPSMT"/>
        </w:rPr>
        <w:t xml:space="preserve">GB 50009 </w:t>
      </w:r>
      <w:r>
        <w:t>的规定。车站</w:t>
      </w:r>
      <w:r>
        <w:rPr>
          <w:rFonts w:hint="eastAsia"/>
        </w:rPr>
        <w:t>站厅</w:t>
      </w:r>
      <w:r>
        <w:t>、</w:t>
      </w:r>
      <w:r>
        <w:rPr>
          <w:rFonts w:hint="eastAsia"/>
        </w:rPr>
        <w:t>站台</w:t>
      </w:r>
      <w:r>
        <w:t>和楼梯</w:t>
      </w:r>
      <w:r>
        <w:rPr>
          <w:rFonts w:hint="eastAsia"/>
        </w:rPr>
        <w:t>及人行天桥</w:t>
      </w:r>
      <w:r>
        <w:t>的人群均布荷载标准值应采用4.0kN/</w:t>
      </w:r>
      <w:r>
        <w:rPr>
          <w:rFonts w:hint="eastAsia"/>
        </w:rPr>
        <w:t>m</w:t>
      </w:r>
      <w:r>
        <w:rPr>
          <w:rFonts w:hint="eastAsia"/>
          <w:vertAlign w:val="superscript"/>
        </w:rPr>
        <w:t>2</w:t>
      </w:r>
      <w:r>
        <w:t>；设备用房及设备运输通道应按实际使用荷载取值，但不应小于4.0kN/</w:t>
      </w:r>
      <w:r>
        <w:rPr>
          <w:rFonts w:hint="eastAsia"/>
        </w:rPr>
        <w:t>m</w:t>
      </w:r>
      <w:r>
        <w:rPr>
          <w:rFonts w:hint="eastAsia"/>
          <w:vertAlign w:val="superscript"/>
        </w:rPr>
        <w:t>2</w:t>
      </w:r>
      <w:r>
        <w:t>。其它用房的活荷载标准值应按GB 50009取值。</w:t>
      </w:r>
    </w:p>
    <w:p w14:paraId="51C861A4">
      <w:pPr>
        <w:pStyle w:val="160"/>
      </w:pPr>
      <w:r>
        <w:rPr>
          <w:rFonts w:hint="eastAsia"/>
        </w:rPr>
        <w:t>桥建合一高架车站结构设计时</w:t>
      </w:r>
      <w:r>
        <w:t>，</w:t>
      </w:r>
      <w:r>
        <w:rPr>
          <w:rFonts w:hint="eastAsia"/>
        </w:rPr>
        <w:t>应考虑列车移动荷载；桥建分离高架车站结构设计时</w:t>
      </w:r>
      <w:r>
        <w:t>，</w:t>
      </w:r>
      <w:r>
        <w:rPr>
          <w:rFonts w:hint="eastAsia"/>
        </w:rPr>
        <w:t>不考虑列车移动荷载。</w:t>
      </w:r>
    </w:p>
    <w:p w14:paraId="44AB94D4">
      <w:pPr>
        <w:pStyle w:val="160"/>
      </w:pPr>
      <w:r>
        <w:rPr>
          <w:rFonts w:hint="eastAsia"/>
        </w:rPr>
        <w:t>高架车站结构计算时应考虑风荷载、雪荷载、地震作用。</w:t>
      </w:r>
    </w:p>
    <w:p w14:paraId="1FDDC0A6">
      <w:pPr>
        <w:pStyle w:val="160"/>
      </w:pPr>
      <w:r>
        <w:rPr>
          <w:rFonts w:hint="eastAsia"/>
        </w:rPr>
        <w:t>车站结构计算应考虑不对称荷载的作用。</w:t>
      </w:r>
    </w:p>
    <w:p w14:paraId="4BD38B28">
      <w:pPr>
        <w:pStyle w:val="160"/>
      </w:pPr>
      <w:r>
        <w:rPr>
          <w:rFonts w:hint="eastAsia"/>
        </w:rPr>
        <w:t>高架车站结构风荷载应按GB 50009 执行。</w:t>
      </w:r>
    </w:p>
    <w:p w14:paraId="76139D07">
      <w:pPr>
        <w:pStyle w:val="154"/>
      </w:pPr>
      <w:r>
        <w:rPr>
          <w:rFonts w:hint="eastAsia"/>
        </w:rPr>
        <w:t>设计原则</w:t>
      </w:r>
    </w:p>
    <w:p w14:paraId="7F008696">
      <w:pPr>
        <w:pStyle w:val="160"/>
      </w:pPr>
      <w:r>
        <w:t>高架车站结构</w:t>
      </w:r>
      <w:r>
        <w:rPr>
          <w:rFonts w:hint="eastAsia"/>
        </w:rPr>
        <w:t>在保证结构安全的前提下</w:t>
      </w:r>
      <w:r>
        <w:t>应充分考虑当地景观的</w:t>
      </w:r>
      <w:r>
        <w:rPr>
          <w:rFonts w:hint="eastAsia"/>
        </w:rPr>
        <w:t>要求</w:t>
      </w:r>
      <w:r>
        <w:t>。</w:t>
      </w:r>
      <w:r>
        <w:rPr>
          <w:rFonts w:hint="eastAsia"/>
        </w:rPr>
        <w:t>其结构形式</w:t>
      </w:r>
      <w:r>
        <w:t>应根据使用功能要求，结合站点周围环境、城市规划、道路线网、地下管网、水文地质条件等综合比选确定。</w:t>
      </w:r>
    </w:p>
    <w:p w14:paraId="2332BE34">
      <w:pPr>
        <w:pStyle w:val="160"/>
      </w:pPr>
      <w:r>
        <w:rPr>
          <w:rFonts w:hint="eastAsia"/>
        </w:rPr>
        <w:t>高架</w:t>
      </w:r>
      <w:r>
        <w:t>车站结构应考虑轨道梁、供电、通信、给排水、空调等各系统设备及管线的设置，为接口预留条件，并应考虑防排水、防雷击、防腐蚀等措施。</w:t>
      </w:r>
    </w:p>
    <w:p w14:paraId="53EB3A02">
      <w:pPr>
        <w:pStyle w:val="160"/>
      </w:pPr>
      <w:r>
        <w:rPr>
          <w:rFonts w:hint="eastAsia"/>
        </w:rPr>
        <w:t>地下车站结构应满足线网规划、环境保护、抗震、防水、 防火、防护、防腐及施工等要求，并应做到结构安全、耐久、技术先进、经济合理。地下车站结构的设计应以地质勘察资料为依据，并应符合GB 50307、GB 50157和TB 10003 的有关规定。</w:t>
      </w:r>
    </w:p>
    <w:p w14:paraId="211A5E89">
      <w:pPr>
        <w:pStyle w:val="160"/>
      </w:pPr>
      <w:r>
        <w:rPr>
          <w:rFonts w:hint="eastAsia"/>
        </w:rPr>
        <w:t>地下车站结构的设计，应根据悬挂式单轨交通的特点，通过技术、经济、工期、环境影响等多方面综合评价，选择合理的施工方法和结构形式。</w:t>
      </w:r>
    </w:p>
    <w:p w14:paraId="1B4C211F">
      <w:pPr>
        <w:pStyle w:val="160"/>
      </w:pPr>
      <w:r>
        <w:t>地下</w:t>
      </w:r>
      <w:r>
        <w:rPr>
          <w:rFonts w:hint="eastAsia"/>
        </w:rPr>
        <w:t>车站</w:t>
      </w:r>
      <w:r>
        <w:t>结构的净空尺寸应同时满足悬挂式单轨交通建筑限界及轨道梁桥施工</w:t>
      </w:r>
      <w:r>
        <w:rPr>
          <w:rFonts w:hint="eastAsia"/>
        </w:rPr>
        <w:t>要</w:t>
      </w:r>
      <w:r>
        <w:t>求。</w:t>
      </w:r>
    </w:p>
    <w:p w14:paraId="3D2779DD">
      <w:pPr>
        <w:pStyle w:val="160"/>
        <w:rPr>
          <w:rFonts w:eastAsia="TimesNewRomanPS-BoldMT"/>
          <w:b/>
          <w:bCs/>
        </w:rPr>
      </w:pPr>
      <w:r>
        <w:rPr>
          <w:rFonts w:hint="eastAsia"/>
        </w:rPr>
        <w:t>地下车站结构应结合施工方法、结构形式、断面大小、工程地质、水文地质及环境条件等因素合理确定其埋置深度及与相邻隧道的距</w:t>
      </w:r>
      <w:r>
        <w:t>离。</w:t>
      </w:r>
    </w:p>
    <w:p w14:paraId="3D1A9FB8">
      <w:pPr>
        <w:pStyle w:val="160"/>
      </w:pPr>
      <w:r>
        <w:t>车站抗震设防分类为重点设防类（乙类），结构安全等级为一级。</w:t>
      </w:r>
    </w:p>
    <w:p w14:paraId="2A9B2B85">
      <w:pPr>
        <w:pStyle w:val="160"/>
      </w:pPr>
      <w:r>
        <w:rPr>
          <w:rFonts w:hint="eastAsia"/>
        </w:rPr>
        <w:t>高架车站，桥建分离高架</w:t>
      </w:r>
      <w:r>
        <w:rPr>
          <w:rFonts w:hint="eastAsia" w:hAnsi="Calibri"/>
        </w:rPr>
        <w:t>车站结构设计应按现行有关建筑结构设计规范执行</w:t>
      </w:r>
      <w:r>
        <w:rPr>
          <w:rFonts w:hint="eastAsia"/>
        </w:rPr>
        <w:t>；桥建合一高架车站，</w:t>
      </w:r>
      <w:r>
        <w:rPr>
          <w:rFonts w:hint="eastAsia" w:hAnsi="Calibri"/>
        </w:rPr>
        <w:t>车站结构设计应同时按现行有关建筑结构设计规范和铁路桥涵相关规范执行</w:t>
      </w:r>
      <w:r>
        <w:rPr>
          <w:rFonts w:hint="eastAsia"/>
        </w:rPr>
        <w:t>。</w:t>
      </w:r>
    </w:p>
    <w:p w14:paraId="74FFB465">
      <w:pPr>
        <w:pStyle w:val="160"/>
      </w:pPr>
      <w:r>
        <w:rPr>
          <w:rFonts w:hint="eastAsia"/>
        </w:rPr>
        <w:t>车站</w:t>
      </w:r>
      <w:r>
        <w:t>垂直线路方向，车站落地柱的布设应结合地面的道路交通等要求采用四柱、三柱或双柱等形式，困难地段也可采用独柱形式。</w:t>
      </w:r>
    </w:p>
    <w:p w14:paraId="7296802C">
      <w:pPr>
        <w:pStyle w:val="160"/>
      </w:pPr>
      <w:r>
        <w:t>车站应按国家现行有关规范、标准设置变形缝，包括伸缩缝、沉降缝和抗震缝。</w:t>
      </w:r>
    </w:p>
    <w:p w14:paraId="4718FD76">
      <w:pPr>
        <w:pStyle w:val="160"/>
      </w:pPr>
      <w:r>
        <w:t>车站站厅层、站台层不宜采用大悬臂结构。设计时应验算悬臂端的竖向位移，并应按国家现行有关建筑结构设计规范的规定进行控制。</w:t>
      </w:r>
    </w:p>
    <w:p w14:paraId="2C93473B">
      <w:pPr>
        <w:pStyle w:val="160"/>
      </w:pPr>
      <w:r>
        <w:t>车站主体及顶棚结构，应预留使用期间维修、保养及更换条件。</w:t>
      </w:r>
    </w:p>
    <w:p w14:paraId="085235A7">
      <w:pPr>
        <w:pStyle w:val="160"/>
      </w:pPr>
      <w:r>
        <w:rPr>
          <w:rFonts w:hint="eastAsia"/>
        </w:rPr>
        <w:t>高架</w:t>
      </w:r>
      <w:r>
        <w:t>车站墩柱有可能受机动车等撞击时，应设防撞保护措施。当无法设置防护措施时，应进行防撞验算。</w:t>
      </w:r>
    </w:p>
    <w:p w14:paraId="3B4909B0">
      <w:pPr>
        <w:pStyle w:val="160"/>
      </w:pPr>
      <w:r>
        <w:t>站台应设置与列车结构相配合的引导、稳定的轨道，防止上下客过程中车辆侧滚。引导、稳定轨道与车体保持一定的安全距离。</w:t>
      </w:r>
    </w:p>
    <w:p w14:paraId="7AA3051B">
      <w:pPr>
        <w:pStyle w:val="160"/>
      </w:pPr>
      <w:r>
        <w:rPr>
          <w:rFonts w:hint="eastAsia"/>
        </w:rPr>
        <w:t>高架</w:t>
      </w:r>
      <w:r>
        <w:t>车站墩柱的布置，既</w:t>
      </w:r>
      <w:r>
        <w:rPr>
          <w:rFonts w:hint="eastAsia"/>
        </w:rPr>
        <w:t>要</w:t>
      </w:r>
      <w:r>
        <w:t>考虑现状道路交通，又要考虑远期道路按规划道路红线实施的可能。</w:t>
      </w:r>
    </w:p>
    <w:p w14:paraId="631E97BC">
      <w:pPr>
        <w:pStyle w:val="160"/>
      </w:pPr>
      <w:r>
        <w:t>工程材料应根据结构类型、受力条件、使用要求和所处环境，并结合其可靠性、耐久性和经济性选用。</w:t>
      </w:r>
    </w:p>
    <w:p w14:paraId="1960E71D">
      <w:pPr>
        <w:pStyle w:val="160"/>
      </w:pPr>
      <w:r>
        <w:rPr>
          <w:rFonts w:hint="eastAsia"/>
        </w:rPr>
        <w:t>混凝土的原材料和配比、最低强度等级、最大水胶比和单方混凝土的胶凝材料最小用量等，应符合耐久性要求，并应满足抗裂、抗渗、抗冻和抗侵蚀的需要。一般环境条件下地下车站喷射混凝土衬砌的混凝土最低强度等级不宜小于C25，地下车站现浇混凝土或钢筋混凝土衬砌混凝土最低强度等级不宜小于C35。</w:t>
      </w:r>
    </w:p>
    <w:p w14:paraId="5A27F1A2">
      <w:pPr>
        <w:pStyle w:val="160"/>
      </w:pPr>
      <w:r>
        <w:rPr>
          <w:rFonts w:hint="eastAsia"/>
        </w:rPr>
        <w:t>地下车站</w:t>
      </w:r>
      <w:r>
        <w:t>喷射混凝土宜采用湿喷混凝土。</w:t>
      </w:r>
    </w:p>
    <w:p w14:paraId="6E3AB5C2">
      <w:pPr>
        <w:pStyle w:val="160"/>
      </w:pPr>
      <w:r>
        <w:rPr>
          <w:rFonts w:hint="eastAsia"/>
        </w:rPr>
        <w:t>地下车站</w:t>
      </w:r>
      <w:r>
        <w:t>注浆材料宜采用对地下环境无污染及后期收缩小的材料。</w:t>
      </w:r>
    </w:p>
    <w:p w14:paraId="072C55D5">
      <w:pPr>
        <w:pStyle w:val="154"/>
        <w:rPr>
          <w:rFonts w:ascii="宋体" w:hAnsi="宋体"/>
          <w:bCs/>
          <w:color w:val="000000"/>
        </w:rPr>
      </w:pPr>
      <w:r>
        <w:rPr>
          <w:rFonts w:hint="eastAsia"/>
        </w:rPr>
        <w:t>构造要求</w:t>
      </w:r>
    </w:p>
    <w:p w14:paraId="61E84927">
      <w:pPr>
        <w:pStyle w:val="160"/>
      </w:pPr>
      <w:r>
        <w:t>高架车站结构宜采用钢筋混凝土结构</w:t>
      </w:r>
      <w:r>
        <w:rPr>
          <w:rFonts w:hint="eastAsia"/>
        </w:rPr>
        <w:t>、</w:t>
      </w:r>
      <w:r>
        <w:t>预应力混凝土结构</w:t>
      </w:r>
      <w:r>
        <w:rPr>
          <w:rFonts w:hint="eastAsia"/>
        </w:rPr>
        <w:t>或钢结构</w:t>
      </w:r>
      <w:r>
        <w:t>，在条件许可的情况下，宜优先采用建桥分离结构形式，以减小列车振动影响。</w:t>
      </w:r>
      <w:r>
        <w:rPr>
          <w:rFonts w:hint="eastAsia"/>
        </w:rPr>
        <w:t>地下</w:t>
      </w:r>
      <w:r>
        <w:t>车站结构</w:t>
      </w:r>
      <w:r>
        <w:rPr>
          <w:rFonts w:hint="eastAsia"/>
        </w:rPr>
        <w:t>应</w:t>
      </w:r>
      <w:r>
        <w:t>釆用钢筋混凝土结构。</w:t>
      </w:r>
    </w:p>
    <w:p w14:paraId="7A27F70E">
      <w:pPr>
        <w:pStyle w:val="160"/>
      </w:pPr>
      <w:r>
        <w:rPr>
          <w:rFonts w:hint="eastAsia"/>
        </w:rPr>
        <w:t>高架车站的纵向柱距宜取10~15m，最大柱距不宜超过20m。</w:t>
      </w:r>
    </w:p>
    <w:p w14:paraId="316F7EA0">
      <w:pPr>
        <w:pStyle w:val="160"/>
      </w:pPr>
      <w:r>
        <w:rPr>
          <w:rFonts w:hint="eastAsia"/>
        </w:rPr>
        <w:t>高架</w:t>
      </w:r>
      <w:r>
        <w:t>车站站台与站厅层大跨度纵向框架梁在施工时应预先起拱，并按国家现行有关规范控制其挠度和裂缝。</w:t>
      </w:r>
    </w:p>
    <w:p w14:paraId="7EC603D6">
      <w:pPr>
        <w:pStyle w:val="160"/>
      </w:pPr>
      <w:r>
        <w:t>钢结构构件应做好防锈、防腐、防火处理，钢结构表面应做好防腐和防火涂装，在涂装前应根据构件类别做好除锈处理。</w:t>
      </w:r>
    </w:p>
    <w:p w14:paraId="207CECF7">
      <w:pPr>
        <w:pStyle w:val="160"/>
      </w:pPr>
      <w:r>
        <w:t>高架车站钢结构构造措施应</w:t>
      </w:r>
      <w:r>
        <w:rPr>
          <w:rFonts w:hint="eastAsia"/>
        </w:rPr>
        <w:t>符合</w:t>
      </w:r>
      <w:r>
        <w:rPr>
          <w:rFonts w:eastAsia="TimesNewRomanPSMT"/>
        </w:rPr>
        <w:t xml:space="preserve">GB 50017 </w:t>
      </w:r>
      <w:r>
        <w:t>的相关</w:t>
      </w:r>
      <w:r>
        <w:rPr>
          <w:rFonts w:hint="eastAsia"/>
        </w:rPr>
        <w:t>规定</w:t>
      </w:r>
      <w:r>
        <w:t>。</w:t>
      </w:r>
    </w:p>
    <w:p w14:paraId="5619364D">
      <w:pPr>
        <w:pStyle w:val="160"/>
      </w:pPr>
      <w:r>
        <w:t>高架车站混凝土结构的保护层厚度应根据所处环境类别确定，除满足</w:t>
      </w:r>
      <w:r>
        <w:rPr>
          <w:rFonts w:eastAsia="TimesNewRomanPSMT"/>
        </w:rPr>
        <w:t xml:space="preserve">GB 50010 </w:t>
      </w:r>
      <w:r>
        <w:t>的要求外，还需符合</w:t>
      </w:r>
      <w:r>
        <w:rPr>
          <w:rFonts w:eastAsia="TimesNewRomanPSMT"/>
        </w:rPr>
        <w:t xml:space="preserve">TB 10005 </w:t>
      </w:r>
      <w:r>
        <w:t>的相关要求。</w:t>
      </w:r>
    </w:p>
    <w:p w14:paraId="695B075B">
      <w:pPr>
        <w:pStyle w:val="160"/>
      </w:pPr>
      <w:r>
        <w:t>高架车站混凝土强度等级，钢筋混凝土结构构件不宜低于C30，预应力钢筋混凝土结构构件不宜低于C40</w:t>
      </w:r>
      <w:r>
        <w:rPr>
          <w:rFonts w:hint="eastAsia"/>
        </w:rPr>
        <w:t>，</w:t>
      </w:r>
      <w:r>
        <w:t>站台层、站厅层板厚取不小于150mm</w:t>
      </w:r>
      <w:r>
        <w:rPr>
          <w:rFonts w:hint="eastAsia"/>
        </w:rPr>
        <w:t>。</w:t>
      </w:r>
    </w:p>
    <w:p w14:paraId="5340DB06">
      <w:pPr>
        <w:pStyle w:val="160"/>
      </w:pPr>
      <w:r>
        <w:rPr>
          <w:rFonts w:hint="eastAsia"/>
        </w:rPr>
        <w:t>高架车</w:t>
      </w:r>
      <w:r>
        <w:t>站台雨篷宜采用轻型钢结构，与站台结构应有可靠连接。</w:t>
      </w:r>
    </w:p>
    <w:p w14:paraId="362F06E2">
      <w:pPr>
        <w:pStyle w:val="160"/>
      </w:pPr>
      <w:r>
        <w:t>地下</w:t>
      </w:r>
      <w:r>
        <w:rPr>
          <w:rFonts w:hint="eastAsia"/>
        </w:rPr>
        <w:t>车站</w:t>
      </w:r>
      <w:r>
        <w:t>结构应根据施工工艺、围岩条件、气温变化、结构变形、结构纵向刚度、荷载、地基等情况设置变形缝。区间隧道与地面和高架结构衔接部位应设置变形缝。</w:t>
      </w:r>
    </w:p>
    <w:p w14:paraId="47A6FBF1">
      <w:pPr>
        <w:pStyle w:val="160"/>
      </w:pPr>
      <w:r>
        <w:rPr>
          <w:rFonts w:hint="eastAsia"/>
        </w:rPr>
        <w:t>地下车站</w:t>
      </w:r>
      <w:r>
        <w:t>现浇混凝土及钢筋混凝土结构横向分段浇注的施工缝位置及间距应结合结构形式、受力要求、施工方法、气象条件及变形缝的间距等因素综合确定。</w:t>
      </w:r>
    </w:p>
    <w:p w14:paraId="76544E03">
      <w:pPr>
        <w:pStyle w:val="160"/>
      </w:pPr>
      <w:r>
        <w:t>当地下连续墙与</w:t>
      </w:r>
      <w:r>
        <w:rPr>
          <w:rFonts w:hint="eastAsia"/>
        </w:rPr>
        <w:t>地下车站</w:t>
      </w:r>
      <w:r>
        <w:t>主体结构连接时，预埋在墙内的受力钢筋、钢筋连接器或连接板锚筋等，均应满足受力和防水要求，其锚固长度应符合构造规定。钢筋连接器的性能应符合JGJ107的有关规定。</w:t>
      </w:r>
    </w:p>
    <w:p w14:paraId="6E7DCFC3">
      <w:pPr>
        <w:pStyle w:val="151"/>
        <w:spacing w:before="156" w:after="156"/>
      </w:pPr>
      <w:bookmarkStart w:id="418" w:name="_Toc104804003"/>
      <w:bookmarkStart w:id="419" w:name="_Toc104803750"/>
      <w:bookmarkStart w:id="420" w:name="_Toc73288453"/>
      <w:r>
        <w:rPr>
          <w:rFonts w:hint="eastAsia" w:hAnsi="黑体" w:cs="黑体"/>
        </w:rPr>
        <w:t>车辆基地</w:t>
      </w:r>
      <w:bookmarkEnd w:id="418"/>
      <w:bookmarkEnd w:id="419"/>
      <w:bookmarkEnd w:id="420"/>
    </w:p>
    <w:p w14:paraId="4DC2F4E3">
      <w:pPr>
        <w:pStyle w:val="154"/>
      </w:pPr>
      <w:bookmarkStart w:id="421" w:name="_Toc13390479"/>
      <w:bookmarkStart w:id="422" w:name="_Toc56586144"/>
      <w:bookmarkStart w:id="423" w:name="_Toc19176255"/>
      <w:bookmarkStart w:id="424" w:name="_Toc19174968"/>
      <w:r>
        <w:rPr>
          <w:rFonts w:hint="eastAsia"/>
        </w:rPr>
        <w:t>一般规定</w:t>
      </w:r>
      <w:bookmarkEnd w:id="421"/>
      <w:bookmarkEnd w:id="422"/>
      <w:bookmarkEnd w:id="423"/>
      <w:bookmarkEnd w:id="424"/>
    </w:p>
    <w:p w14:paraId="19978D24">
      <w:pPr>
        <w:pStyle w:val="160"/>
      </w:pPr>
      <w:r>
        <w:rPr>
          <w:rFonts w:hint="eastAsia"/>
        </w:rPr>
        <w:t>车辆基地设计应包括车辆段（停车场）、综合维修中心、物资总库、培训中心和其他生产、生活、办公等配套设施。</w:t>
      </w:r>
    </w:p>
    <w:p w14:paraId="4E605B6D">
      <w:pPr>
        <w:pStyle w:val="160"/>
      </w:pPr>
      <w:r>
        <w:rPr>
          <w:rFonts w:hint="eastAsia"/>
        </w:rPr>
        <w:t>车辆基地的功能、布局和各项设施的配置，应根据本工程的运营需要、轨道交通线网车辆基地的规划布置和既有车辆基地的功能及分布情况，实现线网车辆基地的资源共享。</w:t>
      </w:r>
    </w:p>
    <w:p w14:paraId="368BC907">
      <w:pPr>
        <w:pStyle w:val="160"/>
      </w:pPr>
      <w:r>
        <w:rPr>
          <w:rFonts w:hint="eastAsia"/>
        </w:rPr>
        <w:t>车辆基地设计，应初、近、远期结合，分期实施。用地范围应在站场股道和房屋规划布置的基础上按远期规模确定。</w:t>
      </w:r>
    </w:p>
    <w:p w14:paraId="73DBF9EC">
      <w:pPr>
        <w:pStyle w:val="160"/>
      </w:pPr>
      <w:r>
        <w:rPr>
          <w:rFonts w:hint="eastAsia"/>
        </w:rPr>
        <w:t>车辆基地的选址应符合下列要求：</w:t>
      </w:r>
    </w:p>
    <w:p w14:paraId="749C5A37">
      <w:pPr>
        <w:pStyle w:val="162"/>
        <w:numPr>
          <w:ilvl w:val="0"/>
          <w:numId w:val="113"/>
        </w:numPr>
      </w:pPr>
      <w:r>
        <w:rPr>
          <w:rFonts w:hint="eastAsia"/>
        </w:rPr>
        <w:t>用地应与城市总体规划协调一致；</w:t>
      </w:r>
    </w:p>
    <w:p w14:paraId="1FA67188">
      <w:pPr>
        <w:pStyle w:val="162"/>
      </w:pPr>
      <w:r>
        <w:rPr>
          <w:rFonts w:hint="eastAsia"/>
        </w:rPr>
        <w:t>应有良好的接轨条件；</w:t>
      </w:r>
    </w:p>
    <w:p w14:paraId="521200F6">
      <w:pPr>
        <w:pStyle w:val="162"/>
      </w:pPr>
      <w:r>
        <w:rPr>
          <w:rFonts w:hint="eastAsia"/>
        </w:rPr>
        <w:t>用地面积应满足功能和布置的要求，并应具有远期发展余地；</w:t>
      </w:r>
    </w:p>
    <w:p w14:paraId="536CFBDD">
      <w:pPr>
        <w:pStyle w:val="162"/>
      </w:pPr>
      <w:r>
        <w:rPr>
          <w:rFonts w:hint="eastAsia"/>
        </w:rPr>
        <w:t>应具有良好的自然排水条件；</w:t>
      </w:r>
    </w:p>
    <w:p w14:paraId="79CB09E3">
      <w:pPr>
        <w:pStyle w:val="162"/>
      </w:pPr>
      <w:r>
        <w:rPr>
          <w:rFonts w:hint="eastAsia"/>
        </w:rPr>
        <w:t>应便于城市电力、给排水及各种管线的引入和城市道路的连接；</w:t>
      </w:r>
    </w:p>
    <w:p w14:paraId="0A21F4B7">
      <w:pPr>
        <w:pStyle w:val="162"/>
      </w:pPr>
      <w:r>
        <w:rPr>
          <w:rFonts w:hint="eastAsia"/>
        </w:rPr>
        <w:t>宜避开工程地质和水文地质不良的地段。</w:t>
      </w:r>
    </w:p>
    <w:p w14:paraId="0C093700">
      <w:pPr>
        <w:pStyle w:val="160"/>
      </w:pPr>
      <w:r>
        <w:rPr>
          <w:rFonts w:hint="eastAsia"/>
        </w:rPr>
        <w:t>车辆基地设计，应贯彻节约用地、节约能源和资源的方针。</w:t>
      </w:r>
    </w:p>
    <w:p w14:paraId="50600E41">
      <w:pPr>
        <w:pStyle w:val="160"/>
      </w:pPr>
      <w:r>
        <w:rPr>
          <w:rFonts w:hint="eastAsia"/>
        </w:rPr>
        <w:t>车辆基地的设计，应有完善的消防设施。总平面布置、房屋设计和材料、设备的选用等应符合</w:t>
      </w:r>
      <w:r>
        <w:t>GB 50016</w:t>
      </w:r>
      <w:r>
        <w:rPr>
          <w:rFonts w:hint="eastAsia"/>
        </w:rPr>
        <w:t>的有关规定。</w:t>
      </w:r>
    </w:p>
    <w:p w14:paraId="033B1C97">
      <w:pPr>
        <w:pStyle w:val="160"/>
      </w:pPr>
      <w:r>
        <w:rPr>
          <w:rFonts w:hint="eastAsia"/>
        </w:rPr>
        <w:t>车辆基地设计应对所产生的废气、废液、废渣和噪声等进行综合治理，并应符合国家现行有关标准的规定。环境保护设施应与主体工程同时设计、同时施工、同时投产。</w:t>
      </w:r>
    </w:p>
    <w:p w14:paraId="313EF8BE">
      <w:pPr>
        <w:pStyle w:val="160"/>
      </w:pPr>
      <w:r>
        <w:rPr>
          <w:rFonts w:hint="eastAsia"/>
        </w:rPr>
        <w:t>车辆基地设计涉及既有河道、水利设施、既有道路、规划道路及重要管线迁改时，应取得水利、水务及市政相关部门的认可，相关迁改设施应与本工程同时施工。</w:t>
      </w:r>
    </w:p>
    <w:p w14:paraId="428E4842">
      <w:pPr>
        <w:pStyle w:val="160"/>
      </w:pPr>
      <w:r>
        <w:rPr>
          <w:rFonts w:hint="eastAsia"/>
        </w:rPr>
        <w:t>车辆基地应具有外来物资、设备及新车进入的运输条件。车辆基地内应具有运输、消防道路，并应有不少于两个与外界道路相连通的出入口。运输道路、消防道路与线路设有平交道时，应在道口前安装安全警示标识及限高、限载标识牌。</w:t>
      </w:r>
    </w:p>
    <w:p w14:paraId="5FADF54F">
      <w:pPr>
        <w:pStyle w:val="160"/>
      </w:pPr>
      <w:r>
        <w:rPr>
          <w:rFonts w:hint="eastAsia"/>
        </w:rPr>
        <w:t>车辆基地需进行物业开发时，应明确开发内容，性质和规模。总平面布置应在保证车辆基地功能和规模的基础上，对车辆基地的各项设备、设施与物业开发的内容进行统一规划，并应结合车辆基地内外道路的合理衔接及相关市政配套设施的规划，进行技术经济比较和效益分析。</w:t>
      </w:r>
    </w:p>
    <w:p w14:paraId="21D18757">
      <w:pPr>
        <w:pStyle w:val="154"/>
      </w:pPr>
      <w:r>
        <w:rPr>
          <w:rFonts w:hint="eastAsia"/>
        </w:rPr>
        <w:t>车辆段与停车场的功能、规模及总平面布置</w:t>
      </w:r>
    </w:p>
    <w:p w14:paraId="678F0D64">
      <w:pPr>
        <w:pStyle w:val="160"/>
      </w:pPr>
      <w:r>
        <w:rPr>
          <w:rFonts w:hint="eastAsia"/>
        </w:rPr>
        <w:t>根据承担的功能、任务范围不同，车辆基地应划分为车辆段和停车场。</w:t>
      </w:r>
    </w:p>
    <w:p w14:paraId="544E737A">
      <w:pPr>
        <w:pStyle w:val="160"/>
      </w:pPr>
      <w:r>
        <w:rPr>
          <w:rFonts w:hint="eastAsia"/>
        </w:rPr>
        <w:t>车辆检修宜采用日常维修和定期检修相结合的检修制度。车辆日常维修和定期检修的修程和周期应根据车辆技术条件、车辆的质量以及车辆制造商的建议制定。新建悬挂式轨道交通工程的车辆检修修程和检修周期应符合表</w:t>
      </w:r>
      <w:r>
        <w:t>24</w:t>
      </w:r>
      <w:r>
        <w:rPr>
          <w:rFonts w:hint="eastAsia"/>
        </w:rPr>
        <w:t>的规定。</w:t>
      </w:r>
    </w:p>
    <w:p w14:paraId="6D778C5C">
      <w:pPr>
        <w:pStyle w:val="168"/>
        <w:spacing w:before="156" w:after="156"/>
      </w:pPr>
      <w:r>
        <w:t>表24</w:t>
      </w:r>
      <w:r>
        <w:rPr>
          <w:rFonts w:hint="eastAsia"/>
        </w:rPr>
        <w:t xml:space="preserve">  悬挂</w:t>
      </w:r>
      <w:r>
        <w:t>式单轨车辆</w:t>
      </w:r>
      <w:r>
        <w:rPr>
          <w:rFonts w:hint="eastAsia"/>
        </w:rPr>
        <w:t>检修</w:t>
      </w:r>
      <w:r>
        <w:t>修程和</w:t>
      </w:r>
      <w:r>
        <w:rPr>
          <w:rFonts w:hint="eastAsia"/>
        </w:rPr>
        <w:t>检修</w:t>
      </w:r>
      <w:r>
        <w:t>周期</w:t>
      </w:r>
    </w:p>
    <w:tbl>
      <w:tblPr>
        <w:tblStyle w:val="37"/>
        <w:tblW w:w="47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30"/>
        <w:gridCol w:w="1977"/>
        <w:gridCol w:w="2135"/>
        <w:gridCol w:w="1532"/>
        <w:gridCol w:w="2241"/>
      </w:tblGrid>
      <w:tr w14:paraId="01583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69" w:hRule="atLeast"/>
          <w:jc w:val="center"/>
        </w:trPr>
        <w:tc>
          <w:tcPr>
            <w:tcW w:w="909" w:type="dxa"/>
            <w:vMerge w:val="restart"/>
            <w:shd w:val="clear" w:color="auto" w:fill="auto"/>
            <w:vAlign w:val="center"/>
          </w:tcPr>
          <w:p w14:paraId="0EDAAF47">
            <w:pPr>
              <w:jc w:val="center"/>
              <w:rPr>
                <w:rFonts w:ascii="宋体" w:hAnsi="宋体"/>
                <w:color w:val="000000"/>
                <w:sz w:val="18"/>
                <w:szCs w:val="18"/>
              </w:rPr>
            </w:pPr>
            <w:r>
              <w:rPr>
                <w:rFonts w:ascii="宋体" w:hAnsi="宋体"/>
                <w:color w:val="000000"/>
                <w:sz w:val="18"/>
                <w:szCs w:val="18"/>
              </w:rPr>
              <w:t>类别</w:t>
            </w:r>
          </w:p>
        </w:tc>
        <w:tc>
          <w:tcPr>
            <w:tcW w:w="1746" w:type="dxa"/>
            <w:vMerge w:val="restart"/>
            <w:shd w:val="clear" w:color="auto" w:fill="auto"/>
            <w:vAlign w:val="center"/>
          </w:tcPr>
          <w:p w14:paraId="30B6B221">
            <w:pPr>
              <w:jc w:val="center"/>
              <w:rPr>
                <w:rFonts w:ascii="宋体" w:hAnsi="宋体"/>
                <w:color w:val="000000"/>
                <w:sz w:val="18"/>
                <w:szCs w:val="18"/>
              </w:rPr>
            </w:pPr>
            <w:r>
              <w:rPr>
                <w:rFonts w:ascii="宋体" w:hAnsi="宋体"/>
                <w:color w:val="000000"/>
                <w:sz w:val="18"/>
                <w:szCs w:val="18"/>
              </w:rPr>
              <w:t>检修修程</w:t>
            </w:r>
          </w:p>
        </w:tc>
        <w:tc>
          <w:tcPr>
            <w:tcW w:w="3238" w:type="dxa"/>
            <w:gridSpan w:val="2"/>
            <w:shd w:val="clear" w:color="auto" w:fill="auto"/>
            <w:vAlign w:val="center"/>
          </w:tcPr>
          <w:p w14:paraId="7A055E28">
            <w:pPr>
              <w:jc w:val="center"/>
              <w:rPr>
                <w:rFonts w:ascii="宋体" w:hAnsi="宋体"/>
                <w:color w:val="000000"/>
                <w:sz w:val="18"/>
                <w:szCs w:val="18"/>
              </w:rPr>
            </w:pPr>
            <w:r>
              <w:rPr>
                <w:rFonts w:hint="eastAsia" w:ascii="宋体" w:hAnsi="宋体"/>
                <w:color w:val="000000"/>
                <w:sz w:val="18"/>
                <w:szCs w:val="18"/>
              </w:rPr>
              <w:t>检修周期</w:t>
            </w:r>
          </w:p>
        </w:tc>
        <w:tc>
          <w:tcPr>
            <w:tcW w:w="1979" w:type="dxa"/>
            <w:vMerge w:val="restart"/>
            <w:shd w:val="clear" w:color="auto" w:fill="auto"/>
            <w:vAlign w:val="center"/>
          </w:tcPr>
          <w:p w14:paraId="3EE2FFBD">
            <w:pPr>
              <w:jc w:val="center"/>
              <w:rPr>
                <w:rFonts w:ascii="宋体" w:hAnsi="宋体"/>
                <w:color w:val="000000"/>
                <w:sz w:val="18"/>
                <w:szCs w:val="18"/>
              </w:rPr>
            </w:pPr>
            <w:r>
              <w:rPr>
                <w:rFonts w:hint="eastAsia" w:ascii="宋体" w:hAnsi="宋体"/>
                <w:color w:val="000000"/>
                <w:sz w:val="18"/>
                <w:szCs w:val="18"/>
              </w:rPr>
              <w:t>检修时间（天）</w:t>
            </w:r>
          </w:p>
        </w:tc>
      </w:tr>
      <w:tr w14:paraId="607F76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9" w:type="dxa"/>
            <w:vMerge w:val="continue"/>
            <w:tcBorders>
              <w:bottom w:val="single" w:color="auto" w:sz="12" w:space="0"/>
            </w:tcBorders>
            <w:shd w:val="clear" w:color="auto" w:fill="auto"/>
            <w:vAlign w:val="center"/>
          </w:tcPr>
          <w:p w14:paraId="55ADC283">
            <w:pPr>
              <w:jc w:val="center"/>
              <w:rPr>
                <w:rFonts w:ascii="宋体" w:hAnsi="宋体"/>
                <w:color w:val="000000"/>
                <w:sz w:val="18"/>
                <w:szCs w:val="18"/>
              </w:rPr>
            </w:pPr>
          </w:p>
        </w:tc>
        <w:tc>
          <w:tcPr>
            <w:tcW w:w="1746" w:type="dxa"/>
            <w:vMerge w:val="continue"/>
            <w:tcBorders>
              <w:bottom w:val="single" w:color="auto" w:sz="12" w:space="0"/>
            </w:tcBorders>
            <w:shd w:val="clear" w:color="auto" w:fill="auto"/>
            <w:vAlign w:val="center"/>
          </w:tcPr>
          <w:p w14:paraId="74D8167A">
            <w:pPr>
              <w:jc w:val="center"/>
              <w:rPr>
                <w:rFonts w:ascii="宋体" w:hAnsi="宋体"/>
                <w:color w:val="000000"/>
                <w:sz w:val="18"/>
                <w:szCs w:val="18"/>
              </w:rPr>
            </w:pPr>
          </w:p>
        </w:tc>
        <w:tc>
          <w:tcPr>
            <w:tcW w:w="1885" w:type="dxa"/>
            <w:tcBorders>
              <w:bottom w:val="single" w:color="auto" w:sz="12" w:space="0"/>
            </w:tcBorders>
            <w:shd w:val="clear" w:color="auto" w:fill="auto"/>
            <w:vAlign w:val="center"/>
          </w:tcPr>
          <w:p w14:paraId="0CDD0DC4">
            <w:pPr>
              <w:jc w:val="center"/>
              <w:rPr>
                <w:rFonts w:ascii="宋体" w:hAnsi="宋体"/>
                <w:color w:val="000000"/>
                <w:sz w:val="18"/>
                <w:szCs w:val="18"/>
              </w:rPr>
            </w:pPr>
            <w:r>
              <w:rPr>
                <w:rFonts w:hint="eastAsia" w:ascii="宋体" w:hAnsi="宋体"/>
                <w:color w:val="000000"/>
                <w:sz w:val="18"/>
                <w:szCs w:val="18"/>
              </w:rPr>
              <w:t>走行</w:t>
            </w:r>
            <w:r>
              <w:rPr>
                <w:rFonts w:ascii="宋体" w:hAnsi="宋体"/>
                <w:color w:val="000000"/>
                <w:sz w:val="18"/>
                <w:szCs w:val="18"/>
              </w:rPr>
              <w:t>里程（</w:t>
            </w:r>
            <w:r>
              <w:rPr>
                <w:rFonts w:hint="eastAsia" w:ascii="宋体" w:hAnsi="宋体"/>
                <w:color w:val="000000"/>
                <w:sz w:val="18"/>
                <w:szCs w:val="18"/>
              </w:rPr>
              <w:t>万km</w:t>
            </w:r>
            <w:r>
              <w:rPr>
                <w:rFonts w:ascii="宋体" w:hAnsi="宋体"/>
                <w:color w:val="000000"/>
                <w:sz w:val="18"/>
                <w:szCs w:val="18"/>
              </w:rPr>
              <w:t>）</w:t>
            </w:r>
          </w:p>
        </w:tc>
        <w:tc>
          <w:tcPr>
            <w:tcW w:w="1353" w:type="dxa"/>
            <w:tcBorders>
              <w:bottom w:val="single" w:color="auto" w:sz="12" w:space="0"/>
            </w:tcBorders>
            <w:shd w:val="clear" w:color="auto" w:fill="auto"/>
            <w:vAlign w:val="center"/>
          </w:tcPr>
          <w:p w14:paraId="73ADF728">
            <w:pPr>
              <w:jc w:val="center"/>
              <w:rPr>
                <w:rFonts w:ascii="宋体" w:hAnsi="宋体"/>
                <w:color w:val="000000"/>
                <w:sz w:val="18"/>
                <w:szCs w:val="18"/>
              </w:rPr>
            </w:pPr>
            <w:r>
              <w:rPr>
                <w:rFonts w:hint="eastAsia" w:ascii="宋体" w:hAnsi="宋体"/>
                <w:color w:val="000000"/>
                <w:sz w:val="18"/>
                <w:szCs w:val="18"/>
              </w:rPr>
              <w:t>时间间隔</w:t>
            </w:r>
          </w:p>
        </w:tc>
        <w:tc>
          <w:tcPr>
            <w:tcW w:w="1979" w:type="dxa"/>
            <w:vMerge w:val="continue"/>
            <w:tcBorders>
              <w:bottom w:val="single" w:color="auto" w:sz="12" w:space="0"/>
            </w:tcBorders>
            <w:shd w:val="clear" w:color="auto" w:fill="auto"/>
            <w:vAlign w:val="center"/>
          </w:tcPr>
          <w:p w14:paraId="2AE0A61A">
            <w:pPr>
              <w:jc w:val="center"/>
              <w:rPr>
                <w:rFonts w:ascii="宋体" w:hAnsi="宋体"/>
                <w:color w:val="000000"/>
                <w:sz w:val="18"/>
                <w:szCs w:val="18"/>
              </w:rPr>
            </w:pPr>
          </w:p>
        </w:tc>
      </w:tr>
      <w:tr w14:paraId="5C780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9" w:type="dxa"/>
            <w:vMerge w:val="restart"/>
            <w:tcBorders>
              <w:top w:val="single" w:color="auto" w:sz="12" w:space="0"/>
            </w:tcBorders>
            <w:shd w:val="clear" w:color="auto" w:fill="auto"/>
            <w:vAlign w:val="center"/>
          </w:tcPr>
          <w:p w14:paraId="145C5452">
            <w:pPr>
              <w:jc w:val="center"/>
              <w:rPr>
                <w:rFonts w:ascii="宋体" w:hAnsi="宋体"/>
                <w:color w:val="000000"/>
                <w:sz w:val="18"/>
                <w:szCs w:val="18"/>
              </w:rPr>
            </w:pPr>
            <w:r>
              <w:rPr>
                <w:rFonts w:ascii="宋体" w:hAnsi="宋体"/>
                <w:color w:val="000000"/>
                <w:sz w:val="18"/>
                <w:szCs w:val="18"/>
              </w:rPr>
              <w:t>定期检修</w:t>
            </w:r>
          </w:p>
        </w:tc>
        <w:tc>
          <w:tcPr>
            <w:tcW w:w="1746" w:type="dxa"/>
            <w:tcBorders>
              <w:top w:val="single" w:color="auto" w:sz="12" w:space="0"/>
            </w:tcBorders>
            <w:shd w:val="clear" w:color="auto" w:fill="auto"/>
            <w:vAlign w:val="center"/>
          </w:tcPr>
          <w:p w14:paraId="1C75CCB9">
            <w:pPr>
              <w:jc w:val="center"/>
              <w:rPr>
                <w:rFonts w:ascii="宋体" w:hAnsi="宋体"/>
                <w:color w:val="000000"/>
                <w:sz w:val="18"/>
                <w:szCs w:val="18"/>
              </w:rPr>
            </w:pPr>
            <w:r>
              <w:rPr>
                <w:rFonts w:hint="eastAsia" w:ascii="宋体" w:hAnsi="宋体"/>
                <w:bCs/>
                <w:color w:val="000000"/>
                <w:sz w:val="18"/>
                <w:szCs w:val="18"/>
              </w:rPr>
              <w:t>全面检修</w:t>
            </w:r>
          </w:p>
        </w:tc>
        <w:tc>
          <w:tcPr>
            <w:tcW w:w="1885" w:type="dxa"/>
            <w:tcBorders>
              <w:top w:val="single" w:color="auto" w:sz="12" w:space="0"/>
            </w:tcBorders>
            <w:shd w:val="clear" w:color="auto" w:fill="auto"/>
            <w:vAlign w:val="center"/>
          </w:tcPr>
          <w:p w14:paraId="096C7B2D">
            <w:pPr>
              <w:jc w:val="center"/>
              <w:rPr>
                <w:rFonts w:ascii="宋体" w:hAnsi="宋体"/>
                <w:color w:val="000000"/>
                <w:sz w:val="18"/>
                <w:szCs w:val="18"/>
              </w:rPr>
            </w:pPr>
            <w:r>
              <w:rPr>
                <w:rFonts w:hint="eastAsia" w:ascii="宋体" w:hAnsi="宋体"/>
                <w:color w:val="000000"/>
                <w:sz w:val="18"/>
                <w:szCs w:val="18"/>
              </w:rPr>
              <w:t>60</w:t>
            </w:r>
          </w:p>
        </w:tc>
        <w:tc>
          <w:tcPr>
            <w:tcW w:w="1353" w:type="dxa"/>
            <w:tcBorders>
              <w:top w:val="single" w:color="auto" w:sz="12" w:space="0"/>
            </w:tcBorders>
            <w:shd w:val="clear" w:color="auto" w:fill="auto"/>
            <w:vAlign w:val="center"/>
          </w:tcPr>
          <w:p w14:paraId="0A5C425B">
            <w:pPr>
              <w:jc w:val="center"/>
              <w:rPr>
                <w:rFonts w:ascii="宋体" w:hAnsi="宋体"/>
                <w:color w:val="000000"/>
                <w:sz w:val="18"/>
                <w:szCs w:val="18"/>
              </w:rPr>
            </w:pPr>
            <w:r>
              <w:rPr>
                <w:rFonts w:hint="eastAsia" w:ascii="宋体" w:hAnsi="宋体"/>
                <w:color w:val="000000"/>
                <w:sz w:val="18"/>
                <w:szCs w:val="18"/>
              </w:rPr>
              <w:t>6年</w:t>
            </w:r>
          </w:p>
        </w:tc>
        <w:tc>
          <w:tcPr>
            <w:tcW w:w="1979" w:type="dxa"/>
            <w:tcBorders>
              <w:top w:val="single" w:color="auto" w:sz="12" w:space="0"/>
            </w:tcBorders>
            <w:shd w:val="clear" w:color="auto" w:fill="auto"/>
            <w:vAlign w:val="center"/>
          </w:tcPr>
          <w:p w14:paraId="1AA7FA31">
            <w:pPr>
              <w:jc w:val="center"/>
              <w:rPr>
                <w:rFonts w:ascii="宋体" w:hAnsi="宋体"/>
                <w:color w:val="000000"/>
                <w:sz w:val="18"/>
                <w:szCs w:val="18"/>
              </w:rPr>
            </w:pPr>
            <w:r>
              <w:rPr>
                <w:rFonts w:hint="eastAsia" w:ascii="宋体" w:hAnsi="宋体"/>
                <w:bCs/>
                <w:color w:val="000000"/>
                <w:sz w:val="18"/>
                <w:szCs w:val="18"/>
              </w:rPr>
              <w:t>35</w:t>
            </w:r>
          </w:p>
        </w:tc>
      </w:tr>
      <w:tr w14:paraId="02B0B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9" w:type="dxa"/>
            <w:vMerge w:val="continue"/>
            <w:shd w:val="clear" w:color="auto" w:fill="auto"/>
            <w:vAlign w:val="center"/>
          </w:tcPr>
          <w:p w14:paraId="65489D18">
            <w:pPr>
              <w:jc w:val="center"/>
              <w:rPr>
                <w:rFonts w:ascii="宋体" w:hAnsi="宋体"/>
                <w:color w:val="000000"/>
                <w:sz w:val="18"/>
                <w:szCs w:val="18"/>
              </w:rPr>
            </w:pPr>
          </w:p>
        </w:tc>
        <w:tc>
          <w:tcPr>
            <w:tcW w:w="1746" w:type="dxa"/>
            <w:shd w:val="clear" w:color="auto" w:fill="auto"/>
            <w:vAlign w:val="center"/>
          </w:tcPr>
          <w:p w14:paraId="30471107">
            <w:pPr>
              <w:jc w:val="center"/>
              <w:rPr>
                <w:rFonts w:ascii="宋体" w:hAnsi="宋体"/>
                <w:color w:val="000000"/>
                <w:sz w:val="18"/>
                <w:szCs w:val="18"/>
              </w:rPr>
            </w:pPr>
            <w:r>
              <w:rPr>
                <w:rFonts w:hint="eastAsia" w:ascii="宋体" w:hAnsi="宋体"/>
                <w:bCs/>
                <w:color w:val="000000"/>
                <w:sz w:val="18"/>
                <w:szCs w:val="18"/>
              </w:rPr>
              <w:t>重点检修</w:t>
            </w:r>
          </w:p>
        </w:tc>
        <w:tc>
          <w:tcPr>
            <w:tcW w:w="1885" w:type="dxa"/>
            <w:shd w:val="clear" w:color="auto" w:fill="auto"/>
            <w:vAlign w:val="center"/>
          </w:tcPr>
          <w:p w14:paraId="1263D6FD">
            <w:pPr>
              <w:jc w:val="center"/>
              <w:rPr>
                <w:rFonts w:ascii="宋体" w:hAnsi="宋体"/>
                <w:color w:val="000000"/>
                <w:sz w:val="18"/>
                <w:szCs w:val="18"/>
              </w:rPr>
            </w:pPr>
            <w:r>
              <w:rPr>
                <w:rFonts w:hint="eastAsia" w:ascii="宋体" w:hAnsi="宋体"/>
                <w:color w:val="000000"/>
                <w:sz w:val="18"/>
                <w:szCs w:val="18"/>
              </w:rPr>
              <w:t>30</w:t>
            </w:r>
          </w:p>
        </w:tc>
        <w:tc>
          <w:tcPr>
            <w:tcW w:w="1353" w:type="dxa"/>
            <w:shd w:val="clear" w:color="auto" w:fill="auto"/>
            <w:vAlign w:val="center"/>
          </w:tcPr>
          <w:p w14:paraId="25854484">
            <w:pPr>
              <w:jc w:val="center"/>
              <w:rPr>
                <w:rFonts w:ascii="宋体" w:hAnsi="宋体"/>
                <w:color w:val="000000"/>
                <w:sz w:val="18"/>
                <w:szCs w:val="18"/>
              </w:rPr>
            </w:pPr>
            <w:r>
              <w:rPr>
                <w:rFonts w:hint="eastAsia" w:ascii="宋体" w:hAnsi="宋体"/>
                <w:color w:val="000000"/>
                <w:sz w:val="18"/>
                <w:szCs w:val="18"/>
              </w:rPr>
              <w:t>3年</w:t>
            </w:r>
          </w:p>
        </w:tc>
        <w:tc>
          <w:tcPr>
            <w:tcW w:w="1979" w:type="dxa"/>
            <w:shd w:val="clear" w:color="auto" w:fill="auto"/>
            <w:vAlign w:val="center"/>
          </w:tcPr>
          <w:p w14:paraId="6902567D">
            <w:pPr>
              <w:jc w:val="center"/>
              <w:rPr>
                <w:rFonts w:ascii="宋体" w:hAnsi="宋体"/>
                <w:color w:val="000000"/>
                <w:sz w:val="18"/>
                <w:szCs w:val="18"/>
              </w:rPr>
            </w:pPr>
            <w:r>
              <w:rPr>
                <w:rFonts w:hint="eastAsia" w:ascii="宋体" w:hAnsi="宋体"/>
                <w:bCs/>
                <w:color w:val="000000"/>
                <w:sz w:val="18"/>
                <w:szCs w:val="18"/>
              </w:rPr>
              <w:t>20</w:t>
            </w:r>
          </w:p>
        </w:tc>
      </w:tr>
      <w:tr w14:paraId="06502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9" w:type="dxa"/>
            <w:vMerge w:val="continue"/>
            <w:shd w:val="clear" w:color="auto" w:fill="auto"/>
            <w:vAlign w:val="center"/>
          </w:tcPr>
          <w:p w14:paraId="5FEE19FB">
            <w:pPr>
              <w:jc w:val="center"/>
              <w:rPr>
                <w:rFonts w:ascii="宋体" w:hAnsi="宋体"/>
                <w:color w:val="000000"/>
                <w:sz w:val="18"/>
                <w:szCs w:val="18"/>
              </w:rPr>
            </w:pPr>
          </w:p>
        </w:tc>
        <w:tc>
          <w:tcPr>
            <w:tcW w:w="1746" w:type="dxa"/>
            <w:shd w:val="clear" w:color="auto" w:fill="auto"/>
            <w:vAlign w:val="center"/>
          </w:tcPr>
          <w:p w14:paraId="31DACF65">
            <w:pPr>
              <w:jc w:val="center"/>
              <w:rPr>
                <w:rFonts w:ascii="宋体" w:hAnsi="宋体"/>
                <w:bCs/>
                <w:color w:val="000000"/>
                <w:sz w:val="18"/>
                <w:szCs w:val="18"/>
              </w:rPr>
            </w:pPr>
            <w:r>
              <w:rPr>
                <w:rFonts w:hint="eastAsia" w:ascii="宋体" w:hAnsi="宋体"/>
                <w:bCs/>
                <w:color w:val="000000"/>
                <w:sz w:val="18"/>
                <w:szCs w:val="18"/>
              </w:rPr>
              <w:t>换  轮</w:t>
            </w:r>
          </w:p>
        </w:tc>
        <w:tc>
          <w:tcPr>
            <w:tcW w:w="1885" w:type="dxa"/>
            <w:shd w:val="clear" w:color="auto" w:fill="auto"/>
            <w:vAlign w:val="center"/>
          </w:tcPr>
          <w:p w14:paraId="689BF2DB">
            <w:pPr>
              <w:jc w:val="center"/>
              <w:rPr>
                <w:rFonts w:ascii="宋体" w:hAnsi="宋体"/>
                <w:color w:val="000000"/>
                <w:sz w:val="18"/>
                <w:szCs w:val="18"/>
              </w:rPr>
            </w:pPr>
            <w:r>
              <w:rPr>
                <w:rFonts w:hint="eastAsia" w:ascii="宋体" w:hAnsi="宋体"/>
                <w:color w:val="000000"/>
                <w:sz w:val="18"/>
                <w:szCs w:val="18"/>
              </w:rPr>
              <w:t>10</w:t>
            </w:r>
          </w:p>
        </w:tc>
        <w:tc>
          <w:tcPr>
            <w:tcW w:w="1353" w:type="dxa"/>
            <w:shd w:val="clear" w:color="auto" w:fill="auto"/>
            <w:vAlign w:val="center"/>
          </w:tcPr>
          <w:p w14:paraId="028F9D85">
            <w:pPr>
              <w:jc w:val="center"/>
              <w:rPr>
                <w:rFonts w:ascii="宋体" w:hAnsi="宋体"/>
                <w:color w:val="000000"/>
                <w:sz w:val="18"/>
                <w:szCs w:val="18"/>
              </w:rPr>
            </w:pPr>
            <w:r>
              <w:rPr>
                <w:rFonts w:hint="eastAsia" w:ascii="宋体" w:hAnsi="宋体"/>
                <w:color w:val="000000"/>
                <w:sz w:val="18"/>
                <w:szCs w:val="18"/>
              </w:rPr>
              <w:t>1年</w:t>
            </w:r>
          </w:p>
        </w:tc>
        <w:tc>
          <w:tcPr>
            <w:tcW w:w="1979" w:type="dxa"/>
            <w:shd w:val="clear" w:color="auto" w:fill="auto"/>
            <w:vAlign w:val="center"/>
          </w:tcPr>
          <w:p w14:paraId="22B1A85D">
            <w:pPr>
              <w:jc w:val="center"/>
              <w:rPr>
                <w:rFonts w:ascii="宋体" w:hAnsi="宋体"/>
                <w:bCs/>
                <w:color w:val="000000"/>
                <w:sz w:val="18"/>
                <w:szCs w:val="18"/>
              </w:rPr>
            </w:pPr>
            <w:r>
              <w:rPr>
                <w:rFonts w:hint="eastAsia" w:ascii="宋体" w:hAnsi="宋体"/>
                <w:bCs/>
                <w:color w:val="000000"/>
                <w:sz w:val="18"/>
                <w:szCs w:val="18"/>
              </w:rPr>
              <w:t>10</w:t>
            </w:r>
          </w:p>
        </w:tc>
      </w:tr>
      <w:tr w14:paraId="1AFD1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9" w:type="dxa"/>
            <w:vMerge w:val="restart"/>
            <w:shd w:val="clear" w:color="auto" w:fill="auto"/>
            <w:vAlign w:val="center"/>
          </w:tcPr>
          <w:p w14:paraId="09866A0C">
            <w:pPr>
              <w:jc w:val="center"/>
              <w:rPr>
                <w:rFonts w:ascii="宋体" w:hAnsi="宋体"/>
                <w:color w:val="000000"/>
                <w:sz w:val="18"/>
                <w:szCs w:val="18"/>
              </w:rPr>
            </w:pPr>
            <w:r>
              <w:rPr>
                <w:rFonts w:ascii="宋体" w:hAnsi="宋体"/>
                <w:color w:val="000000"/>
                <w:sz w:val="18"/>
                <w:szCs w:val="18"/>
              </w:rPr>
              <w:t>日常维修</w:t>
            </w:r>
          </w:p>
        </w:tc>
        <w:tc>
          <w:tcPr>
            <w:tcW w:w="1746" w:type="dxa"/>
            <w:shd w:val="clear" w:color="auto" w:fill="auto"/>
            <w:vAlign w:val="center"/>
          </w:tcPr>
          <w:p w14:paraId="16322945">
            <w:pPr>
              <w:jc w:val="center"/>
              <w:rPr>
                <w:rFonts w:ascii="宋体" w:hAnsi="宋体"/>
                <w:color w:val="000000"/>
                <w:sz w:val="18"/>
                <w:szCs w:val="18"/>
              </w:rPr>
            </w:pPr>
            <w:r>
              <w:rPr>
                <w:rFonts w:hint="eastAsia" w:ascii="宋体" w:hAnsi="宋体"/>
                <w:bCs/>
                <w:color w:val="000000"/>
                <w:sz w:val="18"/>
                <w:szCs w:val="18"/>
              </w:rPr>
              <w:t>三月检</w:t>
            </w:r>
          </w:p>
        </w:tc>
        <w:tc>
          <w:tcPr>
            <w:tcW w:w="1885" w:type="dxa"/>
            <w:shd w:val="clear" w:color="auto" w:fill="auto"/>
            <w:vAlign w:val="center"/>
          </w:tcPr>
          <w:p w14:paraId="5AEB953B">
            <w:pPr>
              <w:jc w:val="center"/>
              <w:rPr>
                <w:rFonts w:ascii="宋体" w:hAnsi="宋体"/>
                <w:color w:val="000000"/>
                <w:sz w:val="18"/>
                <w:szCs w:val="18"/>
              </w:rPr>
            </w:pPr>
            <w:r>
              <w:rPr>
                <w:rFonts w:ascii="宋体" w:hAnsi="宋体"/>
                <w:color w:val="000000"/>
                <w:sz w:val="18"/>
                <w:szCs w:val="18"/>
              </w:rPr>
              <w:t>2.5</w:t>
            </w:r>
          </w:p>
        </w:tc>
        <w:tc>
          <w:tcPr>
            <w:tcW w:w="1353" w:type="dxa"/>
            <w:shd w:val="clear" w:color="auto" w:fill="auto"/>
            <w:vAlign w:val="center"/>
          </w:tcPr>
          <w:p w14:paraId="412E63C7">
            <w:pPr>
              <w:jc w:val="center"/>
              <w:rPr>
                <w:rFonts w:ascii="宋体" w:hAnsi="宋体"/>
                <w:color w:val="000000"/>
                <w:sz w:val="18"/>
                <w:szCs w:val="18"/>
              </w:rPr>
            </w:pPr>
            <w:r>
              <w:rPr>
                <w:rFonts w:hint="eastAsia" w:ascii="宋体" w:hAnsi="宋体"/>
                <w:color w:val="000000"/>
                <w:sz w:val="18"/>
                <w:szCs w:val="18"/>
              </w:rPr>
              <w:t>3月</w:t>
            </w:r>
          </w:p>
        </w:tc>
        <w:tc>
          <w:tcPr>
            <w:tcW w:w="1979" w:type="dxa"/>
            <w:shd w:val="clear" w:color="auto" w:fill="auto"/>
            <w:vAlign w:val="center"/>
          </w:tcPr>
          <w:p w14:paraId="0088AA60">
            <w:pPr>
              <w:jc w:val="center"/>
              <w:rPr>
                <w:rFonts w:ascii="宋体" w:hAnsi="宋体"/>
                <w:color w:val="000000"/>
                <w:sz w:val="18"/>
                <w:szCs w:val="18"/>
              </w:rPr>
            </w:pPr>
            <w:r>
              <w:rPr>
                <w:rFonts w:hint="eastAsia" w:ascii="宋体" w:hAnsi="宋体"/>
                <w:bCs/>
                <w:color w:val="000000"/>
                <w:sz w:val="18"/>
                <w:szCs w:val="18"/>
              </w:rPr>
              <w:t>3</w:t>
            </w:r>
          </w:p>
        </w:tc>
      </w:tr>
      <w:tr w14:paraId="592CF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69" w:hRule="atLeast"/>
          <w:jc w:val="center"/>
        </w:trPr>
        <w:tc>
          <w:tcPr>
            <w:tcW w:w="909" w:type="dxa"/>
            <w:vMerge w:val="continue"/>
            <w:shd w:val="clear" w:color="auto" w:fill="auto"/>
            <w:vAlign w:val="center"/>
          </w:tcPr>
          <w:p w14:paraId="57DD4D75">
            <w:pPr>
              <w:jc w:val="center"/>
              <w:rPr>
                <w:rFonts w:ascii="宋体" w:hAnsi="宋体"/>
                <w:color w:val="000000"/>
                <w:sz w:val="18"/>
                <w:szCs w:val="18"/>
              </w:rPr>
            </w:pPr>
          </w:p>
        </w:tc>
        <w:tc>
          <w:tcPr>
            <w:tcW w:w="1746" w:type="dxa"/>
            <w:shd w:val="clear" w:color="auto" w:fill="auto"/>
            <w:vAlign w:val="center"/>
          </w:tcPr>
          <w:p w14:paraId="639DEE58">
            <w:pPr>
              <w:jc w:val="center"/>
              <w:rPr>
                <w:rFonts w:ascii="宋体" w:hAnsi="宋体"/>
                <w:color w:val="000000"/>
                <w:sz w:val="18"/>
                <w:szCs w:val="18"/>
              </w:rPr>
            </w:pPr>
            <w:r>
              <w:rPr>
                <w:rFonts w:hint="eastAsia" w:ascii="宋体" w:hAnsi="宋体"/>
                <w:bCs/>
                <w:color w:val="000000"/>
                <w:sz w:val="18"/>
                <w:szCs w:val="18"/>
              </w:rPr>
              <w:t>列  检</w:t>
            </w:r>
          </w:p>
        </w:tc>
        <w:tc>
          <w:tcPr>
            <w:tcW w:w="1885" w:type="dxa"/>
            <w:shd w:val="clear" w:color="auto" w:fill="auto"/>
            <w:vAlign w:val="center"/>
          </w:tcPr>
          <w:p w14:paraId="7829C0EE">
            <w:pPr>
              <w:jc w:val="center"/>
              <w:rPr>
                <w:rFonts w:ascii="宋体" w:hAnsi="宋体"/>
                <w:bCs/>
                <w:sz w:val="18"/>
                <w:szCs w:val="18"/>
              </w:rPr>
            </w:pPr>
            <w:r>
              <w:rPr>
                <w:rFonts w:ascii="宋体" w:hAnsi="宋体"/>
                <w:bCs/>
                <w:sz w:val="18"/>
                <w:szCs w:val="18"/>
              </w:rPr>
              <w:t>—</w:t>
            </w:r>
          </w:p>
        </w:tc>
        <w:tc>
          <w:tcPr>
            <w:tcW w:w="1353" w:type="dxa"/>
            <w:shd w:val="clear" w:color="auto" w:fill="auto"/>
            <w:vAlign w:val="center"/>
          </w:tcPr>
          <w:p w14:paraId="6AD9B9D4">
            <w:pPr>
              <w:jc w:val="center"/>
              <w:rPr>
                <w:rFonts w:ascii="宋体" w:hAnsi="宋体"/>
                <w:bCs/>
                <w:sz w:val="18"/>
                <w:szCs w:val="18"/>
              </w:rPr>
            </w:pPr>
            <w:r>
              <w:rPr>
                <w:rFonts w:ascii="宋体" w:hAnsi="宋体"/>
                <w:bCs/>
                <w:sz w:val="18"/>
                <w:szCs w:val="18"/>
              </w:rPr>
              <w:t>每天或两天</w:t>
            </w:r>
          </w:p>
        </w:tc>
        <w:tc>
          <w:tcPr>
            <w:tcW w:w="1979" w:type="dxa"/>
            <w:shd w:val="clear" w:color="auto" w:fill="auto"/>
            <w:vAlign w:val="center"/>
          </w:tcPr>
          <w:p w14:paraId="05C0F8DA">
            <w:pPr>
              <w:jc w:val="center"/>
              <w:rPr>
                <w:rFonts w:ascii="宋体" w:hAnsi="宋体"/>
                <w:bCs/>
                <w:sz w:val="18"/>
                <w:szCs w:val="18"/>
              </w:rPr>
            </w:pPr>
            <w:r>
              <w:rPr>
                <w:rFonts w:hint="eastAsia" w:ascii="宋体" w:hAnsi="宋体"/>
                <w:bCs/>
                <w:sz w:val="18"/>
                <w:szCs w:val="18"/>
              </w:rPr>
              <w:t>4h/列</w:t>
            </w:r>
          </w:p>
        </w:tc>
      </w:tr>
    </w:tbl>
    <w:p w14:paraId="1370F966">
      <w:pPr>
        <w:pStyle w:val="160"/>
        <w:rPr>
          <w:b/>
        </w:rPr>
      </w:pPr>
      <w:r>
        <w:rPr>
          <w:rFonts w:hint="eastAsia"/>
        </w:rPr>
        <w:t>车辆段应按下列作业范围设计：</w:t>
      </w:r>
    </w:p>
    <w:p w14:paraId="5452E2DD">
      <w:pPr>
        <w:pStyle w:val="162"/>
        <w:numPr>
          <w:ilvl w:val="0"/>
          <w:numId w:val="114"/>
        </w:numPr>
      </w:pPr>
      <w:r>
        <w:rPr>
          <w:rFonts w:hint="eastAsia"/>
        </w:rPr>
        <w:t>列车管理和编组工作；</w:t>
      </w:r>
    </w:p>
    <w:p w14:paraId="2444DAEC">
      <w:pPr>
        <w:pStyle w:val="162"/>
      </w:pPr>
      <w:r>
        <w:rPr>
          <w:rFonts w:hint="eastAsia"/>
        </w:rPr>
        <w:t>列车停放、列检、三月检、换轮及清扫洗涮、定期消毒等日常维修保养工作；</w:t>
      </w:r>
    </w:p>
    <w:p w14:paraId="1B3E3684">
      <w:pPr>
        <w:pStyle w:val="162"/>
      </w:pPr>
      <w:r>
        <w:rPr>
          <w:rFonts w:hint="eastAsia"/>
        </w:rPr>
        <w:t>段内配属列车的乘务工作；</w:t>
      </w:r>
    </w:p>
    <w:p w14:paraId="3DE68F21">
      <w:pPr>
        <w:pStyle w:val="162"/>
      </w:pPr>
      <w:r>
        <w:rPr>
          <w:rFonts w:hint="eastAsia"/>
        </w:rPr>
        <w:t>车辆的全面检修、重点检修等定期检修及检修后的列车试验；</w:t>
      </w:r>
    </w:p>
    <w:p w14:paraId="060A9F80">
      <w:pPr>
        <w:pStyle w:val="162"/>
      </w:pPr>
      <w:r>
        <w:rPr>
          <w:rFonts w:hint="eastAsia"/>
        </w:rPr>
        <w:t>段内设备、机具的维修和工程车等的整备及维修。</w:t>
      </w:r>
    </w:p>
    <w:p w14:paraId="5358AF6A">
      <w:pPr>
        <w:pStyle w:val="160"/>
      </w:pPr>
      <w:r>
        <w:rPr>
          <w:rFonts w:hint="eastAsia"/>
        </w:rPr>
        <w:t>停车场应按下列作业范围设计：</w:t>
      </w:r>
    </w:p>
    <w:p w14:paraId="0AF7CDA4">
      <w:pPr>
        <w:pStyle w:val="162"/>
        <w:numPr>
          <w:ilvl w:val="0"/>
          <w:numId w:val="115"/>
        </w:numPr>
      </w:pPr>
      <w:r>
        <w:rPr>
          <w:rFonts w:hint="eastAsia"/>
        </w:rPr>
        <w:t>列车管理工作；</w:t>
      </w:r>
    </w:p>
    <w:p w14:paraId="2CD14BAA">
      <w:pPr>
        <w:pStyle w:val="162"/>
      </w:pPr>
      <w:r>
        <w:rPr>
          <w:rFonts w:hint="eastAsia"/>
        </w:rPr>
        <w:t>列车停放、列检、清扫洗刷、定期消毒等日常维修保养工作，必要时可包括三月检工作；</w:t>
      </w:r>
    </w:p>
    <w:p w14:paraId="331BC1A5">
      <w:pPr>
        <w:pStyle w:val="162"/>
      </w:pPr>
      <w:r>
        <w:rPr>
          <w:rFonts w:hint="eastAsia"/>
        </w:rPr>
        <w:t>场内配属列车的乘务工作。</w:t>
      </w:r>
    </w:p>
    <w:p w14:paraId="33ABB996">
      <w:pPr>
        <w:pStyle w:val="160"/>
      </w:pPr>
      <w:r>
        <w:rPr>
          <w:rFonts w:hint="eastAsia"/>
        </w:rPr>
        <w:t>车辆段内设备的大修宜就近外委专业工厂承担。有条件时，车辆的全面、重点检修也可委托车辆制造厂或修理厂承担。</w:t>
      </w:r>
    </w:p>
    <w:p w14:paraId="19CB9F87">
      <w:pPr>
        <w:pStyle w:val="160"/>
      </w:pPr>
      <w:r>
        <w:rPr>
          <w:rFonts w:hint="eastAsia"/>
        </w:rPr>
        <w:t>车辆段与停车场出入线的设计，应符合下列规定：</w:t>
      </w:r>
    </w:p>
    <w:p w14:paraId="391100E7">
      <w:pPr>
        <w:pStyle w:val="162"/>
        <w:numPr>
          <w:ilvl w:val="0"/>
          <w:numId w:val="116"/>
        </w:numPr>
      </w:pPr>
      <w:r>
        <w:rPr>
          <w:rFonts w:hint="eastAsia"/>
        </w:rPr>
        <w:t>出入线应在车站接轨，并宜选在线路的终点站或折返站；</w:t>
      </w:r>
    </w:p>
    <w:p w14:paraId="22F5BE34">
      <w:pPr>
        <w:pStyle w:val="162"/>
      </w:pPr>
      <w:r>
        <w:rPr>
          <w:rFonts w:hint="eastAsia"/>
        </w:rPr>
        <w:t>出入线应按双线、双向运行设计，并应避免切割正线；困难条件下，规模等于或小于1</w:t>
      </w:r>
      <w:r>
        <w:t>2</w:t>
      </w:r>
      <w:r>
        <w:rPr>
          <w:rFonts w:hint="eastAsia"/>
        </w:rPr>
        <w:t>列位的停车场出入线可按单线设计；</w:t>
      </w:r>
    </w:p>
    <w:p w14:paraId="5239B81C">
      <w:pPr>
        <w:pStyle w:val="162"/>
      </w:pPr>
      <w:r>
        <w:rPr>
          <w:rFonts w:hint="eastAsia"/>
        </w:rPr>
        <w:t>出入线应根据行车和信号的要求，留有必要的信号转换作业长度；</w:t>
      </w:r>
    </w:p>
    <w:p w14:paraId="51565033">
      <w:pPr>
        <w:pStyle w:val="162"/>
      </w:pPr>
      <w:r>
        <w:rPr>
          <w:rFonts w:hint="eastAsia"/>
        </w:rPr>
        <w:t>出入线与正线间的接轨形式，应满足正线设计运能要求。</w:t>
      </w:r>
    </w:p>
    <w:p w14:paraId="060E2AFE">
      <w:pPr>
        <w:pStyle w:val="160"/>
      </w:pPr>
      <w:r>
        <w:rPr>
          <w:rFonts w:hint="eastAsia"/>
        </w:rPr>
        <w:t>车辆段、停车场的设计应满足功能和能力的要求，设计规模应根据车辆技术条件、配属列车编组和数量、检修周期和检修时间计算确定。</w:t>
      </w:r>
    </w:p>
    <w:p w14:paraId="2CA827BD">
      <w:pPr>
        <w:pStyle w:val="160"/>
      </w:pPr>
      <w:r>
        <w:rPr>
          <w:rFonts w:hint="eastAsia"/>
        </w:rPr>
        <w:t>车辆段各修程工作量计算时，应计入检修不平衡系数，检修不平衡系数应符合下列规定：</w:t>
      </w:r>
    </w:p>
    <w:p w14:paraId="506A18B1">
      <w:pPr>
        <w:pStyle w:val="162"/>
        <w:numPr>
          <w:ilvl w:val="0"/>
          <w:numId w:val="117"/>
        </w:numPr>
      </w:pPr>
      <w:r>
        <w:rPr>
          <w:rFonts w:hint="eastAsia"/>
        </w:rPr>
        <w:t>三月检、换轮取</w:t>
      </w:r>
      <w:r>
        <w:t>1.2</w:t>
      </w:r>
      <w:r>
        <w:rPr>
          <w:rFonts w:hint="eastAsia"/>
        </w:rPr>
        <w:t>；</w:t>
      </w:r>
    </w:p>
    <w:p w14:paraId="1A4060E7">
      <w:pPr>
        <w:pStyle w:val="162"/>
      </w:pPr>
      <w:r>
        <w:rPr>
          <w:rFonts w:hint="eastAsia"/>
        </w:rPr>
        <w:t>全面、重点检修取</w:t>
      </w:r>
      <w:r>
        <w:t>1.1</w:t>
      </w:r>
      <w:r>
        <w:rPr>
          <w:rFonts w:hint="eastAsia"/>
        </w:rPr>
        <w:t>。</w:t>
      </w:r>
    </w:p>
    <w:p w14:paraId="1A8699E3">
      <w:pPr>
        <w:pStyle w:val="160"/>
      </w:pPr>
      <w:r>
        <w:rPr>
          <w:rFonts w:hint="eastAsia"/>
        </w:rPr>
        <w:t>车辆基地总平面布置应以车辆段或停车场为主体，并应根据车辆运用、检修的作业要求和段（场）址的地形条件，维修中心、物资总库、培训中心和其他生产、生活、办公设施的布局，以及道路、管线、消防、环保、绿化等要求，结合当地气象条件，按有利生产、方便管理和生活的原则进行统筹安排、合理布置。</w:t>
      </w:r>
    </w:p>
    <w:p w14:paraId="2181519F">
      <w:pPr>
        <w:pStyle w:val="160"/>
      </w:pPr>
      <w:r>
        <w:rPr>
          <w:rFonts w:hint="eastAsia"/>
        </w:rPr>
        <w:t>车辆段生产房屋应以运用及检修库为核心，各辅助生产房屋应根据生产性质按系统布置；与运用和检修作业关系密切的辅助生产房屋宜分别布置在相关车库的边跨内或邻近地点；性质相同或相近的房屋宜合并设置。</w:t>
      </w:r>
    </w:p>
    <w:p w14:paraId="218D5835">
      <w:pPr>
        <w:pStyle w:val="160"/>
        <w:rPr>
          <w:rFonts w:hAnsi="Calibri"/>
        </w:rPr>
      </w:pPr>
      <w:r>
        <w:rPr>
          <w:rFonts w:hint="eastAsia" w:hAnsi="Calibri"/>
        </w:rPr>
        <w:t>车辆段变配电所</w:t>
      </w:r>
      <w:r>
        <w:rPr>
          <w:rFonts w:hint="eastAsia"/>
        </w:rPr>
        <w:t>和给水所等动力房屋，宜靠近相关的负荷中心布置。</w:t>
      </w:r>
    </w:p>
    <w:p w14:paraId="1AE353D0">
      <w:pPr>
        <w:pStyle w:val="160"/>
      </w:pPr>
      <w:r>
        <w:rPr>
          <w:rFonts w:hint="eastAsia"/>
        </w:rPr>
        <w:t>车辆段、停车场应根据生产和管理的需要，配备相应的辅助生产房屋和乘务员公寓、办公楼、食堂、浴室、职工更衣休息室及卫生设施，以及汽车停车场和自行车棚等配套设施。乘务员公寓宜靠近运用库附近设置，与其他楼宇合设时，房屋应隔开，应设单独楼梯，并应作隔声处理。</w:t>
      </w:r>
    </w:p>
    <w:p w14:paraId="26CB6418">
      <w:pPr>
        <w:pStyle w:val="160"/>
      </w:pPr>
      <w:r>
        <w:rPr>
          <w:rFonts w:hint="eastAsia"/>
        </w:rPr>
        <w:t>车辆基地应设围蔽设施，其设计宜结合当地的环境要求，选用安全、实用、美观的材料和结构形式。</w:t>
      </w:r>
    </w:p>
    <w:p w14:paraId="2E48A967">
      <w:pPr>
        <w:pStyle w:val="154"/>
      </w:pPr>
      <w:bookmarkStart w:id="425" w:name="_Toc19174970"/>
      <w:bookmarkStart w:id="426" w:name="_Toc56586146"/>
      <w:bookmarkStart w:id="427" w:name="_Toc19176257"/>
      <w:bookmarkStart w:id="428" w:name="_Toc13390481"/>
      <w:r>
        <w:rPr>
          <w:rFonts w:hint="eastAsia"/>
        </w:rPr>
        <w:t>车辆运用整备设施</w:t>
      </w:r>
      <w:bookmarkEnd w:id="425"/>
      <w:bookmarkEnd w:id="426"/>
      <w:bookmarkEnd w:id="427"/>
      <w:bookmarkEnd w:id="428"/>
    </w:p>
    <w:p w14:paraId="070E35D3">
      <w:pPr>
        <w:pStyle w:val="160"/>
      </w:pPr>
      <w:r>
        <w:rPr>
          <w:rFonts w:hint="eastAsia"/>
        </w:rPr>
        <w:t>车辆运用整备设施应包括停车、列检、三月检和洗车设备等及相应线路设施，并应依据生产需要配备办公、生活房屋。</w:t>
      </w:r>
    </w:p>
    <w:p w14:paraId="528F43B1">
      <w:pPr>
        <w:pStyle w:val="160"/>
      </w:pPr>
      <w:r>
        <w:rPr>
          <w:rFonts w:hint="eastAsia"/>
        </w:rPr>
        <w:t>停车库（棚）应根据当地气象条件和运营要求设计。多雨地区宜设棚，寒冷地区或风沙地区应设库。</w:t>
      </w:r>
    </w:p>
    <w:p w14:paraId="0EF113FC">
      <w:pPr>
        <w:pStyle w:val="160"/>
      </w:pPr>
      <w:r>
        <w:rPr>
          <w:rFonts w:hint="eastAsia"/>
        </w:rPr>
        <w:t>全自动运行车场的停车、列检、洗车、转换线长度设置应满足列车全自动运行的要求。</w:t>
      </w:r>
    </w:p>
    <w:p w14:paraId="2F6D532A">
      <w:pPr>
        <w:pStyle w:val="160"/>
      </w:pPr>
      <w:r>
        <w:rPr>
          <w:rFonts w:hint="eastAsia"/>
        </w:rPr>
        <w:t>运用库各库每线的列位数应符合下列规定：</w:t>
      </w:r>
    </w:p>
    <w:p w14:paraId="25D54289">
      <w:pPr>
        <w:pStyle w:val="162"/>
        <w:numPr>
          <w:ilvl w:val="0"/>
          <w:numId w:val="118"/>
        </w:numPr>
      </w:pPr>
      <w:r>
        <w:rPr>
          <w:rFonts w:hint="eastAsia"/>
        </w:rPr>
        <w:t>库型为尽端式布置时，停车、列检线宜按一列位或两列位设计；三月检库宜按一列位设计，困难时宜按两列位设计；</w:t>
      </w:r>
    </w:p>
    <w:p w14:paraId="5FEE7C98">
      <w:pPr>
        <w:pStyle w:val="162"/>
      </w:pPr>
      <w:r>
        <w:rPr>
          <w:rFonts w:hint="eastAsia"/>
        </w:rPr>
        <w:t>库型为贯通式布置时，停车、列检线宜按两列位或三列位设计；三月检线宜按两列位设计，困难时宜按三列位设计。</w:t>
      </w:r>
    </w:p>
    <w:p w14:paraId="042C9491">
      <w:pPr>
        <w:pStyle w:val="160"/>
      </w:pPr>
      <w:r>
        <w:rPr>
          <w:rFonts w:hint="eastAsia"/>
        </w:rPr>
        <w:t>停车、列检、三月检库（棚）</w:t>
      </w:r>
      <w:r>
        <w:t>的长度应根据</w:t>
      </w:r>
      <w:r>
        <w:rPr>
          <w:rFonts w:hint="eastAsia"/>
        </w:rPr>
        <w:t>列车</w:t>
      </w:r>
      <w:r>
        <w:t>长度、检修工艺流程、运输通道宽度、厂房组合情况和建筑、结构设计要求等因素确定</w:t>
      </w:r>
      <w:r>
        <w:rPr>
          <w:rFonts w:hint="eastAsia"/>
        </w:rPr>
        <w:t>；</w:t>
      </w:r>
      <w:r>
        <w:t>高度应根据检修作业人员在车顶作业高度加安全距离及</w:t>
      </w:r>
      <w:r>
        <w:rPr>
          <w:rFonts w:hint="eastAsia"/>
        </w:rPr>
        <w:t>检修工艺要求</w:t>
      </w:r>
      <w:r>
        <w:t>综合确定</w:t>
      </w:r>
      <w:r>
        <w:rPr>
          <w:rFonts w:hint="eastAsia"/>
        </w:rPr>
        <w:t>；</w:t>
      </w:r>
      <w:r>
        <w:t>宽度应根据库线数量、线间距、作业场地、设备尺寸、人行及运输通道等计算确定</w:t>
      </w:r>
      <w:r>
        <w:rPr>
          <w:rFonts w:hint="eastAsia"/>
        </w:rPr>
        <w:t>。</w:t>
      </w:r>
    </w:p>
    <w:p w14:paraId="53D1EC94">
      <w:pPr>
        <w:pStyle w:val="160"/>
      </w:pPr>
      <w:r>
        <w:rPr>
          <w:rFonts w:hint="eastAsia"/>
        </w:rPr>
        <w:t>车辆段应设洗车设施，包括洗车机、洗车线路和生产房屋，其设计应符合下列要求：</w:t>
      </w:r>
    </w:p>
    <w:p w14:paraId="280B906C">
      <w:pPr>
        <w:pStyle w:val="162"/>
        <w:numPr>
          <w:ilvl w:val="0"/>
          <w:numId w:val="119"/>
        </w:numPr>
      </w:pPr>
      <w:r>
        <w:rPr>
          <w:rFonts w:hint="eastAsia"/>
        </w:rPr>
        <w:t>洗车机宜采用通过式；当地形受限时，可结合段内布置情况按尽端式或八字形往复式布置；</w:t>
      </w:r>
    </w:p>
    <w:p w14:paraId="18401551">
      <w:pPr>
        <w:pStyle w:val="162"/>
      </w:pPr>
      <w:r>
        <w:rPr>
          <w:rFonts w:hint="eastAsia"/>
        </w:rPr>
        <w:t>洗车线在洗车库前后一辆车长度范围内应为直线；</w:t>
      </w:r>
    </w:p>
    <w:p w14:paraId="66E59736">
      <w:pPr>
        <w:pStyle w:val="162"/>
      </w:pPr>
      <w:r>
        <w:rPr>
          <w:rFonts w:hint="eastAsia"/>
        </w:rPr>
        <w:t>应根据洗车设备的要求配备辅助生产房屋。</w:t>
      </w:r>
    </w:p>
    <w:p w14:paraId="5E59F2D8">
      <w:pPr>
        <w:pStyle w:val="160"/>
        <w:rPr>
          <w:color w:val="000000"/>
          <w:sz w:val="24"/>
        </w:rPr>
      </w:pPr>
      <w:r>
        <w:rPr>
          <w:rFonts w:hint="eastAsia"/>
        </w:rPr>
        <w:t>列检、三月检库（</w:t>
      </w:r>
      <w:r>
        <w:rPr>
          <w:rFonts w:hint="eastAsia"/>
          <w:color w:val="000000"/>
        </w:rPr>
        <w:t>棚）内</w:t>
      </w:r>
      <w:r>
        <w:rPr>
          <w:color w:val="000000"/>
        </w:rPr>
        <w:t>设备设计应符合下列规定：</w:t>
      </w:r>
    </w:p>
    <w:p w14:paraId="160AECC1">
      <w:pPr>
        <w:pStyle w:val="162"/>
        <w:numPr>
          <w:ilvl w:val="0"/>
          <w:numId w:val="120"/>
        </w:numPr>
      </w:pPr>
      <w:r>
        <w:rPr>
          <w:rFonts w:hint="eastAsia"/>
        </w:rPr>
        <w:t>库内应设立体检查作业平台及作业人员安全防护设施，</w:t>
      </w:r>
      <w:r>
        <w:t>平台下应设照明设备</w:t>
      </w:r>
      <w:r>
        <w:rPr>
          <w:rFonts w:hint="eastAsia"/>
        </w:rPr>
        <w:t>，作业平台长度应按列车长度加停车误差确定，作业平台应与轨道梁桥结合，并应便于检查转向架和车顶设备；</w:t>
      </w:r>
    </w:p>
    <w:p w14:paraId="5CD2CE4D">
      <w:pPr>
        <w:pStyle w:val="162"/>
      </w:pPr>
      <w:r>
        <w:t>库内各作业点应设信息化系统终端设备和接口</w:t>
      </w:r>
      <w:r>
        <w:rPr>
          <w:rFonts w:hint="eastAsia"/>
        </w:rPr>
        <w:t>；</w:t>
      </w:r>
    </w:p>
    <w:p w14:paraId="64FC5490">
      <w:pPr>
        <w:pStyle w:val="162"/>
      </w:pPr>
      <w:r>
        <w:t>库内</w:t>
      </w:r>
      <w:r>
        <w:rPr>
          <w:rFonts w:hint="eastAsia"/>
        </w:rPr>
        <w:t>宜</w:t>
      </w:r>
      <w:r>
        <w:t>设给水排水管、电源线等管线，管线布置</w:t>
      </w:r>
      <w:r>
        <w:rPr>
          <w:rFonts w:hint="eastAsia"/>
        </w:rPr>
        <w:t>应</w:t>
      </w:r>
      <w:r>
        <w:t>整齐、美观、标识清楚、便于维护</w:t>
      </w:r>
      <w:r>
        <w:rPr>
          <w:rFonts w:hint="eastAsia"/>
        </w:rPr>
        <w:t>；</w:t>
      </w:r>
    </w:p>
    <w:p w14:paraId="4256EF4A">
      <w:pPr>
        <w:pStyle w:val="162"/>
      </w:pPr>
      <w:r>
        <w:t>库内应设置安全联锁门禁系统，其数据应纳入车辆</w:t>
      </w:r>
      <w:r>
        <w:rPr>
          <w:rFonts w:hint="eastAsia"/>
        </w:rPr>
        <w:t>运用</w:t>
      </w:r>
      <w:r>
        <w:t>检修作业管理系统。</w:t>
      </w:r>
    </w:p>
    <w:p w14:paraId="135EF3FB">
      <w:pPr>
        <w:pStyle w:val="160"/>
      </w:pPr>
      <w:r>
        <w:rPr>
          <w:rFonts w:hint="eastAsia"/>
        </w:rPr>
        <w:t>列检、三月检库（棚）内不宜设接触轨。</w:t>
      </w:r>
    </w:p>
    <w:p w14:paraId="2405E34B">
      <w:pPr>
        <w:pStyle w:val="154"/>
      </w:pPr>
      <w:bookmarkStart w:id="429" w:name="_Toc19176258"/>
      <w:bookmarkStart w:id="430" w:name="_Toc19174971"/>
      <w:bookmarkStart w:id="431" w:name="_Toc13390482"/>
      <w:bookmarkStart w:id="432" w:name="_Toc56586147"/>
      <w:r>
        <w:rPr>
          <w:rFonts w:hint="eastAsia"/>
        </w:rPr>
        <w:t>车辆检修设施</w:t>
      </w:r>
      <w:bookmarkEnd w:id="429"/>
      <w:bookmarkEnd w:id="430"/>
      <w:bookmarkEnd w:id="431"/>
      <w:bookmarkEnd w:id="432"/>
    </w:p>
    <w:p w14:paraId="72F76EEC">
      <w:pPr>
        <w:pStyle w:val="160"/>
      </w:pPr>
      <w:r>
        <w:rPr>
          <w:rFonts w:hint="eastAsia"/>
        </w:rPr>
        <w:t>车辆检修设施应包括全面/重点检修库、换轮库、静调库和辅助生产房屋及设施，并应根据其功能和检修工艺要求设置，同时应符合下列规定：</w:t>
      </w:r>
    </w:p>
    <w:p w14:paraId="6D89849D">
      <w:pPr>
        <w:pStyle w:val="162"/>
        <w:numPr>
          <w:ilvl w:val="0"/>
          <w:numId w:val="121"/>
        </w:numPr>
      </w:pPr>
      <w:r>
        <w:rPr>
          <w:rFonts w:hint="eastAsia"/>
        </w:rPr>
        <w:t>车辆基地除应设置全面/重点检修库、换轮库、静调库等，尚应根据车辆检修要求设转向架检修间、钩缓检修间、电子电器检修间、集电装置检修间、制动检修间、空调检修间、电机检修间、蓄电池检修间、车体检修间等部件检修间及设备维修间及相应的辅助生产房屋；</w:t>
      </w:r>
    </w:p>
    <w:p w14:paraId="13DB6F47">
      <w:pPr>
        <w:pStyle w:val="162"/>
      </w:pPr>
      <w:r>
        <w:rPr>
          <w:rFonts w:hint="eastAsia"/>
        </w:rPr>
        <w:t>根据实际需要独立设置油漆库。</w:t>
      </w:r>
    </w:p>
    <w:p w14:paraId="401C13F9">
      <w:pPr>
        <w:pStyle w:val="160"/>
      </w:pPr>
      <w:r>
        <w:rPr>
          <w:rFonts w:hint="eastAsia"/>
        </w:rPr>
        <w:t>全面/重点检修库</w:t>
      </w:r>
      <w:r>
        <w:t>应符合下列规定：</w:t>
      </w:r>
    </w:p>
    <w:p w14:paraId="633C6808">
      <w:pPr>
        <w:pStyle w:val="162"/>
        <w:numPr>
          <w:ilvl w:val="0"/>
          <w:numId w:val="122"/>
        </w:numPr>
      </w:pPr>
      <w:r>
        <w:rPr>
          <w:rFonts w:hint="eastAsia"/>
        </w:rPr>
        <w:t>全面/重点</w:t>
      </w:r>
      <w:r>
        <w:t>检修库长度应根据</w:t>
      </w:r>
      <w:r>
        <w:rPr>
          <w:rFonts w:hint="eastAsia"/>
        </w:rPr>
        <w:t>车辆长度</w:t>
      </w:r>
      <w:r>
        <w:t>、检修工艺流程、</w:t>
      </w:r>
      <w:r>
        <w:rPr>
          <w:rFonts w:hint="eastAsia"/>
        </w:rPr>
        <w:t>新车装卸流程、</w:t>
      </w:r>
      <w:r>
        <w:t>运输通道宽度、厂房组合情况和建筑、结构设计要求等因素确定</w:t>
      </w:r>
      <w:r>
        <w:rPr>
          <w:rFonts w:hint="eastAsia"/>
        </w:rPr>
        <w:t>；</w:t>
      </w:r>
    </w:p>
    <w:p w14:paraId="79E90A1A">
      <w:pPr>
        <w:pStyle w:val="162"/>
        <w:rPr>
          <w:rFonts w:ascii="楷体" w:hAnsi="楷体" w:eastAsia="楷体"/>
        </w:rPr>
      </w:pPr>
      <w:r>
        <w:rPr>
          <w:rFonts w:hint="eastAsia"/>
        </w:rPr>
        <w:t>全面/重点</w:t>
      </w:r>
      <w:r>
        <w:t>检修库宽度应根据库线数量、线间距、</w:t>
      </w:r>
      <w:r>
        <w:rPr>
          <w:rFonts w:hint="eastAsia"/>
        </w:rPr>
        <w:t>车辆限界、</w:t>
      </w:r>
      <w:r>
        <w:t>作业场地、设备尺寸、人行及运输通道及起重设备跨度等计算确定</w:t>
      </w:r>
      <w:r>
        <w:rPr>
          <w:rFonts w:hint="eastAsia"/>
        </w:rPr>
        <w:t>；</w:t>
      </w:r>
    </w:p>
    <w:p w14:paraId="56117025">
      <w:pPr>
        <w:pStyle w:val="162"/>
      </w:pPr>
      <w:r>
        <w:rPr>
          <w:rFonts w:hint="eastAsia"/>
        </w:rPr>
        <w:t>全面/重点</w:t>
      </w:r>
      <w:r>
        <w:t>检修库高度应根据检修工艺、车顶作业、起重机结构尺寸等因素综合确定</w:t>
      </w:r>
      <w:r>
        <w:rPr>
          <w:rFonts w:hint="eastAsia"/>
        </w:rPr>
        <w:t>；</w:t>
      </w:r>
    </w:p>
    <w:p w14:paraId="0D255B13">
      <w:pPr>
        <w:pStyle w:val="162"/>
      </w:pPr>
      <w:r>
        <w:rPr>
          <w:rFonts w:hint="eastAsia"/>
        </w:rPr>
        <w:t>库内应设开闭式检修作业平台、起重设备、车体地面支撑装置。</w:t>
      </w:r>
    </w:p>
    <w:p w14:paraId="2435F85F">
      <w:pPr>
        <w:pStyle w:val="160"/>
      </w:pPr>
      <w:r>
        <w:rPr>
          <w:rFonts w:hint="eastAsia"/>
        </w:rPr>
        <w:t>全面/重点</w:t>
      </w:r>
      <w:r>
        <w:t>库内管线布置</w:t>
      </w:r>
      <w:r>
        <w:rPr>
          <w:rFonts w:hint="eastAsia"/>
        </w:rPr>
        <w:t>应</w:t>
      </w:r>
      <w:r>
        <w:t>整齐、美观、标识清楚、便于维护</w:t>
      </w:r>
      <w:r>
        <w:rPr>
          <w:rFonts w:hint="eastAsia"/>
        </w:rPr>
        <w:t>。</w:t>
      </w:r>
    </w:p>
    <w:p w14:paraId="0453793A">
      <w:pPr>
        <w:pStyle w:val="160"/>
      </w:pPr>
      <w:r>
        <w:rPr>
          <w:rFonts w:hint="eastAsia"/>
        </w:rPr>
        <w:t>静调库设计应符合下列规定：</w:t>
      </w:r>
    </w:p>
    <w:p w14:paraId="0FBBD1CF">
      <w:pPr>
        <w:pStyle w:val="162"/>
        <w:numPr>
          <w:ilvl w:val="0"/>
          <w:numId w:val="123"/>
        </w:numPr>
      </w:pPr>
      <w:r>
        <w:rPr>
          <w:rFonts w:hint="eastAsia"/>
        </w:rPr>
        <w:t>静调库的长度、宽度和高度应根据车辆限界、检修工艺流程、设备尺寸、人行及运输通道等计算确定；</w:t>
      </w:r>
    </w:p>
    <w:p w14:paraId="11FF30E9">
      <w:pPr>
        <w:pStyle w:val="162"/>
      </w:pPr>
      <w:r>
        <w:rPr>
          <w:rFonts w:hint="eastAsia"/>
        </w:rPr>
        <w:t>库内应设调试用的外接电源设备以及检修作业平台；</w:t>
      </w:r>
    </w:p>
    <w:p w14:paraId="3C260805">
      <w:pPr>
        <w:pStyle w:val="160"/>
      </w:pPr>
      <w:r>
        <w:rPr>
          <w:rFonts w:hint="eastAsia"/>
        </w:rPr>
        <w:t>换轮库设计应符合下列规定：</w:t>
      </w:r>
    </w:p>
    <w:p w14:paraId="304AE094">
      <w:pPr>
        <w:pStyle w:val="162"/>
        <w:numPr>
          <w:ilvl w:val="0"/>
          <w:numId w:val="124"/>
        </w:numPr>
      </w:pPr>
      <w:r>
        <w:rPr>
          <w:rFonts w:hint="eastAsia"/>
        </w:rPr>
        <w:t>换轮库的长度、宽度和高度应根据车辆限界、检修工艺流程、设备尺寸、人行及运输通道</w:t>
      </w:r>
      <w:r>
        <w:t>及起重设备跨度</w:t>
      </w:r>
      <w:r>
        <w:rPr>
          <w:rFonts w:hint="eastAsia"/>
        </w:rPr>
        <w:t>等计算确定；</w:t>
      </w:r>
    </w:p>
    <w:p w14:paraId="302D6A7E">
      <w:pPr>
        <w:pStyle w:val="162"/>
      </w:pPr>
      <w:r>
        <w:rPr>
          <w:rFonts w:hint="eastAsia"/>
        </w:rPr>
        <w:t>库内应设开闭式检修作业平台、起重设备、车体地面支撑装置。</w:t>
      </w:r>
    </w:p>
    <w:p w14:paraId="11D1ED2E">
      <w:pPr>
        <w:pStyle w:val="160"/>
      </w:pPr>
      <w:r>
        <w:rPr>
          <w:rFonts w:hint="eastAsia"/>
        </w:rPr>
        <w:t>车辆段内宜设置试车线。试车线的设计应符合下列规定：</w:t>
      </w:r>
    </w:p>
    <w:p w14:paraId="58CA5402">
      <w:pPr>
        <w:pStyle w:val="162"/>
        <w:numPr>
          <w:ilvl w:val="0"/>
          <w:numId w:val="125"/>
        </w:numPr>
      </w:pPr>
      <w:r>
        <w:rPr>
          <w:rFonts w:hint="eastAsia"/>
        </w:rPr>
        <w:t>试车线的长度应根据车辆性能和技术参数及试车综合作业要求计算确定。试车线两端应设车档；</w:t>
      </w:r>
    </w:p>
    <w:p w14:paraId="60C1A971">
      <w:pPr>
        <w:pStyle w:val="162"/>
      </w:pPr>
      <w:r>
        <w:rPr>
          <w:rFonts w:hint="eastAsia"/>
        </w:rPr>
        <w:t>试车线应为平直线路，困难时线路端部可根据该线段的试车速度设置适当的曲线，试车线的其他技术标准应与正线标准一致；</w:t>
      </w:r>
    </w:p>
    <w:p w14:paraId="0E6646A2">
      <w:pPr>
        <w:pStyle w:val="162"/>
      </w:pPr>
      <w:r>
        <w:rPr>
          <w:rFonts w:hint="eastAsia"/>
        </w:rPr>
        <w:t>试车线宜设置试车设备房屋。</w:t>
      </w:r>
    </w:p>
    <w:p w14:paraId="3918D9AC">
      <w:pPr>
        <w:pStyle w:val="160"/>
      </w:pPr>
      <w:r>
        <w:rPr>
          <w:rFonts w:hint="eastAsia"/>
        </w:rPr>
        <w:t>各种检修库的库前股道宜设有一辆车长度平直线路。</w:t>
      </w:r>
    </w:p>
    <w:p w14:paraId="5DB8702E">
      <w:pPr>
        <w:pStyle w:val="160"/>
      </w:pPr>
      <w:r>
        <w:rPr>
          <w:rFonts w:hint="eastAsia"/>
        </w:rPr>
        <w:t>车辆段应设材料、备品仓库，并应配置起重和运输设备。</w:t>
      </w:r>
    </w:p>
    <w:p w14:paraId="303713F5">
      <w:pPr>
        <w:pStyle w:val="160"/>
      </w:pPr>
      <w:r>
        <w:rPr>
          <w:rFonts w:hint="eastAsia"/>
        </w:rPr>
        <w:t>蓄电池间宜独立设置，蓄电池间的规模应满足悬挂式单轨车辆蓄电池检修和充电需要，并宜根据需要兼顾调车机车、工程车和蓄电池搬运车的检修和充电。酸性蓄电池充电室应采用防爆电器。</w:t>
      </w:r>
    </w:p>
    <w:p w14:paraId="5CB14635">
      <w:pPr>
        <w:pStyle w:val="160"/>
      </w:pPr>
      <w:r>
        <w:rPr>
          <w:rFonts w:hint="eastAsia"/>
        </w:rPr>
        <w:t>油漆库应设置通风设备，并采取消防和环保措施。库内电气设备均应符合防爆要求。</w:t>
      </w:r>
    </w:p>
    <w:p w14:paraId="5F155651">
      <w:pPr>
        <w:pStyle w:val="157"/>
      </w:pPr>
      <w:r>
        <w:rPr>
          <w:rFonts w:hint="eastAsia"/>
        </w:rPr>
        <w:t>车辆段设备维修和动力设备</w:t>
      </w:r>
    </w:p>
    <w:p w14:paraId="6E4013D4">
      <w:pPr>
        <w:pStyle w:val="160"/>
      </w:pPr>
      <w:r>
        <w:rPr>
          <w:rFonts w:hint="eastAsia"/>
        </w:rPr>
        <w:t>车辆段设备维修与动力设施应包括设备维修间和相应管理部门，其工作范围应包括下列内容：</w:t>
      </w:r>
    </w:p>
    <w:p w14:paraId="6211CD8C">
      <w:pPr>
        <w:pStyle w:val="162"/>
        <w:numPr>
          <w:ilvl w:val="0"/>
          <w:numId w:val="126"/>
        </w:numPr>
      </w:pPr>
      <w:r>
        <w:rPr>
          <w:rFonts w:hint="eastAsia"/>
        </w:rPr>
        <w:t>全段机电设备的管理和中、小修程的检修工作；</w:t>
      </w:r>
    </w:p>
    <w:p w14:paraId="1932797B">
      <w:pPr>
        <w:pStyle w:val="162"/>
      </w:pPr>
      <w:r>
        <w:rPr>
          <w:rFonts w:hint="eastAsia"/>
        </w:rPr>
        <w:t>全段各种生产工具的维修和管理工作；</w:t>
      </w:r>
    </w:p>
    <w:p w14:paraId="4141E391">
      <w:pPr>
        <w:pStyle w:val="162"/>
      </w:pPr>
      <w:r>
        <w:rPr>
          <w:rFonts w:hint="eastAsia"/>
        </w:rPr>
        <w:t>段内技术更新改造和小型非标准设备的制作任务。</w:t>
      </w:r>
    </w:p>
    <w:p w14:paraId="504F3A5F">
      <w:pPr>
        <w:pStyle w:val="160"/>
      </w:pPr>
      <w:r>
        <w:rPr>
          <w:rFonts w:hint="eastAsia"/>
        </w:rPr>
        <w:t>车辆段生产设备应实行统一管理、集中检修。有条件时，设备的大修宜对外委托或与外部协作进行。</w:t>
      </w:r>
    </w:p>
    <w:p w14:paraId="46E66AFE">
      <w:pPr>
        <w:pStyle w:val="160"/>
      </w:pPr>
      <w:r>
        <w:rPr>
          <w:rFonts w:hint="eastAsia"/>
        </w:rPr>
        <w:t>车辆段设备维修间应根据段内机电设备和动力设施维护、检修的需要配备必要的金属切削与加工设备、电焊与气焊设备，电器检测设备，管道维修设备和起重运输设备等。车辆段设的通用设备宜合并设置。</w:t>
      </w:r>
    </w:p>
    <w:p w14:paraId="0DA36FE0">
      <w:pPr>
        <w:pStyle w:val="160"/>
      </w:pPr>
      <w:r>
        <w:rPr>
          <w:rFonts w:hint="eastAsia"/>
        </w:rPr>
        <w:t>空压机应选择低噪声、节能型产品，其压力和容量应根据用风设备的要求确定。</w:t>
      </w:r>
    </w:p>
    <w:p w14:paraId="353C3011">
      <w:pPr>
        <w:pStyle w:val="154"/>
      </w:pPr>
      <w:bookmarkStart w:id="433" w:name="_Toc19174972"/>
      <w:bookmarkStart w:id="434" w:name="_Toc13390483"/>
      <w:bookmarkStart w:id="435" w:name="_Toc19176259"/>
      <w:r>
        <w:rPr>
          <w:rFonts w:hint="eastAsia"/>
        </w:rPr>
        <w:t>综合维修中心</w:t>
      </w:r>
      <w:bookmarkEnd w:id="433"/>
      <w:bookmarkEnd w:id="434"/>
      <w:bookmarkEnd w:id="435"/>
    </w:p>
    <w:p w14:paraId="3DD3C1E2">
      <w:pPr>
        <w:pStyle w:val="160"/>
      </w:pPr>
      <w:r>
        <w:rPr>
          <w:rFonts w:hint="eastAsia"/>
        </w:rPr>
        <w:t>综合维修机构根据规模和工作范围分为综合维修中心和综合维修工区。综合维修中心和综合维修工区是悬挂式单轨交通系统各种设备和设施的维修和管理单位，应能满足全线轨道梁、道岔、房屋建筑和道路等设施的维修、保养工作，以及供电、通信、信号、机电设备和自动化设备的维修和检修工作的需要。</w:t>
      </w:r>
    </w:p>
    <w:p w14:paraId="1A874100">
      <w:pPr>
        <w:pStyle w:val="160"/>
      </w:pPr>
      <w:r>
        <w:rPr>
          <w:rFonts w:hint="eastAsia"/>
        </w:rPr>
        <w:t>综合维修中心宜与车辆基地合址设置；综合维修工区宜与停车场合址设置。</w:t>
      </w:r>
    </w:p>
    <w:p w14:paraId="21AEE5E2">
      <w:pPr>
        <w:pStyle w:val="160"/>
      </w:pPr>
      <w:r>
        <w:rPr>
          <w:rFonts w:hint="eastAsia"/>
        </w:rPr>
        <w:t>轨道梁、房屋建筑、道路等设施和机电设备的维修宜利用社会资源，全面检修宜对外委托社会专业队伍或工厂承担，并宜逐步实现维修工作专业化、社会化。</w:t>
      </w:r>
    </w:p>
    <w:p w14:paraId="6EAD0FD1">
      <w:pPr>
        <w:pStyle w:val="160"/>
      </w:pPr>
      <w:r>
        <w:rPr>
          <w:rFonts w:hint="eastAsia"/>
        </w:rPr>
        <w:t>综合维修中心宜根据各专业的性质分为建筑、供电、通信、信号、道岔、机电和自动化等车间。</w:t>
      </w:r>
    </w:p>
    <w:p w14:paraId="22F3EF99">
      <w:pPr>
        <w:pStyle w:val="160"/>
      </w:pPr>
      <w:r>
        <w:rPr>
          <w:rFonts w:hint="eastAsia"/>
        </w:rPr>
        <w:t>综合维修中心和综合维修工区应根据生产的需要配置生产房屋、仓库和必要的办公、生活房屋。</w:t>
      </w:r>
    </w:p>
    <w:p w14:paraId="748D02BA">
      <w:pPr>
        <w:pStyle w:val="160"/>
      </w:pPr>
      <w:r>
        <w:rPr>
          <w:rFonts w:hint="eastAsia"/>
        </w:rPr>
        <w:t>综合维修中心和综合维修工区应根据各专业的作业内容配置必要的工器具和轨道车等工程车辆，并应配置相应的停放线和工程车库。</w:t>
      </w:r>
    </w:p>
    <w:p w14:paraId="619BBE50">
      <w:pPr>
        <w:pStyle w:val="160"/>
      </w:pPr>
      <w:r>
        <w:rPr>
          <w:rFonts w:hint="eastAsia"/>
        </w:rPr>
        <w:t>根据基础设施</w:t>
      </w:r>
      <w:r>
        <w:t>养护维修的需要</w:t>
      </w:r>
      <w:r>
        <w:rPr>
          <w:rFonts w:hint="eastAsia"/>
        </w:rPr>
        <w:t>，宜配置无人化、智能化维修设备。</w:t>
      </w:r>
    </w:p>
    <w:p w14:paraId="60FC0F99">
      <w:pPr>
        <w:pStyle w:val="154"/>
      </w:pPr>
      <w:bookmarkStart w:id="436" w:name="_Toc56586148"/>
      <w:bookmarkStart w:id="437" w:name="_Toc13390484"/>
      <w:bookmarkStart w:id="438" w:name="_Toc19176260"/>
      <w:bookmarkStart w:id="439" w:name="_Toc19174973"/>
      <w:r>
        <w:rPr>
          <w:rFonts w:hint="eastAsia"/>
        </w:rPr>
        <w:t>物资库</w:t>
      </w:r>
      <w:bookmarkEnd w:id="436"/>
      <w:bookmarkEnd w:id="437"/>
      <w:bookmarkEnd w:id="438"/>
      <w:bookmarkEnd w:id="439"/>
    </w:p>
    <w:p w14:paraId="7178BA74">
      <w:pPr>
        <w:pStyle w:val="160"/>
      </w:pPr>
      <w:r>
        <w:rPr>
          <w:rFonts w:hint="eastAsia"/>
        </w:rPr>
        <w:t>悬挂式单轨交通车辆基地宜设物资总库，担负材料、配件、设备和机具，以及劳保用品等的采购、存放、发放和管理工作。</w:t>
      </w:r>
    </w:p>
    <w:p w14:paraId="0028C8F6">
      <w:pPr>
        <w:pStyle w:val="160"/>
      </w:pPr>
      <w:r>
        <w:rPr>
          <w:rFonts w:hint="eastAsia"/>
        </w:rPr>
        <w:t>物资总库宜设置在车辆段内。</w:t>
      </w:r>
    </w:p>
    <w:p w14:paraId="1F48F9F9">
      <w:pPr>
        <w:pStyle w:val="160"/>
      </w:pPr>
      <w:r>
        <w:t>物资总库</w:t>
      </w:r>
      <w:r>
        <w:rPr>
          <w:rFonts w:hint="eastAsia"/>
        </w:rPr>
        <w:t>应设有各种仓库、材料棚和必要的办公、生活房屋，并应设有材料堆放场地。材料堆场应采用硬化地面。</w:t>
      </w:r>
    </w:p>
    <w:p w14:paraId="42E1E107">
      <w:pPr>
        <w:pStyle w:val="160"/>
      </w:pPr>
      <w:r>
        <w:rPr>
          <w:rFonts w:hint="eastAsia"/>
        </w:rPr>
        <w:t>物资总库的规模应根据所需存放材料、配件和设备的种类和数量确定。材料堆放场地应采用硬化地面。</w:t>
      </w:r>
    </w:p>
    <w:p w14:paraId="28BD41A7">
      <w:pPr>
        <w:pStyle w:val="160"/>
      </w:pPr>
      <w:r>
        <w:rPr>
          <w:rFonts w:hint="eastAsia"/>
        </w:rPr>
        <w:t>不同性质的材料和设备宜分库存放设计；存放易燃品的仓库单独设置。</w:t>
      </w:r>
    </w:p>
    <w:p w14:paraId="13C6518A">
      <w:pPr>
        <w:pStyle w:val="160"/>
      </w:pPr>
      <w:r>
        <w:rPr>
          <w:rFonts w:hint="eastAsia"/>
        </w:rPr>
        <w:t>物资总库应配备材料、配件和设备的装卸起重设备和运输车辆。</w:t>
      </w:r>
    </w:p>
    <w:p w14:paraId="52609396">
      <w:pPr>
        <w:pStyle w:val="160"/>
      </w:pPr>
      <w:r>
        <w:rPr>
          <w:rFonts w:hint="eastAsia"/>
        </w:rPr>
        <w:t>物资总库应考虑对外运输条件，生活设施应利用车辆段的设施。</w:t>
      </w:r>
    </w:p>
    <w:p w14:paraId="425C6CB6">
      <w:pPr>
        <w:pStyle w:val="154"/>
      </w:pPr>
      <w:r>
        <w:rPr>
          <w:rFonts w:hint="eastAsia"/>
        </w:rPr>
        <w:t>培训中心</w:t>
      </w:r>
    </w:p>
    <w:p w14:paraId="0A61944D">
      <w:pPr>
        <w:pStyle w:val="160"/>
      </w:pPr>
      <w:r>
        <w:rPr>
          <w:rFonts w:hint="eastAsia"/>
        </w:rPr>
        <w:t>培训中心负责组织和管理职工的技术教育和培训工作。</w:t>
      </w:r>
    </w:p>
    <w:p w14:paraId="4D6FBADB">
      <w:pPr>
        <w:pStyle w:val="160"/>
      </w:pPr>
      <w:r>
        <w:rPr>
          <w:rFonts w:hint="eastAsia"/>
        </w:rPr>
        <w:t>培训中心宜设于车辆基地内，对职工的实作操作培训宜利用车辆基地的既有设施，生活设施宜利用车辆基地的设施。</w:t>
      </w:r>
    </w:p>
    <w:p w14:paraId="2836198F">
      <w:pPr>
        <w:pStyle w:val="160"/>
      </w:pPr>
      <w:r>
        <w:rPr>
          <w:rFonts w:hint="eastAsia"/>
        </w:rPr>
        <w:t>培训中心应根据实际需要设司机模拟驾驶装置及其他系统模拟设施。应设教室、实验室、图书室、阅览室和教职员工办公和生活用房，以及必要的教学设备和配套设施。</w:t>
      </w:r>
    </w:p>
    <w:p w14:paraId="759951DB">
      <w:pPr>
        <w:pStyle w:val="154"/>
      </w:pPr>
      <w:r>
        <w:rPr>
          <w:rFonts w:hint="eastAsia"/>
        </w:rPr>
        <w:t>救援设施</w:t>
      </w:r>
    </w:p>
    <w:p w14:paraId="2DCD06CD">
      <w:pPr>
        <w:pStyle w:val="160"/>
      </w:pPr>
      <w:r>
        <w:rPr>
          <w:rFonts w:hint="eastAsia"/>
        </w:rPr>
        <w:t>车辆基地内应设救援办公室，并应配备相应的救援设备和设施。救援办公室应受控制中心指挥。</w:t>
      </w:r>
    </w:p>
    <w:p w14:paraId="16990814">
      <w:pPr>
        <w:pStyle w:val="160"/>
      </w:pPr>
      <w:r>
        <w:rPr>
          <w:rFonts w:hint="eastAsia"/>
        </w:rPr>
        <w:t>救援办公室应设值班室。值班室应设电钟、自动电话和无线通信设备，以及直通控制中心的防灾调度电话。</w:t>
      </w:r>
    </w:p>
    <w:p w14:paraId="3CCC32E0">
      <w:pPr>
        <w:pStyle w:val="160"/>
      </w:pPr>
      <w:r>
        <w:rPr>
          <w:rFonts w:hint="eastAsia"/>
        </w:rPr>
        <w:t>救援用的车辆宜利用车辆段和综合维修中心的车辆，并应根据救援需要设置专用地面工程车和指挥车。</w:t>
      </w:r>
    </w:p>
    <w:p w14:paraId="1CD06E08">
      <w:pPr>
        <w:pStyle w:val="154"/>
      </w:pPr>
      <w:bookmarkStart w:id="440" w:name="_Toc19174974"/>
      <w:bookmarkStart w:id="441" w:name="_Toc13390485"/>
      <w:bookmarkStart w:id="442" w:name="_Toc19176261"/>
      <w:bookmarkStart w:id="443" w:name="_Toc56586149"/>
      <w:r>
        <w:rPr>
          <w:rFonts w:hint="eastAsia"/>
        </w:rPr>
        <w:t>其他</w:t>
      </w:r>
      <w:bookmarkEnd w:id="440"/>
      <w:bookmarkEnd w:id="441"/>
      <w:bookmarkEnd w:id="442"/>
      <w:bookmarkEnd w:id="443"/>
    </w:p>
    <w:p w14:paraId="2865B0ED">
      <w:pPr>
        <w:pStyle w:val="160"/>
      </w:pPr>
      <w:r>
        <w:rPr>
          <w:rFonts w:hint="eastAsia"/>
        </w:rPr>
        <w:t>车辆段</w:t>
      </w:r>
      <w:r>
        <w:t>场坪高程应根据基地附近内涝水位和周边道路高程设计，沿海或江河附近地区</w:t>
      </w:r>
      <w:r>
        <w:rPr>
          <w:rFonts w:hint="eastAsia"/>
        </w:rPr>
        <w:t>车场</w:t>
      </w:r>
      <w:r>
        <w:t>场坪高程应按不低于1/100洪水频率设计。</w:t>
      </w:r>
    </w:p>
    <w:p w14:paraId="1777D67A">
      <w:pPr>
        <w:pStyle w:val="160"/>
      </w:pPr>
      <w:r>
        <w:rPr>
          <w:rFonts w:hint="eastAsia"/>
        </w:rPr>
        <w:t>车辆基地应根据供电系统的要求、车辆基地的规模和布置及生产工艺需要等设置牵引变电所和降压变电所及动力、照明设施。牵引供电系统应根据作业和安全要求实行分区供电。</w:t>
      </w:r>
    </w:p>
    <w:p w14:paraId="3F706AFD">
      <w:pPr>
        <w:pStyle w:val="154"/>
      </w:pPr>
      <w:bookmarkStart w:id="444" w:name="_Toc13390486"/>
      <w:bookmarkStart w:id="445" w:name="_Toc19176262"/>
      <w:bookmarkStart w:id="446" w:name="_Toc19174975"/>
      <w:bookmarkStart w:id="447" w:name="_Toc56586151"/>
      <w:r>
        <w:rPr>
          <w:rFonts w:hint="eastAsia"/>
        </w:rPr>
        <w:t>设备安装及验收</w:t>
      </w:r>
      <w:bookmarkEnd w:id="444"/>
      <w:bookmarkEnd w:id="445"/>
      <w:bookmarkEnd w:id="446"/>
      <w:bookmarkEnd w:id="447"/>
    </w:p>
    <w:p w14:paraId="4FBBC978">
      <w:pPr>
        <w:pStyle w:val="160"/>
        <w:rPr>
          <w:color w:val="000000"/>
          <w:sz w:val="32"/>
          <w:szCs w:val="32"/>
        </w:rPr>
      </w:pPr>
      <w:r>
        <w:rPr>
          <w:rFonts w:hint="eastAsia"/>
        </w:rPr>
        <w:t>车辆基地工艺设备安装及验收应按基地工艺设备用户需求书和技术规格书的要求进行。</w:t>
      </w:r>
    </w:p>
    <w:p w14:paraId="28EB3BBC">
      <w:pPr>
        <w:pStyle w:val="160"/>
        <w:rPr>
          <w:color w:val="000000"/>
          <w:sz w:val="32"/>
          <w:szCs w:val="32"/>
        </w:rPr>
      </w:pPr>
      <w:r>
        <w:rPr>
          <w:rFonts w:hint="eastAsia"/>
        </w:rPr>
        <w:t>各类机械设备安装工程施工及验收的通用性部分应符合GB 50231的规定。</w:t>
      </w:r>
    </w:p>
    <w:p w14:paraId="04D44219">
      <w:pPr>
        <w:pStyle w:val="160"/>
        <w:rPr>
          <w:color w:val="000000"/>
          <w:sz w:val="32"/>
          <w:szCs w:val="32"/>
        </w:rPr>
      </w:pPr>
      <w:r>
        <w:rPr>
          <w:rFonts w:hint="eastAsia"/>
        </w:rPr>
        <w:t>机械设备安装工程应从设备开箱起至设备空负荷试运转为止的施工及验收，对必须带负荷才能进行试运转的机械设备，可至负荷试运转。</w:t>
      </w:r>
    </w:p>
    <w:p w14:paraId="0585B88B">
      <w:pPr>
        <w:pStyle w:val="160"/>
        <w:rPr>
          <w:color w:val="000000"/>
          <w:sz w:val="32"/>
          <w:szCs w:val="32"/>
        </w:rPr>
      </w:pPr>
      <w:r>
        <w:rPr>
          <w:rFonts w:hint="eastAsia"/>
        </w:rPr>
        <w:t>在机械设备安装工程施工中，应对工程质量进行检验和记录。对于隐蔽工程，应在工程隐蔽前进行检验并记录，合格后方可继续安装。工程验收时，应以有关记录为依据进行验收和抽检工作。</w:t>
      </w:r>
    </w:p>
    <w:p w14:paraId="2472D539">
      <w:pPr>
        <w:pStyle w:val="151"/>
        <w:spacing w:before="156" w:after="156"/>
      </w:pPr>
      <w:bookmarkStart w:id="448" w:name="_Toc482583008"/>
      <w:bookmarkEnd w:id="448"/>
      <w:bookmarkStart w:id="449" w:name="_Toc482583518"/>
      <w:bookmarkEnd w:id="449"/>
      <w:bookmarkStart w:id="450" w:name="_Toc104803751"/>
      <w:bookmarkStart w:id="451" w:name="_Toc73288454"/>
      <w:bookmarkStart w:id="452" w:name="_Toc56586104"/>
      <w:bookmarkStart w:id="453" w:name="_Toc104804004"/>
      <w:bookmarkStart w:id="454" w:name="_Toc517833631"/>
      <w:r>
        <w:rPr>
          <w:rFonts w:hint="eastAsia"/>
        </w:rPr>
        <w:t>综合监控系统</w:t>
      </w:r>
      <w:bookmarkEnd w:id="450"/>
      <w:bookmarkEnd w:id="451"/>
      <w:bookmarkEnd w:id="452"/>
      <w:bookmarkEnd w:id="453"/>
    </w:p>
    <w:p w14:paraId="4C0A6068">
      <w:pPr>
        <w:pStyle w:val="154"/>
      </w:pPr>
      <w:bookmarkStart w:id="455" w:name="_Toc56586105"/>
      <w:bookmarkStart w:id="456" w:name="_Toc34395633"/>
      <w:r>
        <w:rPr>
          <w:rFonts w:hint="eastAsia"/>
        </w:rPr>
        <w:t>一般规定</w:t>
      </w:r>
      <w:bookmarkEnd w:id="455"/>
      <w:bookmarkEnd w:id="456"/>
    </w:p>
    <w:p w14:paraId="00AFD3F7">
      <w:pPr>
        <w:pStyle w:val="160"/>
      </w:pPr>
      <w:bookmarkStart w:id="457" w:name="_Toc492472116"/>
      <w:r>
        <w:rPr>
          <w:rFonts w:hint="eastAsia"/>
        </w:rPr>
        <w:t>悬挂式单轨交通应设置综合监控系统。</w:t>
      </w:r>
      <w:bookmarkEnd w:id="457"/>
    </w:p>
    <w:p w14:paraId="03481A4B">
      <w:pPr>
        <w:pStyle w:val="160"/>
      </w:pPr>
      <w:bookmarkStart w:id="458" w:name="_Toc492472117"/>
      <w:r>
        <w:rPr>
          <w:rFonts w:hint="eastAsia"/>
        </w:rPr>
        <w:t>综合监控应</w:t>
      </w:r>
      <w:r>
        <w:t>为实时监控</w:t>
      </w:r>
      <w:r>
        <w:rPr>
          <w:rFonts w:hint="eastAsia"/>
        </w:rPr>
        <w:t>与维护管理相结合的</w:t>
      </w:r>
      <w:r>
        <w:t>系统</w:t>
      </w:r>
      <w:bookmarkEnd w:id="458"/>
      <w:r>
        <w:rPr>
          <w:rFonts w:hint="eastAsia"/>
        </w:rPr>
        <w:t>，应至少支持实现行车指挥、机电设备监控、防灾安全</w:t>
      </w:r>
      <w:r>
        <w:t>、</w:t>
      </w:r>
      <w:r>
        <w:rPr>
          <w:rFonts w:hint="eastAsia"/>
        </w:rPr>
        <w:t>乘客服务、综合运维管理等功能。</w:t>
      </w:r>
    </w:p>
    <w:p w14:paraId="05B79E4E">
      <w:pPr>
        <w:pStyle w:val="160"/>
      </w:pPr>
      <w:bookmarkStart w:id="459" w:name="_Toc492472118"/>
      <w:r>
        <w:rPr>
          <w:rFonts w:hint="eastAsia"/>
        </w:rPr>
        <w:t>综合监控系统采用集成和互联的方式构建，集成和互联的范围应满足运营及维护管理的要求。</w:t>
      </w:r>
    </w:p>
    <w:p w14:paraId="4CF5E799">
      <w:pPr>
        <w:pStyle w:val="160"/>
      </w:pPr>
      <w:r>
        <w:rPr>
          <w:rFonts w:hint="eastAsia"/>
        </w:rPr>
        <w:t>综合监控系统应根据运营及维护要求确定设备配置，关键设备应采用冗余配置。</w:t>
      </w:r>
    </w:p>
    <w:p w14:paraId="13AF5B1C">
      <w:pPr>
        <w:pStyle w:val="160"/>
      </w:pPr>
      <w:r>
        <w:rPr>
          <w:rFonts w:hint="eastAsia"/>
        </w:rPr>
        <w:t>综合监控系统应根据国家信息安全有关规定设置相应的网络信息安全措施，信息安全保护等级应按三级设置。</w:t>
      </w:r>
    </w:p>
    <w:p w14:paraId="5069515B">
      <w:pPr>
        <w:pStyle w:val="160"/>
      </w:pPr>
      <w:r>
        <w:rPr>
          <w:rFonts w:hint="eastAsia"/>
        </w:rPr>
        <w:t>综合监控系统应采用标准化接口及协议，并应接入城市轨道交通线网指挥中心。</w:t>
      </w:r>
    </w:p>
    <w:p w14:paraId="640C242E">
      <w:pPr>
        <w:pStyle w:val="160"/>
      </w:pPr>
      <w:r>
        <w:rPr>
          <w:rFonts w:hint="eastAsia"/>
        </w:rPr>
        <w:t>综合监控系统应通过信息整合和接口优化，加强全自动运行模式下系统的管理、监控和联动功能。</w:t>
      </w:r>
    </w:p>
    <w:p w14:paraId="3382D72D">
      <w:pPr>
        <w:pStyle w:val="154"/>
      </w:pPr>
      <w:bookmarkStart w:id="460" w:name="_Toc56586106"/>
      <w:bookmarkStart w:id="461" w:name="_Toc34395634"/>
      <w:bookmarkStart w:id="462" w:name="_Toc13390436"/>
      <w:bookmarkStart w:id="463" w:name="_Toc19176212"/>
      <w:bookmarkStart w:id="464" w:name="_Toc19179904"/>
      <w:bookmarkStart w:id="465" w:name="_Toc19174925"/>
      <w:r>
        <w:rPr>
          <w:rFonts w:hint="eastAsia"/>
        </w:rPr>
        <w:t>设置原则</w:t>
      </w:r>
      <w:bookmarkEnd w:id="460"/>
      <w:bookmarkEnd w:id="461"/>
      <w:bookmarkEnd w:id="462"/>
      <w:bookmarkEnd w:id="463"/>
      <w:bookmarkEnd w:id="464"/>
      <w:bookmarkEnd w:id="465"/>
    </w:p>
    <w:p w14:paraId="4ABD7066">
      <w:pPr>
        <w:pStyle w:val="160"/>
        <w:rPr>
          <w:color w:val="000000"/>
        </w:rPr>
      </w:pPr>
      <w:r>
        <w:rPr>
          <w:rFonts w:hint="eastAsia"/>
          <w:color w:val="000000"/>
        </w:rPr>
        <w:t>综合监控系统集</w:t>
      </w:r>
      <w:r>
        <w:rPr>
          <w:rFonts w:hint="eastAsia"/>
        </w:rPr>
        <w:t>成的对象应包括列车自动监控、电力监控、环境与设备监控、火灾自动报警、站台屏蔽门、广播、视频监视、乘客信息、时钟系统，可根据需要集成或互联的对象包括门禁、售检票、无线调度、公务电话等系统。各集成子系统功能应按本文件相关章节规定执行，</w:t>
      </w:r>
      <w:r>
        <w:rPr>
          <w:rFonts w:hint="eastAsia"/>
          <w:color w:val="000000"/>
        </w:rPr>
        <w:t>在满足要求的基础上可增加其他功能。</w:t>
      </w:r>
    </w:p>
    <w:p w14:paraId="3163961B">
      <w:pPr>
        <w:pStyle w:val="160"/>
        <w:rPr>
          <w:color w:val="000000"/>
        </w:rPr>
      </w:pPr>
      <w:r>
        <w:rPr>
          <w:rFonts w:hint="eastAsia"/>
          <w:color w:val="000000"/>
        </w:rPr>
        <w:t>综合监控系统架构</w:t>
      </w:r>
      <w:r>
        <w:rPr>
          <w:color w:val="000000"/>
        </w:rPr>
        <w:t>应适应运营维护管理，</w:t>
      </w:r>
      <w:r>
        <w:rPr>
          <w:rFonts w:hint="eastAsia"/>
          <w:color w:val="000000"/>
        </w:rPr>
        <w:t>宜由</w:t>
      </w:r>
      <w:r>
        <w:rPr>
          <w:color w:val="000000"/>
        </w:rPr>
        <w:t>中央级系统、车站</w:t>
      </w:r>
      <w:r>
        <w:rPr>
          <w:rFonts w:hint="eastAsia"/>
          <w:color w:val="000000"/>
        </w:rPr>
        <w:t>级</w:t>
      </w:r>
      <w:r>
        <w:rPr>
          <w:color w:val="000000"/>
        </w:rPr>
        <w:t>系统和</w:t>
      </w:r>
      <w:r>
        <w:rPr>
          <w:rFonts w:hint="eastAsia"/>
          <w:color w:val="000000"/>
        </w:rPr>
        <w:t>网络设备</w:t>
      </w:r>
      <w:r>
        <w:rPr>
          <w:color w:val="000000"/>
        </w:rPr>
        <w:t>组成</w:t>
      </w:r>
      <w:r>
        <w:rPr>
          <w:rFonts w:hint="eastAsia"/>
          <w:color w:val="000000"/>
        </w:rPr>
        <w:t>，车站级系统宜按区域中心站设置。</w:t>
      </w:r>
    </w:p>
    <w:p w14:paraId="15880036">
      <w:pPr>
        <w:pStyle w:val="160"/>
        <w:rPr>
          <w:color w:val="000000"/>
        </w:rPr>
      </w:pPr>
      <w:r>
        <w:rPr>
          <w:rFonts w:hint="eastAsia"/>
          <w:color w:val="000000"/>
        </w:rPr>
        <w:t>综合监控系统的骨干网可利用通信传输系统或使用光纤独立组网。</w:t>
      </w:r>
    </w:p>
    <w:p w14:paraId="3C61E23B">
      <w:pPr>
        <w:pStyle w:val="160"/>
        <w:rPr>
          <w:color w:val="000000"/>
        </w:rPr>
      </w:pPr>
      <w:r>
        <w:rPr>
          <w:rFonts w:hint="eastAsia"/>
          <w:color w:val="000000"/>
        </w:rPr>
        <w:t xml:space="preserve"> 综合监控系统子系统设置应符合下列规定：</w:t>
      </w:r>
    </w:p>
    <w:p w14:paraId="66C06437">
      <w:pPr>
        <w:pStyle w:val="162"/>
        <w:numPr>
          <w:ilvl w:val="0"/>
          <w:numId w:val="127"/>
        </w:numPr>
      </w:pPr>
      <w:r>
        <w:rPr>
          <w:rFonts w:hint="eastAsia"/>
        </w:rPr>
        <w:t>应设置网络管理子系统，网络管理子系统可与信息安全管理子系统合设；</w:t>
      </w:r>
    </w:p>
    <w:p w14:paraId="3A2E355D">
      <w:pPr>
        <w:pStyle w:val="162"/>
      </w:pPr>
      <w:r>
        <w:rPr>
          <w:rFonts w:hint="eastAsia"/>
        </w:rPr>
        <w:t>宜设置培训管理子系统，培训管理子系统可线网统一设置；</w:t>
      </w:r>
    </w:p>
    <w:p w14:paraId="2B216761">
      <w:pPr>
        <w:pStyle w:val="162"/>
      </w:pPr>
      <w:r>
        <w:rPr>
          <w:rFonts w:hint="eastAsia"/>
        </w:rPr>
        <w:t xml:space="preserve">应设置设备维护管理子系统，设备维护管理子系统宜线网统一设置。 </w:t>
      </w:r>
    </w:p>
    <w:p w14:paraId="3BC5BDCC">
      <w:pPr>
        <w:pStyle w:val="160"/>
      </w:pPr>
      <w:r>
        <w:rPr>
          <w:rFonts w:hint="eastAsia"/>
        </w:rPr>
        <w:t>综合监控系统可采用</w:t>
      </w:r>
      <w:r>
        <w:t>云计算技术</w:t>
      </w:r>
      <w:r>
        <w:rPr>
          <w:rFonts w:hint="eastAsia"/>
        </w:rPr>
        <w:t>构建</w:t>
      </w:r>
      <w:r>
        <w:t>。</w:t>
      </w:r>
    </w:p>
    <w:bookmarkEnd w:id="459"/>
    <w:p w14:paraId="53928443">
      <w:pPr>
        <w:pStyle w:val="154"/>
      </w:pPr>
      <w:bookmarkStart w:id="466" w:name="_Toc19176213"/>
      <w:bookmarkStart w:id="467" w:name="_Toc19174926"/>
      <w:bookmarkStart w:id="468" w:name="_Toc56586107"/>
      <w:bookmarkStart w:id="469" w:name="_Toc34395635"/>
      <w:bookmarkStart w:id="470" w:name="_Toc19179905"/>
      <w:bookmarkStart w:id="471" w:name="_Toc13390437"/>
      <w:r>
        <w:rPr>
          <w:rFonts w:hint="eastAsia"/>
        </w:rPr>
        <w:t>基本功能</w:t>
      </w:r>
      <w:bookmarkEnd w:id="466"/>
      <w:bookmarkEnd w:id="467"/>
      <w:bookmarkEnd w:id="468"/>
      <w:bookmarkEnd w:id="469"/>
      <w:bookmarkEnd w:id="470"/>
      <w:bookmarkEnd w:id="471"/>
    </w:p>
    <w:p w14:paraId="24165268">
      <w:pPr>
        <w:pStyle w:val="160"/>
      </w:pPr>
      <w:r>
        <w:rPr>
          <w:rFonts w:hint="eastAsia"/>
        </w:rPr>
        <w:t>综合监控系统</w:t>
      </w:r>
      <w:r>
        <w:t>应具备对集成</w:t>
      </w:r>
      <w:r>
        <w:rPr>
          <w:rFonts w:hint="eastAsia"/>
        </w:rPr>
        <w:t>子</w:t>
      </w:r>
      <w:r>
        <w:t>系统的监控和管理，以及对互联系统的监控和联动控制功能。</w:t>
      </w:r>
    </w:p>
    <w:p w14:paraId="2F7EC047">
      <w:pPr>
        <w:pStyle w:val="160"/>
      </w:pPr>
      <w:r>
        <w:t>综合监控系统应具备下列主要功能：</w:t>
      </w:r>
    </w:p>
    <w:p w14:paraId="1CF33AD7">
      <w:pPr>
        <w:pStyle w:val="162"/>
        <w:numPr>
          <w:ilvl w:val="0"/>
          <w:numId w:val="128"/>
        </w:numPr>
      </w:pPr>
      <w:r>
        <w:t>监视功能；</w:t>
      </w:r>
    </w:p>
    <w:p w14:paraId="1FD88C1D">
      <w:pPr>
        <w:pStyle w:val="162"/>
      </w:pPr>
      <w:r>
        <w:t>报警功能；</w:t>
      </w:r>
    </w:p>
    <w:p w14:paraId="6A765459">
      <w:pPr>
        <w:pStyle w:val="162"/>
      </w:pPr>
      <w:r>
        <w:t>控制功能；</w:t>
      </w:r>
    </w:p>
    <w:p w14:paraId="30F14F20">
      <w:pPr>
        <w:pStyle w:val="162"/>
      </w:pPr>
      <w:r>
        <w:t>趋势分析；</w:t>
      </w:r>
    </w:p>
    <w:p w14:paraId="4085DEC6">
      <w:pPr>
        <w:pStyle w:val="162"/>
      </w:pPr>
      <w:r>
        <w:t>设备状态检测和分析</w:t>
      </w:r>
      <w:r>
        <w:rPr>
          <w:rFonts w:hint="eastAsia"/>
        </w:rPr>
        <w:t>；</w:t>
      </w:r>
    </w:p>
    <w:p w14:paraId="13FF5AE4">
      <w:pPr>
        <w:pStyle w:val="162"/>
      </w:pPr>
      <w:r>
        <w:t>报表生成；</w:t>
      </w:r>
    </w:p>
    <w:p w14:paraId="05C5FED9">
      <w:pPr>
        <w:pStyle w:val="162"/>
      </w:pPr>
      <w:r>
        <w:t>权限管理；</w:t>
      </w:r>
    </w:p>
    <w:p w14:paraId="50005A46">
      <w:pPr>
        <w:pStyle w:val="162"/>
      </w:pPr>
      <w:r>
        <w:t>系统组态；</w:t>
      </w:r>
    </w:p>
    <w:p w14:paraId="18CDD0BC">
      <w:pPr>
        <w:pStyle w:val="162"/>
      </w:pPr>
      <w:r>
        <w:t>档案管理；</w:t>
      </w:r>
    </w:p>
    <w:p w14:paraId="632728A2">
      <w:pPr>
        <w:pStyle w:val="162"/>
      </w:pPr>
      <w:r>
        <w:t>系统维护和诊断</w:t>
      </w:r>
      <w:r>
        <w:rPr>
          <w:rFonts w:hint="eastAsia"/>
        </w:rPr>
        <w:t>。</w:t>
      </w:r>
    </w:p>
    <w:p w14:paraId="329938ED">
      <w:pPr>
        <w:pStyle w:val="160"/>
      </w:pPr>
      <w:r>
        <w:rPr>
          <w:rFonts w:hint="eastAsia"/>
        </w:rPr>
        <w:t>综合监控系统配置的</w:t>
      </w:r>
      <w:r>
        <w:t>冗余设备</w:t>
      </w:r>
      <w:r>
        <w:rPr>
          <w:rFonts w:hint="eastAsia"/>
        </w:rPr>
        <w:t>应具备无扰</w:t>
      </w:r>
      <w:r>
        <w:t>切换</w:t>
      </w:r>
      <w:r>
        <w:rPr>
          <w:rFonts w:hint="eastAsia"/>
        </w:rPr>
        <w:t>功能。</w:t>
      </w:r>
    </w:p>
    <w:p w14:paraId="2587CDA8">
      <w:pPr>
        <w:pStyle w:val="160"/>
      </w:pPr>
      <w:r>
        <w:rPr>
          <w:rFonts w:hint="eastAsia"/>
        </w:rPr>
        <w:t>综合监控系统</w:t>
      </w:r>
      <w:r>
        <w:t>应具备群组控制、模式控制和点动控制功能</w:t>
      </w:r>
      <w:r>
        <w:rPr>
          <w:rFonts w:hint="eastAsia"/>
        </w:rPr>
        <w:t>。群组</w:t>
      </w:r>
      <w:r>
        <w:t>控制和模式控制应具备下列联动功能：</w:t>
      </w:r>
    </w:p>
    <w:p w14:paraId="359FDA5C">
      <w:pPr>
        <w:pStyle w:val="162"/>
        <w:numPr>
          <w:ilvl w:val="0"/>
          <w:numId w:val="129"/>
        </w:numPr>
      </w:pPr>
      <w:r>
        <w:t>正常工况，</w:t>
      </w:r>
      <w:r>
        <w:rPr>
          <w:rFonts w:hint="eastAsia"/>
        </w:rPr>
        <w:t>全线</w:t>
      </w:r>
      <w:r>
        <w:t>列车自动追踪和监控、</w:t>
      </w:r>
      <w:r>
        <w:rPr>
          <w:rFonts w:hint="eastAsia"/>
        </w:rPr>
        <w:t>供电系统设备实时监控、机电设备运行监控、建筑设施火灾探测和报警、站台屏蔽门系统运行状况监视、公告信息</w:t>
      </w:r>
      <w:r>
        <w:t>广播、车站</w:t>
      </w:r>
      <w:r>
        <w:rPr>
          <w:rFonts w:hint="eastAsia"/>
        </w:rPr>
        <w:t>等运营区域</w:t>
      </w:r>
      <w:r>
        <w:t>视频监控、车站乘客信息临时发布、</w:t>
      </w:r>
      <w:r>
        <w:rPr>
          <w:rFonts w:hint="eastAsia"/>
        </w:rPr>
        <w:t>提供时钟同步信号、</w:t>
      </w:r>
      <w:r>
        <w:t xml:space="preserve">门禁设备报警联动、自动售检票设备上线/下线服务联动等功能； </w:t>
      </w:r>
    </w:p>
    <w:p w14:paraId="56C0EE6F">
      <w:pPr>
        <w:pStyle w:val="162"/>
      </w:pPr>
      <w:r>
        <w:rPr>
          <w:rFonts w:hint="eastAsia"/>
        </w:rPr>
        <w:t>非正常</w:t>
      </w:r>
      <w:r>
        <w:t>工况，</w:t>
      </w:r>
      <w:r>
        <w:rPr>
          <w:rFonts w:hint="eastAsia"/>
        </w:rPr>
        <w:t>在发生</w:t>
      </w:r>
      <w:r>
        <w:t>火灾时</w:t>
      </w:r>
      <w:r>
        <w:rPr>
          <w:rFonts w:hint="eastAsia"/>
        </w:rPr>
        <w:t>停止非消防设备，启动消防设备，引导乘客疏散；在发生</w:t>
      </w:r>
      <w:r>
        <w:t>故障时</w:t>
      </w:r>
      <w:r>
        <w:rPr>
          <w:rFonts w:hint="eastAsia"/>
        </w:rPr>
        <w:t>启动</w:t>
      </w:r>
      <w:r>
        <w:t>相关系统</w:t>
      </w:r>
      <w:r>
        <w:rPr>
          <w:rFonts w:hint="eastAsia"/>
        </w:rPr>
        <w:t>应急联动功能</w:t>
      </w:r>
      <w:r>
        <w:t>，发布紧急情况下</w:t>
      </w:r>
      <w:r>
        <w:rPr>
          <w:rFonts w:hint="eastAsia"/>
        </w:rPr>
        <w:t>公共</w:t>
      </w:r>
      <w:r>
        <w:t>信息。</w:t>
      </w:r>
    </w:p>
    <w:p w14:paraId="0C75CA07">
      <w:pPr>
        <w:pStyle w:val="160"/>
      </w:pPr>
      <w:r>
        <w:t>综合监控系统应具备运营数据统计、操作员培训和决策支持等运营辅助管理功能，结合运营维护机构设置，</w:t>
      </w:r>
      <w:r>
        <w:rPr>
          <w:rFonts w:hint="eastAsia"/>
        </w:rPr>
        <w:t>尚</w:t>
      </w:r>
      <w:r>
        <w:t>应具备设备健康管理、资产管理</w:t>
      </w:r>
      <w:r>
        <w:rPr>
          <w:rFonts w:hint="eastAsia"/>
        </w:rPr>
        <w:t>及维修任务组织等</w:t>
      </w:r>
      <w:r>
        <w:t>功能，可具备巡检功能。</w:t>
      </w:r>
    </w:p>
    <w:p w14:paraId="22F46C2C">
      <w:pPr>
        <w:pStyle w:val="160"/>
      </w:pPr>
      <w:r>
        <w:rPr>
          <w:rFonts w:hint="eastAsia"/>
        </w:rPr>
        <w:t>当设置</w:t>
      </w:r>
      <w:r>
        <w:t>车站</w:t>
      </w:r>
      <w:r>
        <w:rPr>
          <w:rFonts w:hint="eastAsia"/>
        </w:rPr>
        <w:t>级</w:t>
      </w:r>
      <w:r>
        <w:t>控制功能</w:t>
      </w:r>
      <w:r>
        <w:rPr>
          <w:rFonts w:hint="eastAsia"/>
        </w:rPr>
        <w:t>时</w:t>
      </w:r>
      <w:r>
        <w:t>，综合后备盘（IBP）应支持在设备故障或火灾等情况下车站的关键手动控制功能。</w:t>
      </w:r>
      <w:r>
        <w:rPr>
          <w:rFonts w:hint="eastAsia"/>
        </w:rPr>
        <w:t>IBP宜具备下列功能：</w:t>
      </w:r>
    </w:p>
    <w:p w14:paraId="243D4130">
      <w:pPr>
        <w:pStyle w:val="162"/>
        <w:numPr>
          <w:ilvl w:val="0"/>
          <w:numId w:val="130"/>
        </w:numPr>
      </w:pPr>
      <w:r>
        <w:rPr>
          <w:rFonts w:hint="eastAsia"/>
        </w:rPr>
        <w:t>站台紧急停车功能；</w:t>
      </w:r>
    </w:p>
    <w:p w14:paraId="4F5D55B4">
      <w:pPr>
        <w:pStyle w:val="162"/>
      </w:pPr>
      <w:r>
        <w:rPr>
          <w:rFonts w:hint="eastAsia"/>
        </w:rPr>
        <w:t>站台扣车与放行功能；</w:t>
      </w:r>
    </w:p>
    <w:p w14:paraId="7F3E7877">
      <w:pPr>
        <w:pStyle w:val="162"/>
      </w:pPr>
      <w:r>
        <w:rPr>
          <w:rFonts w:hint="eastAsia"/>
        </w:rPr>
        <w:t>自动检票机释放功能；</w:t>
      </w:r>
    </w:p>
    <w:p w14:paraId="3B2D588E">
      <w:pPr>
        <w:pStyle w:val="162"/>
      </w:pPr>
      <w:r>
        <w:rPr>
          <w:rFonts w:hint="eastAsia"/>
        </w:rPr>
        <w:t>门禁释放功能；</w:t>
      </w:r>
    </w:p>
    <w:p w14:paraId="00D80A25">
      <w:pPr>
        <w:pStyle w:val="162"/>
      </w:pPr>
      <w:r>
        <w:rPr>
          <w:rFonts w:hint="eastAsia"/>
        </w:rPr>
        <w:t>自动扶梯停止控制功能；</w:t>
      </w:r>
    </w:p>
    <w:p w14:paraId="6D5381EF">
      <w:pPr>
        <w:pStyle w:val="162"/>
      </w:pPr>
      <w:r>
        <w:rPr>
          <w:rFonts w:hint="eastAsia"/>
        </w:rPr>
        <w:t>站台屏蔽门开门控制功能；</w:t>
      </w:r>
    </w:p>
    <w:p w14:paraId="2E9A4A82">
      <w:pPr>
        <w:pStyle w:val="162"/>
      </w:pPr>
      <w:r>
        <w:rPr>
          <w:rFonts w:hint="eastAsia"/>
        </w:rPr>
        <w:t>运营需要的其他功能。</w:t>
      </w:r>
    </w:p>
    <w:p w14:paraId="0DC7D6DE">
      <w:pPr>
        <w:pStyle w:val="154"/>
      </w:pPr>
      <w:bookmarkStart w:id="472" w:name="_Toc34395636"/>
      <w:bookmarkStart w:id="473" w:name="_Toc56586108"/>
      <w:bookmarkStart w:id="474" w:name="_Toc19179906"/>
      <w:bookmarkStart w:id="475" w:name="_Toc19176214"/>
      <w:bookmarkStart w:id="476" w:name="_Toc19174927"/>
      <w:bookmarkStart w:id="477" w:name="_Toc13390438"/>
      <w:r>
        <w:rPr>
          <w:rFonts w:hint="eastAsia"/>
        </w:rPr>
        <w:t>硬件基本要求</w:t>
      </w:r>
      <w:bookmarkEnd w:id="472"/>
      <w:bookmarkEnd w:id="473"/>
      <w:bookmarkEnd w:id="474"/>
      <w:bookmarkEnd w:id="475"/>
      <w:bookmarkEnd w:id="476"/>
      <w:bookmarkEnd w:id="477"/>
    </w:p>
    <w:p w14:paraId="53830F5A">
      <w:pPr>
        <w:pStyle w:val="160"/>
      </w:pPr>
      <w:bookmarkStart w:id="478" w:name="_Toc492472138"/>
      <w:r>
        <w:rPr>
          <w:rFonts w:hint="eastAsia"/>
        </w:rPr>
        <w:t>综合监控系统</w:t>
      </w:r>
      <w:r>
        <w:t>设备应选择</w:t>
      </w:r>
      <w:r>
        <w:rPr>
          <w:rFonts w:hint="eastAsia"/>
        </w:rPr>
        <w:t>安全、</w:t>
      </w:r>
      <w:r>
        <w:t>可靠、可维护、易扩展的网络及控制产品。</w:t>
      </w:r>
      <w:bookmarkEnd w:id="478"/>
    </w:p>
    <w:p w14:paraId="56DFB530">
      <w:pPr>
        <w:pStyle w:val="160"/>
      </w:pPr>
      <w:bookmarkStart w:id="479" w:name="_Toc492472139"/>
      <w:r>
        <w:t>中央级硬件应按下列要求配置：</w:t>
      </w:r>
      <w:bookmarkEnd w:id="479"/>
    </w:p>
    <w:p w14:paraId="1BD45ACF">
      <w:pPr>
        <w:pStyle w:val="162"/>
        <w:numPr>
          <w:ilvl w:val="0"/>
          <w:numId w:val="131"/>
        </w:numPr>
      </w:pPr>
      <w:bookmarkStart w:id="480" w:name="_Toc492650974"/>
      <w:r>
        <w:t>应配置冗余服务器组及相关存储设备</w:t>
      </w:r>
      <w:bookmarkEnd w:id="480"/>
      <w:r>
        <w:rPr>
          <w:rFonts w:hint="eastAsia"/>
        </w:rPr>
        <w:t>；</w:t>
      </w:r>
    </w:p>
    <w:p w14:paraId="433D6416">
      <w:pPr>
        <w:pStyle w:val="162"/>
      </w:pPr>
      <w:r>
        <w:rPr>
          <w:rFonts w:hint="eastAsia"/>
        </w:rPr>
        <w:t>宜配置独立的设备维护管理子系统服务器组及相关存储设备；</w:t>
      </w:r>
    </w:p>
    <w:p w14:paraId="63D50204">
      <w:pPr>
        <w:pStyle w:val="162"/>
      </w:pPr>
      <w:bookmarkStart w:id="481" w:name="_Toc492650975"/>
      <w:r>
        <w:t>应配置调度员工作站；</w:t>
      </w:r>
      <w:bookmarkEnd w:id="481"/>
    </w:p>
    <w:p w14:paraId="54C7E6AF">
      <w:pPr>
        <w:pStyle w:val="162"/>
      </w:pPr>
      <w:bookmarkStart w:id="482" w:name="_Toc492650976"/>
      <w:r>
        <w:rPr>
          <w:rFonts w:hint="eastAsia"/>
        </w:rPr>
        <w:t>应</w:t>
      </w:r>
      <w:r>
        <w:t>配置维护工作站；</w:t>
      </w:r>
      <w:bookmarkEnd w:id="482"/>
    </w:p>
    <w:p w14:paraId="731E9EA5">
      <w:pPr>
        <w:pStyle w:val="162"/>
      </w:pPr>
      <w:bookmarkStart w:id="483" w:name="_Toc492650977"/>
      <w:r>
        <w:t>应配置打印机；</w:t>
      </w:r>
      <w:bookmarkEnd w:id="483"/>
    </w:p>
    <w:p w14:paraId="2FB17D09">
      <w:pPr>
        <w:pStyle w:val="162"/>
      </w:pPr>
      <w:bookmarkStart w:id="484" w:name="_Toc492650978"/>
      <w:r>
        <w:t>应配置网络设备；</w:t>
      </w:r>
      <w:bookmarkEnd w:id="484"/>
    </w:p>
    <w:p w14:paraId="37CAB13D">
      <w:pPr>
        <w:pStyle w:val="162"/>
      </w:pPr>
      <w:bookmarkStart w:id="485" w:name="_Toc492650980"/>
      <w:r>
        <w:rPr>
          <w:rFonts w:hint="eastAsia"/>
        </w:rPr>
        <w:t>宜</w:t>
      </w:r>
      <w:r>
        <w:t>配置大屏幕显示系统。</w:t>
      </w:r>
      <w:bookmarkEnd w:id="485"/>
    </w:p>
    <w:p w14:paraId="5F5D0D83">
      <w:pPr>
        <w:pStyle w:val="160"/>
      </w:pPr>
      <w:r>
        <w:t>车站级硬件应按下列要求配置：</w:t>
      </w:r>
    </w:p>
    <w:p w14:paraId="63EE77D8">
      <w:pPr>
        <w:pStyle w:val="162"/>
        <w:numPr>
          <w:ilvl w:val="0"/>
          <w:numId w:val="132"/>
        </w:numPr>
      </w:pPr>
      <w:bookmarkStart w:id="486" w:name="_Toc492650981"/>
      <w:r>
        <w:rPr>
          <w:rFonts w:hint="eastAsia"/>
        </w:rPr>
        <w:t>结合运营管理模式，区域中心站应设置冗余服务器</w:t>
      </w:r>
      <w:r>
        <w:t>；</w:t>
      </w:r>
      <w:bookmarkEnd w:id="486"/>
    </w:p>
    <w:p w14:paraId="5777D874">
      <w:pPr>
        <w:pStyle w:val="162"/>
      </w:pPr>
      <w:bookmarkStart w:id="487" w:name="_Toc492650982"/>
      <w:r>
        <w:rPr>
          <w:rFonts w:hint="eastAsia"/>
        </w:rPr>
        <w:t>应</w:t>
      </w:r>
      <w:r>
        <w:t>配置操作员工作站；</w:t>
      </w:r>
      <w:bookmarkEnd w:id="487"/>
    </w:p>
    <w:p w14:paraId="63FE7941">
      <w:pPr>
        <w:pStyle w:val="162"/>
      </w:pPr>
      <w:bookmarkStart w:id="488" w:name="_Toc492650984"/>
      <w:r>
        <w:t>应配置</w:t>
      </w:r>
      <w:r>
        <w:rPr>
          <w:rFonts w:hint="eastAsia"/>
        </w:rPr>
        <w:t>冗余</w:t>
      </w:r>
      <w:r>
        <w:t>网络设备；</w:t>
      </w:r>
      <w:bookmarkEnd w:id="488"/>
    </w:p>
    <w:p w14:paraId="5355CF3F">
      <w:pPr>
        <w:pStyle w:val="162"/>
      </w:pPr>
      <w:bookmarkStart w:id="489" w:name="_Toc492650985"/>
      <w:r>
        <w:rPr>
          <w:rFonts w:hint="eastAsia"/>
        </w:rPr>
        <w:t>应</w:t>
      </w:r>
      <w:r>
        <w:t>配置一套综合后备盘（IBP）</w:t>
      </w:r>
      <w:bookmarkEnd w:id="489"/>
      <w:r>
        <w:rPr>
          <w:rFonts w:hint="eastAsia"/>
        </w:rPr>
        <w:t>。</w:t>
      </w:r>
    </w:p>
    <w:p w14:paraId="4F9F5495">
      <w:pPr>
        <w:pStyle w:val="154"/>
      </w:pPr>
      <w:bookmarkStart w:id="490" w:name="_Toc13390439"/>
      <w:bookmarkStart w:id="491" w:name="_Toc19179907"/>
      <w:bookmarkStart w:id="492" w:name="_Toc34395637"/>
      <w:bookmarkStart w:id="493" w:name="_Toc19174928"/>
      <w:bookmarkStart w:id="494" w:name="_Toc482583544"/>
      <w:bookmarkStart w:id="495" w:name="_Toc56586109"/>
      <w:bookmarkStart w:id="496" w:name="_Toc19176215"/>
      <w:r>
        <w:rPr>
          <w:rFonts w:hint="eastAsia"/>
        </w:rPr>
        <w:t>软件基本要求</w:t>
      </w:r>
      <w:bookmarkEnd w:id="490"/>
      <w:bookmarkEnd w:id="491"/>
      <w:bookmarkEnd w:id="492"/>
      <w:bookmarkEnd w:id="493"/>
      <w:bookmarkEnd w:id="494"/>
      <w:bookmarkEnd w:id="495"/>
      <w:bookmarkEnd w:id="496"/>
    </w:p>
    <w:p w14:paraId="31D6872E">
      <w:pPr>
        <w:pStyle w:val="160"/>
      </w:pPr>
      <w:bookmarkStart w:id="497" w:name="_Toc492472142"/>
      <w:r>
        <w:rPr>
          <w:rFonts w:hint="eastAsia"/>
        </w:rPr>
        <w:t>综合监控系统</w:t>
      </w:r>
      <w:r>
        <w:t>软件</w:t>
      </w:r>
      <w:bookmarkEnd w:id="497"/>
      <w:r>
        <w:t>应采用分层分布式软件架构</w:t>
      </w:r>
      <w:r>
        <w:rPr>
          <w:rFonts w:hint="eastAsia"/>
        </w:rPr>
        <w:t>。</w:t>
      </w:r>
    </w:p>
    <w:p w14:paraId="3702B71A">
      <w:pPr>
        <w:pStyle w:val="160"/>
      </w:pPr>
      <w:r>
        <w:rPr>
          <w:rFonts w:hint="eastAsia"/>
        </w:rPr>
        <w:t>综合监控系统</w:t>
      </w:r>
      <w:r>
        <w:t>软件应采用</w:t>
      </w:r>
      <w:r>
        <w:rPr>
          <w:rFonts w:hint="eastAsia"/>
        </w:rPr>
        <w:t>通用的标准化、实用化、可复用和易扩展的软件平台、</w:t>
      </w:r>
      <w:r>
        <w:t>模块化结构</w:t>
      </w:r>
      <w:r>
        <w:rPr>
          <w:rFonts w:hint="eastAsia"/>
        </w:rPr>
        <w:t>。</w:t>
      </w:r>
    </w:p>
    <w:p w14:paraId="40537792">
      <w:pPr>
        <w:pStyle w:val="160"/>
      </w:pPr>
      <w:r>
        <w:rPr>
          <w:rFonts w:hint="eastAsia"/>
        </w:rPr>
        <w:t>综合监控系统</w:t>
      </w:r>
      <w:r>
        <w:t>软件应为开放系统，采用标准的编程语言和编译器，并应支持多种硬件构成</w:t>
      </w:r>
      <w:r>
        <w:rPr>
          <w:rFonts w:hint="eastAsia"/>
        </w:rPr>
        <w:t>。</w:t>
      </w:r>
    </w:p>
    <w:p w14:paraId="7EBEB9E2">
      <w:pPr>
        <w:pStyle w:val="154"/>
      </w:pPr>
      <w:bookmarkStart w:id="498" w:name="_Toc19179908"/>
      <w:bookmarkStart w:id="499" w:name="_Toc482583545"/>
      <w:bookmarkStart w:id="500" w:name="_Toc13390440"/>
      <w:bookmarkStart w:id="501" w:name="_Toc19176216"/>
      <w:bookmarkStart w:id="502" w:name="_Toc56586110"/>
      <w:bookmarkStart w:id="503" w:name="_Toc19174929"/>
      <w:bookmarkStart w:id="504" w:name="_Toc34395638"/>
      <w:r>
        <w:rPr>
          <w:rFonts w:hint="eastAsia"/>
        </w:rPr>
        <w:t>性能指标</w:t>
      </w:r>
      <w:bookmarkEnd w:id="498"/>
      <w:bookmarkEnd w:id="499"/>
      <w:bookmarkEnd w:id="500"/>
      <w:bookmarkEnd w:id="501"/>
      <w:bookmarkEnd w:id="502"/>
      <w:bookmarkEnd w:id="503"/>
      <w:bookmarkEnd w:id="504"/>
    </w:p>
    <w:p w14:paraId="4F83FA15">
      <w:pPr>
        <w:pStyle w:val="160"/>
      </w:pPr>
      <w:bookmarkStart w:id="505" w:name="_Toc492472144"/>
      <w:r>
        <w:rPr>
          <w:rFonts w:hint="eastAsia"/>
        </w:rPr>
        <w:t>综合</w:t>
      </w:r>
      <w:r>
        <w:t>监控系统应符合下列规定：</w:t>
      </w:r>
      <w:bookmarkEnd w:id="505"/>
    </w:p>
    <w:p w14:paraId="000736DB">
      <w:pPr>
        <w:pStyle w:val="162"/>
        <w:numPr>
          <w:ilvl w:val="0"/>
          <w:numId w:val="133"/>
        </w:numPr>
      </w:pPr>
      <w:bookmarkStart w:id="506" w:name="_Toc492650994"/>
      <w:r>
        <w:t>控制命令在</w:t>
      </w:r>
      <w:r>
        <w:rPr>
          <w:rFonts w:hint="eastAsia"/>
        </w:rPr>
        <w:t>综合监控系统中</w:t>
      </w:r>
      <w:r>
        <w:t>的传输时间应</w:t>
      </w:r>
      <w:r>
        <w:rPr>
          <w:rFonts w:hint="eastAsia"/>
        </w:rPr>
        <w:t>小</w:t>
      </w:r>
      <w:r>
        <w:t>于2s；</w:t>
      </w:r>
      <w:bookmarkEnd w:id="506"/>
    </w:p>
    <w:p w14:paraId="24E55795">
      <w:pPr>
        <w:pStyle w:val="162"/>
      </w:pPr>
      <w:bookmarkStart w:id="507" w:name="_Toc492650995"/>
      <w:r>
        <w:t>设备状态变化信息在</w:t>
      </w:r>
      <w:r>
        <w:rPr>
          <w:rFonts w:hint="eastAsia"/>
        </w:rPr>
        <w:t>综合监控系统中的传输</w:t>
      </w:r>
      <w:r>
        <w:t>时间应</w:t>
      </w:r>
      <w:r>
        <w:rPr>
          <w:rFonts w:hint="eastAsia"/>
        </w:rPr>
        <w:t>小</w:t>
      </w:r>
      <w:r>
        <w:t>于2s</w:t>
      </w:r>
      <w:bookmarkEnd w:id="507"/>
      <w:r>
        <w:rPr>
          <w:rFonts w:hint="eastAsia"/>
        </w:rPr>
        <w:t>；</w:t>
      </w:r>
    </w:p>
    <w:p w14:paraId="50172A18">
      <w:pPr>
        <w:pStyle w:val="162"/>
      </w:pPr>
      <w:r>
        <w:rPr>
          <w:rFonts w:hint="eastAsia"/>
        </w:rPr>
        <w:t>实时数据画面在操作员工作站屏幕上整幅调出响应时间应小于1s；</w:t>
      </w:r>
    </w:p>
    <w:p w14:paraId="4154752B">
      <w:pPr>
        <w:pStyle w:val="162"/>
      </w:pPr>
      <w:r>
        <w:rPr>
          <w:rFonts w:hint="eastAsia"/>
        </w:rPr>
        <w:t>冗余服务器切换时间不应大于2s；</w:t>
      </w:r>
    </w:p>
    <w:p w14:paraId="4BECEA20">
      <w:pPr>
        <w:pStyle w:val="162"/>
      </w:pPr>
      <w:r>
        <w:rPr>
          <w:rFonts w:hint="eastAsia"/>
        </w:rPr>
        <w:t>网络切换时间不应大于0.5s；</w:t>
      </w:r>
    </w:p>
    <w:p w14:paraId="3AC88AB1">
      <w:pPr>
        <w:pStyle w:val="162"/>
      </w:pPr>
      <w:r>
        <w:rPr>
          <w:rFonts w:hint="eastAsia"/>
        </w:rPr>
        <w:t>通信处理机切换时间不应大于1s。</w:t>
      </w:r>
    </w:p>
    <w:p w14:paraId="7BF03401">
      <w:pPr>
        <w:pStyle w:val="160"/>
      </w:pPr>
      <w:bookmarkStart w:id="508" w:name="_Toc492472145"/>
      <w:r>
        <w:t>系统平均无故障时间（</w:t>
      </w:r>
      <w:r>
        <w:rPr>
          <w:i/>
        </w:rPr>
        <w:t>MTBF</w:t>
      </w:r>
      <w:r>
        <w:t>）不应小于10000h。</w:t>
      </w:r>
      <w:bookmarkEnd w:id="508"/>
    </w:p>
    <w:p w14:paraId="5ED9B1EA">
      <w:pPr>
        <w:pStyle w:val="160"/>
      </w:pPr>
      <w:r>
        <w:rPr>
          <w:rFonts w:hint="eastAsia"/>
        </w:rPr>
        <w:t>系统可用性指标应大于99.99%。</w:t>
      </w:r>
    </w:p>
    <w:p w14:paraId="07EC6E45">
      <w:pPr>
        <w:pStyle w:val="154"/>
      </w:pPr>
      <w:bookmarkStart w:id="509" w:name="_Toc19179909"/>
      <w:bookmarkStart w:id="510" w:name="_Toc19176217"/>
      <w:bookmarkStart w:id="511" w:name="_Toc13390441"/>
      <w:bookmarkStart w:id="512" w:name="_Toc19174930"/>
      <w:bookmarkStart w:id="513" w:name="_Toc56586111"/>
      <w:bookmarkStart w:id="514" w:name="_Toc34395639"/>
      <w:bookmarkStart w:id="515" w:name="_Toc482583546"/>
      <w:r>
        <w:rPr>
          <w:rFonts w:hint="eastAsia"/>
        </w:rPr>
        <w:t>布线、供电、防雷及接地</w:t>
      </w:r>
      <w:bookmarkEnd w:id="509"/>
      <w:bookmarkEnd w:id="510"/>
      <w:bookmarkEnd w:id="511"/>
      <w:bookmarkEnd w:id="512"/>
      <w:bookmarkEnd w:id="513"/>
      <w:bookmarkEnd w:id="514"/>
    </w:p>
    <w:bookmarkEnd w:id="515"/>
    <w:p w14:paraId="1B430597">
      <w:pPr>
        <w:pStyle w:val="160"/>
      </w:pPr>
      <w:bookmarkStart w:id="516" w:name="_Toc492472147"/>
      <w:r>
        <w:rPr>
          <w:rFonts w:hint="eastAsia"/>
        </w:rPr>
        <w:t>综合监控系统</w:t>
      </w:r>
      <w:r>
        <w:t>电线和电缆应符合下列规定：</w:t>
      </w:r>
      <w:bookmarkEnd w:id="516"/>
    </w:p>
    <w:p w14:paraId="1B8B3710">
      <w:pPr>
        <w:pStyle w:val="162"/>
        <w:numPr>
          <w:ilvl w:val="0"/>
          <w:numId w:val="134"/>
        </w:numPr>
      </w:pPr>
      <w:bookmarkStart w:id="517" w:name="_Toc492650997"/>
      <w:r>
        <w:t>管线敷设应采取抗电磁干扰措施。信号线与电源线不应共用一条电缆，也不应敷设在同一根金属管内。</w:t>
      </w:r>
      <w:r>
        <w:rPr>
          <w:rFonts w:hint="eastAsia"/>
        </w:rPr>
        <w:t>当</w:t>
      </w:r>
      <w:r>
        <w:t>采用屏蔽线缆时，应保持屏蔽层的连续性，屏蔽层宜一点接地；</w:t>
      </w:r>
      <w:bookmarkEnd w:id="517"/>
    </w:p>
    <w:p w14:paraId="33DC30FD">
      <w:pPr>
        <w:pStyle w:val="162"/>
      </w:pPr>
      <w:bookmarkStart w:id="518" w:name="_Toc492650998"/>
      <w:r>
        <w:t>电缆贯穿隔墙、楼板的孔洞处应实施阻火封堵。</w:t>
      </w:r>
      <w:bookmarkEnd w:id="518"/>
    </w:p>
    <w:p w14:paraId="433A3CF5">
      <w:pPr>
        <w:pStyle w:val="160"/>
        <w:rPr>
          <w:color w:val="000000"/>
        </w:rPr>
      </w:pPr>
      <w:bookmarkStart w:id="519" w:name="_Toc492472148"/>
      <w:r>
        <w:rPr>
          <w:rFonts w:hint="eastAsia"/>
        </w:rPr>
        <w:t>综合监控</w:t>
      </w:r>
      <w:r>
        <w:rPr>
          <w:rFonts w:hint="eastAsia"/>
          <w:color w:val="000000"/>
        </w:rPr>
        <w:t>系统供电</w:t>
      </w:r>
      <w:r>
        <w:rPr>
          <w:color w:val="000000"/>
        </w:rPr>
        <w:t>负荷</w:t>
      </w:r>
      <w:r>
        <w:rPr>
          <w:rFonts w:hint="eastAsia"/>
          <w:color w:val="000000"/>
        </w:rPr>
        <w:t>应采用I级</w:t>
      </w:r>
      <w:r>
        <w:rPr>
          <w:color w:val="000000"/>
        </w:rPr>
        <w:t>负荷</w:t>
      </w:r>
      <w:bookmarkEnd w:id="519"/>
      <w:bookmarkStart w:id="520" w:name="_Toc492651000"/>
      <w:r>
        <w:rPr>
          <w:rFonts w:hint="eastAsia"/>
          <w:color w:val="000000"/>
        </w:rPr>
        <w:t>，并应设置综合电源系统，</w:t>
      </w:r>
      <w:r>
        <w:rPr>
          <w:rFonts w:hint="eastAsia"/>
        </w:rPr>
        <w:t>纳入综合电源系统供电范围的宜包括通信</w:t>
      </w:r>
      <w:r>
        <w:t>、</w:t>
      </w:r>
      <w:r>
        <w:rPr>
          <w:rFonts w:hint="eastAsia"/>
        </w:rPr>
        <w:t>信号</w:t>
      </w:r>
      <w:r>
        <w:t>、电力监控、</w:t>
      </w:r>
      <w:r>
        <w:rPr>
          <w:rFonts w:hint="eastAsia"/>
        </w:rPr>
        <w:t>环境与设备监控、站台屏蔽门、门禁系统、自动售检票、</w:t>
      </w:r>
      <w:r>
        <w:t>火灾自动报警（图形工作站）</w:t>
      </w:r>
      <w:r>
        <w:rPr>
          <w:rFonts w:hint="eastAsia"/>
        </w:rPr>
        <w:t>等系统。中央</w:t>
      </w:r>
      <w:r>
        <w:rPr>
          <w:rFonts w:hint="eastAsia"/>
          <w:color w:val="000000"/>
        </w:rPr>
        <w:t>级综合监控系统</w:t>
      </w:r>
      <w:r>
        <w:rPr>
          <w:color w:val="000000"/>
        </w:rPr>
        <w:t>后备时间不</w:t>
      </w:r>
      <w:r>
        <w:rPr>
          <w:rFonts w:hint="eastAsia"/>
          <w:color w:val="000000"/>
        </w:rPr>
        <w:t>应</w:t>
      </w:r>
      <w:r>
        <w:rPr>
          <w:color w:val="000000"/>
        </w:rPr>
        <w:t>小于</w:t>
      </w:r>
      <w:r>
        <w:rPr>
          <w:rFonts w:hint="eastAsia"/>
          <w:color w:val="000000"/>
        </w:rPr>
        <w:t>2</w:t>
      </w:r>
      <w:r>
        <w:rPr>
          <w:color w:val="000000"/>
        </w:rPr>
        <w:t>h</w:t>
      </w:r>
      <w:bookmarkEnd w:id="520"/>
      <w:r>
        <w:rPr>
          <w:rFonts w:hint="eastAsia"/>
          <w:color w:val="000000"/>
        </w:rPr>
        <w:t>，</w:t>
      </w:r>
      <w:r>
        <w:rPr>
          <w:color w:val="000000"/>
        </w:rPr>
        <w:t>车站级</w:t>
      </w:r>
      <w:r>
        <w:rPr>
          <w:rFonts w:hint="eastAsia"/>
          <w:color w:val="000000"/>
        </w:rPr>
        <w:t>综合监控系统</w:t>
      </w:r>
      <w:r>
        <w:rPr>
          <w:color w:val="000000"/>
        </w:rPr>
        <w:t>后备时间不</w:t>
      </w:r>
      <w:r>
        <w:rPr>
          <w:rFonts w:hint="eastAsia"/>
          <w:color w:val="000000"/>
        </w:rPr>
        <w:t>应</w:t>
      </w:r>
      <w:r>
        <w:rPr>
          <w:color w:val="000000"/>
        </w:rPr>
        <w:t>小于</w:t>
      </w:r>
      <w:r>
        <w:rPr>
          <w:rFonts w:hint="eastAsia"/>
          <w:color w:val="000000"/>
        </w:rPr>
        <w:t>1</w:t>
      </w:r>
      <w:r>
        <w:rPr>
          <w:color w:val="000000"/>
        </w:rPr>
        <w:t>h。</w:t>
      </w:r>
      <w:bookmarkStart w:id="521" w:name="_Toc492472149"/>
    </w:p>
    <w:p w14:paraId="613303F6">
      <w:pPr>
        <w:pStyle w:val="160"/>
        <w:rPr>
          <w:color w:val="000000"/>
        </w:rPr>
      </w:pPr>
      <w:r>
        <w:rPr>
          <w:rFonts w:hint="eastAsia"/>
          <w:color w:val="000000"/>
        </w:rPr>
        <w:t>综合监控系统</w:t>
      </w:r>
      <w:r>
        <w:rPr>
          <w:color w:val="000000"/>
        </w:rPr>
        <w:t>设备的接地系统应符合下列规定：</w:t>
      </w:r>
      <w:bookmarkEnd w:id="521"/>
    </w:p>
    <w:p w14:paraId="0A0DB63B">
      <w:pPr>
        <w:pStyle w:val="162"/>
        <w:numPr>
          <w:ilvl w:val="0"/>
          <w:numId w:val="135"/>
        </w:numPr>
      </w:pPr>
      <w:bookmarkStart w:id="522" w:name="_Toc492651001"/>
      <w:r>
        <w:t>系统设备室内应设综合接地箱</w:t>
      </w:r>
      <w:r>
        <w:rPr>
          <w:rFonts w:hint="eastAsia"/>
        </w:rPr>
        <w:t>，综合监控系统</w:t>
      </w:r>
      <w:r>
        <w:t>应接入综合接地系统弱电母排，接地电阻不应大于1Ω；</w:t>
      </w:r>
      <w:bookmarkEnd w:id="522"/>
    </w:p>
    <w:p w14:paraId="64F3F2BD">
      <w:pPr>
        <w:pStyle w:val="162"/>
      </w:pPr>
      <w:bookmarkStart w:id="523" w:name="_Toc492651002"/>
      <w:r>
        <w:t>计算机设备宜根据相应产品或系统的要求一点接地或浮空，现场机柜应接地。</w:t>
      </w:r>
      <w:bookmarkEnd w:id="523"/>
    </w:p>
    <w:p w14:paraId="0902B739">
      <w:pPr>
        <w:pStyle w:val="160"/>
      </w:pPr>
      <w:r>
        <w:rPr>
          <w:rFonts w:hint="eastAsia"/>
        </w:rPr>
        <w:t>综合监控系统防雷应符合GB 50343的规定。</w:t>
      </w:r>
    </w:p>
    <w:p w14:paraId="6E61DDBE">
      <w:pPr>
        <w:pStyle w:val="160"/>
      </w:pPr>
      <w:bookmarkStart w:id="524" w:name="_Toc492651003"/>
      <w:r>
        <w:t>弱电系统设备用房宜集中设置，房间面积可留有余量</w:t>
      </w:r>
      <w:bookmarkEnd w:id="524"/>
      <w:r>
        <w:rPr>
          <w:rFonts w:hint="eastAsia"/>
        </w:rPr>
        <w:t>，房间</w:t>
      </w:r>
      <w:r>
        <w:t>环境应满足设备运用的要求。</w:t>
      </w:r>
    </w:p>
    <w:p w14:paraId="773EE565">
      <w:pPr>
        <w:pStyle w:val="154"/>
      </w:pPr>
      <w:bookmarkStart w:id="525" w:name="_Toc19176218"/>
      <w:bookmarkStart w:id="526" w:name="_Toc19174931"/>
      <w:bookmarkStart w:id="527" w:name="_Toc13390442"/>
      <w:bookmarkStart w:id="528" w:name="_Toc56586112"/>
      <w:r>
        <w:rPr>
          <w:rFonts w:hint="eastAsia"/>
        </w:rPr>
        <w:t>电力监控</w:t>
      </w:r>
      <w:r>
        <w:t>系统</w:t>
      </w:r>
      <w:bookmarkEnd w:id="525"/>
      <w:bookmarkEnd w:id="526"/>
      <w:bookmarkEnd w:id="527"/>
      <w:bookmarkEnd w:id="528"/>
    </w:p>
    <w:p w14:paraId="5A084512">
      <w:pPr>
        <w:pStyle w:val="160"/>
      </w:pPr>
      <w:r>
        <w:t>供电系统应配置电力监控系统。电力监控系统的设备选型、系统容量和功能配置应能满足运营、管理及未来扩展的需要。</w:t>
      </w:r>
    </w:p>
    <w:p w14:paraId="4FDA6725">
      <w:pPr>
        <w:pStyle w:val="160"/>
      </w:pPr>
      <w:r>
        <w:t>电力监控系统应包括主站、子站及专用数据传输通道。</w:t>
      </w:r>
      <w:r>
        <w:rPr>
          <w:rFonts w:hint="eastAsia"/>
        </w:rPr>
        <w:t>电力监控系统集成到综合监控系统时，其主站、数据传输通道由综合监控系统设计</w:t>
      </w:r>
      <w:r>
        <w:t>。</w:t>
      </w:r>
    </w:p>
    <w:p w14:paraId="661CC51C">
      <w:pPr>
        <w:pStyle w:val="160"/>
      </w:pPr>
      <w:r>
        <w:t>电力监控系统主站的设计，应包括主站的位置、系统构成、设备选型，以及系统功能、容量、监控范围等。</w:t>
      </w:r>
    </w:p>
    <w:p w14:paraId="3887D140">
      <w:pPr>
        <w:pStyle w:val="160"/>
      </w:pPr>
      <w:r>
        <w:t>电力监控系统子站的设计，应确定子站设备的位置、容量、功能、选型。</w:t>
      </w:r>
    </w:p>
    <w:p w14:paraId="4F23A6DB">
      <w:pPr>
        <w:pStyle w:val="160"/>
      </w:pPr>
      <w:r>
        <w:t>电力监控系统通道的设计应包括通道的结构形式、主/备通道的配置方式、通道的接口形式和性能要求等。</w:t>
      </w:r>
    </w:p>
    <w:p w14:paraId="5CD10D0E">
      <w:pPr>
        <w:pStyle w:val="160"/>
      </w:pPr>
      <w:r>
        <w:t>监控对象应包括遥控对象、遥信对象和遥测对象三部分。</w:t>
      </w:r>
    </w:p>
    <w:p w14:paraId="6EA64412">
      <w:pPr>
        <w:pStyle w:val="160"/>
      </w:pPr>
      <w:r>
        <w:t>遥控对象应包括下列基本内容：</w:t>
      </w:r>
    </w:p>
    <w:p w14:paraId="73B91A8B">
      <w:pPr>
        <w:pStyle w:val="162"/>
        <w:numPr>
          <w:ilvl w:val="0"/>
          <w:numId w:val="136"/>
        </w:numPr>
      </w:pPr>
      <w:r>
        <w:t>主变电所或电源开闭所、牵引变电所、降压变电所内中压及以上电压等级的断路器、负荷开关及电动隔离开关；</w:t>
      </w:r>
    </w:p>
    <w:p w14:paraId="038B3D25">
      <w:pPr>
        <w:pStyle w:val="162"/>
      </w:pPr>
      <w:r>
        <w:t>牵引变电所的直流快速断路器、电动隔离开关；</w:t>
      </w:r>
    </w:p>
    <w:p w14:paraId="4D12C7F7">
      <w:pPr>
        <w:pStyle w:val="162"/>
      </w:pPr>
      <w:r>
        <w:t>降压变电所的低压进线断路器、低压母联断路器、三级负荷总开关；</w:t>
      </w:r>
    </w:p>
    <w:p w14:paraId="0BD183BF">
      <w:pPr>
        <w:pStyle w:val="162"/>
      </w:pPr>
      <w:r>
        <w:t>有载调压变压器的调压开关；</w:t>
      </w:r>
    </w:p>
    <w:p w14:paraId="2DEB1B2F">
      <w:pPr>
        <w:pStyle w:val="162"/>
      </w:pPr>
      <w:r>
        <w:t>列车再生制动能量吸收装置开关；</w:t>
      </w:r>
    </w:p>
    <w:p w14:paraId="78BF5852">
      <w:pPr>
        <w:pStyle w:val="162"/>
      </w:pPr>
      <w:r>
        <w:t>跳闸等动作的远动复归、保护及自动装置的投/退。</w:t>
      </w:r>
    </w:p>
    <w:p w14:paraId="2A28A57B">
      <w:pPr>
        <w:pStyle w:val="160"/>
      </w:pPr>
      <w:r>
        <w:t>遥信对象应包括下列基本内容：</w:t>
      </w:r>
    </w:p>
    <w:p w14:paraId="66C4F8BC">
      <w:pPr>
        <w:pStyle w:val="162"/>
        <w:numPr>
          <w:ilvl w:val="0"/>
          <w:numId w:val="137"/>
        </w:numPr>
      </w:pPr>
      <w:r>
        <w:t>遥控对象的位置信号；</w:t>
      </w:r>
    </w:p>
    <w:p w14:paraId="386441E3">
      <w:pPr>
        <w:pStyle w:val="162"/>
      </w:pPr>
      <w:r>
        <w:t>高中压各种保护动作信号；</w:t>
      </w:r>
    </w:p>
    <w:p w14:paraId="3D0A39B1">
      <w:pPr>
        <w:pStyle w:val="162"/>
      </w:pPr>
      <w:r>
        <w:t>交直流电源系统的故障信号；</w:t>
      </w:r>
    </w:p>
    <w:p w14:paraId="3FEE4613">
      <w:pPr>
        <w:pStyle w:val="162"/>
      </w:pPr>
      <w:r>
        <w:t>降压变电所低压进线断路器、母联断路器、三级负荷总开关的保护动作信号；</w:t>
      </w:r>
    </w:p>
    <w:p w14:paraId="111333D9">
      <w:pPr>
        <w:pStyle w:val="162"/>
      </w:pPr>
      <w:r>
        <w:t>直流接地漏电保护装置的动作信号；</w:t>
      </w:r>
    </w:p>
    <w:p w14:paraId="685D3CE9">
      <w:pPr>
        <w:pStyle w:val="162"/>
      </w:pPr>
      <w:r>
        <w:t>列车再生制动能量吸收装置的开关位置信号；</w:t>
      </w:r>
    </w:p>
    <w:p w14:paraId="53F218E6">
      <w:pPr>
        <w:pStyle w:val="162"/>
      </w:pPr>
      <w:r>
        <w:t>断路器手车位置信号；</w:t>
      </w:r>
    </w:p>
    <w:p w14:paraId="2D8EF587">
      <w:pPr>
        <w:pStyle w:val="162"/>
      </w:pPr>
      <w:r>
        <w:t>控制</w:t>
      </w:r>
      <w:r>
        <w:rPr>
          <w:rFonts w:hint="eastAsia"/>
        </w:rPr>
        <w:t>转换开关位置信号</w:t>
      </w:r>
      <w:r>
        <w:t>。</w:t>
      </w:r>
    </w:p>
    <w:p w14:paraId="0E720694">
      <w:pPr>
        <w:pStyle w:val="160"/>
      </w:pPr>
      <w:r>
        <w:t>遥测对象应包括下列基本内容：</w:t>
      </w:r>
    </w:p>
    <w:p w14:paraId="6655F483">
      <w:pPr>
        <w:pStyle w:val="162"/>
        <w:numPr>
          <w:ilvl w:val="0"/>
          <w:numId w:val="138"/>
        </w:numPr>
      </w:pPr>
      <w:r>
        <w:t>主变电所或电源开闭所进线电压、电流、功率、有功电度、无功电度；</w:t>
      </w:r>
    </w:p>
    <w:p w14:paraId="2B1490A0">
      <w:pPr>
        <w:pStyle w:val="162"/>
      </w:pPr>
      <w:r>
        <w:t>主变电所中压母线电压、馈线电流；</w:t>
      </w:r>
    </w:p>
    <w:p w14:paraId="791ABA0D">
      <w:pPr>
        <w:pStyle w:val="162"/>
      </w:pPr>
      <w:r>
        <w:t>牵引变电所进线电流，中压母线电压；</w:t>
      </w:r>
    </w:p>
    <w:p w14:paraId="6FAE3EBE">
      <w:pPr>
        <w:pStyle w:val="162"/>
      </w:pPr>
      <w:r>
        <w:t>牵引整流机组电流与有功电度、直流母线电压、馈线电流、负极柜回流电流；</w:t>
      </w:r>
    </w:p>
    <w:p w14:paraId="0831FA92">
      <w:pPr>
        <w:pStyle w:val="162"/>
      </w:pPr>
      <w:r>
        <w:rPr>
          <w:rFonts w:hint="eastAsia"/>
        </w:rPr>
        <w:t>动力变压器馈线电流、有功电度；</w:t>
      </w:r>
    </w:p>
    <w:p w14:paraId="5EFE0021">
      <w:pPr>
        <w:pStyle w:val="162"/>
      </w:pPr>
      <w:r>
        <w:t>变电所交直流操作电源的母线电压。</w:t>
      </w:r>
    </w:p>
    <w:p w14:paraId="487A5716">
      <w:pPr>
        <w:pStyle w:val="160"/>
      </w:pPr>
      <w:r>
        <w:t>电力监控系统的基本功能应包括下列内容：</w:t>
      </w:r>
    </w:p>
    <w:p w14:paraId="04861DD1">
      <w:pPr>
        <w:pStyle w:val="162"/>
        <w:numPr>
          <w:ilvl w:val="0"/>
          <w:numId w:val="139"/>
        </w:numPr>
      </w:pPr>
      <w:r>
        <w:t>遥控功能。遥控种类分单控、程控两种方式，系统支持站内和跨站程控；</w:t>
      </w:r>
    </w:p>
    <w:p w14:paraId="42F3F587">
      <w:pPr>
        <w:pStyle w:val="162"/>
        <w:numPr>
          <w:ilvl w:val="0"/>
          <w:numId w:val="139"/>
        </w:numPr>
      </w:pPr>
      <w:r>
        <w:t>对供电系统设备运行状态的实时监视和故障报警；</w:t>
      </w:r>
    </w:p>
    <w:p w14:paraId="6395585E">
      <w:pPr>
        <w:pStyle w:val="162"/>
        <w:numPr>
          <w:ilvl w:val="0"/>
          <w:numId w:val="139"/>
        </w:numPr>
      </w:pPr>
      <w:r>
        <w:t>对供电系统中主要运行参数的遥测；</w:t>
      </w:r>
    </w:p>
    <w:p w14:paraId="359424D1">
      <w:pPr>
        <w:pStyle w:val="162"/>
        <w:numPr>
          <w:ilvl w:val="0"/>
          <w:numId w:val="139"/>
        </w:numPr>
      </w:pPr>
      <w:r>
        <w:t>汉化功能；</w:t>
      </w:r>
    </w:p>
    <w:p w14:paraId="43E049BB">
      <w:pPr>
        <w:pStyle w:val="162"/>
        <w:numPr>
          <w:ilvl w:val="0"/>
          <w:numId w:val="139"/>
        </w:numPr>
      </w:pPr>
      <w:r>
        <w:t>统计报表；</w:t>
      </w:r>
    </w:p>
    <w:p w14:paraId="51763347">
      <w:pPr>
        <w:pStyle w:val="162"/>
        <w:numPr>
          <w:ilvl w:val="0"/>
          <w:numId w:val="139"/>
        </w:numPr>
      </w:pPr>
      <w:r>
        <w:t>自诊断检测；</w:t>
      </w:r>
    </w:p>
    <w:p w14:paraId="43622F02">
      <w:pPr>
        <w:pStyle w:val="162"/>
        <w:numPr>
          <w:ilvl w:val="0"/>
          <w:numId w:val="139"/>
        </w:numPr>
      </w:pPr>
      <w:r>
        <w:t>以友好的人机界面实现系统在线维护；</w:t>
      </w:r>
    </w:p>
    <w:p w14:paraId="6C7D06EC">
      <w:pPr>
        <w:pStyle w:val="162"/>
        <w:numPr>
          <w:ilvl w:val="0"/>
          <w:numId w:val="139"/>
        </w:numPr>
      </w:pPr>
      <w:r>
        <w:t>8主/备通道的切换。</w:t>
      </w:r>
    </w:p>
    <w:p w14:paraId="663C6498">
      <w:pPr>
        <w:pStyle w:val="162"/>
        <w:numPr>
          <w:ilvl w:val="0"/>
          <w:numId w:val="139"/>
        </w:numPr>
      </w:pPr>
      <w:r>
        <w:rPr>
          <w:rFonts w:hint="eastAsia"/>
        </w:rPr>
        <w:t>根据工程情况，在满足上述要求的基础上可以选配其他功能。</w:t>
      </w:r>
    </w:p>
    <w:p w14:paraId="6948AE2C">
      <w:pPr>
        <w:pStyle w:val="160"/>
      </w:pPr>
      <w:r>
        <w:t>电力监控系统的结构宜采用1个主站监控N个子站的方式。</w:t>
      </w:r>
    </w:p>
    <w:p w14:paraId="25D725BB">
      <w:pPr>
        <w:pStyle w:val="160"/>
      </w:pPr>
      <w:r>
        <w:rPr>
          <w:rFonts w:hint="eastAsia"/>
        </w:rPr>
        <w:t>独立设置主站时，</w:t>
      </w:r>
      <w:r>
        <w:t>主站硬件应包括下列主要设备：</w:t>
      </w:r>
    </w:p>
    <w:p w14:paraId="53FCB969">
      <w:pPr>
        <w:pStyle w:val="162"/>
        <w:numPr>
          <w:ilvl w:val="0"/>
          <w:numId w:val="140"/>
        </w:numPr>
      </w:pPr>
      <w:r>
        <w:t>计算机设备（主机）与计算机网络；</w:t>
      </w:r>
    </w:p>
    <w:p w14:paraId="6FD84511">
      <w:pPr>
        <w:pStyle w:val="162"/>
      </w:pPr>
      <w:r>
        <w:t>人机接口设备；</w:t>
      </w:r>
    </w:p>
    <w:p w14:paraId="2F064559">
      <w:pPr>
        <w:pStyle w:val="162"/>
      </w:pPr>
      <w:r>
        <w:t>打印记录设备和屏幕拷贝设备；</w:t>
      </w:r>
    </w:p>
    <w:p w14:paraId="2FD78B83">
      <w:pPr>
        <w:pStyle w:val="162"/>
      </w:pPr>
      <w:r>
        <w:t>通信处理设备；</w:t>
      </w:r>
    </w:p>
    <w:p w14:paraId="1FF182FA">
      <w:pPr>
        <w:pStyle w:val="162"/>
      </w:pPr>
      <w:r>
        <w:t>模拟盘或其他显示设备；</w:t>
      </w:r>
    </w:p>
    <w:p w14:paraId="3B2892E7">
      <w:pPr>
        <w:pStyle w:val="162"/>
      </w:pPr>
      <w:r>
        <w:t>不间断电源设备（UPS）；</w:t>
      </w:r>
    </w:p>
    <w:p w14:paraId="464E40C3">
      <w:pPr>
        <w:pStyle w:val="162"/>
      </w:pPr>
      <w:r>
        <w:t>调试终端设备和打印设备。</w:t>
      </w:r>
    </w:p>
    <w:p w14:paraId="0BD0A690">
      <w:pPr>
        <w:pStyle w:val="160"/>
      </w:pPr>
      <w:r>
        <w:t>子站设备应具备下列基本功能：</w:t>
      </w:r>
    </w:p>
    <w:p w14:paraId="745E9C03">
      <w:pPr>
        <w:pStyle w:val="162"/>
        <w:numPr>
          <w:ilvl w:val="0"/>
          <w:numId w:val="141"/>
        </w:numPr>
      </w:pPr>
      <w:r>
        <w:t>远动控制输出；</w:t>
      </w:r>
    </w:p>
    <w:p w14:paraId="06A09C69">
      <w:pPr>
        <w:pStyle w:val="162"/>
        <w:numPr>
          <w:ilvl w:val="0"/>
          <w:numId w:val="141"/>
        </w:numPr>
      </w:pPr>
      <w:r>
        <w:t>现场数据采集（包括数字量、模拟量、脉冲量等）；</w:t>
      </w:r>
    </w:p>
    <w:p w14:paraId="1FF99EA3">
      <w:pPr>
        <w:pStyle w:val="162"/>
        <w:numPr>
          <w:ilvl w:val="0"/>
          <w:numId w:val="141"/>
        </w:numPr>
      </w:pPr>
      <w:r>
        <w:t>远动数据传输；</w:t>
      </w:r>
    </w:p>
    <w:p w14:paraId="29BBF850">
      <w:pPr>
        <w:pStyle w:val="162"/>
        <w:numPr>
          <w:ilvl w:val="0"/>
          <w:numId w:val="141"/>
        </w:numPr>
      </w:pPr>
      <w:r>
        <w:t>可脱离主站独立运行。</w:t>
      </w:r>
    </w:p>
    <w:p w14:paraId="1A77DF63">
      <w:pPr>
        <w:pStyle w:val="160"/>
      </w:pPr>
      <w:r>
        <w:t>子站远动终端的通信规约应对用户完全开放。</w:t>
      </w:r>
    </w:p>
    <w:p w14:paraId="0D88F9DB">
      <w:pPr>
        <w:pStyle w:val="160"/>
      </w:pPr>
      <w:r>
        <w:t>不间断电源设备的容量，应满足交流电源失电后，维持系统供电时间不少于30min。</w:t>
      </w:r>
    </w:p>
    <w:p w14:paraId="7B1A57B3">
      <w:pPr>
        <w:pStyle w:val="160"/>
      </w:pPr>
      <w:r>
        <w:t>远动数据传输通道宜采用通信系统的数据通道。在设计中应向通信设计部门提出对远动数据传输通道的技术要求。</w:t>
      </w:r>
    </w:p>
    <w:p w14:paraId="121B905C">
      <w:pPr>
        <w:pStyle w:val="160"/>
      </w:pPr>
      <w:r>
        <w:t>电力监控系统的主要技术指标应符合下列规定：</w:t>
      </w:r>
    </w:p>
    <w:p w14:paraId="5B06B92B">
      <w:pPr>
        <w:pStyle w:val="162"/>
        <w:numPr>
          <w:ilvl w:val="0"/>
          <w:numId w:val="142"/>
        </w:numPr>
      </w:pPr>
      <w:r>
        <w:t>遥控命令传送时间不大于1s；</w:t>
      </w:r>
    </w:p>
    <w:p w14:paraId="75FA6606">
      <w:pPr>
        <w:pStyle w:val="162"/>
      </w:pPr>
      <w:r>
        <w:t>遥信变位传送时间不大于2s；</w:t>
      </w:r>
    </w:p>
    <w:p w14:paraId="5DE2FE67">
      <w:pPr>
        <w:pStyle w:val="162"/>
      </w:pPr>
      <w:r>
        <w:t>遥控正确率不低于99.99%；</w:t>
      </w:r>
    </w:p>
    <w:p w14:paraId="28553A58">
      <w:pPr>
        <w:pStyle w:val="162"/>
      </w:pPr>
      <w:r>
        <w:t>遥信正确率不低于99.9%；</w:t>
      </w:r>
    </w:p>
    <w:p w14:paraId="626A27F7">
      <w:pPr>
        <w:pStyle w:val="162"/>
      </w:pPr>
      <w:r>
        <w:t>遥信分辨率（子站）不大于10ms；</w:t>
      </w:r>
    </w:p>
    <w:p w14:paraId="40ACE013">
      <w:pPr>
        <w:pStyle w:val="162"/>
      </w:pPr>
      <w:r>
        <w:t>遥测综合误差不大于0.5％；</w:t>
      </w:r>
    </w:p>
    <w:p w14:paraId="5B3C905E">
      <w:pPr>
        <w:pStyle w:val="162"/>
      </w:pPr>
      <w:r>
        <w:t>双机自动切换时间不大于20s；</w:t>
      </w:r>
    </w:p>
    <w:p w14:paraId="0100AD6C">
      <w:pPr>
        <w:pStyle w:val="162"/>
      </w:pPr>
      <w:r>
        <w:t>画面调用响应时间不大于0.5s；</w:t>
      </w:r>
    </w:p>
    <w:p w14:paraId="23F1C319">
      <w:pPr>
        <w:pStyle w:val="162"/>
      </w:pPr>
      <w:r>
        <w:t>系统可利用率不小于99.8％；</w:t>
      </w:r>
    </w:p>
    <w:p w14:paraId="76C0C872">
      <w:pPr>
        <w:pStyle w:val="162"/>
      </w:pPr>
      <w:r>
        <w:t>数据传输通道通信传输速率不低于100Mbps；</w:t>
      </w:r>
    </w:p>
    <w:p w14:paraId="257A30B9">
      <w:pPr>
        <w:pStyle w:val="162"/>
      </w:pPr>
      <w:r>
        <w:t>平均无故障间隔时间（MTBF）不低于50000h。</w:t>
      </w:r>
    </w:p>
    <w:p w14:paraId="48934C9F">
      <w:pPr>
        <w:pStyle w:val="154"/>
      </w:pPr>
      <w:bookmarkStart w:id="529" w:name="_Toc56586113"/>
      <w:bookmarkStart w:id="530" w:name="_Toc19174932"/>
      <w:bookmarkStart w:id="531" w:name="_Toc13390443"/>
      <w:bookmarkStart w:id="532" w:name="_Toc19176219"/>
      <w:r>
        <w:t>环境与设备监控系统</w:t>
      </w:r>
      <w:bookmarkEnd w:id="529"/>
      <w:bookmarkEnd w:id="530"/>
      <w:bookmarkEnd w:id="531"/>
      <w:bookmarkEnd w:id="532"/>
    </w:p>
    <w:p w14:paraId="55C79525">
      <w:pPr>
        <w:pStyle w:val="160"/>
      </w:pPr>
      <w:r>
        <w:rPr>
          <w:rFonts w:hint="eastAsia"/>
        </w:rPr>
        <w:t>车站、主变电所、运营控制中心</w:t>
      </w:r>
      <w:r>
        <w:t>及车</w:t>
      </w:r>
      <w:r>
        <w:rPr>
          <w:rFonts w:hint="eastAsia"/>
        </w:rPr>
        <w:t>场</w:t>
      </w:r>
      <w:r>
        <w:t>应设置环境与设备监控系统，</w:t>
      </w:r>
      <w:r>
        <w:rPr>
          <w:rFonts w:hint="eastAsia"/>
        </w:rPr>
        <w:t>并</w:t>
      </w:r>
      <w:r>
        <w:t>可集中设置。</w:t>
      </w:r>
    </w:p>
    <w:p w14:paraId="5F8D2A93">
      <w:pPr>
        <w:pStyle w:val="160"/>
      </w:pPr>
      <w:r>
        <w:t>环境与设备监控的设置应遵循分散控制、集中管理、资源共享的基本原则。</w:t>
      </w:r>
    </w:p>
    <w:p w14:paraId="79B053E8">
      <w:pPr>
        <w:pStyle w:val="160"/>
      </w:pPr>
      <w:r>
        <w:t>环境与设备监控系统宜采用分层、分布式计算机控制系统，</w:t>
      </w:r>
      <w:r>
        <w:rPr>
          <w:rFonts w:hint="eastAsia"/>
        </w:rPr>
        <w:t>并</w:t>
      </w:r>
      <w:r>
        <w:t>宜由中央监控管理级、车站监控级、现场控制级和相关通信网络组成</w:t>
      </w:r>
      <w:r>
        <w:rPr>
          <w:rFonts w:hint="eastAsia"/>
        </w:rPr>
        <w:t>。</w:t>
      </w:r>
    </w:p>
    <w:p w14:paraId="15867156">
      <w:pPr>
        <w:pStyle w:val="160"/>
      </w:pPr>
      <w:r>
        <w:t>环境与设备监控系统</w:t>
      </w:r>
      <w:r>
        <w:rPr>
          <w:rFonts w:hint="eastAsia"/>
        </w:rPr>
        <w:t>应</w:t>
      </w:r>
      <w:r>
        <w:t>由</w:t>
      </w:r>
      <w:r>
        <w:rPr>
          <w:rFonts w:hint="eastAsia"/>
        </w:rPr>
        <w:t>综合监控</w:t>
      </w:r>
      <w:r>
        <w:t>系统集成，环境与设备监控系统车站级及中央级监控功能</w:t>
      </w:r>
      <w:r>
        <w:rPr>
          <w:rFonts w:hint="eastAsia"/>
        </w:rPr>
        <w:t>应</w:t>
      </w:r>
      <w:r>
        <w:t>由</w:t>
      </w:r>
      <w:r>
        <w:rPr>
          <w:rFonts w:hint="eastAsia"/>
        </w:rPr>
        <w:t>综合监控</w:t>
      </w:r>
      <w:r>
        <w:t>系统实现。</w:t>
      </w:r>
    </w:p>
    <w:p w14:paraId="56CBB56C">
      <w:pPr>
        <w:pStyle w:val="160"/>
      </w:pPr>
      <w:r>
        <w:t>环境与设备监控系统应能提供设备运行状态、环境参数，并将数据集中存储、分析。</w:t>
      </w:r>
    </w:p>
    <w:p w14:paraId="4E9F720A">
      <w:pPr>
        <w:pStyle w:val="160"/>
      </w:pPr>
      <w:r>
        <w:t>环境与设备监控系统按线路的运行模式应分为正常模式、</w:t>
      </w:r>
      <w:r>
        <w:rPr>
          <w:rFonts w:hint="eastAsia"/>
        </w:rPr>
        <w:t>非正常</w:t>
      </w:r>
      <w:r>
        <w:t>模式，</w:t>
      </w:r>
      <w:r>
        <w:rPr>
          <w:rFonts w:hint="eastAsia"/>
        </w:rPr>
        <w:t>非正常</w:t>
      </w:r>
      <w:r>
        <w:t>模式</w:t>
      </w:r>
      <w:r>
        <w:rPr>
          <w:rFonts w:hint="eastAsia"/>
        </w:rPr>
        <w:t>应</w:t>
      </w:r>
      <w:r>
        <w:t>具备自动及手动执行功能。</w:t>
      </w:r>
    </w:p>
    <w:p w14:paraId="460F6787">
      <w:pPr>
        <w:pStyle w:val="160"/>
      </w:pPr>
      <w:r>
        <w:t>环境与设备监控系统应选择具</w:t>
      </w:r>
      <w:r>
        <w:rPr>
          <w:rFonts w:hint="eastAsia"/>
        </w:rPr>
        <w:t>有</w:t>
      </w:r>
      <w:r>
        <w:t>可靠性、可用性、可维护性的工业级控制产品；事故通风与排烟设备</w:t>
      </w:r>
      <w:r>
        <w:rPr>
          <w:rFonts w:hint="eastAsia"/>
        </w:rPr>
        <w:t>兼用</w:t>
      </w:r>
      <w:r>
        <w:t>的监控应采用冗余措施。</w:t>
      </w:r>
    </w:p>
    <w:p w14:paraId="1DB01385">
      <w:pPr>
        <w:pStyle w:val="160"/>
      </w:pPr>
      <w:r>
        <w:t>环境与设备监控系统的硬件设备配置可根据车站建筑规模、</w:t>
      </w:r>
      <w:r>
        <w:rPr>
          <w:rFonts w:hint="eastAsia"/>
        </w:rPr>
        <w:t>车站设备分布情况</w:t>
      </w:r>
      <w:r>
        <w:t>、运营管理模式</w:t>
      </w:r>
      <w:r>
        <w:rPr>
          <w:rFonts w:hint="eastAsia"/>
        </w:rPr>
        <w:t>灵活</w:t>
      </w:r>
      <w:r>
        <w:t>配置。</w:t>
      </w:r>
    </w:p>
    <w:p w14:paraId="62503F40">
      <w:pPr>
        <w:pStyle w:val="160"/>
      </w:pPr>
      <w:r>
        <w:rPr>
          <w:rFonts w:hint="eastAsia"/>
        </w:rPr>
        <w:t>软件</w:t>
      </w:r>
      <w:r>
        <w:t>系统应与硬件系统配置相适应，</w:t>
      </w:r>
      <w:r>
        <w:rPr>
          <w:rFonts w:hint="eastAsia"/>
        </w:rPr>
        <w:t>并</w:t>
      </w:r>
      <w:r>
        <w:t>应在成熟、可靠、开放的监控系统软件平台的基础上，按悬挂式单轨交通系统的运营需求开发应用软件。</w:t>
      </w:r>
    </w:p>
    <w:p w14:paraId="00484E55">
      <w:pPr>
        <w:pStyle w:val="160"/>
      </w:pPr>
      <w:r>
        <w:rPr>
          <w:rFonts w:hint="eastAsia"/>
        </w:rPr>
        <w:t>软件</w:t>
      </w:r>
      <w:r>
        <w:t>系统应具备节能控制功能；当单独设置节能控制系统</w:t>
      </w:r>
      <w:r>
        <w:rPr>
          <w:rFonts w:hint="eastAsia"/>
        </w:rPr>
        <w:t>时</w:t>
      </w:r>
      <w:r>
        <w:t>，应具备与节能控制互联条件。</w:t>
      </w:r>
    </w:p>
    <w:p w14:paraId="3AB4B2D2">
      <w:pPr>
        <w:pStyle w:val="160"/>
      </w:pPr>
      <w:r>
        <w:t>软件</w:t>
      </w:r>
      <w:r>
        <w:rPr>
          <w:rFonts w:hint="eastAsia"/>
        </w:rPr>
        <w:t>系</w:t>
      </w:r>
      <w:r>
        <w:t>统应符合GB50157的</w:t>
      </w:r>
      <w:r>
        <w:rPr>
          <w:rFonts w:hint="eastAsia"/>
        </w:rPr>
        <w:t>规定</w:t>
      </w:r>
      <w:r>
        <w:t>。</w:t>
      </w:r>
    </w:p>
    <w:p w14:paraId="4D124207">
      <w:pPr>
        <w:pStyle w:val="160"/>
      </w:pPr>
      <w:r>
        <w:rPr>
          <w:rFonts w:hint="eastAsia"/>
        </w:rPr>
        <w:t>环境与设备监控系统应包括中央级监控局域网、车站级监控局域网、现场总线控制网络，以及连接中央级与车站级、车站级与现场级的传输网络；地面车站、高架车站可结合硬件配置情况简化车站级监控局域网和现场总线控制网络。</w:t>
      </w:r>
    </w:p>
    <w:p w14:paraId="47B20E31">
      <w:pPr>
        <w:pStyle w:val="160"/>
      </w:pPr>
      <w:r>
        <w:rPr>
          <w:rFonts w:hint="eastAsia"/>
        </w:rPr>
        <w:t>环境与设备监控系统网络功能、性能应符合GB 50458的规定。</w:t>
      </w:r>
    </w:p>
    <w:p w14:paraId="04C0C857">
      <w:pPr>
        <w:pStyle w:val="160"/>
      </w:pPr>
      <w:r>
        <w:rPr>
          <w:rFonts w:hint="eastAsia"/>
        </w:rPr>
        <w:t>环境与设备监控系统应采用综合电源系统供电，主电源断电后在火灾状态同时工作负荷条件下连续供电时间不应小于3h。</w:t>
      </w:r>
    </w:p>
    <w:p w14:paraId="61BD1A92">
      <w:pPr>
        <w:pStyle w:val="160"/>
      </w:pPr>
      <w:r>
        <w:rPr>
          <w:rFonts w:hint="eastAsia"/>
        </w:rPr>
        <w:t>参与消防联动控制的环境与设备监控系统应采用无卤、低烟、耐火的阻燃电线和电缆。</w:t>
      </w:r>
    </w:p>
    <w:p w14:paraId="441FCFF9">
      <w:pPr>
        <w:pStyle w:val="160"/>
      </w:pPr>
      <w:r>
        <w:rPr>
          <w:rFonts w:hint="eastAsia"/>
        </w:rPr>
        <w:t>环境与设备监控系统布线、接地应符合GB 50157的规定。</w:t>
      </w:r>
    </w:p>
    <w:p w14:paraId="319DDE80">
      <w:pPr>
        <w:pStyle w:val="160"/>
      </w:pPr>
      <w:r>
        <w:rPr>
          <w:rFonts w:hint="eastAsia"/>
        </w:rPr>
        <w:t>环境与设备监控系统防雷应符合GB 50343的规定。</w:t>
      </w:r>
    </w:p>
    <w:p w14:paraId="4C3D55A8">
      <w:pPr>
        <w:pStyle w:val="154"/>
      </w:pPr>
      <w:bookmarkStart w:id="533" w:name="_Toc19176227"/>
      <w:bookmarkStart w:id="534" w:name="_Toc19174940"/>
      <w:bookmarkStart w:id="535" w:name="_Toc56586121"/>
      <w:bookmarkStart w:id="536" w:name="_Toc13390451"/>
      <w:r>
        <w:t>火灾自动报警系统</w:t>
      </w:r>
      <w:bookmarkEnd w:id="533"/>
      <w:bookmarkEnd w:id="534"/>
      <w:bookmarkEnd w:id="535"/>
      <w:bookmarkEnd w:id="536"/>
    </w:p>
    <w:p w14:paraId="045C2EE4">
      <w:pPr>
        <w:pStyle w:val="160"/>
      </w:pPr>
      <w:r>
        <w:t>车站、</w:t>
      </w:r>
      <w:r>
        <w:rPr>
          <w:rFonts w:hint="eastAsia"/>
        </w:rPr>
        <w:t>主</w:t>
      </w:r>
      <w:r>
        <w:t>变电所、运营控制中心、车</w:t>
      </w:r>
      <w:r>
        <w:rPr>
          <w:rFonts w:hint="eastAsia"/>
        </w:rPr>
        <w:t>场</w:t>
      </w:r>
      <w:r>
        <w:t>应设置火灾自动报警系统。</w:t>
      </w:r>
    </w:p>
    <w:p w14:paraId="6C60B1A0">
      <w:pPr>
        <w:pStyle w:val="160"/>
      </w:pPr>
      <w:r>
        <w:t>车站</w:t>
      </w:r>
      <w:r>
        <w:rPr>
          <w:rFonts w:hint="eastAsia"/>
        </w:rPr>
        <w:t>、主</w:t>
      </w:r>
      <w:r>
        <w:t>变电所、运营控制中心、车</w:t>
      </w:r>
      <w:r>
        <w:rPr>
          <w:rFonts w:hint="eastAsia"/>
        </w:rPr>
        <w:t>场</w:t>
      </w:r>
      <w:r>
        <w:t>可根据其建筑规模及消防设施的设置情况选择相应的火灾自动报警系统形式和监管模式。</w:t>
      </w:r>
    </w:p>
    <w:p w14:paraId="26643002">
      <w:pPr>
        <w:pStyle w:val="160"/>
        <w:rPr>
          <w:b/>
          <w:bCs/>
        </w:rPr>
      </w:pPr>
      <w:r>
        <w:rPr>
          <w:rFonts w:hint="eastAsia"/>
        </w:rPr>
        <w:t>火</w:t>
      </w:r>
      <w:r>
        <w:t>灾自动报警系统宜按</w:t>
      </w:r>
      <w:r>
        <w:rPr>
          <w:rFonts w:hint="eastAsia"/>
        </w:rPr>
        <w:t>全线车站及区间同一时间只发生一次火灾的原则设定救灾模式。</w:t>
      </w:r>
    </w:p>
    <w:p w14:paraId="37729FA4">
      <w:pPr>
        <w:pStyle w:val="160"/>
      </w:pPr>
      <w:r>
        <w:t>火灾自动报警系统应由设置在运营控制中心的中央级监控管理系统、车站和车</w:t>
      </w:r>
      <w:r>
        <w:rPr>
          <w:rFonts w:hint="eastAsia"/>
        </w:rPr>
        <w:t>场</w:t>
      </w:r>
      <w:r>
        <w:t>的车站级监控管理系统、现场级监控设备及相关通信网络等组成。</w:t>
      </w:r>
    </w:p>
    <w:p w14:paraId="1108F4C2">
      <w:pPr>
        <w:pStyle w:val="160"/>
      </w:pPr>
      <w:r>
        <w:t>火灾自动报警系统的中央级监控管理</w:t>
      </w:r>
      <w:r>
        <w:rPr>
          <w:rFonts w:hint="eastAsia"/>
        </w:rPr>
        <w:t>应</w:t>
      </w:r>
      <w:r>
        <w:t>由</w:t>
      </w:r>
      <w:r>
        <w:rPr>
          <w:rFonts w:hint="eastAsia"/>
        </w:rPr>
        <w:t>由综合监控系统实现，</w:t>
      </w:r>
      <w:r>
        <w:t>并应具备下列功能：</w:t>
      </w:r>
    </w:p>
    <w:p w14:paraId="69C8F317">
      <w:pPr>
        <w:pStyle w:val="162"/>
        <w:numPr>
          <w:ilvl w:val="0"/>
          <w:numId w:val="143"/>
        </w:numPr>
      </w:pPr>
      <w:r>
        <w:t>接收全线火灾灾情、设备设施运行信息，实现全线消防集中监控管理；</w:t>
      </w:r>
    </w:p>
    <w:p w14:paraId="16D39196">
      <w:pPr>
        <w:pStyle w:val="162"/>
      </w:pPr>
      <w:r>
        <w:t>发布火灾涉及车站消防设备的控制命令；</w:t>
      </w:r>
    </w:p>
    <w:p w14:paraId="549D749B">
      <w:pPr>
        <w:pStyle w:val="162"/>
      </w:pPr>
      <w:r>
        <w:t>接收并储存全线消防报警设备主要的运行状态；</w:t>
      </w:r>
    </w:p>
    <w:p w14:paraId="65EB8BCC">
      <w:pPr>
        <w:pStyle w:val="162"/>
      </w:pPr>
      <w:r>
        <w:t>与各车站及车</w:t>
      </w:r>
      <w:r>
        <w:rPr>
          <w:rFonts w:hint="eastAsia"/>
        </w:rPr>
        <w:t>场</w:t>
      </w:r>
      <w:r>
        <w:t>等火灾自动报警系统进行联络；</w:t>
      </w:r>
    </w:p>
    <w:p w14:paraId="1C76BB99">
      <w:pPr>
        <w:pStyle w:val="162"/>
      </w:pPr>
      <w:r>
        <w:t>火灾事件历史资料存档管理。</w:t>
      </w:r>
    </w:p>
    <w:p w14:paraId="343775C3">
      <w:pPr>
        <w:pStyle w:val="160"/>
      </w:pPr>
      <w:r>
        <w:t>火灾自动报警系统的车站级应由火灾报警控制器、消防控制室图形显示装置、打印机、不间断电源和消防联动控制器手动控制盘等组成，并应具备下列功能：</w:t>
      </w:r>
    </w:p>
    <w:p w14:paraId="133DDBE6">
      <w:pPr>
        <w:pStyle w:val="162"/>
        <w:numPr>
          <w:ilvl w:val="0"/>
          <w:numId w:val="144"/>
        </w:numPr>
      </w:pPr>
      <w:r>
        <w:t>与火灾自动报警系统中央级监控管理系统及本车站现场级监控系统间进行通信联络；</w:t>
      </w:r>
    </w:p>
    <w:p w14:paraId="3C6617E3">
      <w:pPr>
        <w:pStyle w:val="162"/>
      </w:pPr>
      <w:r>
        <w:t>管辖范围内实时火灾的报警，监视车站管辖内及与车站、车</w:t>
      </w:r>
      <w:r>
        <w:rPr>
          <w:rFonts w:hint="eastAsia"/>
        </w:rPr>
        <w:t>场</w:t>
      </w:r>
      <w:r>
        <w:t>联建的建筑物火灾灾情；</w:t>
      </w:r>
    </w:p>
    <w:p w14:paraId="5F565D32">
      <w:pPr>
        <w:pStyle w:val="162"/>
      </w:pPr>
      <w:r>
        <w:t>采集、记录火灾信息，并报送火灾自动报警系统中央监控管理级；</w:t>
      </w:r>
    </w:p>
    <w:p w14:paraId="35FE4DE4">
      <w:pPr>
        <w:pStyle w:val="162"/>
      </w:pPr>
      <w:r>
        <w:t>显示火灾报警点，防、救灾设施运行状态及所在位置画面；</w:t>
      </w:r>
    </w:p>
    <w:p w14:paraId="0FAEAFC7">
      <w:pPr>
        <w:pStyle w:val="162"/>
      </w:pPr>
      <w:r>
        <w:t>控制消防救灾设备的启、停，并显示运行状态；</w:t>
      </w:r>
    </w:p>
    <w:p w14:paraId="60A503E3">
      <w:pPr>
        <w:pStyle w:val="162"/>
      </w:pPr>
      <w:r>
        <w:t>接受中央级火灾自动报警系统指令或独立组织、管理、指挥管辖范围内的救灾；</w:t>
      </w:r>
    </w:p>
    <w:p w14:paraId="5857E184">
      <w:pPr>
        <w:pStyle w:val="162"/>
      </w:pPr>
      <w:r>
        <w:t>发布火灾联动控制指令。</w:t>
      </w:r>
    </w:p>
    <w:p w14:paraId="054278CF">
      <w:pPr>
        <w:pStyle w:val="160"/>
      </w:pPr>
      <w:r>
        <w:t>火灾自动报警系统现场控制级应由输入输出模块、</w:t>
      </w:r>
      <w:r>
        <w:rPr>
          <w:rFonts w:hint="eastAsia"/>
        </w:rPr>
        <w:t>各类</w:t>
      </w:r>
      <w:r>
        <w:t>探测器、火灾声光警报器、手动报警按钮、消防电话及现场网络等组成，并应具备下列功能：</w:t>
      </w:r>
    </w:p>
    <w:p w14:paraId="4D52383C">
      <w:pPr>
        <w:pStyle w:val="162"/>
        <w:numPr>
          <w:ilvl w:val="0"/>
          <w:numId w:val="145"/>
        </w:numPr>
      </w:pPr>
      <w:r>
        <w:t>监视车站管辖范围内火灾灾情，采集火灾信息；</w:t>
      </w:r>
    </w:p>
    <w:p w14:paraId="47E2DDB5">
      <w:pPr>
        <w:pStyle w:val="162"/>
      </w:pPr>
      <w:r>
        <w:t>监视消防泵的低频巡检信号、运行状态、设备故障、管压力信号；</w:t>
      </w:r>
    </w:p>
    <w:p w14:paraId="53DBBA0F">
      <w:pPr>
        <w:pStyle w:val="162"/>
      </w:pPr>
      <w:r>
        <w:t>监视消防电源的运行状态；</w:t>
      </w:r>
    </w:p>
    <w:p w14:paraId="3947F3B3">
      <w:pPr>
        <w:pStyle w:val="162"/>
      </w:pPr>
      <w:r>
        <w:t>监视车站所有消防救灾设备的工作状态；</w:t>
      </w:r>
    </w:p>
    <w:p w14:paraId="38F1BE4F">
      <w:pPr>
        <w:pStyle w:val="162"/>
      </w:pPr>
      <w:r>
        <w:rPr>
          <w:rFonts w:hint="eastAsia"/>
        </w:rPr>
        <w:t>与车站、车场联建的建筑物保持火灾信息互联。</w:t>
      </w:r>
    </w:p>
    <w:p w14:paraId="2BF5125D">
      <w:pPr>
        <w:pStyle w:val="160"/>
      </w:pPr>
      <w:r>
        <w:t>消防联动控制系统应实现消火栓系统、自动灭火系统、防烟</w:t>
      </w:r>
      <w:r>
        <w:rPr>
          <w:rFonts w:hint="eastAsia"/>
        </w:rPr>
        <w:t>及</w:t>
      </w:r>
      <w:r>
        <w:t>排烟系统</w:t>
      </w:r>
      <w:r>
        <w:rPr>
          <w:rFonts w:hint="eastAsia"/>
        </w:rPr>
        <w:t>、</w:t>
      </w:r>
      <w:r>
        <w:t>消防电源及应急照明、疏散指示、防火卷帘、电动挡烟垂帘、消防广播、售检票机、站台</w:t>
      </w:r>
      <w:r>
        <w:rPr>
          <w:rFonts w:hint="eastAsia"/>
        </w:rPr>
        <w:t>屏蔽</w:t>
      </w:r>
      <w:r>
        <w:t>门、门禁、</w:t>
      </w:r>
      <w:r>
        <w:rPr>
          <w:rFonts w:hint="eastAsia"/>
        </w:rPr>
        <w:t>自动扶梯及</w:t>
      </w:r>
      <w:r>
        <w:t>电梯、防火门等系统在火灾情况下的消防联动控制。</w:t>
      </w:r>
    </w:p>
    <w:p w14:paraId="329CB670">
      <w:pPr>
        <w:pStyle w:val="160"/>
      </w:pPr>
      <w:r>
        <w:t>换乘车站分线路设置的各线路火灾自动报警系统之间，以及与车站、车</w:t>
      </w:r>
      <w:r>
        <w:rPr>
          <w:rFonts w:hint="eastAsia"/>
        </w:rPr>
        <w:t>场</w:t>
      </w:r>
      <w:r>
        <w:t>联建的建筑物火灾自动报警系统之间，应通过互设信息模块、信息复示屏和消防电话分机或消防电话插孔的形式实现信息互通及消防联动。</w:t>
      </w:r>
    </w:p>
    <w:p w14:paraId="33A122D0">
      <w:pPr>
        <w:pStyle w:val="160"/>
        <w:rPr>
          <w:bCs/>
        </w:rPr>
      </w:pPr>
      <w:r>
        <w:rPr>
          <w:bCs/>
        </w:rPr>
        <w:t>火灾自动报警系统应设有自动和手动两种触发装置。</w:t>
      </w:r>
    </w:p>
    <w:p w14:paraId="25FDA539">
      <w:pPr>
        <w:pStyle w:val="160"/>
        <w:rPr>
          <w:bCs/>
        </w:rPr>
      </w:pPr>
      <w:r>
        <w:rPr>
          <w:bCs/>
        </w:rPr>
        <w:t>报警区域应根据防火分区和设备配置划分。</w:t>
      </w:r>
    </w:p>
    <w:p w14:paraId="200C6F9E">
      <w:pPr>
        <w:pStyle w:val="160"/>
        <w:rPr>
          <w:bCs/>
        </w:rPr>
      </w:pPr>
      <w:r>
        <w:rPr>
          <w:bCs/>
        </w:rPr>
        <w:t>在有爆炸危险的场所，应选用防爆型火灾探测器和警报器。</w:t>
      </w:r>
    </w:p>
    <w:p w14:paraId="0F965794">
      <w:pPr>
        <w:pStyle w:val="160"/>
        <w:rPr>
          <w:bCs/>
        </w:rPr>
      </w:pPr>
      <w:r>
        <w:rPr>
          <w:bCs/>
        </w:rPr>
        <w:t>吸气式感烟火灾探测器、线型火灾探测器的探测区域应与</w:t>
      </w:r>
      <w:r>
        <w:rPr>
          <w:rFonts w:hint="eastAsia"/>
          <w:bCs/>
        </w:rPr>
        <w:t>防火分区、</w:t>
      </w:r>
      <w:r>
        <w:rPr>
          <w:bCs/>
        </w:rPr>
        <w:t>防排烟工况作用范围一致。</w:t>
      </w:r>
    </w:p>
    <w:p w14:paraId="66957A91">
      <w:pPr>
        <w:pStyle w:val="160"/>
        <w:rPr>
          <w:bCs/>
        </w:rPr>
      </w:pPr>
      <w:r>
        <w:rPr>
          <w:bCs/>
        </w:rPr>
        <w:t>在设置火灾自动报警系统的场所应设置火灾声光警报器。</w:t>
      </w:r>
    </w:p>
    <w:p w14:paraId="1582D0C0">
      <w:pPr>
        <w:pStyle w:val="160"/>
        <w:rPr>
          <w:bCs/>
        </w:rPr>
      </w:pPr>
      <w:r>
        <w:rPr>
          <w:rFonts w:hint="eastAsia"/>
          <w:bCs/>
        </w:rPr>
        <w:t>当</w:t>
      </w:r>
      <w:r>
        <w:rPr>
          <w:bCs/>
        </w:rPr>
        <w:t>消防应急广播与普通广播或背景音乐广播合用时，应具有强制切入消防应急广播的功能。</w:t>
      </w:r>
    </w:p>
    <w:p w14:paraId="0AF2DF38">
      <w:pPr>
        <w:pStyle w:val="160"/>
      </w:pPr>
      <w:r>
        <w:t>换乘车站的消防控制室宜集中设置。按线路设置的消防控制室之间应能相互传输、显示状态信息，但不宜相互控制。</w:t>
      </w:r>
    </w:p>
    <w:p w14:paraId="73DABA02">
      <w:pPr>
        <w:pStyle w:val="160"/>
      </w:pPr>
      <w:r>
        <w:t>车站消防控制室应与车站综合控制室结合设置。消防控制室应设置火灾报警控制器、消防联动控制器、消防控制室图形显示装置。</w:t>
      </w:r>
    </w:p>
    <w:p w14:paraId="386AC126">
      <w:pPr>
        <w:pStyle w:val="160"/>
      </w:pPr>
      <w:r>
        <w:t>火灾自动报警系统应设有主电源和直流备用电源；主电源的负荷等级应为一级。</w:t>
      </w:r>
    </w:p>
    <w:p w14:paraId="4103F906">
      <w:pPr>
        <w:pStyle w:val="160"/>
      </w:pPr>
      <w:r>
        <w:t>火灾自动报警系统直流备用电源宜采用专用蓄电池或集中设置的蓄电池组供电，主电源断电后在火灾状态同时工作负荷条件下连续供电</w:t>
      </w:r>
      <w:r>
        <w:rPr>
          <w:rFonts w:hint="eastAsia"/>
        </w:rPr>
        <w:t>时间</w:t>
      </w:r>
      <w:r>
        <w:t>不应小于3h。</w:t>
      </w:r>
      <w:r>
        <w:rPr>
          <w:rFonts w:hint="eastAsia"/>
        </w:rPr>
        <w:t>当</w:t>
      </w:r>
      <w:r>
        <w:t>采用集中设置蓄电池时，火灾报警控制器供电回路应单独设置。</w:t>
      </w:r>
    </w:p>
    <w:p w14:paraId="34D850FA">
      <w:pPr>
        <w:pStyle w:val="160"/>
      </w:pPr>
      <w:r>
        <w:t>火灾自动报警系统防雷应</w:t>
      </w:r>
      <w:r>
        <w:rPr>
          <w:rFonts w:hint="eastAsia"/>
        </w:rPr>
        <w:t>符合</w:t>
      </w:r>
      <w:r>
        <w:t>GB 50343的规定。</w:t>
      </w:r>
    </w:p>
    <w:p w14:paraId="5428EBF0">
      <w:pPr>
        <w:pStyle w:val="160"/>
      </w:pPr>
      <w:r>
        <w:t>火灾自动报警系统的布线应符合GB50116的</w:t>
      </w:r>
      <w:r>
        <w:rPr>
          <w:rFonts w:hint="eastAsia"/>
        </w:rPr>
        <w:t>规定</w:t>
      </w:r>
      <w:r>
        <w:t>。</w:t>
      </w:r>
    </w:p>
    <w:bookmarkEnd w:id="454"/>
    <w:p w14:paraId="324BA1B2">
      <w:pPr>
        <w:pStyle w:val="154"/>
      </w:pPr>
      <w:bookmarkStart w:id="537" w:name="_Toc514016334"/>
      <w:bookmarkEnd w:id="537"/>
      <w:bookmarkStart w:id="538" w:name="_Toc514016332"/>
      <w:bookmarkEnd w:id="538"/>
      <w:bookmarkStart w:id="539" w:name="_Toc514530319"/>
      <w:bookmarkEnd w:id="539"/>
      <w:bookmarkStart w:id="540" w:name="_Toc492650911"/>
      <w:bookmarkEnd w:id="540"/>
      <w:bookmarkStart w:id="541" w:name="_Toc513761840"/>
      <w:bookmarkEnd w:id="541"/>
      <w:bookmarkStart w:id="542" w:name="_Toc500740317"/>
      <w:bookmarkEnd w:id="542"/>
      <w:bookmarkStart w:id="543" w:name="_Toc511075435"/>
      <w:bookmarkEnd w:id="543"/>
      <w:bookmarkStart w:id="544" w:name="_Toc482583489"/>
      <w:bookmarkEnd w:id="544"/>
      <w:bookmarkStart w:id="545" w:name="_Toc514530321"/>
      <w:bookmarkEnd w:id="545"/>
      <w:bookmarkStart w:id="546" w:name="_Toc482582979"/>
      <w:bookmarkEnd w:id="546"/>
      <w:bookmarkStart w:id="547" w:name="_Toc482582970"/>
      <w:bookmarkEnd w:id="547"/>
      <w:bookmarkStart w:id="548" w:name="_Toc513295379"/>
      <w:bookmarkEnd w:id="548"/>
      <w:bookmarkStart w:id="549" w:name="_Toc517833632"/>
      <w:bookmarkEnd w:id="549"/>
      <w:bookmarkStart w:id="550" w:name="_Toc511269711"/>
      <w:bookmarkEnd w:id="550"/>
      <w:bookmarkStart w:id="551" w:name="_Toc517833634"/>
      <w:bookmarkEnd w:id="551"/>
      <w:bookmarkStart w:id="552" w:name="_Toc482583480"/>
      <w:bookmarkEnd w:id="552"/>
      <w:bookmarkStart w:id="553" w:name="_Toc494431770"/>
      <w:bookmarkEnd w:id="553"/>
      <w:bookmarkStart w:id="554" w:name="_Toc513295381"/>
      <w:bookmarkEnd w:id="554"/>
      <w:bookmarkStart w:id="555" w:name="_Toc511075437"/>
      <w:bookmarkEnd w:id="555"/>
      <w:bookmarkStart w:id="556" w:name="_Toc513761838"/>
      <w:bookmarkEnd w:id="556"/>
      <w:bookmarkStart w:id="557" w:name="_Toc494431772"/>
      <w:bookmarkEnd w:id="557"/>
      <w:bookmarkStart w:id="558" w:name="_Toc500740319"/>
      <w:bookmarkEnd w:id="558"/>
      <w:bookmarkStart w:id="559" w:name="_Toc511269709"/>
      <w:bookmarkEnd w:id="559"/>
      <w:bookmarkStart w:id="560" w:name="_Toc492650871"/>
      <w:bookmarkEnd w:id="560"/>
      <w:bookmarkStart w:id="561" w:name="_Toc517833637"/>
      <w:bookmarkStart w:id="562" w:name="_Toc19174952"/>
      <w:bookmarkStart w:id="563" w:name="_Toc13390463"/>
      <w:bookmarkStart w:id="564" w:name="_Toc56586128"/>
      <w:bookmarkStart w:id="565" w:name="_Toc19176239"/>
      <w:r>
        <w:rPr>
          <w:rFonts w:hint="eastAsia"/>
        </w:rPr>
        <w:t>门禁系统</w:t>
      </w:r>
      <w:bookmarkEnd w:id="561"/>
      <w:bookmarkEnd w:id="562"/>
      <w:bookmarkEnd w:id="563"/>
      <w:bookmarkEnd w:id="564"/>
      <w:bookmarkEnd w:id="565"/>
      <w:bookmarkStart w:id="566" w:name="_Toc514016338"/>
      <w:bookmarkEnd w:id="566"/>
      <w:bookmarkStart w:id="567" w:name="_Toc517833638"/>
      <w:bookmarkEnd w:id="567"/>
      <w:bookmarkStart w:id="568" w:name="_Toc492651005"/>
      <w:bookmarkEnd w:id="568"/>
      <w:bookmarkStart w:id="569" w:name="_Toc514530325"/>
      <w:bookmarkEnd w:id="569"/>
      <w:bookmarkStart w:id="570" w:name="_Toc494431776"/>
      <w:bookmarkEnd w:id="570"/>
      <w:bookmarkStart w:id="571" w:name="_Toc513295385"/>
      <w:bookmarkEnd w:id="571"/>
      <w:bookmarkStart w:id="572" w:name="_Toc500740323"/>
      <w:bookmarkEnd w:id="572"/>
      <w:bookmarkStart w:id="573" w:name="_Toc513761844"/>
      <w:bookmarkEnd w:id="573"/>
      <w:bookmarkStart w:id="574" w:name="_Toc511269715"/>
      <w:bookmarkEnd w:id="574"/>
      <w:bookmarkStart w:id="575" w:name="_Toc511075441"/>
      <w:bookmarkEnd w:id="575"/>
    </w:p>
    <w:p w14:paraId="5123A70E">
      <w:pPr>
        <w:pStyle w:val="160"/>
      </w:pPr>
      <w:bookmarkStart w:id="576" w:name="_Toc482583548"/>
      <w:bookmarkEnd w:id="576"/>
      <w:bookmarkStart w:id="577" w:name="_Toc482583038"/>
      <w:bookmarkEnd w:id="577"/>
      <w:bookmarkStart w:id="578" w:name="_Toc482583572"/>
      <w:bookmarkStart w:id="579" w:name="_Toc492472189"/>
      <w:r>
        <w:t>门禁系统应根据实际需求设置，且应设置在疏散通道的通道门、设备用房门及管理用房门等处。</w:t>
      </w:r>
    </w:p>
    <w:p w14:paraId="11F3F22C">
      <w:pPr>
        <w:pStyle w:val="160"/>
        <w:rPr>
          <w:bCs/>
        </w:rPr>
      </w:pPr>
      <w:r>
        <w:rPr>
          <w:rFonts w:hint="eastAsia"/>
          <w:bCs/>
        </w:rPr>
        <w:t>门禁系统构成与设备布置应与运营管理模式相适应。</w:t>
      </w:r>
    </w:p>
    <w:p w14:paraId="534154B0">
      <w:pPr>
        <w:pStyle w:val="160"/>
        <w:rPr>
          <w:bCs/>
        </w:rPr>
      </w:pPr>
      <w:r>
        <w:rPr>
          <w:rFonts w:hint="eastAsia"/>
          <w:bCs/>
        </w:rPr>
        <w:t>门禁系统应具有出入口监控和安全管理等功能。</w:t>
      </w:r>
    </w:p>
    <w:p w14:paraId="12755B6F">
      <w:pPr>
        <w:pStyle w:val="160"/>
        <w:rPr>
          <w:bCs/>
        </w:rPr>
      </w:pPr>
      <w:r>
        <w:rPr>
          <w:rFonts w:hint="eastAsia"/>
          <w:bCs/>
        </w:rPr>
        <w:t>门禁系统宜实现统一授权管理，并应遵循统一的系统标准。</w:t>
      </w:r>
    </w:p>
    <w:p w14:paraId="259D4BA5">
      <w:pPr>
        <w:pStyle w:val="160"/>
        <w:rPr>
          <w:bCs/>
        </w:rPr>
      </w:pPr>
      <w:r>
        <w:rPr>
          <w:rFonts w:hint="eastAsia"/>
          <w:bCs/>
        </w:rPr>
        <w:t>门禁系统应按集中管理、分级控制的方针设计。应统一管理合法持卡人的访问权限，并宜根据运营管理的需要集中设置授权工作点。</w:t>
      </w:r>
    </w:p>
    <w:p w14:paraId="09E786B4">
      <w:pPr>
        <w:pStyle w:val="160"/>
        <w:rPr>
          <w:bCs/>
        </w:rPr>
      </w:pPr>
      <w:r>
        <w:rPr>
          <w:rFonts w:hint="eastAsia"/>
          <w:bCs/>
        </w:rPr>
        <w:t>门禁系统应实现与火灾自动报警系统的联动控制。车站控制室综合后备控制盘（IBP）上应设置门禁紧急开门控制按钮，并具备手动、自动切换功能。</w:t>
      </w:r>
    </w:p>
    <w:p w14:paraId="0CBA5419">
      <w:pPr>
        <w:pStyle w:val="160"/>
      </w:pPr>
      <w:r>
        <w:rPr>
          <w:rFonts w:hint="eastAsia"/>
          <w:bCs/>
        </w:rPr>
        <w:t>门禁系统规模应与整体线网规划相适应，并应确定线路、车站和监控对象的数量，以及监控对象的安全等级、授权人数及发卡量，并应留有余量。</w:t>
      </w:r>
    </w:p>
    <w:bookmarkEnd w:id="578"/>
    <w:p w14:paraId="7005FCF6">
      <w:pPr>
        <w:pStyle w:val="160"/>
        <w:rPr>
          <w:bCs/>
        </w:rPr>
      </w:pPr>
      <w:bookmarkStart w:id="580" w:name="_Toc492472164"/>
      <w:r>
        <w:rPr>
          <w:rFonts w:hint="eastAsia"/>
          <w:bCs/>
        </w:rPr>
        <w:t>门禁系统设计应明确监控管理的对象和安全等级。</w:t>
      </w:r>
      <w:bookmarkEnd w:id="580"/>
    </w:p>
    <w:p w14:paraId="2B3B7CC8">
      <w:pPr>
        <w:pStyle w:val="160"/>
        <w:rPr>
          <w:bCs/>
        </w:rPr>
      </w:pPr>
      <w:bookmarkStart w:id="581" w:name="_Toc492472165"/>
      <w:r>
        <w:rPr>
          <w:rFonts w:hint="eastAsia"/>
          <w:bCs/>
        </w:rPr>
        <w:t>各安全等级的配置应符合GB 50157的规定</w:t>
      </w:r>
      <w:bookmarkEnd w:id="581"/>
      <w:r>
        <w:rPr>
          <w:rFonts w:hint="eastAsia"/>
          <w:bCs/>
        </w:rPr>
        <w:t>。</w:t>
      </w:r>
    </w:p>
    <w:p w14:paraId="11A48E02">
      <w:pPr>
        <w:pStyle w:val="160"/>
      </w:pPr>
      <w:bookmarkStart w:id="582" w:name="_Toc492472167"/>
      <w:r>
        <w:rPr>
          <w:rFonts w:hint="eastAsia"/>
          <w:bCs/>
        </w:rPr>
        <w:t>门套门（如有）可只在一个门上设置门禁；当一个房间设有多个门时，可只在一个常用门处设置门禁。</w:t>
      </w:r>
      <w:bookmarkEnd w:id="582"/>
    </w:p>
    <w:p w14:paraId="4E75AACC">
      <w:pPr>
        <w:pStyle w:val="160"/>
        <w:rPr>
          <w:bCs/>
        </w:rPr>
      </w:pPr>
      <w:bookmarkStart w:id="583" w:name="_Toc492472169"/>
      <w:r>
        <w:rPr>
          <w:rFonts w:hint="eastAsia"/>
          <w:bCs/>
        </w:rPr>
        <w:t>门禁系统宜由中央级系统、车站级系统、现场级系统和终端设备、传输网络和电源及门禁卡等组成。</w:t>
      </w:r>
      <w:bookmarkEnd w:id="583"/>
    </w:p>
    <w:p w14:paraId="433D8771">
      <w:pPr>
        <w:pStyle w:val="160"/>
        <w:rPr>
          <w:bCs/>
        </w:rPr>
      </w:pPr>
      <w:bookmarkStart w:id="584" w:name="_Toc492472170"/>
      <w:r>
        <w:rPr>
          <w:rFonts w:hint="eastAsia"/>
          <w:bCs/>
        </w:rPr>
        <w:t>中央级系统宜由服务器、监控管理工作站、授权工作站、授权读卡器、局域网设备及不间断电源等组成。</w:t>
      </w:r>
      <w:bookmarkEnd w:id="584"/>
    </w:p>
    <w:p w14:paraId="71107CA0">
      <w:pPr>
        <w:pStyle w:val="160"/>
        <w:rPr>
          <w:bCs/>
        </w:rPr>
      </w:pPr>
      <w:bookmarkStart w:id="585" w:name="_Toc492472171"/>
      <w:r>
        <w:rPr>
          <w:rFonts w:hint="eastAsia"/>
          <w:bCs/>
        </w:rPr>
        <w:t>车站级系统宜由车站工作站、打印机、局域网设备及不间断电源等组成。</w:t>
      </w:r>
      <w:bookmarkEnd w:id="585"/>
    </w:p>
    <w:p w14:paraId="6C3A8C7A">
      <w:pPr>
        <w:pStyle w:val="160"/>
        <w:rPr>
          <w:bCs/>
        </w:rPr>
      </w:pPr>
      <w:bookmarkStart w:id="586" w:name="_Toc492472172"/>
      <w:r>
        <w:rPr>
          <w:rFonts w:hint="eastAsia"/>
          <w:bCs/>
        </w:rPr>
        <w:t>现场级系统和终端设备应由车站控制器、本地控制器、读卡器、密码键盘、电子锁、门磁、紧急开门按钮、出门按钮及门禁卡等组成。</w:t>
      </w:r>
      <w:bookmarkEnd w:id="586"/>
    </w:p>
    <w:p w14:paraId="69B8817B">
      <w:pPr>
        <w:pStyle w:val="160"/>
        <w:rPr>
          <w:bCs/>
        </w:rPr>
      </w:pPr>
      <w:bookmarkStart w:id="587" w:name="_Toc492472173"/>
      <w:r>
        <w:rPr>
          <w:rFonts w:hint="eastAsia"/>
          <w:bCs/>
        </w:rPr>
        <w:t>门禁系统应采用通信传输网络实现车站与中央的网络连接。</w:t>
      </w:r>
      <w:bookmarkEnd w:id="587"/>
    </w:p>
    <w:p w14:paraId="2E96A940">
      <w:pPr>
        <w:pStyle w:val="160"/>
        <w:rPr>
          <w:bCs/>
        </w:rPr>
      </w:pPr>
      <w:bookmarkStart w:id="588" w:name="_Toc492472174"/>
      <w:r>
        <w:rPr>
          <w:rFonts w:hint="eastAsia"/>
          <w:bCs/>
        </w:rPr>
        <w:t>门禁系统中央级、车站级监控管理层应集成到综合监控系统，并宜根据与综合监控系统的集成深度选取授权工作点设置方案。</w:t>
      </w:r>
      <w:bookmarkEnd w:id="588"/>
    </w:p>
    <w:p w14:paraId="6323D00B">
      <w:pPr>
        <w:pStyle w:val="160"/>
        <w:rPr>
          <w:bCs/>
        </w:rPr>
      </w:pPr>
      <w:bookmarkStart w:id="589" w:name="_Toc492472176"/>
      <w:r>
        <w:rPr>
          <w:rFonts w:hint="eastAsia"/>
          <w:bCs/>
        </w:rPr>
        <w:t>中央级、车站级、现场级系统和终端设备功能应符合GB 50157的规定</w:t>
      </w:r>
      <w:bookmarkEnd w:id="589"/>
      <w:bookmarkStart w:id="590" w:name="_Toc492651033"/>
      <w:r>
        <w:rPr>
          <w:rFonts w:hint="eastAsia"/>
          <w:bCs/>
        </w:rPr>
        <w:t>。</w:t>
      </w:r>
      <w:bookmarkEnd w:id="590"/>
    </w:p>
    <w:p w14:paraId="7EA297C4">
      <w:pPr>
        <w:pStyle w:val="160"/>
        <w:rPr>
          <w:bCs/>
        </w:rPr>
      </w:pPr>
      <w:bookmarkStart w:id="591" w:name="_Toc492472179"/>
      <w:r>
        <w:rPr>
          <w:rFonts w:hint="eastAsia"/>
          <w:bCs/>
        </w:rPr>
        <w:t>电子锁应具有断电释放的功能。</w:t>
      </w:r>
      <w:bookmarkEnd w:id="591"/>
    </w:p>
    <w:p w14:paraId="111FDA80">
      <w:pPr>
        <w:pStyle w:val="160"/>
        <w:rPr>
          <w:bCs/>
        </w:rPr>
      </w:pPr>
      <w:bookmarkStart w:id="592" w:name="_Toc492472180"/>
      <w:r>
        <w:rPr>
          <w:rFonts w:hint="eastAsia"/>
          <w:bCs/>
        </w:rPr>
        <w:t>开门应采用出门按钮及紧急开门按钮，当出门按钮失效时，可采用紧急开门按钮。</w:t>
      </w:r>
      <w:bookmarkEnd w:id="592"/>
    </w:p>
    <w:p w14:paraId="5925A2D3">
      <w:pPr>
        <w:pStyle w:val="160"/>
        <w:rPr>
          <w:bCs/>
        </w:rPr>
      </w:pPr>
      <w:bookmarkStart w:id="593" w:name="_Toc492472182"/>
      <w:r>
        <w:rPr>
          <w:rFonts w:hint="eastAsia"/>
          <w:bCs/>
        </w:rPr>
        <w:t>门禁系统设备及管线应安装和敷设在安全区域。</w:t>
      </w:r>
      <w:bookmarkEnd w:id="593"/>
    </w:p>
    <w:p w14:paraId="4F60A70A">
      <w:pPr>
        <w:pStyle w:val="160"/>
        <w:rPr>
          <w:bCs/>
        </w:rPr>
      </w:pPr>
      <w:bookmarkStart w:id="594" w:name="_Toc492472183"/>
      <w:r>
        <w:rPr>
          <w:rFonts w:hint="eastAsia"/>
          <w:bCs/>
        </w:rPr>
        <w:t>门禁系统应采用无卤、低烟、阻燃的电线和电缆。</w:t>
      </w:r>
      <w:bookmarkEnd w:id="594"/>
    </w:p>
    <w:p w14:paraId="5A715D18">
      <w:pPr>
        <w:pStyle w:val="160"/>
        <w:rPr>
          <w:bCs/>
        </w:rPr>
      </w:pPr>
      <w:bookmarkStart w:id="595" w:name="_Toc492472184"/>
      <w:r>
        <w:rPr>
          <w:rFonts w:hint="eastAsia"/>
          <w:bCs/>
        </w:rPr>
        <w:t>通信电缆应与电源电缆分管或分槽敷设，预埋管、槽、盒应防水、防尘，并应避开围栏立柱设置的位置。</w:t>
      </w:r>
      <w:bookmarkEnd w:id="595"/>
    </w:p>
    <w:p w14:paraId="37253948">
      <w:pPr>
        <w:pStyle w:val="160"/>
        <w:rPr>
          <w:bCs/>
        </w:rPr>
      </w:pPr>
      <w:bookmarkStart w:id="596" w:name="_Toc492472185"/>
      <w:r>
        <w:rPr>
          <w:rFonts w:hint="eastAsia"/>
          <w:bCs/>
        </w:rPr>
        <w:t>电子锁的安装应选在门体受力最合适的位置，当外力作用在门扇时，门扇的变形应最小。</w:t>
      </w:r>
      <w:bookmarkEnd w:id="596"/>
    </w:p>
    <w:p w14:paraId="445185AC">
      <w:pPr>
        <w:pStyle w:val="160"/>
        <w:rPr>
          <w:bCs/>
        </w:rPr>
      </w:pPr>
      <w:bookmarkStart w:id="597" w:name="_Toc492472186"/>
      <w:r>
        <w:rPr>
          <w:rFonts w:hint="eastAsia"/>
          <w:bCs/>
        </w:rPr>
        <w:t>读卡器在公共区可根据需要明装或暗装，安装方式应与建筑装修协调配合；控制按钮的安装应便于识别和操作。</w:t>
      </w:r>
      <w:bookmarkEnd w:id="597"/>
    </w:p>
    <w:p w14:paraId="45E7580E">
      <w:pPr>
        <w:pStyle w:val="160"/>
        <w:rPr>
          <w:bCs/>
        </w:rPr>
      </w:pPr>
      <w:bookmarkStart w:id="598" w:name="_Toc492472187"/>
      <w:r>
        <w:rPr>
          <w:rFonts w:hint="eastAsia"/>
          <w:bCs/>
        </w:rPr>
        <w:t>系统应采用UPS综合电源系统供电，后备时间不应小于1h。</w:t>
      </w:r>
      <w:bookmarkEnd w:id="598"/>
    </w:p>
    <w:p w14:paraId="420356AA">
      <w:pPr>
        <w:pStyle w:val="160"/>
        <w:rPr>
          <w:bCs/>
        </w:rPr>
      </w:pPr>
      <w:bookmarkStart w:id="599" w:name="_Toc492472188"/>
      <w:r>
        <w:rPr>
          <w:rFonts w:hint="eastAsia"/>
          <w:bCs/>
        </w:rPr>
        <w:t>系统接地应接入综合接地网，接地电阻不应大于1Ω。</w:t>
      </w:r>
      <w:bookmarkEnd w:id="599"/>
    </w:p>
    <w:bookmarkEnd w:id="579"/>
    <w:p w14:paraId="1518964F">
      <w:pPr>
        <w:pStyle w:val="154"/>
      </w:pPr>
      <w:bookmarkStart w:id="600" w:name="_Toc19176244"/>
      <w:bookmarkStart w:id="601" w:name="_Toc56586133"/>
      <w:bookmarkStart w:id="602" w:name="_Toc19174957"/>
      <w:bookmarkStart w:id="603" w:name="_Toc13390468"/>
      <w:r>
        <w:rPr>
          <w:rFonts w:hint="eastAsia"/>
        </w:rPr>
        <w:t>施工安装及验收</w:t>
      </w:r>
      <w:bookmarkEnd w:id="600"/>
      <w:bookmarkEnd w:id="601"/>
      <w:bookmarkEnd w:id="602"/>
      <w:bookmarkEnd w:id="603"/>
    </w:p>
    <w:p w14:paraId="481020FC">
      <w:pPr>
        <w:pStyle w:val="160"/>
      </w:pPr>
      <w:r>
        <w:t>综合监控系统控制箱、柜、盘的安装应符合</w:t>
      </w:r>
      <w:r>
        <w:rPr>
          <w:rFonts w:hint="eastAsia"/>
        </w:rPr>
        <w:t xml:space="preserve">GB </w:t>
      </w:r>
      <w:r>
        <w:t>50303的规定。</w:t>
      </w:r>
    </w:p>
    <w:p w14:paraId="020D4347">
      <w:pPr>
        <w:pStyle w:val="160"/>
      </w:pPr>
      <w:r>
        <w:t>综合监控系统功能验收应按中央级功能、车站级功能和互联系统功能分别验收，系统性能验收应对系统的响应性、系统设备、负荷率、系统容量进行验收。</w:t>
      </w:r>
    </w:p>
    <w:p w14:paraId="27651271">
      <w:pPr>
        <w:pStyle w:val="151"/>
        <w:spacing w:before="156" w:after="156"/>
      </w:pPr>
      <w:bookmarkStart w:id="604" w:name="_Toc104803752"/>
      <w:bookmarkStart w:id="605" w:name="_Toc104804005"/>
      <w:bookmarkStart w:id="606" w:name="_Toc73288455"/>
      <w:r>
        <w:rPr>
          <w:rFonts w:hint="eastAsia"/>
        </w:rPr>
        <w:t>运营</w:t>
      </w:r>
      <w:r>
        <w:t>控制中心</w:t>
      </w:r>
      <w:bookmarkEnd w:id="604"/>
      <w:bookmarkEnd w:id="605"/>
      <w:bookmarkEnd w:id="606"/>
    </w:p>
    <w:p w14:paraId="7E8A5A69">
      <w:pPr>
        <w:pStyle w:val="154"/>
      </w:pPr>
      <w:r>
        <w:rPr>
          <w:rFonts w:hint="eastAsia"/>
        </w:rPr>
        <w:t>一般规定</w:t>
      </w:r>
    </w:p>
    <w:p w14:paraId="570C6133">
      <w:pPr>
        <w:pStyle w:val="160"/>
      </w:pPr>
      <w:r>
        <w:rPr>
          <w:rFonts w:hint="eastAsia"/>
        </w:rPr>
        <w:t>悬挂式单轨交通运营控制中心应对全线的列车运行、电力供给、环境状况及车站设备、票务运行等全过程进行集中监控、统一调度指挥和管理</w:t>
      </w:r>
      <w:r>
        <w:t>。</w:t>
      </w:r>
    </w:p>
    <w:p w14:paraId="253539B4">
      <w:pPr>
        <w:pStyle w:val="160"/>
      </w:pPr>
      <w:r>
        <w:rPr>
          <w:rFonts w:hint="eastAsia"/>
        </w:rPr>
        <w:t>运营控制中心建设应根据城市国土空间规划要求，可单条线路建设，也可多条线路合建，或与其他形式的城市轨道交通线路共同建设。</w:t>
      </w:r>
    </w:p>
    <w:p w14:paraId="583247F7">
      <w:pPr>
        <w:pStyle w:val="160"/>
      </w:pPr>
      <w:r>
        <w:rPr>
          <w:rFonts w:hint="eastAsia"/>
        </w:rPr>
        <w:t>运营控制中心应设置通信、信号、电力监控、火（防）灾自动报警等中央级系统和设备；也可根据需要配备环境与设备监控、票务管理中央级系统和设备及其他与运营、管理和安全有关的系统和设备。</w:t>
      </w:r>
    </w:p>
    <w:p w14:paraId="51A7DC21">
      <w:pPr>
        <w:pStyle w:val="160"/>
      </w:pPr>
      <w:r>
        <w:rPr>
          <w:rFonts w:hint="eastAsia"/>
        </w:rPr>
        <w:t>运营控制中心的总体布置应做到安全可靠，操作、维修及管理方便，运营成本低廉等，并应根据运营管理模式、线路规划、系统配置、设备类型及数量等，确定运营控制中心的规模及装修标准，同时应预留未来发展的余地。</w:t>
      </w:r>
    </w:p>
    <w:p w14:paraId="15FC404D">
      <w:pPr>
        <w:pStyle w:val="160"/>
      </w:pPr>
      <w:r>
        <w:rPr>
          <w:rFonts w:hint="eastAsia"/>
        </w:rPr>
        <w:t>运营控制中心宜选择靠近城市道路干线、悬挂式单轨交通车站或车场附近、接近监控管理对象的中心地带。当与其他城市轨道交通线路合建时，宜选择能兼顾多条线路的地方。</w:t>
      </w:r>
    </w:p>
    <w:p w14:paraId="7F7D76AE">
      <w:pPr>
        <w:pStyle w:val="154"/>
      </w:pPr>
      <w:r>
        <w:rPr>
          <w:rFonts w:hint="eastAsia"/>
        </w:rPr>
        <w:t>功能分区与总体布置</w:t>
      </w:r>
    </w:p>
    <w:p w14:paraId="7432BAFF">
      <w:pPr>
        <w:pStyle w:val="160"/>
      </w:pPr>
      <w:r>
        <w:rPr>
          <w:rFonts w:hint="eastAsia"/>
        </w:rPr>
        <w:t>运营控制中心按功能可划分为运营监控区、</w:t>
      </w:r>
      <w:r>
        <w:t>运营管理区、</w:t>
      </w:r>
      <w:r>
        <w:rPr>
          <w:rFonts w:hint="eastAsia"/>
        </w:rPr>
        <w:t>设备区、维修区及辅助设备区。各功能区的设置应与运营管理体制和运行模式相适应。</w:t>
      </w:r>
    </w:p>
    <w:p w14:paraId="26E1EC5E">
      <w:pPr>
        <w:pStyle w:val="160"/>
      </w:pPr>
      <w:r>
        <w:rPr>
          <w:rFonts w:hint="eastAsia"/>
        </w:rPr>
        <w:t>设备区和运营管理区应靠近运营监控区，设备区和维修区宜相邻设置。</w:t>
      </w:r>
    </w:p>
    <w:p w14:paraId="7B7D907F">
      <w:pPr>
        <w:pStyle w:val="160"/>
      </w:pPr>
      <w:r>
        <w:rPr>
          <w:rFonts w:hint="eastAsia"/>
        </w:rPr>
        <w:t>运营监控区和设备区不宜设在高层建筑的顶层和地下。</w:t>
      </w:r>
    </w:p>
    <w:p w14:paraId="697AA1CF">
      <w:pPr>
        <w:pStyle w:val="160"/>
      </w:pPr>
      <w:r>
        <w:rPr>
          <w:rFonts w:hint="eastAsia"/>
        </w:rPr>
        <w:t>运营监控区应设置中央控制室，可根据运营需要另外设置参观室或参观通道。中央控制室应作为独立的安全分隔区，并应配置安保隔离设施。</w:t>
      </w:r>
    </w:p>
    <w:p w14:paraId="5AEF3240">
      <w:pPr>
        <w:pStyle w:val="160"/>
      </w:pPr>
      <w:r>
        <w:rPr>
          <w:rFonts w:hint="eastAsia"/>
        </w:rPr>
        <w:t>中央控制室各系统设备的布置及设计应符合下列规定：</w:t>
      </w:r>
    </w:p>
    <w:p w14:paraId="265210E4">
      <w:pPr>
        <w:pStyle w:val="162"/>
        <w:numPr>
          <w:ilvl w:val="0"/>
          <w:numId w:val="146"/>
        </w:numPr>
      </w:pPr>
      <w:r>
        <w:rPr>
          <w:rFonts w:hint="eastAsia"/>
        </w:rPr>
        <w:t>与运营、管理和安全无关的系统和设备不宜进入，同时不得安装大功率的电器设备及其他动力设备；</w:t>
      </w:r>
    </w:p>
    <w:p w14:paraId="327511AE">
      <w:pPr>
        <w:pStyle w:val="162"/>
      </w:pPr>
      <w:r>
        <w:rPr>
          <w:rFonts w:hint="eastAsia"/>
        </w:rPr>
        <w:t>室内设备布置应整齐、紧凑，便于观察、操作和维修，并便于调度人员行动和疏散。调度台的布置不可遮挡正常观察显示屏的视线；</w:t>
      </w:r>
    </w:p>
    <w:p w14:paraId="00295F91">
      <w:pPr>
        <w:pStyle w:val="162"/>
      </w:pPr>
      <w:r>
        <w:rPr>
          <w:rFonts w:hint="eastAsia"/>
        </w:rPr>
        <w:t>室内总体布置应以行车指挥为核心进行各调度台和显示屏的布置，总体</w:t>
      </w:r>
      <w:r>
        <w:t>布置</w:t>
      </w:r>
      <w:r>
        <w:rPr>
          <w:rFonts w:hint="eastAsia"/>
        </w:rPr>
        <w:t>应便于行车调度、电力调度、环控调度、防灾调度、维修调度和总调度之间的信息沟通；</w:t>
      </w:r>
    </w:p>
    <w:p w14:paraId="463B2AF7">
      <w:pPr>
        <w:pStyle w:val="162"/>
      </w:pPr>
      <w:r>
        <w:rPr>
          <w:rFonts w:hint="eastAsia"/>
        </w:rPr>
        <w:t>中央控制室应具备紧急事件指挥中心的功能，并宜在中央控制室设置运营决策和应急处理工作区域或在中央控制室邻近设置应急事件指挥室；</w:t>
      </w:r>
    </w:p>
    <w:p w14:paraId="3400CCE4">
      <w:pPr>
        <w:pStyle w:val="162"/>
      </w:pPr>
      <w:r>
        <w:rPr>
          <w:rFonts w:hint="eastAsia"/>
        </w:rPr>
        <w:t>各系统显示屏宜统一布置，调度台和显示屏宜呈弧形设置。显示屏的屏前和屏后、调度台的台前和台后应留有操作和维护作业空间，并预留近期和远期发展位置。</w:t>
      </w:r>
    </w:p>
    <w:p w14:paraId="4E638708">
      <w:pPr>
        <w:pStyle w:val="162"/>
      </w:pPr>
      <w:r>
        <w:rPr>
          <w:rFonts w:hint="eastAsia"/>
        </w:rPr>
        <w:t>当中央控制室的规模按多条线路设计时，宜</w:t>
      </w:r>
      <w:r>
        <w:t>按</w:t>
      </w:r>
      <w:r>
        <w:rPr>
          <w:rFonts w:hint="eastAsia"/>
        </w:rPr>
        <w:t>专业划分，也可按线路进行划分，并应将每条线的行车调度、电力调度和环控调度台等集中布置。</w:t>
      </w:r>
    </w:p>
    <w:p w14:paraId="6AB16364">
      <w:pPr>
        <w:pStyle w:val="162"/>
      </w:pPr>
      <w:r>
        <w:rPr>
          <w:rFonts w:hint="eastAsia"/>
        </w:rPr>
        <w:t>当按扇形方式分层展开布置设备时，在扇形的中间位置，向上展开的角度宜</w:t>
      </w:r>
      <w:r>
        <w:t>小于15°</w:t>
      </w:r>
      <w:r>
        <w:rPr>
          <w:rFonts w:hint="eastAsia"/>
        </w:rPr>
        <w:t>，向左右展开的角度宜小于</w:t>
      </w:r>
      <w:r>
        <w:t>120°</w:t>
      </w:r>
      <w:r>
        <w:rPr>
          <w:rFonts w:hint="eastAsia"/>
        </w:rPr>
        <w:t>。</w:t>
      </w:r>
    </w:p>
    <w:p w14:paraId="6B28A218">
      <w:pPr>
        <w:pStyle w:val="160"/>
      </w:pPr>
      <w:r>
        <w:rPr>
          <w:rFonts w:hint="eastAsia"/>
        </w:rPr>
        <w:t>运营管理区宜根据运营管理的需要配置相应的运营管理用房。</w:t>
      </w:r>
    </w:p>
    <w:p w14:paraId="05CA8103">
      <w:pPr>
        <w:pStyle w:val="160"/>
      </w:pPr>
      <w:r>
        <w:rPr>
          <w:rFonts w:hint="eastAsia"/>
        </w:rPr>
        <w:t>设备区的设备室</w:t>
      </w:r>
      <w:r>
        <w:t>及</w:t>
      </w:r>
      <w:r>
        <w:rPr>
          <w:rFonts w:hint="eastAsia"/>
        </w:rPr>
        <w:t>室内设备的布置与</w:t>
      </w:r>
      <w:r>
        <w:t>设计</w:t>
      </w:r>
      <w:r>
        <w:rPr>
          <w:rFonts w:hint="eastAsia"/>
        </w:rPr>
        <w:t>应符合下列规定：</w:t>
      </w:r>
    </w:p>
    <w:p w14:paraId="47B6D568">
      <w:pPr>
        <w:pStyle w:val="162"/>
        <w:numPr>
          <w:ilvl w:val="0"/>
          <w:numId w:val="147"/>
        </w:numPr>
      </w:pPr>
      <w:r>
        <w:rPr>
          <w:rFonts w:hint="eastAsia"/>
        </w:rPr>
        <w:t>设备室的布置可根据运营管理模式</w:t>
      </w:r>
      <w:r>
        <w:t>按线路划分</w:t>
      </w:r>
      <w:r>
        <w:rPr>
          <w:rFonts w:hint="eastAsia"/>
        </w:rPr>
        <w:t>或按系统划分，以及采用封闭式布置或通透开放式布置；</w:t>
      </w:r>
    </w:p>
    <w:p w14:paraId="2AB92D60">
      <w:pPr>
        <w:pStyle w:val="162"/>
      </w:pPr>
      <w:r>
        <w:rPr>
          <w:rFonts w:hint="eastAsia"/>
        </w:rPr>
        <w:t>各系统设备室的布置楼层宜以方便运营管理、体现安全性和重要性为原则；</w:t>
      </w:r>
    </w:p>
    <w:p w14:paraId="3D64C2D1">
      <w:pPr>
        <w:pStyle w:val="162"/>
      </w:pPr>
      <w:r>
        <w:rPr>
          <w:rFonts w:hint="eastAsia"/>
        </w:rPr>
        <w:t>设备室内布置应整齐、紧凑，便于观察、操作和维修；</w:t>
      </w:r>
    </w:p>
    <w:p w14:paraId="2EDFEBEB">
      <w:pPr>
        <w:pStyle w:val="162"/>
      </w:pPr>
      <w:r>
        <w:rPr>
          <w:rFonts w:hint="eastAsia"/>
        </w:rPr>
        <w:t>设备布置应使设备之间的联线短，外部管线进出方便；</w:t>
      </w:r>
    </w:p>
    <w:p w14:paraId="2042EE2A">
      <w:pPr>
        <w:pStyle w:val="162"/>
      </w:pPr>
      <w:r>
        <w:rPr>
          <w:rFonts w:hint="eastAsia"/>
        </w:rPr>
        <w:t>大功率的强电设备不得与弱电设备混合安装和布置，</w:t>
      </w:r>
      <w:r>
        <w:t>除自动灭火系统外，</w:t>
      </w:r>
      <w:r>
        <w:rPr>
          <w:rFonts w:hint="eastAsia"/>
        </w:rPr>
        <w:t>各电气系统设备室不得有水管穿过，风管穿过时应安装防火阀。</w:t>
      </w:r>
    </w:p>
    <w:p w14:paraId="12A133F2">
      <w:pPr>
        <w:pStyle w:val="160"/>
      </w:pPr>
      <w:r>
        <w:rPr>
          <w:rFonts w:hint="eastAsia"/>
        </w:rPr>
        <w:t>维修区宜设置系统维修、测试、备品备件、工器具等用房，以及系统维修机构办公室、值班室等。维修区上述用房各系统可共用或分设。</w:t>
      </w:r>
    </w:p>
    <w:p w14:paraId="17927637">
      <w:pPr>
        <w:pStyle w:val="160"/>
      </w:pPr>
      <w:r>
        <w:rPr>
          <w:rFonts w:hint="eastAsia"/>
        </w:rPr>
        <w:t>辅助设备区各系统设备用房的布置及设计应符合下列规定：</w:t>
      </w:r>
    </w:p>
    <w:p w14:paraId="33CF84C4">
      <w:pPr>
        <w:pStyle w:val="162"/>
        <w:numPr>
          <w:ilvl w:val="0"/>
          <w:numId w:val="148"/>
        </w:numPr>
      </w:pPr>
      <w:r>
        <w:rPr>
          <w:rFonts w:hint="eastAsia"/>
        </w:rPr>
        <w:t>辅助设备区宜设置供电和低压配电、通风和空调、水消防和自动灭火、给排水等系统的设施和用房；</w:t>
      </w:r>
    </w:p>
    <w:p w14:paraId="630B13E7">
      <w:pPr>
        <w:pStyle w:val="162"/>
      </w:pPr>
      <w:r>
        <w:rPr>
          <w:rFonts w:hint="eastAsia"/>
        </w:rPr>
        <w:t>供电和低压配电、空调、水消防及给排水等辅助设施宜设置在地面层或地下一层，通风系统和自动灭火系统等宜设置在各层距用户较近的场所。</w:t>
      </w:r>
    </w:p>
    <w:p w14:paraId="4D290576">
      <w:pPr>
        <w:pStyle w:val="154"/>
      </w:pPr>
      <w:r>
        <w:rPr>
          <w:rFonts w:hint="eastAsia"/>
        </w:rPr>
        <w:t>建筑与装修</w:t>
      </w:r>
    </w:p>
    <w:p w14:paraId="30AAB2F0">
      <w:pPr>
        <w:pStyle w:val="160"/>
      </w:pPr>
      <w:r>
        <w:rPr>
          <w:rFonts w:hint="eastAsia"/>
        </w:rPr>
        <w:t>运营控制中心的建筑布局应体现交通管理技术工艺要求，同时应符合下列规定：</w:t>
      </w:r>
    </w:p>
    <w:p w14:paraId="0208B07B">
      <w:pPr>
        <w:pStyle w:val="162"/>
        <w:numPr>
          <w:ilvl w:val="0"/>
          <w:numId w:val="149"/>
        </w:numPr>
      </w:pPr>
      <w:r>
        <w:rPr>
          <w:rFonts w:hint="eastAsia"/>
        </w:rPr>
        <w:t>运营控制中心的建筑应满足工艺设计要求，并力求实用、经济、简洁、美观；</w:t>
      </w:r>
    </w:p>
    <w:p w14:paraId="4512E7E1">
      <w:pPr>
        <w:pStyle w:val="162"/>
      </w:pPr>
      <w:r>
        <w:rPr>
          <w:rFonts w:hint="eastAsia"/>
        </w:rPr>
        <w:t>运营控制中心建筑分类宜为多</w:t>
      </w:r>
      <w:r>
        <w:t>(</w:t>
      </w:r>
      <w:r>
        <w:rPr>
          <w:rFonts w:hint="eastAsia"/>
        </w:rPr>
        <w:t>高</w:t>
      </w:r>
      <w:r>
        <w:t>)</w:t>
      </w:r>
      <w:r>
        <w:rPr>
          <w:rFonts w:hint="eastAsia"/>
        </w:rPr>
        <w:t>层一类公共建筑，耐火等级应为一级，屋面防水应为二级；</w:t>
      </w:r>
    </w:p>
    <w:p w14:paraId="639C8B54">
      <w:pPr>
        <w:pStyle w:val="162"/>
      </w:pPr>
      <w:r>
        <w:rPr>
          <w:rFonts w:hint="eastAsia"/>
        </w:rPr>
        <w:t>中央控制室室内的净高应结合房间面积大小及视线的要求进行设计，但不宜低于</w:t>
      </w:r>
      <w:r>
        <w:t>4m</w:t>
      </w:r>
      <w:r>
        <w:rPr>
          <w:rFonts w:hint="eastAsia"/>
        </w:rPr>
        <w:t>，当线路规模较小时，也可适当降低净高，但不宜低于</w:t>
      </w:r>
      <w:r>
        <w:t>3.5m</w:t>
      </w:r>
      <w:r>
        <w:rPr>
          <w:rFonts w:hint="eastAsia"/>
        </w:rPr>
        <w:t>；其他设备用房净高不应小于</w:t>
      </w:r>
      <w:r>
        <w:t>3m</w:t>
      </w:r>
      <w:r>
        <w:rPr>
          <w:rFonts w:hint="eastAsia"/>
        </w:rPr>
        <w:t>；</w:t>
      </w:r>
    </w:p>
    <w:p w14:paraId="7E8B2F86">
      <w:pPr>
        <w:pStyle w:val="162"/>
      </w:pPr>
      <w:r>
        <w:rPr>
          <w:rFonts w:hint="eastAsia"/>
        </w:rPr>
        <w:t>中央控制室内各调度台之间应设有通道，当距门最远的调度台通道距离超过</w:t>
      </w:r>
      <w:r>
        <w:t>10m</w:t>
      </w:r>
      <w:r>
        <w:rPr>
          <w:rFonts w:hint="eastAsia"/>
        </w:rPr>
        <w:t>以上时，应设两个出入口与外部相连，其中至少应有一个门应满足宽度不小于</w:t>
      </w:r>
      <w:r>
        <w:t>1.2m</w:t>
      </w:r>
      <w:r>
        <w:rPr>
          <w:rFonts w:hint="eastAsia"/>
        </w:rPr>
        <w:t>、高度不小于</w:t>
      </w:r>
      <w:r>
        <w:t>2.3m</w:t>
      </w:r>
      <w:r>
        <w:rPr>
          <w:rFonts w:hint="eastAsia"/>
        </w:rPr>
        <w:t>，并应符合国家现行消防规范的规定；</w:t>
      </w:r>
    </w:p>
    <w:p w14:paraId="3F580AB4">
      <w:pPr>
        <w:pStyle w:val="162"/>
      </w:pPr>
      <w:r>
        <w:rPr>
          <w:rFonts w:hint="eastAsia"/>
        </w:rPr>
        <w:t>当运营控制中心与其他建筑合建时，应具有独立性、安全性和可靠性，同时应设置独立的进出口通道，并应满足紧急情况下的疏散要求。</w:t>
      </w:r>
    </w:p>
    <w:p w14:paraId="3CAEE380">
      <w:pPr>
        <w:pStyle w:val="160"/>
      </w:pPr>
      <w:r>
        <w:rPr>
          <w:rFonts w:hint="eastAsia"/>
        </w:rPr>
        <w:t>运营控制中心的建筑装修应满足设备工艺要求，且应符合下列规定：</w:t>
      </w:r>
    </w:p>
    <w:p w14:paraId="439893F8">
      <w:pPr>
        <w:pStyle w:val="162"/>
        <w:numPr>
          <w:ilvl w:val="0"/>
          <w:numId w:val="150"/>
        </w:numPr>
      </w:pPr>
      <w:r>
        <w:rPr>
          <w:rFonts w:hint="eastAsia"/>
        </w:rPr>
        <w:t>建筑装饰装修工程所用材料应符合国家有关建筑装饰装修材料有害物质限量标准的规定；</w:t>
      </w:r>
    </w:p>
    <w:p w14:paraId="7E68A7AD">
      <w:pPr>
        <w:pStyle w:val="162"/>
      </w:pPr>
      <w:r>
        <w:rPr>
          <w:rFonts w:hint="eastAsia"/>
        </w:rPr>
        <w:t>建筑装饰装修工程所使用的材料应按设计要求进行防火、防腐和防虫处理，并应符合</w:t>
      </w:r>
      <w:r>
        <w:t>GB50222</w:t>
      </w:r>
      <w:r>
        <w:rPr>
          <w:rFonts w:hint="eastAsia"/>
        </w:rPr>
        <w:t>的规定；</w:t>
      </w:r>
    </w:p>
    <w:p w14:paraId="0C4852E0">
      <w:pPr>
        <w:pStyle w:val="162"/>
      </w:pPr>
      <w:r>
        <w:rPr>
          <w:rFonts w:hint="eastAsia"/>
        </w:rPr>
        <w:t>中央控制室宜设吊顶，并</w:t>
      </w:r>
      <w:r>
        <w:t>应</w:t>
      </w:r>
      <w:r>
        <w:rPr>
          <w:rFonts w:hint="eastAsia"/>
        </w:rPr>
        <w:t>满足敷设通风管道和管线的要求，吊顶宜采用轻质、耐火材料；</w:t>
      </w:r>
    </w:p>
    <w:p w14:paraId="46ACCA1F">
      <w:pPr>
        <w:pStyle w:val="162"/>
      </w:pPr>
      <w:r>
        <w:rPr>
          <w:rFonts w:hint="eastAsia"/>
        </w:rPr>
        <w:t>地面应装设防静电活动地板，设备不应直接安装在防静电活动地板上，并应根据需要设置各调度台的系统管线接口及电源插座；</w:t>
      </w:r>
    </w:p>
    <w:p w14:paraId="25DE250D">
      <w:pPr>
        <w:pStyle w:val="162"/>
      </w:pPr>
      <w:r>
        <w:rPr>
          <w:rFonts w:hint="eastAsia"/>
        </w:rPr>
        <w:t>室内</w:t>
      </w:r>
      <w:r>
        <w:t>装修与照明不应在显示屏上产生眩光。</w:t>
      </w:r>
    </w:p>
    <w:p w14:paraId="20976B28">
      <w:pPr>
        <w:pStyle w:val="160"/>
      </w:pPr>
      <w:r>
        <w:rPr>
          <w:rFonts w:hint="eastAsia"/>
        </w:rPr>
        <w:t>运营控制中心结构设计除应满足国家现行规范外，对特殊设备荷载应根据要求单独计算确定，并应满足设备运输、安装的需要。结构安全等级应按一级设计。</w:t>
      </w:r>
    </w:p>
    <w:p w14:paraId="46BA810E">
      <w:pPr>
        <w:pStyle w:val="154"/>
      </w:pPr>
      <w:r>
        <w:rPr>
          <w:rFonts w:hint="eastAsia"/>
        </w:rPr>
        <w:t>布线</w:t>
      </w:r>
    </w:p>
    <w:p w14:paraId="34A25CF3">
      <w:pPr>
        <w:pStyle w:val="160"/>
      </w:pPr>
      <w:r>
        <w:rPr>
          <w:rFonts w:hint="eastAsia"/>
        </w:rPr>
        <w:t>电缆通道、电缆间宜靠近相关的设备用房，且强、弱电系统应分别设置。</w:t>
      </w:r>
    </w:p>
    <w:p w14:paraId="1B5F19FF">
      <w:pPr>
        <w:pStyle w:val="160"/>
      </w:pPr>
      <w:r>
        <w:rPr>
          <w:rFonts w:hint="eastAsia"/>
        </w:rPr>
        <w:t>电缆的选择和管线的敷设除应满足各自系统的要求外，尚应做到线路短、交叉少。</w:t>
      </w:r>
    </w:p>
    <w:p w14:paraId="28F4EF05">
      <w:pPr>
        <w:pStyle w:val="160"/>
      </w:pPr>
      <w:r>
        <w:rPr>
          <w:rFonts w:hint="eastAsia"/>
        </w:rPr>
        <w:t>竖向布线宜采用电缆井或电缆T型</w:t>
      </w:r>
      <w:r>
        <w:t>桥</w:t>
      </w:r>
      <w:r>
        <w:rPr>
          <w:rFonts w:hint="eastAsia"/>
        </w:rPr>
        <w:t>架的敷线方式。</w:t>
      </w:r>
    </w:p>
    <w:p w14:paraId="0BD7552A">
      <w:pPr>
        <w:pStyle w:val="160"/>
      </w:pPr>
      <w:r>
        <w:rPr>
          <w:rFonts w:hint="eastAsia"/>
        </w:rPr>
        <w:t>水平布线宜采用电缆夹层（楼层夹层、吊顶夹层、活动地板夹层）敷线方式，并应根据夹层的具体情况，分层分区设置电缆桥架或汇线槽，以及将动力电缆和弱电电缆分开敷设。</w:t>
      </w:r>
    </w:p>
    <w:p w14:paraId="2EE5FAFB">
      <w:pPr>
        <w:pStyle w:val="160"/>
      </w:pPr>
      <w:r>
        <w:rPr>
          <w:rFonts w:hint="eastAsia"/>
        </w:rPr>
        <w:t>中央控制室和设备室内不宜外露电线、电缆和管线；无关管线不宜穿过中央控制室和设备室。</w:t>
      </w:r>
    </w:p>
    <w:p w14:paraId="3EAAB730">
      <w:pPr>
        <w:pStyle w:val="154"/>
      </w:pPr>
      <w:r>
        <w:rPr>
          <w:rFonts w:hint="eastAsia"/>
        </w:rPr>
        <w:t>供电、防雷与接地</w:t>
      </w:r>
    </w:p>
    <w:p w14:paraId="075D9E07">
      <w:pPr>
        <w:pStyle w:val="160"/>
      </w:pPr>
      <w:r>
        <w:rPr>
          <w:rFonts w:hint="eastAsia"/>
        </w:rPr>
        <w:t>运营控制中心宜单独设置降压变电所，降压变电所应设两台动力照明变压器，分别引入两路相对独立的电源供电，并</w:t>
      </w:r>
      <w:r>
        <w:t>宜</w:t>
      </w:r>
      <w:r>
        <w:rPr>
          <w:rFonts w:hint="eastAsia"/>
        </w:rPr>
        <w:t>满足一、二、三级负荷的需要，当一台变压器退出运行时，另一台变压器应满足全部一、二级负荷的需要。</w:t>
      </w:r>
    </w:p>
    <w:p w14:paraId="355BDBD6">
      <w:pPr>
        <w:pStyle w:val="160"/>
      </w:pPr>
      <w:r>
        <w:rPr>
          <w:rFonts w:hint="eastAsia"/>
        </w:rPr>
        <w:t>需要不间断电源供电的系统设备，宜根据各系统设备的供电要求集中设置，也可按系统设置。</w:t>
      </w:r>
    </w:p>
    <w:p w14:paraId="02E089F2">
      <w:pPr>
        <w:pStyle w:val="160"/>
      </w:pPr>
      <w:r>
        <w:rPr>
          <w:rFonts w:hint="eastAsia"/>
        </w:rPr>
        <w:t>运营控制中心应按GB 50057的规定设置防雷接地。</w:t>
      </w:r>
    </w:p>
    <w:p w14:paraId="5F5C04D8">
      <w:pPr>
        <w:pStyle w:val="160"/>
      </w:pPr>
      <w:r>
        <w:rPr>
          <w:rFonts w:hint="eastAsia"/>
        </w:rPr>
        <w:t>运营控制中心宜设置综合接地装置，接地电阻不应大于</w:t>
      </w:r>
      <w:r>
        <w:t>1Ω</w:t>
      </w:r>
      <w:r>
        <w:rPr>
          <w:rFonts w:hint="eastAsia"/>
        </w:rPr>
        <w:t>。通信、信号、防灾报警、环境与设备监控等弱电系统设备接地应从综合接地装置单独接引，并应与强电系统接地装置分开设置。</w:t>
      </w:r>
    </w:p>
    <w:p w14:paraId="2A232561">
      <w:pPr>
        <w:pStyle w:val="154"/>
      </w:pPr>
      <w:r>
        <w:rPr>
          <w:rFonts w:hint="eastAsia"/>
        </w:rPr>
        <w:t>照明与应急照明</w:t>
      </w:r>
    </w:p>
    <w:p w14:paraId="7FA46C43">
      <w:pPr>
        <w:pStyle w:val="160"/>
      </w:pPr>
      <w:r>
        <w:rPr>
          <w:rFonts w:hint="eastAsia"/>
        </w:rPr>
        <w:t>运营控制中心应设置正常照明与应急照明。照明灯具宜选择节能型、散射效果好、使用寿命长及维修更换方便的灯具；灯具布置宜与建筑装修和设备布置相协调。</w:t>
      </w:r>
    </w:p>
    <w:p w14:paraId="43CCA748">
      <w:pPr>
        <w:pStyle w:val="160"/>
      </w:pPr>
      <w:r>
        <w:rPr>
          <w:rFonts w:hint="eastAsia"/>
        </w:rPr>
        <w:t>中央控制室的照明设计应符合下列规定：</w:t>
      </w:r>
    </w:p>
    <w:p w14:paraId="4852D77D">
      <w:pPr>
        <w:pStyle w:val="162"/>
        <w:numPr>
          <w:ilvl w:val="0"/>
          <w:numId w:val="151"/>
        </w:numPr>
        <w:rPr>
          <w:rFonts w:ascii="楷体" w:hAnsi="楷体" w:eastAsia="楷体"/>
        </w:rPr>
      </w:pPr>
      <w:r>
        <w:rPr>
          <w:rFonts w:hint="eastAsia"/>
        </w:rPr>
        <w:t>中央控制室的照明应柔和均匀、无眩光；灯具布置应美观，并应满足显示屏和操作台面最大照度的需要。灯具宜嵌入吊顶内，组成光带；操作台面上应无阴影，室内照明均匀度不宜低于</w:t>
      </w:r>
      <w:r>
        <w:t>0.7</w:t>
      </w:r>
      <w:r>
        <w:rPr>
          <w:rFonts w:hint="eastAsia"/>
        </w:rPr>
        <w:t>，照明应采用调光控制及分区控制。</w:t>
      </w:r>
    </w:p>
    <w:p w14:paraId="22FAB995">
      <w:pPr>
        <w:pStyle w:val="162"/>
      </w:pPr>
      <w:r>
        <w:rPr>
          <w:rFonts w:hint="eastAsia"/>
        </w:rPr>
        <w:t>当中央控制室采用投影式显示屏时，显示屏前区和操作台面距地面</w:t>
      </w:r>
      <w:r>
        <w:t>0.8m</w:t>
      </w:r>
      <w:r>
        <w:rPr>
          <w:rFonts w:hint="eastAsia"/>
        </w:rPr>
        <w:t>处的照度宜为</w:t>
      </w:r>
      <w:r>
        <w:t>150lx</w:t>
      </w:r>
      <w:r>
        <w:rPr>
          <w:rFonts w:hint="eastAsia"/>
        </w:rPr>
        <w:t>，操作台宜</w:t>
      </w:r>
      <w:r>
        <w:t>设置</w:t>
      </w:r>
      <w:r>
        <w:rPr>
          <w:rFonts w:hint="eastAsia"/>
        </w:rPr>
        <w:t>局部照明。</w:t>
      </w:r>
    </w:p>
    <w:p w14:paraId="110FDB41">
      <w:pPr>
        <w:pStyle w:val="160"/>
      </w:pPr>
      <w:r>
        <w:rPr>
          <w:rFonts w:hint="eastAsia"/>
        </w:rPr>
        <w:t>设备用房、维修用房、办公管理用房及其他各部位的照明照度应按GB 50034的规定进行设计。</w:t>
      </w:r>
    </w:p>
    <w:p w14:paraId="5C9A3669">
      <w:pPr>
        <w:pStyle w:val="160"/>
      </w:pPr>
      <w:r>
        <w:rPr>
          <w:rFonts w:hint="eastAsia"/>
        </w:rPr>
        <w:t>应急照明应包括安全疏散照明和事故照明及指示照明，应急照明的照度</w:t>
      </w:r>
      <w:r>
        <w:t>不</w:t>
      </w:r>
      <w:r>
        <w:rPr>
          <w:rFonts w:hint="eastAsia"/>
        </w:rPr>
        <w:t>应小于正常照度的</w:t>
      </w:r>
      <w:r>
        <w:t>10%</w:t>
      </w:r>
      <w:r>
        <w:rPr>
          <w:rFonts w:hint="eastAsia"/>
        </w:rPr>
        <w:t>；应急照明的备用电源容量应包括整个运营控制中心及远期预留房间，</w:t>
      </w:r>
      <w:r>
        <w:t>总容量不</w:t>
      </w:r>
      <w:r>
        <w:rPr>
          <w:rFonts w:hint="eastAsia"/>
        </w:rPr>
        <w:t>应低于</w:t>
      </w:r>
      <w:r>
        <w:t>1h</w:t>
      </w:r>
      <w:r>
        <w:rPr>
          <w:rFonts w:hint="eastAsia"/>
        </w:rPr>
        <w:t>的使用容量。</w:t>
      </w:r>
    </w:p>
    <w:p w14:paraId="60A68C42">
      <w:pPr>
        <w:pStyle w:val="154"/>
      </w:pPr>
      <w:r>
        <w:rPr>
          <w:rFonts w:hint="eastAsia"/>
        </w:rPr>
        <w:t>通风、空调与供暖</w:t>
      </w:r>
    </w:p>
    <w:p w14:paraId="1BD40DC9">
      <w:pPr>
        <w:pStyle w:val="160"/>
      </w:pPr>
      <w:r>
        <w:rPr>
          <w:rFonts w:hint="eastAsia"/>
        </w:rPr>
        <w:t>运营控制中心的房屋应采用通风或空调系统进行室内环境控制。</w:t>
      </w:r>
    </w:p>
    <w:p w14:paraId="512B1DC5">
      <w:pPr>
        <w:pStyle w:val="160"/>
      </w:pPr>
      <w:r>
        <w:rPr>
          <w:rFonts w:hint="eastAsia"/>
        </w:rPr>
        <w:t>通风或空调系统应具有下列功能：</w:t>
      </w:r>
    </w:p>
    <w:p w14:paraId="783E6430">
      <w:pPr>
        <w:pStyle w:val="162"/>
        <w:numPr>
          <w:ilvl w:val="0"/>
          <w:numId w:val="152"/>
        </w:numPr>
      </w:pPr>
      <w:r>
        <w:rPr>
          <w:rFonts w:hint="eastAsia"/>
        </w:rPr>
        <w:t>应提供设备用房内设备正常运行所需的室内环境温度；</w:t>
      </w:r>
    </w:p>
    <w:p w14:paraId="603E928F">
      <w:pPr>
        <w:pStyle w:val="162"/>
      </w:pPr>
      <w:r>
        <w:rPr>
          <w:rFonts w:hint="eastAsia"/>
        </w:rPr>
        <w:t>应提供管理用房内人员健康所需的环境温度和空气质量；</w:t>
      </w:r>
    </w:p>
    <w:p w14:paraId="508AE642">
      <w:pPr>
        <w:pStyle w:val="162"/>
      </w:pPr>
      <w:r>
        <w:rPr>
          <w:rFonts w:hint="eastAsia"/>
        </w:rPr>
        <w:t>火灾时应提供有效地防排烟措施。</w:t>
      </w:r>
    </w:p>
    <w:p w14:paraId="282CF380">
      <w:pPr>
        <w:pStyle w:val="160"/>
      </w:pPr>
      <w:r>
        <w:rPr>
          <w:rFonts w:hint="eastAsia"/>
        </w:rPr>
        <w:t>通风或空调系统应预留远期</w:t>
      </w:r>
      <w:r>
        <w:rPr>
          <w:rFonts w:hint="eastAsia"/>
          <w:color w:val="000000"/>
        </w:rPr>
        <w:t>运营</w:t>
      </w:r>
      <w:r>
        <w:rPr>
          <w:rFonts w:hint="eastAsia"/>
        </w:rPr>
        <w:t>控制中心扩容的能力，并宜分期实施。</w:t>
      </w:r>
    </w:p>
    <w:p w14:paraId="24D28BDF">
      <w:pPr>
        <w:pStyle w:val="160"/>
      </w:pPr>
      <w:r>
        <w:rPr>
          <w:rFonts w:hint="eastAsia"/>
        </w:rPr>
        <w:t>当与其他建筑合建时，</w:t>
      </w:r>
      <w:r>
        <w:rPr>
          <w:rFonts w:hint="eastAsia"/>
          <w:color w:val="000000"/>
        </w:rPr>
        <w:t>运营</w:t>
      </w:r>
      <w:r>
        <w:rPr>
          <w:rFonts w:hint="eastAsia"/>
        </w:rPr>
        <w:t>控制中心的通风或空调系统应独立设置。</w:t>
      </w:r>
    </w:p>
    <w:p w14:paraId="11A45A0D">
      <w:pPr>
        <w:pStyle w:val="160"/>
        <w:rPr>
          <w:color w:val="000000"/>
        </w:rPr>
      </w:pPr>
      <w:r>
        <w:rPr>
          <w:rFonts w:hint="eastAsia"/>
        </w:rPr>
        <w:t>使用时间、温度、湿度等需求不</w:t>
      </w:r>
      <w:r>
        <w:rPr>
          <w:rFonts w:hint="eastAsia"/>
          <w:color w:val="000000"/>
        </w:rPr>
        <w:t>同的空气调节区，不宜划分在同一个空气调节系统中。</w:t>
      </w:r>
    </w:p>
    <w:p w14:paraId="5A5BB3DE">
      <w:pPr>
        <w:pStyle w:val="160"/>
        <w:rPr>
          <w:color w:val="000000"/>
        </w:rPr>
      </w:pPr>
      <w:r>
        <w:rPr>
          <w:rFonts w:hint="eastAsia"/>
          <w:color w:val="000000"/>
        </w:rPr>
        <w:t>中央控制</w:t>
      </w:r>
      <w:r>
        <w:rPr>
          <w:color w:val="000000"/>
        </w:rPr>
        <w:t>室、运营管理</w:t>
      </w:r>
      <w:r>
        <w:rPr>
          <w:rFonts w:hint="eastAsia"/>
          <w:color w:val="000000"/>
        </w:rPr>
        <w:t>区</w:t>
      </w:r>
      <w:r>
        <w:rPr>
          <w:color w:val="000000"/>
        </w:rPr>
        <w:t>、设备区等区域的空调系统应分开设置。</w:t>
      </w:r>
    </w:p>
    <w:p w14:paraId="58DD4E18">
      <w:pPr>
        <w:pStyle w:val="160"/>
        <w:rPr>
          <w:color w:val="000000"/>
        </w:rPr>
      </w:pPr>
      <w:r>
        <w:rPr>
          <w:rFonts w:hint="eastAsia"/>
          <w:color w:val="000000"/>
        </w:rPr>
        <w:t>中央控制室及重要机房在正常情况下应保持正压。</w:t>
      </w:r>
    </w:p>
    <w:p w14:paraId="2B813432">
      <w:pPr>
        <w:pStyle w:val="154"/>
      </w:pPr>
      <w:r>
        <w:rPr>
          <w:rFonts w:hint="eastAsia"/>
        </w:rPr>
        <w:t>消防与安全</w:t>
      </w:r>
    </w:p>
    <w:p w14:paraId="4D2271EF">
      <w:pPr>
        <w:pStyle w:val="160"/>
      </w:pPr>
      <w:r>
        <w:rPr>
          <w:rFonts w:hint="eastAsia"/>
        </w:rPr>
        <w:t>运营控制中心应设置火灾自动报警、火灾事故广播、水消防、防排烟等消防系统，并应根据需要设置环境与设备监控、自动灭火等设施。多线路中央控制室应设置自动灭火系统。</w:t>
      </w:r>
    </w:p>
    <w:p w14:paraId="07743F26">
      <w:pPr>
        <w:pStyle w:val="160"/>
      </w:pPr>
      <w:r>
        <w:rPr>
          <w:rFonts w:hint="eastAsia"/>
        </w:rPr>
        <w:t>运营控制中心应设置消防控制室。</w:t>
      </w:r>
    </w:p>
    <w:p w14:paraId="7FB951C7">
      <w:pPr>
        <w:pStyle w:val="160"/>
      </w:pPr>
      <w:r>
        <w:rPr>
          <w:rFonts w:hint="eastAsia"/>
        </w:rPr>
        <w:t>运营控制中心宜设置视频监视系统和安保门禁系统，对各分区出入口、房间和主要通道应进行监视和自动录像。</w:t>
      </w:r>
    </w:p>
    <w:p w14:paraId="76FCEC59">
      <w:pPr>
        <w:pStyle w:val="160"/>
      </w:pPr>
      <w:r>
        <w:rPr>
          <w:rFonts w:hint="eastAsia"/>
        </w:rPr>
        <w:t>运营控制中心宜设置保安值班室。保安值班室宜与消防控制室合并设置。</w:t>
      </w:r>
    </w:p>
    <w:p w14:paraId="2CE78E57">
      <w:pPr>
        <w:pStyle w:val="160"/>
      </w:pPr>
      <w:r>
        <w:rPr>
          <w:rFonts w:hint="eastAsia"/>
        </w:rPr>
        <w:t>运营控制中心给排水系统和消防设施应由给水、排水、水消防，以及灭火器与自动灭火等系统组成。给排水系统宜利用城市既有设施。</w:t>
      </w:r>
    </w:p>
    <w:p w14:paraId="5C9884ED">
      <w:pPr>
        <w:pStyle w:val="151"/>
        <w:spacing w:before="156" w:after="156"/>
      </w:pPr>
      <w:bookmarkStart w:id="607" w:name="_Toc104804006"/>
      <w:bookmarkStart w:id="608" w:name="_Toc73288456"/>
      <w:bookmarkStart w:id="609" w:name="_Toc104803753"/>
      <w:r>
        <w:rPr>
          <w:rFonts w:hint="eastAsia"/>
        </w:rPr>
        <w:t>自动售检票系统</w:t>
      </w:r>
      <w:bookmarkEnd w:id="607"/>
      <w:bookmarkEnd w:id="608"/>
      <w:bookmarkEnd w:id="609"/>
    </w:p>
    <w:p w14:paraId="5323B263">
      <w:pPr>
        <w:pStyle w:val="154"/>
      </w:pPr>
      <w:r>
        <w:t>一般规定</w:t>
      </w:r>
    </w:p>
    <w:p w14:paraId="788502E6">
      <w:pPr>
        <w:pStyle w:val="160"/>
      </w:pPr>
      <w:r>
        <w:rPr>
          <w:rFonts w:hint="eastAsia"/>
        </w:rPr>
        <w:t>悬挂式单轨交通应根据当地线网规划、建设规模和运营需求设置自动售检票系统。</w:t>
      </w:r>
    </w:p>
    <w:p w14:paraId="15FA6BA8">
      <w:pPr>
        <w:pStyle w:val="160"/>
      </w:pPr>
      <w:r>
        <w:rPr>
          <w:rFonts w:hint="eastAsia"/>
        </w:rPr>
        <w:t>自动售检票系统的设计应以可靠性、安全性、开放性、可维护性、可扩展性、经济性为原则，并应保证数据的完整性、保密性、真实性和一致性。</w:t>
      </w:r>
    </w:p>
    <w:p w14:paraId="5AE44A39">
      <w:pPr>
        <w:pStyle w:val="160"/>
      </w:pPr>
      <w:r>
        <w:rPr>
          <w:rFonts w:hint="eastAsia"/>
          <w:color w:val="000000"/>
        </w:rPr>
        <w:t>自动售检票设备的类型和数量应根据客流大小、车辆类型和运输能力确定。</w:t>
      </w:r>
    </w:p>
    <w:p w14:paraId="5E0E6321">
      <w:pPr>
        <w:pStyle w:val="160"/>
      </w:pPr>
      <w:r>
        <w:rPr>
          <w:rFonts w:hint="eastAsia"/>
        </w:rPr>
        <w:t>自动售检票系统宜按封闭式多级计程计时票价方式设计。</w:t>
      </w:r>
    </w:p>
    <w:p w14:paraId="4337C3D5">
      <w:pPr>
        <w:pStyle w:val="160"/>
      </w:pPr>
      <w:r>
        <w:rPr>
          <w:rFonts w:hint="eastAsia"/>
        </w:rPr>
        <w:t>自动售检票系统应设置密钥系统，采用统一的密钥和票制标准。</w:t>
      </w:r>
    </w:p>
    <w:p w14:paraId="6047F078">
      <w:pPr>
        <w:pStyle w:val="160"/>
      </w:pPr>
      <w:r>
        <w:rPr>
          <w:rFonts w:hint="eastAsia"/>
        </w:rPr>
        <w:t>自动售检票系统应与城市一卡通互联，实现清算功能，并具备网络支付功能。</w:t>
      </w:r>
    </w:p>
    <w:p w14:paraId="084437B8">
      <w:pPr>
        <w:pStyle w:val="160"/>
      </w:pPr>
      <w:r>
        <w:rPr>
          <w:rFonts w:hint="eastAsia"/>
        </w:rPr>
        <w:t>自动售检票系统的设计能力应满足远期高峰客流量的需要，且若突发性和时段性客流特征较明显，售检票系统设计能力应可灵活调节和方便扩展。</w:t>
      </w:r>
    </w:p>
    <w:p w14:paraId="29E522F1">
      <w:pPr>
        <w:pStyle w:val="160"/>
      </w:pPr>
      <w:r>
        <w:rPr>
          <w:rFonts w:hint="eastAsia"/>
        </w:rPr>
        <w:t>自动售检票系统应具有防范入侵和保障安全的措施，并应具有身份鉴别和访问的多级别用户权限管理。</w:t>
      </w:r>
    </w:p>
    <w:p w14:paraId="23CBD8EE">
      <w:pPr>
        <w:pStyle w:val="160"/>
      </w:pPr>
      <w:r>
        <w:rPr>
          <w:rFonts w:hint="eastAsia"/>
        </w:rPr>
        <w:t>自动售检票系统宜按照多层架构体系进行设计，并应遵循集中管理、分级控制、资源共享的原则。各层应具有独立运行的能力，以满足运营管理需要。</w:t>
      </w:r>
    </w:p>
    <w:p w14:paraId="73D6D12B">
      <w:pPr>
        <w:pStyle w:val="160"/>
      </w:pPr>
      <w:r>
        <w:rPr>
          <w:rFonts w:hint="eastAsia"/>
        </w:rPr>
        <w:t>自动售检票系统应实现轨道交通清分管理中心、线路中心、车站三级管理，实现线路中心、车站和设备三级控制。</w:t>
      </w:r>
    </w:p>
    <w:p w14:paraId="468A9956">
      <w:pPr>
        <w:pStyle w:val="160"/>
      </w:pPr>
      <w:r>
        <w:rPr>
          <w:rFonts w:hint="eastAsia"/>
        </w:rPr>
        <w:t>自动售检票系统的升级和扩容应不影响已运营系统的正常使用。系统的软、硬件应具有较高的兼容性和冗余性，系统计算及存储能力的提升应仅增加硬件即可实现。</w:t>
      </w:r>
    </w:p>
    <w:p w14:paraId="6D6B7BF5">
      <w:pPr>
        <w:pStyle w:val="160"/>
      </w:pPr>
      <w:r>
        <w:rPr>
          <w:rFonts w:hint="eastAsia"/>
          <w:color w:val="000000"/>
        </w:rPr>
        <w:t>自动售检票系统应具有在紧急情况下疏散乘客的能力。</w:t>
      </w:r>
    </w:p>
    <w:p w14:paraId="51681A14">
      <w:pPr>
        <w:pStyle w:val="160"/>
      </w:pPr>
      <w:r>
        <w:rPr>
          <w:rFonts w:hint="eastAsia"/>
          <w:color w:val="000000"/>
        </w:rPr>
        <w:t>自动</w:t>
      </w:r>
      <w:r>
        <w:rPr>
          <w:rFonts w:hint="eastAsia"/>
        </w:rPr>
        <w:t>售检票系统应适应工作环境，并应具有连续</w:t>
      </w:r>
      <w:r>
        <w:t>24</w:t>
      </w:r>
      <w:r>
        <w:rPr>
          <w:rFonts w:hint="eastAsia"/>
        </w:rPr>
        <w:t>h不间断工作的能力和良好的电磁兼容性。</w:t>
      </w:r>
    </w:p>
    <w:p w14:paraId="3892F83C">
      <w:pPr>
        <w:pStyle w:val="160"/>
      </w:pPr>
      <w:r>
        <w:rPr>
          <w:rFonts w:hint="eastAsia"/>
        </w:rPr>
        <w:t>乘客或操作人员身体接触到的售检票设备，其所有金属接触部分应具有漏电保护及可靠的接地措施。</w:t>
      </w:r>
    </w:p>
    <w:p w14:paraId="2CEBC9C1">
      <w:pPr>
        <w:pStyle w:val="154"/>
      </w:pPr>
      <w:r>
        <w:rPr>
          <w:rFonts w:hint="eastAsia"/>
        </w:rPr>
        <w:t>系统构成</w:t>
      </w:r>
    </w:p>
    <w:p w14:paraId="2ABE26DB">
      <w:pPr>
        <w:pStyle w:val="160"/>
      </w:pPr>
      <w:r>
        <w:rPr>
          <w:rFonts w:hint="eastAsia"/>
        </w:rPr>
        <w:t>自动售检票系统应由清分系统、线路中央计算机系统、车站计算机系统、车站终端设备、车票等构成，并宜设置培训及模拟测试系统。</w:t>
      </w:r>
    </w:p>
    <w:p w14:paraId="5B0747E3">
      <w:pPr>
        <w:pStyle w:val="160"/>
      </w:pPr>
      <w:r>
        <w:rPr>
          <w:rFonts w:hint="eastAsia"/>
        </w:rPr>
        <w:t>清分系统应由服务器、存储设备、工作站、加密机、密钥设备、车票编码分拣机、网络设备、不间断电源和打印机等组成。</w:t>
      </w:r>
    </w:p>
    <w:p w14:paraId="7D356914">
      <w:pPr>
        <w:pStyle w:val="160"/>
      </w:pPr>
      <w:r>
        <w:rPr>
          <w:rFonts w:hint="eastAsia"/>
        </w:rPr>
        <w:t>线路中央计算机系统应由服务器、工作站、车票编码分拣机、网络设备、不间断电源和打印机等组成。</w:t>
      </w:r>
    </w:p>
    <w:p w14:paraId="77509E74">
      <w:pPr>
        <w:pStyle w:val="160"/>
      </w:pPr>
      <w:r>
        <w:rPr>
          <w:rFonts w:hint="eastAsia"/>
        </w:rPr>
        <w:t>车站计算机系统应由服务器、工作站、网络设备、紧急按钮、不间断电源和打印机等组成。</w:t>
      </w:r>
    </w:p>
    <w:p w14:paraId="2C51D722">
      <w:pPr>
        <w:pStyle w:val="160"/>
      </w:pPr>
      <w:r>
        <w:rPr>
          <w:rFonts w:hint="eastAsia"/>
        </w:rPr>
        <w:t>车站终端设备宜由半自动售票机、自动售票机、自动检票机、便携式验票机等组成。</w:t>
      </w:r>
    </w:p>
    <w:p w14:paraId="101075FA">
      <w:pPr>
        <w:pStyle w:val="160"/>
      </w:pPr>
      <w:r>
        <w:rPr>
          <w:rFonts w:hint="eastAsia"/>
        </w:rPr>
        <w:t>车票宜分为单程票、储值票、定期票和虚拟票等，各类型车票均应进行加密处理。</w:t>
      </w:r>
    </w:p>
    <w:p w14:paraId="62B49A4D">
      <w:pPr>
        <w:pStyle w:val="160"/>
      </w:pPr>
      <w:r>
        <w:rPr>
          <w:rFonts w:hint="eastAsia"/>
        </w:rPr>
        <w:t>自动售检票系统传输网络应由通信专业组网。</w:t>
      </w:r>
    </w:p>
    <w:p w14:paraId="5A976516">
      <w:pPr>
        <w:pStyle w:val="160"/>
      </w:pPr>
      <w:r>
        <w:rPr>
          <w:rFonts w:hint="eastAsia"/>
        </w:rPr>
        <w:t>自动</w:t>
      </w:r>
      <w:r>
        <w:rPr>
          <w:rFonts w:hint="eastAsia"/>
          <w:color w:val="000000"/>
        </w:rPr>
        <w:t>售检票系统宜设置一个互联网票务平台，互联网票务平台的规模和具体功能应根据线网规划、建设规模和客流特点确定。</w:t>
      </w:r>
    </w:p>
    <w:p w14:paraId="3C88BBC1">
      <w:pPr>
        <w:pStyle w:val="154"/>
      </w:pPr>
      <w:r>
        <w:rPr>
          <w:rFonts w:hint="eastAsia"/>
        </w:rPr>
        <w:t>系统功能</w:t>
      </w:r>
    </w:p>
    <w:p w14:paraId="53651A34">
      <w:pPr>
        <w:pStyle w:val="160"/>
      </w:pPr>
      <w:r>
        <w:rPr>
          <w:rFonts w:hint="eastAsia"/>
        </w:rPr>
        <w:t>清分系统应具备下列主要功能：</w:t>
      </w:r>
    </w:p>
    <w:p w14:paraId="4352DEDC">
      <w:pPr>
        <w:pStyle w:val="162"/>
        <w:numPr>
          <w:ilvl w:val="0"/>
          <w:numId w:val="153"/>
        </w:numPr>
      </w:pPr>
      <w:r>
        <w:rPr>
          <w:rFonts w:hint="eastAsia"/>
        </w:rPr>
        <w:t>设置和下发运行参数、票价表、降级运行模式、交易清分数据、黑名单及车票调配信息；</w:t>
      </w:r>
    </w:p>
    <w:p w14:paraId="1F2C61CF">
      <w:pPr>
        <w:pStyle w:val="162"/>
      </w:pPr>
      <w:r>
        <w:rPr>
          <w:rFonts w:hint="eastAsia"/>
        </w:rPr>
        <w:t>向城市公共交通清算系统上传“一卡通”车票的原始交易数据，接收系统下发的黑名单等系统控制参数；</w:t>
      </w:r>
    </w:p>
    <w:p w14:paraId="225F0CAD">
      <w:pPr>
        <w:pStyle w:val="162"/>
      </w:pPr>
      <w:r>
        <w:rPr>
          <w:rFonts w:hint="eastAsia"/>
        </w:rPr>
        <w:t>对车票进行跟踪管理，并能提供车票交易的历史数据和车票余额等信息的查询及黑名单管理；管理系统密钥；</w:t>
      </w:r>
    </w:p>
    <w:p w14:paraId="19B14268">
      <w:pPr>
        <w:pStyle w:val="162"/>
      </w:pPr>
      <w:r>
        <w:rPr>
          <w:rFonts w:hint="eastAsia"/>
        </w:rPr>
        <w:t>管理车票编码/分拣机，车票编码分拣机应具有对系统发行的车票进行初始化、编码、分拣和管理的功能；</w:t>
      </w:r>
    </w:p>
    <w:p w14:paraId="53A0B415">
      <w:pPr>
        <w:pStyle w:val="162"/>
      </w:pPr>
      <w:r>
        <w:rPr>
          <w:rFonts w:hint="eastAsia"/>
        </w:rPr>
        <w:t>接收和处理线路中央计算机系统上传的各类车票交易数据；</w:t>
      </w:r>
    </w:p>
    <w:p w14:paraId="013D8BE4">
      <w:pPr>
        <w:pStyle w:val="162"/>
      </w:pPr>
      <w:r>
        <w:rPr>
          <w:rFonts w:hint="eastAsia"/>
        </w:rPr>
        <w:t>对采集的数据进行分类处理，完成各种统计分析报告和报表的打印；</w:t>
      </w:r>
    </w:p>
    <w:p w14:paraId="35ACE7A4">
      <w:pPr>
        <w:pStyle w:val="162"/>
      </w:pPr>
      <w:r>
        <w:rPr>
          <w:rFonts w:hint="eastAsia"/>
        </w:rPr>
        <w:t>具有系统及数据的自动备份和恢复功能；对系统中各种参数的设置和更新进行管理。</w:t>
      </w:r>
    </w:p>
    <w:p w14:paraId="7DD587B7">
      <w:pPr>
        <w:pStyle w:val="160"/>
      </w:pPr>
      <w:r>
        <w:rPr>
          <w:rFonts w:hint="eastAsia"/>
        </w:rPr>
        <w:t>中央计算机系统应具备下列主要功能：</w:t>
      </w:r>
    </w:p>
    <w:p w14:paraId="575DFFDE">
      <w:pPr>
        <w:pStyle w:val="162"/>
        <w:numPr>
          <w:ilvl w:val="0"/>
          <w:numId w:val="154"/>
        </w:numPr>
      </w:pPr>
      <w:r>
        <w:rPr>
          <w:rFonts w:hint="eastAsia"/>
        </w:rPr>
        <w:t>接收、发送清分系统的运行参数、票价表、降级运行模式、交易结算数据、账务清分数据、黑名单及车票调配信息；</w:t>
      </w:r>
    </w:p>
    <w:p w14:paraId="1370CBA8">
      <w:pPr>
        <w:pStyle w:val="162"/>
      </w:pPr>
      <w:r>
        <w:rPr>
          <w:rFonts w:hint="eastAsia"/>
        </w:rPr>
        <w:t>向清分系统上传各类车票原始交易数据；接收和处理系统各类车票原始交易数据、设备状态数据及设备维修数据等；</w:t>
      </w:r>
    </w:p>
    <w:p w14:paraId="12091BD7">
      <w:pPr>
        <w:pStyle w:val="162"/>
      </w:pPr>
      <w:r>
        <w:rPr>
          <w:rFonts w:hint="eastAsia"/>
        </w:rPr>
        <w:t>对采集的数据进行分类处理，完成各种统计分析报告和报表打印；</w:t>
      </w:r>
    </w:p>
    <w:p w14:paraId="2100F5BE">
      <w:pPr>
        <w:pStyle w:val="162"/>
      </w:pPr>
      <w:r>
        <w:rPr>
          <w:rFonts w:hint="eastAsia"/>
        </w:rPr>
        <w:t>具有系统及数据的自动备份和恢复功能；应具有管理本线路系统和终端设备的操作权限；</w:t>
      </w:r>
    </w:p>
    <w:p w14:paraId="7A5A8562">
      <w:pPr>
        <w:pStyle w:val="162"/>
      </w:pPr>
      <w:r>
        <w:rPr>
          <w:rFonts w:hint="eastAsia"/>
        </w:rPr>
        <w:t>对系统中各种参数的设置和更新进行管理；</w:t>
      </w:r>
    </w:p>
    <w:p w14:paraId="672E622A">
      <w:pPr>
        <w:pStyle w:val="162"/>
      </w:pPr>
      <w:r>
        <w:rPr>
          <w:rFonts w:hint="eastAsia"/>
        </w:rPr>
        <w:t>与时钟系统同步，并将时钟信息下传到车站计算机系统；</w:t>
      </w:r>
    </w:p>
    <w:p w14:paraId="398F6B3C">
      <w:pPr>
        <w:pStyle w:val="162"/>
      </w:pPr>
      <w:r>
        <w:rPr>
          <w:rFonts w:hint="eastAsia"/>
        </w:rPr>
        <w:t>在无清分系统的情况下，还应具备如下功能：</w:t>
      </w:r>
    </w:p>
    <w:p w14:paraId="46DC2E18">
      <w:pPr>
        <w:pStyle w:val="173"/>
        <w:numPr>
          <w:ilvl w:val="0"/>
          <w:numId w:val="155"/>
        </w:numPr>
      </w:pPr>
      <w:r>
        <w:rPr>
          <w:rFonts w:hint="eastAsia"/>
        </w:rPr>
        <w:t>向城市公共交通清算系统上传“一卡通”车票的原始交易数据，接收系统下发的黑名单等系统控制参数；</w:t>
      </w:r>
    </w:p>
    <w:p w14:paraId="0C0A8C25">
      <w:pPr>
        <w:pStyle w:val="173"/>
      </w:pPr>
      <w:r>
        <w:rPr>
          <w:rFonts w:hint="eastAsia"/>
        </w:rPr>
        <w:t>对车票进行跟踪管理，并能提供车票交易的历史数据和车票余额等信息的查询及黑名单管理；</w:t>
      </w:r>
    </w:p>
    <w:p w14:paraId="0852D891">
      <w:pPr>
        <w:pStyle w:val="173"/>
      </w:pPr>
      <w:r>
        <w:rPr>
          <w:rFonts w:hint="eastAsia"/>
        </w:rPr>
        <w:t>管理系统密钥；</w:t>
      </w:r>
    </w:p>
    <w:p w14:paraId="4C9494DD">
      <w:pPr>
        <w:pStyle w:val="173"/>
      </w:pPr>
      <w:r>
        <w:rPr>
          <w:rFonts w:hint="eastAsia"/>
        </w:rPr>
        <w:t>管理车票编码/分拣机，车票编码分拣机应具有对系统发行的车票进行初始化、编码、分拣和管理的功能。</w:t>
      </w:r>
    </w:p>
    <w:p w14:paraId="310EA472">
      <w:pPr>
        <w:pStyle w:val="160"/>
      </w:pPr>
      <w:r>
        <w:rPr>
          <w:rFonts w:hint="eastAsia"/>
        </w:rPr>
        <w:t>车站计算机系统应具备下列主要功能：</w:t>
      </w:r>
    </w:p>
    <w:p w14:paraId="58CEDFD8">
      <w:pPr>
        <w:pStyle w:val="162"/>
        <w:numPr>
          <w:ilvl w:val="0"/>
          <w:numId w:val="156"/>
        </w:numPr>
      </w:pPr>
      <w:r>
        <w:rPr>
          <w:rFonts w:hint="eastAsia"/>
        </w:rPr>
        <w:t>接收线路中央计算机系统运行参数、运营模式及黑名单等，并下传给车站终端设备；</w:t>
      </w:r>
    </w:p>
    <w:p w14:paraId="0C4CF288">
      <w:pPr>
        <w:pStyle w:val="162"/>
      </w:pPr>
      <w:r>
        <w:rPr>
          <w:rFonts w:hint="eastAsia"/>
        </w:rPr>
        <w:t>采集车站终端设备的原始交易数据和设备状态数据，并上传给线路中央计算机系统；</w:t>
      </w:r>
    </w:p>
    <w:p w14:paraId="307CE94E">
      <w:pPr>
        <w:pStyle w:val="162"/>
      </w:pPr>
      <w:r>
        <w:rPr>
          <w:rFonts w:hint="eastAsia"/>
        </w:rPr>
        <w:t>对车站终端设备进行实时监控，并能显示设备的通信、运行状态及故障等信息；</w:t>
      </w:r>
    </w:p>
    <w:p w14:paraId="0CB93129">
      <w:pPr>
        <w:pStyle w:val="162"/>
      </w:pPr>
      <w:r>
        <w:rPr>
          <w:rFonts w:hint="eastAsia"/>
        </w:rPr>
        <w:t>完成车站各类票务管理工作，按运营日自动处理所有数据和文件，并生成定期的统计报告；</w:t>
      </w:r>
    </w:p>
    <w:p w14:paraId="1F0ED7F5">
      <w:pPr>
        <w:pStyle w:val="162"/>
      </w:pPr>
      <w:r>
        <w:rPr>
          <w:rFonts w:hint="eastAsia"/>
        </w:rPr>
        <w:t>具备下列车站业务处理功能：票务管理、数据处理、业务统计、实时监视系统运营、接收和发送运营指令、设备监控和时钟同步等内容。</w:t>
      </w:r>
    </w:p>
    <w:p w14:paraId="50E50773">
      <w:pPr>
        <w:pStyle w:val="160"/>
      </w:pPr>
      <w:r>
        <w:rPr>
          <w:rFonts w:hint="eastAsia"/>
        </w:rPr>
        <w:t>自动检票机应具备下列主要功能：</w:t>
      </w:r>
    </w:p>
    <w:p w14:paraId="30950694">
      <w:pPr>
        <w:pStyle w:val="162"/>
        <w:numPr>
          <w:ilvl w:val="0"/>
          <w:numId w:val="157"/>
        </w:numPr>
      </w:pPr>
      <w:r>
        <w:rPr>
          <w:rFonts w:hint="eastAsia"/>
        </w:rPr>
        <w:t>进出通道的通行控制；</w:t>
      </w:r>
    </w:p>
    <w:p w14:paraId="5450A702">
      <w:pPr>
        <w:pStyle w:val="162"/>
      </w:pPr>
      <w:r>
        <w:rPr>
          <w:rFonts w:hint="eastAsia"/>
        </w:rPr>
        <w:t>读写、回收、退还车票和计扣车费；</w:t>
      </w:r>
    </w:p>
    <w:p w14:paraId="021018D7">
      <w:pPr>
        <w:pStyle w:val="162"/>
      </w:pPr>
      <w:r>
        <w:rPr>
          <w:rFonts w:hint="eastAsia"/>
        </w:rPr>
        <w:t>乘客提示信息、运行状态显示和报警；</w:t>
      </w:r>
    </w:p>
    <w:p w14:paraId="25BA0712">
      <w:pPr>
        <w:pStyle w:val="162"/>
      </w:pPr>
      <w:r>
        <w:rPr>
          <w:rFonts w:hint="eastAsia"/>
        </w:rPr>
        <w:t>维护人员可登录的操作界面；</w:t>
      </w:r>
    </w:p>
    <w:p w14:paraId="74E0F748">
      <w:pPr>
        <w:pStyle w:val="162"/>
      </w:pPr>
      <w:r>
        <w:rPr>
          <w:rFonts w:hint="eastAsia"/>
        </w:rPr>
        <w:t>交易记录和审计数据的生成、存储和传送；</w:t>
      </w:r>
    </w:p>
    <w:p w14:paraId="75EDB9BA">
      <w:pPr>
        <w:pStyle w:val="162"/>
      </w:pPr>
      <w:r>
        <w:rPr>
          <w:rFonts w:hint="eastAsia"/>
        </w:rPr>
        <w:t>在与线路中央计算机及车站计算机通信中断时，应能在离线运行模式下工作，并能保存数据，在通信恢复后，应自动上传未传送的数据；</w:t>
      </w:r>
    </w:p>
    <w:p w14:paraId="6107CAF1">
      <w:pPr>
        <w:pStyle w:val="162"/>
      </w:pPr>
      <w:r>
        <w:rPr>
          <w:rFonts w:hint="eastAsia"/>
        </w:rPr>
        <w:t>在断电和接到紧急放行的信号后，必须自动打开检票通道。</w:t>
      </w:r>
    </w:p>
    <w:p w14:paraId="32E3A906">
      <w:pPr>
        <w:pStyle w:val="160"/>
      </w:pPr>
      <w:r>
        <w:rPr>
          <w:rFonts w:hint="eastAsia"/>
        </w:rPr>
        <w:t>半自动售票机应具备下列主要功能：</w:t>
      </w:r>
    </w:p>
    <w:p w14:paraId="6287C500">
      <w:pPr>
        <w:pStyle w:val="162"/>
        <w:numPr>
          <w:ilvl w:val="0"/>
          <w:numId w:val="158"/>
        </w:numPr>
      </w:pPr>
      <w:r>
        <w:rPr>
          <w:rFonts w:hint="eastAsia"/>
        </w:rPr>
        <w:t>具备车票发售、充值、补票、退款、罚款、更新、分析、交易查询、收益管理、操作登录等票务处理功能；</w:t>
      </w:r>
    </w:p>
    <w:p w14:paraId="59AFDA12">
      <w:pPr>
        <w:pStyle w:val="162"/>
      </w:pPr>
      <w:r>
        <w:rPr>
          <w:rFonts w:hint="eastAsia"/>
        </w:rPr>
        <w:t>能与车站计算机进行通信，上传车票处理交易、设备运行状态等数据，接收车站计算机或线路中央计算机下传的命令、参数、票价表、黑名单及其他数据，并能对版本控制参数执行自动生效处理；</w:t>
      </w:r>
    </w:p>
    <w:p w14:paraId="2F0040B3">
      <w:pPr>
        <w:pStyle w:val="162"/>
      </w:pPr>
      <w:r>
        <w:rPr>
          <w:rFonts w:hint="eastAsia"/>
        </w:rPr>
        <w:t>在与线路中央计算机及车站计算机通信中断时，能在离线运行模式下工作，并保存数据，在通信恢复后，应自动上传未传送的数据。</w:t>
      </w:r>
    </w:p>
    <w:p w14:paraId="7CE8D85F">
      <w:pPr>
        <w:pStyle w:val="160"/>
      </w:pPr>
      <w:r>
        <w:rPr>
          <w:rFonts w:hint="eastAsia"/>
        </w:rPr>
        <w:t>自动售票机应具备下列主要功能：</w:t>
      </w:r>
    </w:p>
    <w:p w14:paraId="3C94407C">
      <w:pPr>
        <w:pStyle w:val="162"/>
        <w:numPr>
          <w:ilvl w:val="0"/>
          <w:numId w:val="159"/>
        </w:numPr>
      </w:pPr>
      <w:r>
        <w:rPr>
          <w:rFonts w:hint="eastAsia"/>
        </w:rPr>
        <w:t>发售有效单程车票；</w:t>
      </w:r>
    </w:p>
    <w:p w14:paraId="67B228CE">
      <w:pPr>
        <w:pStyle w:val="162"/>
        <w:numPr>
          <w:ilvl w:val="0"/>
          <w:numId w:val="159"/>
        </w:numPr>
      </w:pPr>
      <w:r>
        <w:rPr>
          <w:rFonts w:hint="eastAsia"/>
        </w:rPr>
        <w:t>能向车站计算机上传车票处理交易、设备运行状态等数据，接收车站计算机或线路中央计算机下传的命令、票价表、黑名单及其他参数等数据，并能对版本控制参数执行自动生效处理；</w:t>
      </w:r>
    </w:p>
    <w:p w14:paraId="16F27F15">
      <w:pPr>
        <w:pStyle w:val="162"/>
        <w:numPr>
          <w:ilvl w:val="0"/>
          <w:numId w:val="159"/>
        </w:numPr>
      </w:pPr>
      <w:r>
        <w:rPr>
          <w:rFonts w:hint="eastAsia"/>
        </w:rPr>
        <w:t>具备自动接收硬币、纸币、银行卡等的一种或数种支付方式，并具备硬币找零或硬币、纸币找零的功能；</w:t>
      </w:r>
    </w:p>
    <w:p w14:paraId="302389D6">
      <w:pPr>
        <w:pStyle w:val="162"/>
        <w:numPr>
          <w:ilvl w:val="0"/>
          <w:numId w:val="159"/>
        </w:numPr>
      </w:pPr>
      <w:r>
        <w:rPr>
          <w:rFonts w:hint="eastAsia"/>
        </w:rPr>
        <w:t>在与线路中央计算机及车站计算机通信中断时，能在离线运行模式下工作，并保存数据，在通信恢复后，应自动上传未传送的数据。</w:t>
      </w:r>
    </w:p>
    <w:p w14:paraId="77DFB16E">
      <w:pPr>
        <w:pStyle w:val="160"/>
      </w:pPr>
      <w:r>
        <w:rPr>
          <w:rFonts w:hint="eastAsia"/>
        </w:rPr>
        <w:t>便携式验票机应具备下列主要功能：</w:t>
      </w:r>
    </w:p>
    <w:p w14:paraId="6CB80CBA">
      <w:pPr>
        <w:pStyle w:val="162"/>
        <w:numPr>
          <w:ilvl w:val="0"/>
          <w:numId w:val="160"/>
        </w:numPr>
      </w:pPr>
      <w:r>
        <w:rPr>
          <w:rFonts w:hint="eastAsia"/>
        </w:rPr>
        <w:t>能读取自动售检票系统中所有车票，包括储值卡和单程票等；</w:t>
      </w:r>
    </w:p>
    <w:p w14:paraId="650446A4">
      <w:pPr>
        <w:pStyle w:val="162"/>
        <w:numPr>
          <w:ilvl w:val="0"/>
          <w:numId w:val="160"/>
        </w:numPr>
      </w:pPr>
      <w:r>
        <w:rPr>
          <w:rFonts w:hint="eastAsia"/>
        </w:rPr>
        <w:t>能对车票信息进行查询；</w:t>
      </w:r>
    </w:p>
    <w:p w14:paraId="4A0C0D67">
      <w:pPr>
        <w:pStyle w:val="162"/>
        <w:numPr>
          <w:ilvl w:val="0"/>
          <w:numId w:val="160"/>
        </w:numPr>
      </w:pPr>
      <w:r>
        <w:rPr>
          <w:rFonts w:hint="eastAsia"/>
        </w:rPr>
        <w:t>配置充电式电池，可以反复充电使用，可便携式移动使用。</w:t>
      </w:r>
    </w:p>
    <w:p w14:paraId="5B0E2267">
      <w:pPr>
        <w:pStyle w:val="154"/>
      </w:pPr>
      <w:r>
        <w:rPr>
          <w:rFonts w:hint="eastAsia"/>
        </w:rPr>
        <w:t>系统接口</w:t>
      </w:r>
    </w:p>
    <w:p w14:paraId="40F43E50">
      <w:pPr>
        <w:pStyle w:val="160"/>
      </w:pPr>
      <w:r>
        <w:rPr>
          <w:rFonts w:hint="eastAsia"/>
        </w:rPr>
        <w:t>与城市公共交通清算系统接口应能实现城市“一卡通”在悬挂式单轨自动售检票系统中的应用，对“一卡通”刷卡数据进行上传，实现票款清分，与城市公共交通清算系统采用以太网或光纤接口连接。</w:t>
      </w:r>
    </w:p>
    <w:p w14:paraId="0CBD298B">
      <w:pPr>
        <w:pStyle w:val="160"/>
      </w:pPr>
      <w:r>
        <w:rPr>
          <w:rFonts w:hint="eastAsia"/>
        </w:rPr>
        <w:t>与通信系统的接口通信系统为自动售检票系统</w:t>
      </w:r>
      <w:r>
        <w:t>提供</w:t>
      </w:r>
      <w:r>
        <w:rPr>
          <w:rFonts w:hint="eastAsia"/>
        </w:rPr>
        <w:t>数据</w:t>
      </w:r>
      <w:r>
        <w:t>传输通道，</w:t>
      </w:r>
      <w:r>
        <w:rPr>
          <w:rFonts w:hint="eastAsia"/>
        </w:rPr>
        <w:t>接口</w:t>
      </w:r>
      <w:r>
        <w:t>为</w:t>
      </w:r>
      <w:r>
        <w:rPr>
          <w:rFonts w:hint="eastAsia"/>
        </w:rPr>
        <w:t>100M/</w:t>
      </w:r>
      <w:r>
        <w:t xml:space="preserve">1000M </w:t>
      </w:r>
      <w:r>
        <w:rPr>
          <w:rFonts w:hint="eastAsia"/>
        </w:rPr>
        <w:t>自适应接口</w:t>
      </w:r>
      <w:r>
        <w:t>，</w:t>
      </w:r>
      <w:r>
        <w:rPr>
          <w:rFonts w:hint="eastAsia"/>
        </w:rPr>
        <w:t>接口分界点在通信设备配线架外侧；通信系统为自动售检票系统提供标准的时间信息，接口分界点在通信设备配线架外侧。</w:t>
      </w:r>
    </w:p>
    <w:p w14:paraId="381B377F">
      <w:pPr>
        <w:pStyle w:val="160"/>
      </w:pPr>
      <w:r>
        <w:rPr>
          <w:rFonts w:hint="eastAsia"/>
        </w:rPr>
        <w:t>与供电专业的接口为自动售检票系统提供独立的交流电源。</w:t>
      </w:r>
    </w:p>
    <w:p w14:paraId="5CE98ACA">
      <w:pPr>
        <w:pStyle w:val="160"/>
      </w:pPr>
      <w:r>
        <w:rPr>
          <w:rFonts w:hint="eastAsia"/>
        </w:rPr>
        <w:t>与防雷及接地接口为自动售检票系统</w:t>
      </w:r>
      <w:r>
        <w:t>提供接地</w:t>
      </w:r>
      <w:r>
        <w:rPr>
          <w:rFonts w:hint="eastAsia"/>
        </w:rPr>
        <w:t>箱，该综合接地系统的接地电阻值不大于</w:t>
      </w:r>
      <w:r>
        <w:t>1欧姆，接口</w:t>
      </w:r>
      <w:r>
        <w:rPr>
          <w:rFonts w:hint="eastAsia"/>
        </w:rPr>
        <w:t>分界点在</w:t>
      </w:r>
      <w:r>
        <w:t>接地端子排处。</w:t>
      </w:r>
    </w:p>
    <w:p w14:paraId="66FA8073">
      <w:pPr>
        <w:pStyle w:val="151"/>
        <w:spacing w:before="156" w:after="156"/>
      </w:pPr>
      <w:bookmarkStart w:id="610" w:name="_Toc104803754"/>
      <w:bookmarkStart w:id="611" w:name="_Toc104804007"/>
      <w:bookmarkStart w:id="612" w:name="_Toc73288457"/>
      <w:r>
        <w:rPr>
          <w:rFonts w:hint="eastAsia"/>
        </w:rPr>
        <w:t>车站其他机电设备</w:t>
      </w:r>
      <w:bookmarkEnd w:id="610"/>
      <w:bookmarkEnd w:id="611"/>
      <w:bookmarkEnd w:id="612"/>
    </w:p>
    <w:p w14:paraId="46185370">
      <w:pPr>
        <w:pStyle w:val="154"/>
      </w:pPr>
      <w:r>
        <w:rPr>
          <w:rFonts w:hint="eastAsia"/>
        </w:rPr>
        <w:t>自动扶梯</w:t>
      </w:r>
    </w:p>
    <w:p w14:paraId="792B1183">
      <w:pPr>
        <w:pStyle w:val="160"/>
      </w:pPr>
      <w:r>
        <w:t>悬挂式单轨交通采用公共交通型自动扶梯。</w:t>
      </w:r>
    </w:p>
    <w:p w14:paraId="019DB2F9">
      <w:pPr>
        <w:pStyle w:val="160"/>
      </w:pPr>
      <w:r>
        <w:t>自动扶梯应具备变频调速的功能。</w:t>
      </w:r>
    </w:p>
    <w:p w14:paraId="082425AB">
      <w:pPr>
        <w:pStyle w:val="160"/>
      </w:pPr>
      <w:r>
        <w:t>设置于室外的自动扶梯应选用室外型产品。自动扶梯上</w:t>
      </w:r>
      <w:r>
        <w:rPr>
          <w:rFonts w:hint="eastAsia"/>
        </w:rPr>
        <w:t>、</w:t>
      </w:r>
      <w:r>
        <w:t>下平台应有防滑措施，寒冷地区应配备防止冰雪积聚的设施。</w:t>
      </w:r>
    </w:p>
    <w:p w14:paraId="744D722A">
      <w:pPr>
        <w:pStyle w:val="160"/>
      </w:pPr>
      <w:r>
        <w:t>参与事故疏散使用的自动扶梯应采用一级负荷供电。</w:t>
      </w:r>
    </w:p>
    <w:p w14:paraId="4C4F2D39">
      <w:pPr>
        <w:pStyle w:val="160"/>
      </w:pPr>
      <w:r>
        <w:t>自动扶梯每天连续运行时间不应少于20h，每周不应少于140h，每3h应能以100%制动载荷连续运行1h。</w:t>
      </w:r>
    </w:p>
    <w:p w14:paraId="3B7B5AAB">
      <w:pPr>
        <w:pStyle w:val="160"/>
      </w:pPr>
      <w:r>
        <w:t>自动扶梯应采用就地</w:t>
      </w:r>
      <w:r>
        <w:rPr>
          <w:rFonts w:hint="eastAsia"/>
        </w:rPr>
        <w:t>控制方式，</w:t>
      </w:r>
      <w:r>
        <w:t>宜设车站级控制</w:t>
      </w:r>
      <w:r>
        <w:rPr>
          <w:rFonts w:hint="eastAsia"/>
        </w:rPr>
        <w:t>。</w:t>
      </w:r>
    </w:p>
    <w:p w14:paraId="5C271F53">
      <w:pPr>
        <w:pStyle w:val="160"/>
      </w:pPr>
      <w:r>
        <w:t>自动扶梯的额定速度不应小于0.5m/s，</w:t>
      </w:r>
      <w:r>
        <w:rPr>
          <w:rFonts w:hint="eastAsia"/>
        </w:rPr>
        <w:t>可</w:t>
      </w:r>
      <w:r>
        <w:t>选用0.65m/s；同向分段布置的自动扶梯应采用相同的速度。</w:t>
      </w:r>
    </w:p>
    <w:p w14:paraId="025D4245">
      <w:pPr>
        <w:pStyle w:val="160"/>
      </w:pPr>
      <w:r>
        <w:t>自动扶梯倾斜角度不应大于30°</w:t>
      </w:r>
      <w:r>
        <w:rPr>
          <w:rFonts w:hint="eastAsia"/>
        </w:rPr>
        <w:t>，</w:t>
      </w:r>
      <w:r>
        <w:t>自动扶梯的梯级净宽不应小于1.0m。</w:t>
      </w:r>
    </w:p>
    <w:p w14:paraId="0DCE3A21">
      <w:pPr>
        <w:pStyle w:val="160"/>
      </w:pPr>
      <w:r>
        <w:rPr>
          <w:rFonts w:hint="eastAsia"/>
        </w:rPr>
        <w:t>当额定速度为0.5m/s</w:t>
      </w:r>
      <w:r>
        <w:t>，自动扶梯上、下水平梯级数量不得少于3块；当额定速度</w:t>
      </w:r>
      <w:r>
        <w:rPr>
          <w:rFonts w:hint="eastAsia"/>
        </w:rPr>
        <w:t>选用</w:t>
      </w:r>
      <w:r>
        <w:t>0.65m/s时，上、下水平梯级数量不</w:t>
      </w:r>
      <w:r>
        <w:rPr>
          <w:rFonts w:hint="eastAsia"/>
        </w:rPr>
        <w:t>宜</w:t>
      </w:r>
      <w:r>
        <w:t>少于4块。</w:t>
      </w:r>
    </w:p>
    <w:p w14:paraId="60CEDC0B">
      <w:pPr>
        <w:pStyle w:val="160"/>
      </w:pPr>
      <w:r>
        <w:rPr>
          <w:rFonts w:hint="eastAsia"/>
        </w:rPr>
        <w:t>自动</w:t>
      </w:r>
      <w:r>
        <w:t>扶梯的驱动电机应运行平稳</w:t>
      </w:r>
      <w:r>
        <w:rPr>
          <w:rFonts w:hint="eastAsia"/>
        </w:rPr>
        <w:t>，</w:t>
      </w:r>
      <w:r>
        <w:t>传动效率高</w:t>
      </w:r>
      <w:r>
        <w:rPr>
          <w:rFonts w:hint="eastAsia"/>
        </w:rPr>
        <w:t>，</w:t>
      </w:r>
      <w:r>
        <w:t>低噪声</w:t>
      </w:r>
      <w:r>
        <w:rPr>
          <w:rFonts w:hint="eastAsia"/>
        </w:rPr>
        <w:t>，</w:t>
      </w:r>
      <w:r>
        <w:t>使用寿命长。</w:t>
      </w:r>
    </w:p>
    <w:p w14:paraId="0A9A8EC0">
      <w:pPr>
        <w:pStyle w:val="160"/>
      </w:pPr>
      <w:r>
        <w:t>自动扶梯电机绝缘等级不小于</w:t>
      </w:r>
      <w:r>
        <w:rPr>
          <w:rFonts w:hint="eastAsia"/>
        </w:rPr>
        <w:t>F，防护等级不小于I</w:t>
      </w:r>
      <w:r>
        <w:t>P54</w:t>
      </w:r>
      <w:r>
        <w:rPr>
          <w:rFonts w:hint="eastAsia"/>
        </w:rPr>
        <w:t>，</w:t>
      </w:r>
      <w:r>
        <w:t>室外型自动扶梯不小于</w:t>
      </w:r>
      <w:r>
        <w:rPr>
          <w:rFonts w:hint="eastAsia"/>
        </w:rPr>
        <w:t>I</w:t>
      </w:r>
      <w:r>
        <w:t>P55</w:t>
      </w:r>
      <w:r>
        <w:rPr>
          <w:rFonts w:hint="eastAsia"/>
        </w:rPr>
        <w:t>。</w:t>
      </w:r>
    </w:p>
    <w:p w14:paraId="1B49D93D">
      <w:pPr>
        <w:pStyle w:val="160"/>
      </w:pPr>
      <w:r>
        <w:rPr>
          <w:rFonts w:hint="eastAsia"/>
        </w:rPr>
        <w:t>自动扶梯桁架在5000N/㎡负载下，实测的最大扰度不应超过支撑水平距离的1/1</w:t>
      </w:r>
      <w:r>
        <w:t>0</w:t>
      </w:r>
      <w:r>
        <w:rPr>
          <w:rFonts w:hint="eastAsia"/>
        </w:rPr>
        <w:t>00。</w:t>
      </w:r>
    </w:p>
    <w:p w14:paraId="4EC3FA15">
      <w:pPr>
        <w:pStyle w:val="160"/>
      </w:pPr>
      <w:r>
        <w:t>自动扶梯梯级滚轮</w:t>
      </w:r>
      <w:r>
        <w:rPr>
          <w:rFonts w:hint="eastAsia"/>
        </w:rPr>
        <w:t>宜</w:t>
      </w:r>
      <w:r>
        <w:t>采用滚轮外置型式</w:t>
      </w:r>
      <w:r>
        <w:rPr>
          <w:rFonts w:hint="eastAsia"/>
        </w:rPr>
        <w:t>。</w:t>
      </w:r>
    </w:p>
    <w:p w14:paraId="42AD4A9D">
      <w:pPr>
        <w:pStyle w:val="160"/>
      </w:pPr>
      <w:r>
        <w:t>自动扶梯的安装位置应避开结构诱导缝和变形缝</w:t>
      </w:r>
      <w:r>
        <w:rPr>
          <w:rFonts w:hint="eastAsia"/>
        </w:rPr>
        <w:t>。</w:t>
      </w:r>
    </w:p>
    <w:p w14:paraId="5102DBF1">
      <w:pPr>
        <w:pStyle w:val="160"/>
      </w:pPr>
      <w:r>
        <w:t>自动扶梯</w:t>
      </w:r>
      <w:r>
        <w:rPr>
          <w:rFonts w:hint="eastAsia"/>
        </w:rPr>
        <w:t>的</w:t>
      </w:r>
      <w:r>
        <w:t>制造</w:t>
      </w:r>
      <w:r>
        <w:rPr>
          <w:rFonts w:hint="eastAsia"/>
        </w:rPr>
        <w:t>、</w:t>
      </w:r>
      <w:r>
        <w:t>安装应符合GB 16899的规定。</w:t>
      </w:r>
    </w:p>
    <w:p w14:paraId="15477D1B">
      <w:pPr>
        <w:pStyle w:val="160"/>
      </w:pPr>
      <w:r>
        <w:rPr>
          <w:rFonts w:hint="eastAsia"/>
        </w:rPr>
        <w:t>自动扶梯的验收应符合G</w:t>
      </w:r>
      <w:r>
        <w:t>B50310的规定</w:t>
      </w:r>
      <w:r>
        <w:rPr>
          <w:rFonts w:hint="eastAsia"/>
        </w:rPr>
        <w:t>。</w:t>
      </w:r>
    </w:p>
    <w:p w14:paraId="4C9DCAE9">
      <w:pPr>
        <w:pStyle w:val="154"/>
      </w:pPr>
      <w:r>
        <w:rPr>
          <w:rFonts w:hint="eastAsia"/>
        </w:rPr>
        <w:t>电梯</w:t>
      </w:r>
    </w:p>
    <w:p w14:paraId="3B7BD960">
      <w:pPr>
        <w:pStyle w:val="160"/>
      </w:pPr>
      <w:r>
        <w:t>车站宜采用无机房电梯。</w:t>
      </w:r>
    </w:p>
    <w:p w14:paraId="7D70E833">
      <w:pPr>
        <w:pStyle w:val="160"/>
      </w:pPr>
      <w:r>
        <w:t>电梯应能实现车站控制室、轿厢、</w:t>
      </w:r>
      <w:r>
        <w:rPr>
          <w:rFonts w:hint="eastAsia"/>
        </w:rPr>
        <w:t>轿顶、底坑、</w:t>
      </w:r>
      <w:r>
        <w:t>控制柜或机房之间的</w:t>
      </w:r>
      <w:r>
        <w:rPr>
          <w:rFonts w:hint="eastAsia"/>
        </w:rPr>
        <w:t>五</w:t>
      </w:r>
      <w:r>
        <w:t>方通话功能。</w:t>
      </w:r>
    </w:p>
    <w:p w14:paraId="6E6DE9B0">
      <w:pPr>
        <w:pStyle w:val="160"/>
      </w:pPr>
      <w:r>
        <w:t>当电梯兼作消防梯时，其设施应满足消防电梯功能，并采用一级负荷供电。</w:t>
      </w:r>
    </w:p>
    <w:p w14:paraId="3201681A">
      <w:pPr>
        <w:pStyle w:val="160"/>
      </w:pPr>
      <w:r>
        <w:t>电梯轿厢内应设置视频监视装置。</w:t>
      </w:r>
    </w:p>
    <w:p w14:paraId="7E5F214F">
      <w:pPr>
        <w:pStyle w:val="160"/>
      </w:pPr>
      <w:r>
        <w:t>电梯底坑内应设置排水设施</w:t>
      </w:r>
      <w:r>
        <w:rPr>
          <w:rFonts w:hint="eastAsia"/>
        </w:rPr>
        <w:t>，</w:t>
      </w:r>
      <w:r>
        <w:t>并不应漏水</w:t>
      </w:r>
      <w:r>
        <w:rPr>
          <w:rFonts w:hint="eastAsia"/>
        </w:rPr>
        <w:t>、</w:t>
      </w:r>
      <w:r>
        <w:t>渗水</w:t>
      </w:r>
      <w:r>
        <w:rPr>
          <w:rFonts w:hint="eastAsia"/>
        </w:rPr>
        <w:t>。</w:t>
      </w:r>
    </w:p>
    <w:p w14:paraId="4D8CC15B">
      <w:pPr>
        <w:pStyle w:val="160"/>
      </w:pPr>
      <w:r>
        <w:t>电</w:t>
      </w:r>
      <w:r>
        <w:rPr>
          <w:rFonts w:hint="eastAsia"/>
        </w:rPr>
        <w:t>梯的安装位置应避开结构诱导缝和变形缝。</w:t>
      </w:r>
    </w:p>
    <w:p w14:paraId="3A8F6CFB">
      <w:pPr>
        <w:pStyle w:val="160"/>
      </w:pPr>
      <w:r>
        <w:t>电梯额定载重不应小于1000kg</w:t>
      </w:r>
      <w:r>
        <w:rPr>
          <w:rFonts w:hint="eastAsia"/>
        </w:rPr>
        <w:t>，</w:t>
      </w:r>
      <w:r>
        <w:t>在枢纽站或换乘站可适当提高电梯额定载重。</w:t>
      </w:r>
    </w:p>
    <w:p w14:paraId="73261233">
      <w:pPr>
        <w:pStyle w:val="160"/>
      </w:pPr>
      <w:r>
        <w:t>电梯的额定速度不应小于1m/s。</w:t>
      </w:r>
    </w:p>
    <w:p w14:paraId="2F53D832">
      <w:pPr>
        <w:pStyle w:val="160"/>
      </w:pPr>
      <w:r>
        <w:t>电梯的开门宽度不宜小于</w:t>
      </w:r>
      <w:r>
        <w:rPr>
          <w:rFonts w:hint="eastAsia"/>
        </w:rPr>
        <w:t>1m，宜选用双扇中分门。</w:t>
      </w:r>
    </w:p>
    <w:p w14:paraId="65AAB090">
      <w:pPr>
        <w:pStyle w:val="160"/>
      </w:pPr>
      <w:r>
        <w:t>电梯制造</w:t>
      </w:r>
      <w:r>
        <w:rPr>
          <w:rFonts w:hint="eastAsia"/>
        </w:rPr>
        <w:t>、</w:t>
      </w:r>
      <w:r>
        <w:t>安装应符合</w:t>
      </w:r>
      <w:r>
        <w:rPr>
          <w:rFonts w:hint="eastAsia"/>
        </w:rPr>
        <w:t>G</w:t>
      </w:r>
      <w:r>
        <w:t>B/T 7588.1的规定</w:t>
      </w:r>
      <w:r>
        <w:rPr>
          <w:rFonts w:hint="eastAsia"/>
        </w:rPr>
        <w:t>。</w:t>
      </w:r>
    </w:p>
    <w:p w14:paraId="446C4124">
      <w:pPr>
        <w:pStyle w:val="160"/>
      </w:pPr>
      <w:r>
        <w:rPr>
          <w:rFonts w:hint="eastAsia"/>
        </w:rPr>
        <w:t>电梯验收应符合G</w:t>
      </w:r>
      <w:r>
        <w:t>B50310的规定</w:t>
      </w:r>
      <w:r>
        <w:rPr>
          <w:rFonts w:hint="eastAsia"/>
        </w:rPr>
        <w:t>。</w:t>
      </w:r>
    </w:p>
    <w:p w14:paraId="229A32D2">
      <w:pPr>
        <w:pStyle w:val="154"/>
      </w:pPr>
      <w:r>
        <w:rPr>
          <w:rFonts w:hint="eastAsia"/>
        </w:rPr>
        <w:t>站台门</w:t>
      </w:r>
    </w:p>
    <w:p w14:paraId="31EBD2D9">
      <w:pPr>
        <w:pStyle w:val="160"/>
      </w:pPr>
      <w:r>
        <w:t>车站设置站台门</w:t>
      </w:r>
      <w:r>
        <w:rPr>
          <w:rFonts w:hint="eastAsia"/>
        </w:rPr>
        <w:t>，</w:t>
      </w:r>
      <w:r>
        <w:t>并具备安装站台门系统的接口条件</w:t>
      </w:r>
      <w:r>
        <w:rPr>
          <w:rFonts w:hint="eastAsia"/>
        </w:rPr>
        <w:t>。</w:t>
      </w:r>
    </w:p>
    <w:p w14:paraId="06CD0AF2">
      <w:pPr>
        <w:pStyle w:val="160"/>
      </w:pPr>
      <w:r>
        <w:t>站台门的类型应根据气候环境条件、车站建筑形式、服务水平、通风与空调制式等因素综合选定。</w:t>
      </w:r>
    </w:p>
    <w:p w14:paraId="5788E2DF">
      <w:pPr>
        <w:pStyle w:val="160"/>
      </w:pPr>
      <w:r>
        <w:t>站台门</w:t>
      </w:r>
      <w:r>
        <w:rPr>
          <w:rFonts w:hint="eastAsia"/>
        </w:rPr>
        <w:t>门体</w:t>
      </w:r>
      <w:r>
        <w:t>布置及安装应满足限界的规定</w:t>
      </w:r>
      <w:r>
        <w:rPr>
          <w:rFonts w:hint="eastAsia"/>
        </w:rPr>
        <w:t>。</w:t>
      </w:r>
    </w:p>
    <w:p w14:paraId="4DD99B5C">
      <w:pPr>
        <w:pStyle w:val="160"/>
      </w:pPr>
      <w:r>
        <w:t>站台门与列车之间应采取防踏空措施</w:t>
      </w:r>
      <w:r>
        <w:rPr>
          <w:rFonts w:hint="eastAsia"/>
        </w:rPr>
        <w:t>。</w:t>
      </w:r>
    </w:p>
    <w:p w14:paraId="53105F26">
      <w:pPr>
        <w:pStyle w:val="160"/>
      </w:pPr>
      <w:r>
        <w:t>站台门系统主要装置应便于在站台侧进行维护、维修。</w:t>
      </w:r>
    </w:p>
    <w:p w14:paraId="00412200">
      <w:pPr>
        <w:pStyle w:val="160"/>
      </w:pPr>
      <w:r>
        <w:t>站台门系统应具有障碍物探测功能、锁紧及解锁功能等防护措施。</w:t>
      </w:r>
    </w:p>
    <w:p w14:paraId="48783DF2">
      <w:pPr>
        <w:pStyle w:val="160"/>
      </w:pPr>
      <w:r>
        <w:t>站台门不得作为防火隔离装置</w:t>
      </w:r>
      <w:r>
        <w:rPr>
          <w:rFonts w:hint="eastAsia"/>
        </w:rPr>
        <w:t>。</w:t>
      </w:r>
    </w:p>
    <w:p w14:paraId="5695740A">
      <w:pPr>
        <w:pStyle w:val="160"/>
      </w:pPr>
      <w:r>
        <w:t>站台门系统的绝缘材料、密封材料和电线电缆等应采用无卤、低烟、阻燃且不含有放射性的材料。</w:t>
      </w:r>
    </w:p>
    <w:p w14:paraId="3125C89A">
      <w:pPr>
        <w:pStyle w:val="160"/>
      </w:pPr>
      <w:r>
        <w:t>站台门系统的配置及控制模式宜与车站其他系统相结合，并应满足各种运营模式的要求。</w:t>
      </w:r>
    </w:p>
    <w:p w14:paraId="285B3166">
      <w:pPr>
        <w:pStyle w:val="160"/>
      </w:pPr>
      <w:r>
        <w:t xml:space="preserve">站台门电气控制设备的防护等级应与环境条件相适应。 </w:t>
      </w:r>
    </w:p>
    <w:p w14:paraId="731C7B30">
      <w:pPr>
        <w:pStyle w:val="160"/>
      </w:pPr>
      <w:r>
        <w:t>站台门的整体钢结构使用寿命不应少于30年。</w:t>
      </w:r>
    </w:p>
    <w:p w14:paraId="7B3E6A70">
      <w:pPr>
        <w:pStyle w:val="160"/>
      </w:pPr>
      <w:r>
        <w:rPr>
          <w:rFonts w:hint="eastAsia"/>
        </w:rPr>
        <w:t>站台门系统应满足电磁兼容性要求。</w:t>
      </w:r>
    </w:p>
    <w:p w14:paraId="7533EB6F">
      <w:pPr>
        <w:pStyle w:val="160"/>
      </w:pPr>
      <w:r>
        <w:rPr>
          <w:rFonts w:hint="eastAsia"/>
        </w:rPr>
        <w:t>站台门系统应具备与信号、综合监控（或环境与设备监控）、车辆、动力与照明等系统的接口条件。</w:t>
      </w:r>
    </w:p>
    <w:p w14:paraId="5030AD42">
      <w:pPr>
        <w:pStyle w:val="160"/>
      </w:pPr>
      <w:r>
        <w:rPr>
          <w:rFonts w:hint="eastAsia"/>
        </w:rPr>
        <w:t>站台门结构测试、密封测试、速度曲线测试、加速寿命测试、电磁兼容性测试、动能测试、噪声测试、防夹力测试、接口测试和软件测试应符合CJ/T 236的规定。</w:t>
      </w:r>
    </w:p>
    <w:p w14:paraId="0EA3AF8C">
      <w:pPr>
        <w:pStyle w:val="160"/>
      </w:pPr>
      <w:r>
        <w:t xml:space="preserve">滑动门开、关过程时间应与列车门的开关过程时间相匹配，且在一定范围内可调节，重复精度不应大于0.1s。 </w:t>
      </w:r>
    </w:p>
    <w:p w14:paraId="208F67CF">
      <w:pPr>
        <w:pStyle w:val="160"/>
      </w:pPr>
      <w:r>
        <w:t xml:space="preserve">站台门噪声峰值不应超过70dB(A)。 </w:t>
      </w:r>
    </w:p>
    <w:p w14:paraId="44408F84">
      <w:pPr>
        <w:pStyle w:val="160"/>
      </w:pPr>
      <w:r>
        <w:t xml:space="preserve">滑动门、应急门、端门的手动解锁力不应大于67N。 </w:t>
      </w:r>
    </w:p>
    <w:p w14:paraId="724C393F">
      <w:pPr>
        <w:pStyle w:val="160"/>
      </w:pPr>
      <w:r>
        <w:t>手动开启单边滑动门的动作力不应大于133N。</w:t>
      </w:r>
    </w:p>
    <w:p w14:paraId="11500E62">
      <w:pPr>
        <w:pStyle w:val="160"/>
      </w:pPr>
      <w:r>
        <w:t>系统的平均无故障运行周期不应小于60万个周期</w:t>
      </w:r>
      <w:r>
        <w:rPr>
          <w:rFonts w:hint="eastAsia"/>
        </w:rPr>
        <w:t>。</w:t>
      </w:r>
    </w:p>
    <w:p w14:paraId="371CFBA9">
      <w:pPr>
        <w:pStyle w:val="160"/>
      </w:pPr>
      <w:r>
        <w:t xml:space="preserve">运行强度应符合每天运行20h、每90s开/关1次以及全年连续运行的要求。 </w:t>
      </w:r>
    </w:p>
    <w:p w14:paraId="0CE0337B">
      <w:pPr>
        <w:pStyle w:val="160"/>
      </w:pPr>
      <w:r>
        <w:t xml:space="preserve">站台门门体结构在最不利载荷效应组合情况下，门体弹性变形应满足工程要求，且结构不应出现永久变形。各种荷载的取值应符合下列规定： </w:t>
      </w:r>
    </w:p>
    <w:p w14:paraId="067C645B">
      <w:pPr>
        <w:pStyle w:val="162"/>
        <w:numPr>
          <w:ilvl w:val="0"/>
          <w:numId w:val="161"/>
        </w:numPr>
      </w:pPr>
      <w:r>
        <w:t xml:space="preserve">站台门站台设备自重应按实际重量取值； </w:t>
      </w:r>
    </w:p>
    <w:p w14:paraId="651AD852">
      <w:pPr>
        <w:pStyle w:val="162"/>
        <w:numPr>
          <w:ilvl w:val="0"/>
          <w:numId w:val="161"/>
        </w:numPr>
      </w:pPr>
      <w:r>
        <w:t>站台门所承受风荷载应按工程所在地风荷载标准值计算；</w:t>
      </w:r>
    </w:p>
    <w:p w14:paraId="46145CA0">
      <w:pPr>
        <w:pStyle w:val="162"/>
        <w:numPr>
          <w:ilvl w:val="0"/>
          <w:numId w:val="161"/>
        </w:numPr>
      </w:pPr>
      <w:r>
        <w:t xml:space="preserve">站台门人群挤压力应按在其1.1m～1.2m高度处，垂直施加于门体结构1000N/m的挤压力取值； </w:t>
      </w:r>
    </w:p>
    <w:p w14:paraId="32AD872E">
      <w:pPr>
        <w:pStyle w:val="162"/>
        <w:numPr>
          <w:ilvl w:val="0"/>
          <w:numId w:val="161"/>
        </w:numPr>
      </w:pPr>
      <w:r>
        <w:t>站台门门体冲击力测试可按</w:t>
      </w:r>
      <w:r>
        <w:rPr>
          <w:rFonts w:hint="eastAsia"/>
        </w:rPr>
        <w:t>GB 15763的规定执行；</w:t>
      </w:r>
    </w:p>
    <w:p w14:paraId="47849F39">
      <w:pPr>
        <w:pStyle w:val="162"/>
        <w:numPr>
          <w:ilvl w:val="0"/>
          <w:numId w:val="161"/>
        </w:numPr>
      </w:pPr>
      <w:r>
        <w:t xml:space="preserve">地震作用的烈度应按当地抗震设防烈度要求取值。 </w:t>
      </w:r>
    </w:p>
    <w:p w14:paraId="30B727C3">
      <w:pPr>
        <w:pStyle w:val="160"/>
      </w:pPr>
      <w:r>
        <w:t xml:space="preserve">站台门应包括固定门、滑动门、应急门。 </w:t>
      </w:r>
    </w:p>
    <w:p w14:paraId="5AADE8D6">
      <w:pPr>
        <w:pStyle w:val="160"/>
      </w:pPr>
      <w:r>
        <w:t xml:space="preserve">站台门的滑动门应与列车客室门位置、数量相对应。 </w:t>
      </w:r>
    </w:p>
    <w:p w14:paraId="59FFB4D6">
      <w:pPr>
        <w:pStyle w:val="160"/>
      </w:pPr>
      <w:r>
        <w:t>每樘滑动门净开度不应小于列车门的净开度，单扇应急门净开度不应小于1.1m。标准滑动门的净开度应在车辆客室门净开度的基础上考虑列车停车精度。</w:t>
      </w:r>
    </w:p>
    <w:p w14:paraId="40D970A6">
      <w:pPr>
        <w:pStyle w:val="160"/>
      </w:pPr>
      <w:r>
        <w:t>全高站台门中的滑动门、应急门的净高度不应小于2m；半高站台门门体的总高度不应小于1.3m。</w:t>
      </w:r>
    </w:p>
    <w:p w14:paraId="5DD054B6">
      <w:pPr>
        <w:pStyle w:val="160"/>
      </w:pPr>
      <w:r>
        <w:t xml:space="preserve">站台门的滑动门、应急门、端门应能可靠锁闭，在站台侧可用专用钥匙开启，在轨道侧应能手动开启。 </w:t>
      </w:r>
    </w:p>
    <w:p w14:paraId="5F32D02C">
      <w:pPr>
        <w:pStyle w:val="160"/>
      </w:pPr>
      <w:r>
        <w:t>站台门门体外观宜与车站建筑风格相适应。门体应由金属框架、安全玻璃等组成，框架外露面宜采用铝合金或不锈钢等金属材料制成；玻璃应选用通透性好的安全玻璃</w:t>
      </w:r>
      <w:r>
        <w:rPr>
          <w:rFonts w:hint="eastAsia"/>
        </w:rPr>
        <w:t>，均质处理，玻璃自爆率不应大于3‰</w:t>
      </w:r>
      <w:r>
        <w:t>。</w:t>
      </w:r>
    </w:p>
    <w:p w14:paraId="59AA70DF">
      <w:pPr>
        <w:pStyle w:val="160"/>
      </w:pPr>
      <w:r>
        <w:t>站台门与车站结构的连接部分宜具有三维调节功能，强度、刚度应满足设计要求。</w:t>
      </w:r>
    </w:p>
    <w:p w14:paraId="63D524C9">
      <w:pPr>
        <w:pStyle w:val="160"/>
      </w:pPr>
      <w:r>
        <w:t>站台门控制系统主要由中央控制盘</w:t>
      </w:r>
      <w:r>
        <w:rPr>
          <w:rFonts w:hint="eastAsia"/>
        </w:rPr>
        <w:t>、就地控制盘、门控单元、就地控制盒、控制局域网和接口模块组成。</w:t>
      </w:r>
    </w:p>
    <w:p w14:paraId="2C6DE5C5">
      <w:pPr>
        <w:pStyle w:val="160"/>
      </w:pPr>
      <w:r>
        <w:rPr>
          <w:rFonts w:hint="eastAsia"/>
        </w:rPr>
        <w:t>滑动门驱动电机的功率应保证滑动门在设计载荷作用下正常开关，驱动电机防护等级不小于IP54</w:t>
      </w:r>
      <w:r>
        <w:t>。</w:t>
      </w:r>
    </w:p>
    <w:p w14:paraId="11999E98">
      <w:pPr>
        <w:pStyle w:val="160"/>
      </w:pPr>
      <w:r>
        <w:t>传动机构采用皮带传动</w:t>
      </w:r>
      <w:r>
        <w:rPr>
          <w:rFonts w:hint="eastAsia"/>
        </w:rPr>
        <w:t>或</w:t>
      </w:r>
      <w:r>
        <w:t>螺旋副传动</w:t>
      </w:r>
      <w:r>
        <w:rPr>
          <w:rFonts w:hint="eastAsia"/>
        </w:rPr>
        <w:t>。</w:t>
      </w:r>
    </w:p>
    <w:p w14:paraId="04EB2CC5">
      <w:pPr>
        <w:pStyle w:val="160"/>
      </w:pPr>
      <w:r>
        <w:t>当环境温度在</w:t>
      </w:r>
      <w:r>
        <w:rPr>
          <w:rFonts w:hint="eastAsia"/>
        </w:rPr>
        <w:t>2</w:t>
      </w:r>
      <w:r>
        <w:t>5</w:t>
      </w:r>
      <w:r>
        <w:rPr>
          <w:rFonts w:hint="eastAsia"/>
        </w:rPr>
        <w:t>℃</w:t>
      </w:r>
      <w:r>
        <w:t>时</w:t>
      </w:r>
      <w:r>
        <w:rPr>
          <w:rFonts w:hint="eastAsia"/>
        </w:rPr>
        <w:t>，</w:t>
      </w:r>
      <w:r>
        <w:t>传动机构的运行最高温升不得超过</w:t>
      </w:r>
      <w:r>
        <w:rPr>
          <w:rFonts w:hint="eastAsia"/>
        </w:rPr>
        <w:t>6</w:t>
      </w:r>
      <w:r>
        <w:t>0K</w:t>
      </w:r>
      <w:r>
        <w:rPr>
          <w:rFonts w:hint="eastAsia"/>
        </w:rPr>
        <w:t>。</w:t>
      </w:r>
    </w:p>
    <w:p w14:paraId="1EA003D7">
      <w:pPr>
        <w:pStyle w:val="160"/>
      </w:pPr>
      <w:r>
        <w:t>站台门系统内各电气部件的防护等级应满足现场环境的使用要求</w:t>
      </w:r>
      <w:r>
        <w:rPr>
          <w:rFonts w:hint="eastAsia"/>
        </w:rPr>
        <w:t>。</w:t>
      </w:r>
    </w:p>
    <w:p w14:paraId="766DB5FC">
      <w:pPr>
        <w:pStyle w:val="160"/>
      </w:pPr>
      <w:r>
        <w:t xml:space="preserve">整列站台门的控制优先权应按下列顺序从低到高排列： </w:t>
      </w:r>
    </w:p>
    <w:p w14:paraId="2BC46908">
      <w:pPr>
        <w:pStyle w:val="162"/>
        <w:numPr>
          <w:ilvl w:val="0"/>
          <w:numId w:val="162"/>
        </w:numPr>
      </w:pPr>
      <w:r>
        <w:t xml:space="preserve">信号系统对站台门进行开关控制； </w:t>
      </w:r>
    </w:p>
    <w:p w14:paraId="205A392C">
      <w:pPr>
        <w:pStyle w:val="162"/>
        <w:numPr>
          <w:ilvl w:val="0"/>
          <w:numId w:val="162"/>
        </w:numPr>
      </w:pPr>
      <w:r>
        <w:t xml:space="preserve">就地控制盘对站台门进行开关控制； </w:t>
      </w:r>
    </w:p>
    <w:p w14:paraId="0DEBF656">
      <w:pPr>
        <w:pStyle w:val="162"/>
        <w:numPr>
          <w:ilvl w:val="0"/>
          <w:numId w:val="162"/>
        </w:numPr>
      </w:pPr>
      <w:r>
        <w:t xml:space="preserve">通过紧急控制盘对站台门进行开关控制。 </w:t>
      </w:r>
    </w:p>
    <w:p w14:paraId="182FCEB4">
      <w:pPr>
        <w:pStyle w:val="160"/>
      </w:pPr>
      <w:r>
        <w:t>站台门的重要状态及故障信息应上传至本站车站控制室和运营控制中心。</w:t>
      </w:r>
    </w:p>
    <w:p w14:paraId="11AF3FD8">
      <w:pPr>
        <w:pStyle w:val="160"/>
      </w:pPr>
      <w:r>
        <w:t>站台门的控制及监视应分别设置，控制命令及响应通过硬线传输。监视系统应能实现监视站台门系统的状态。站台门系统在车站及运营控制中心的监视和报警功能应由综合监控实现。</w:t>
      </w:r>
    </w:p>
    <w:p w14:paraId="4D0F9F6D">
      <w:pPr>
        <w:pStyle w:val="160"/>
      </w:pPr>
      <w:r>
        <w:t>滑动门应有</w:t>
      </w:r>
      <w:r>
        <w:rPr>
          <w:rFonts w:hint="eastAsia"/>
        </w:rPr>
        <w:t>障碍物</w:t>
      </w:r>
      <w:r>
        <w:t>探测功能，宜探测到最小厚度5mm、最小宽度为40mm的硬障碍物。</w:t>
      </w:r>
    </w:p>
    <w:p w14:paraId="76C83F84">
      <w:pPr>
        <w:pStyle w:val="160"/>
      </w:pPr>
      <w:r>
        <w:t>滑动门与列车门之间宜设置保障安全的阻挡设施及障碍物探测装置。</w:t>
      </w:r>
    </w:p>
    <w:p w14:paraId="5317A378">
      <w:pPr>
        <w:pStyle w:val="160"/>
      </w:pPr>
      <w:r>
        <w:t>站台门系统按一级负荷供电，设置备用电源</w:t>
      </w:r>
      <w:r>
        <w:rPr>
          <w:rFonts w:hint="eastAsia"/>
        </w:rPr>
        <w:t>。</w:t>
      </w:r>
      <w:r>
        <w:t>驱动电源和控制电源供电回路</w:t>
      </w:r>
      <w:r>
        <w:rPr>
          <w:rFonts w:hint="eastAsia"/>
        </w:rPr>
        <w:t>应</w:t>
      </w:r>
      <w:r>
        <w:t xml:space="preserve">相互独立。 </w:t>
      </w:r>
    </w:p>
    <w:p w14:paraId="64C4ECFC">
      <w:pPr>
        <w:pStyle w:val="160"/>
      </w:pPr>
      <w:r>
        <w:t>站台门驱动备用电源储能应能满足在 30min 内至少完成开、关滑动门三次循环的需要。控制电源控制</w:t>
      </w:r>
      <w:r>
        <w:rPr>
          <w:rFonts w:hint="eastAsia"/>
        </w:rPr>
        <w:t>备用</w:t>
      </w:r>
      <w:r>
        <w:t xml:space="preserve">电源储能应能满足负载连续工作30min。 </w:t>
      </w:r>
    </w:p>
    <w:p w14:paraId="29D79B4D">
      <w:pPr>
        <w:pStyle w:val="160"/>
      </w:pPr>
      <w:r>
        <w:t>配电电缆</w:t>
      </w:r>
      <w:r>
        <w:rPr>
          <w:rFonts w:hint="eastAsia"/>
        </w:rPr>
        <w:t>、</w:t>
      </w:r>
      <w:r>
        <w:t>控制电缆应采用不同线槽或同槽分室敷设</w:t>
      </w:r>
      <w:r>
        <w:rPr>
          <w:rFonts w:hint="eastAsia"/>
        </w:rPr>
        <w:t>。</w:t>
      </w:r>
    </w:p>
    <w:p w14:paraId="670B259B">
      <w:pPr>
        <w:pStyle w:val="160"/>
      </w:pPr>
      <w:r>
        <w:t>电缆应采用低烟</w:t>
      </w:r>
      <w:r>
        <w:rPr>
          <w:rFonts w:hint="eastAsia"/>
        </w:rPr>
        <w:t>、</w:t>
      </w:r>
      <w:r>
        <w:t>无卤</w:t>
      </w:r>
      <w:r>
        <w:rPr>
          <w:rFonts w:hint="eastAsia"/>
        </w:rPr>
        <w:t>、</w:t>
      </w:r>
      <w:r>
        <w:t>阻燃的电缆</w:t>
      </w:r>
      <w:r>
        <w:rPr>
          <w:rFonts w:hint="eastAsia"/>
        </w:rPr>
        <w:t>，</w:t>
      </w:r>
      <w:r>
        <w:t>并应符合</w:t>
      </w:r>
      <w:r>
        <w:rPr>
          <w:rFonts w:hint="eastAsia"/>
        </w:rPr>
        <w:t>G</w:t>
      </w:r>
      <w:r>
        <w:t>B50054的规定</w:t>
      </w:r>
      <w:r>
        <w:rPr>
          <w:rFonts w:hint="eastAsia"/>
        </w:rPr>
        <w:t>。</w:t>
      </w:r>
    </w:p>
    <w:p w14:paraId="4FA49988">
      <w:pPr>
        <w:pStyle w:val="160"/>
      </w:pPr>
      <w:r>
        <w:t>站台门系统</w:t>
      </w:r>
      <w:r>
        <w:rPr>
          <w:rFonts w:hint="eastAsia"/>
        </w:rPr>
        <w:t>备用</w:t>
      </w:r>
      <w:r>
        <w:t>电源模块采用冗余配置。</w:t>
      </w:r>
    </w:p>
    <w:p w14:paraId="14C539C4">
      <w:pPr>
        <w:pStyle w:val="160"/>
      </w:pPr>
      <w:r>
        <w:t>站台门设备室设备应采用综合接地，接地电阻值不应大于1Ω。站台门可通过接地端子接地</w:t>
      </w:r>
      <w:r>
        <w:rPr>
          <w:rFonts w:hint="eastAsia"/>
        </w:rPr>
        <w:t>，</w:t>
      </w:r>
      <w:r>
        <w:t>接地电阻不应大于</w:t>
      </w:r>
      <w:r>
        <w:rPr>
          <w:rFonts w:hint="eastAsia"/>
        </w:rPr>
        <w:t>1Ω。</w:t>
      </w:r>
    </w:p>
    <w:p w14:paraId="384F32D2">
      <w:pPr>
        <w:pStyle w:val="160"/>
      </w:pPr>
      <w:r>
        <w:t>站台门系统单侧站台门整体电阻不应大于</w:t>
      </w:r>
      <w:r>
        <w:rPr>
          <w:rFonts w:hint="eastAsia"/>
        </w:rPr>
        <w:t>0</w:t>
      </w:r>
      <w:r>
        <w:t>.4Ω</w:t>
      </w:r>
      <w:r>
        <w:rPr>
          <w:rFonts w:hint="eastAsia"/>
        </w:rPr>
        <w:t>。</w:t>
      </w:r>
    </w:p>
    <w:p w14:paraId="2C14B1F5">
      <w:pPr>
        <w:pStyle w:val="160"/>
      </w:pPr>
      <w:r>
        <w:t>站台门的制造</w:t>
      </w:r>
      <w:r>
        <w:rPr>
          <w:rFonts w:hint="eastAsia"/>
        </w:rPr>
        <w:t>、</w:t>
      </w:r>
      <w:r>
        <w:t>安装及验收</w:t>
      </w:r>
      <w:r>
        <w:rPr>
          <w:rFonts w:hint="eastAsia"/>
        </w:rPr>
        <w:t>应符合CJ/T 236和C</w:t>
      </w:r>
      <w:r>
        <w:t>JJ183</w:t>
      </w:r>
      <w:r>
        <w:rPr>
          <w:rFonts w:hint="eastAsia"/>
        </w:rPr>
        <w:t>的规定。</w:t>
      </w:r>
    </w:p>
    <w:p w14:paraId="6D37F56E">
      <w:pPr>
        <w:pStyle w:val="151"/>
        <w:spacing w:before="156" w:after="156"/>
      </w:pPr>
      <w:bookmarkStart w:id="613" w:name="_Toc104803755"/>
      <w:bookmarkStart w:id="614" w:name="_Toc73288458"/>
      <w:bookmarkStart w:id="615" w:name="_Toc104804008"/>
      <w:r>
        <w:rPr>
          <w:rFonts w:hint="eastAsia"/>
        </w:rPr>
        <w:t>通风与空调</w:t>
      </w:r>
      <w:bookmarkEnd w:id="613"/>
      <w:bookmarkEnd w:id="614"/>
      <w:bookmarkEnd w:id="615"/>
    </w:p>
    <w:p w14:paraId="1626D708">
      <w:pPr>
        <w:pStyle w:val="154"/>
      </w:pPr>
      <w:bookmarkStart w:id="616" w:name="_Toc34395622"/>
      <w:r>
        <w:rPr>
          <w:rFonts w:hint="eastAsia"/>
        </w:rPr>
        <w:t>一般规定</w:t>
      </w:r>
      <w:bookmarkEnd w:id="616"/>
    </w:p>
    <w:p w14:paraId="4F77F130">
      <w:pPr>
        <w:pStyle w:val="160"/>
      </w:pPr>
      <w:r>
        <w:rPr>
          <w:rFonts w:hint="eastAsia"/>
        </w:rPr>
        <w:t>悬挂式单轨交通的车站、停车场、控制中心以及相关配套建筑应根据建筑功能布局采用合适的通风、空调系统进行室内环境控制。对于有需要的办公区域，可设置空调系统兼制冷和供暖，不宜单独设置供暖系统。</w:t>
      </w:r>
    </w:p>
    <w:p w14:paraId="6493A1AD">
      <w:pPr>
        <w:pStyle w:val="160"/>
      </w:pPr>
      <w:r>
        <w:rPr>
          <w:rFonts w:hint="eastAsia"/>
        </w:rPr>
        <w:t>使用时间不同的空气调节区域不宜划分在同一空气调节系统。当与其他建筑合建或利用集中冷热源时，车站、停车场、控制中心的通风空调系统应独立控制。</w:t>
      </w:r>
    </w:p>
    <w:p w14:paraId="3C6FD0D8">
      <w:pPr>
        <w:pStyle w:val="160"/>
      </w:pPr>
      <w:r>
        <w:rPr>
          <w:rFonts w:hint="eastAsia"/>
        </w:rPr>
        <w:t>通风与空调系统应能保证其服务范围内的空气洁净度、温度、湿度、气流组织、气流速度、压力变化和噪声等满足所服务对象的舒适性和工艺性空气环境的需求。</w:t>
      </w:r>
    </w:p>
    <w:p w14:paraId="7A1004B0">
      <w:pPr>
        <w:pStyle w:val="160"/>
      </w:pPr>
      <w:r>
        <w:rPr>
          <w:rFonts w:hint="eastAsia"/>
        </w:rPr>
        <w:t>通风与空调系统制式、冷热源形式应结合系统客流、气候条件以及末端需求和运行维护费用进行综合技术经济比较确定。其系统和设备配置应符合GB50189的相关规定。</w:t>
      </w:r>
    </w:p>
    <w:p w14:paraId="2B5CA6D5">
      <w:pPr>
        <w:pStyle w:val="160"/>
      </w:pPr>
      <w:r>
        <w:rPr>
          <w:rFonts w:hint="eastAsia"/>
        </w:rPr>
        <w:t>通风与空调系统的设备、管道及配件的布置应保证系统整体高效的运行，并满足系统设备的运输、安装、操作、测量、调试、维修的空间。并设置保障运营维护人员检修安全的必要措施。</w:t>
      </w:r>
    </w:p>
    <w:p w14:paraId="4645396D">
      <w:pPr>
        <w:pStyle w:val="160"/>
      </w:pPr>
      <w:r>
        <w:rPr>
          <w:rFonts w:hint="eastAsia"/>
        </w:rPr>
        <w:t>通风与空调系统的管道及保温材料、消声材料应采用A级不燃材料，当局部采用A级不燃材料有困难时，可采用B1级难燃材料。管材及保温材料的整体性能应具有防潮、防腐、防蛀、耐老化和无毒的性能。</w:t>
      </w:r>
    </w:p>
    <w:p w14:paraId="722D8587">
      <w:pPr>
        <w:pStyle w:val="154"/>
      </w:pPr>
      <w:r>
        <w:rPr>
          <w:rFonts w:hint="eastAsia"/>
        </w:rPr>
        <w:t>车站通风与空调系统</w:t>
      </w:r>
    </w:p>
    <w:p w14:paraId="759A7967">
      <w:pPr>
        <w:pStyle w:val="160"/>
      </w:pPr>
      <w:r>
        <w:rPr>
          <w:rFonts w:hint="eastAsia"/>
        </w:rPr>
        <w:t>当车站的站厅或站台公共区域是开敞式时，应采用自然通风，必要时可设置风扇或局部空调候车区。当公共区域是封闭式时，可设置舒适性空调系统。</w:t>
      </w:r>
    </w:p>
    <w:p w14:paraId="31E96539">
      <w:pPr>
        <w:pStyle w:val="160"/>
      </w:pPr>
      <w:r>
        <w:rPr>
          <w:rFonts w:hint="eastAsia"/>
        </w:rPr>
        <w:t>当车站公共区采用通风系统时，公共区夏季计算温度不应超过室外计算温度3℃，且最高不超过35℃。</w:t>
      </w:r>
    </w:p>
    <w:p w14:paraId="519903F7">
      <w:pPr>
        <w:pStyle w:val="160"/>
      </w:pPr>
      <w:r>
        <w:rPr>
          <w:rFonts w:hint="eastAsia"/>
        </w:rPr>
        <w:t>当车站公共区设置空调系统时，夏季计算温度应为29℃～30℃，相对湿度不应大于70%。在空调区域通往非空调区域的楼梯口、扶梯口以及出入口等处宜设置风幕。</w:t>
      </w:r>
    </w:p>
    <w:p w14:paraId="5AF9B25F">
      <w:pPr>
        <w:pStyle w:val="160"/>
      </w:pPr>
      <w:r>
        <w:rPr>
          <w:rFonts w:hint="eastAsia"/>
        </w:rPr>
        <w:t>设置空调系统的车站公共区，每个乘客每小时需提供的新风量不应小于15m³且系统的新风量不应小于总送风量的10%。</w:t>
      </w:r>
    </w:p>
    <w:p w14:paraId="19FE59C4">
      <w:pPr>
        <w:pStyle w:val="160"/>
      </w:pPr>
      <w:r>
        <w:rPr>
          <w:rFonts w:hint="eastAsia"/>
        </w:rPr>
        <w:t>车站管理用房的设计温度、新风量等应符合现行GB 50736的有关规定。车站设备用房应根据工艺要求设置通风、空调系统。</w:t>
      </w:r>
    </w:p>
    <w:p w14:paraId="5E7F818F">
      <w:pPr>
        <w:pStyle w:val="160"/>
      </w:pPr>
      <w:r>
        <w:rPr>
          <w:rFonts w:hint="eastAsia"/>
        </w:rPr>
        <w:t>车站的变压器室室内设计温度不宜超过40℃，极端天气不应超过45℃；宜采用自然通风措施，自然通风不能满足要求时应设置机械通风。</w:t>
      </w:r>
    </w:p>
    <w:p w14:paraId="288D8696">
      <w:pPr>
        <w:pStyle w:val="160"/>
      </w:pPr>
      <w:r>
        <w:rPr>
          <w:rFonts w:hint="eastAsia"/>
        </w:rPr>
        <w:t>车站的高压开关柜室的室内设计温度不宜超过36℃，极端天气不应超过40℃，应机械通风措施满足其散热要求。当机械通风不能满足要求时，可设置空调冷风降温措施。</w:t>
      </w:r>
    </w:p>
    <w:p w14:paraId="1B48AB97">
      <w:pPr>
        <w:pStyle w:val="160"/>
      </w:pPr>
      <w:r>
        <w:rPr>
          <w:rFonts w:hint="eastAsia"/>
        </w:rPr>
        <w:t>车站设置气体灭火设施的设备用房，需配置合理的通风换气设施，满足防护区灭火后的通风换气需求。通风换气次数不宜小于每小时5次换气。通风设备的电源开关应设置在设备用房外部。</w:t>
      </w:r>
    </w:p>
    <w:p w14:paraId="27D9DA99">
      <w:pPr>
        <w:pStyle w:val="160"/>
      </w:pPr>
      <w:r>
        <w:rPr>
          <w:rFonts w:hint="eastAsia"/>
        </w:rPr>
        <w:t>车站通风空调系统应设置合理的自动控制系统，宜设置车站远程集中控制和就地控制两级控制措施，就地控制具有优先权。</w:t>
      </w:r>
    </w:p>
    <w:p w14:paraId="622109B1">
      <w:pPr>
        <w:pStyle w:val="160"/>
      </w:pPr>
      <w:r>
        <w:rPr>
          <w:rFonts w:hint="eastAsia"/>
        </w:rPr>
        <w:t>车站设备与管理用房的通风系统、空调系统应采取消声和减振措施，通风与空调机房内的噪声不得超过90dBA，通风、空调设备运转传至站厅、站台的噪声不得超过70dBA，传至各房间内的噪声不得超过60dBA。</w:t>
      </w:r>
    </w:p>
    <w:p w14:paraId="3D64D0D9">
      <w:pPr>
        <w:pStyle w:val="154"/>
      </w:pPr>
      <w:bookmarkStart w:id="617" w:name="_Toc34395624"/>
      <w:bookmarkStart w:id="618" w:name="_Toc19174916"/>
      <w:bookmarkStart w:id="619" w:name="_Toc13390427"/>
      <w:bookmarkStart w:id="620" w:name="_Toc19179895"/>
      <w:bookmarkStart w:id="621" w:name="_Toc19176203"/>
      <w:r>
        <w:rPr>
          <w:rFonts w:hint="eastAsia"/>
        </w:rPr>
        <w:t>停车场及控制中心</w:t>
      </w:r>
      <w:bookmarkEnd w:id="617"/>
      <w:bookmarkEnd w:id="618"/>
      <w:bookmarkEnd w:id="619"/>
      <w:bookmarkEnd w:id="620"/>
      <w:bookmarkEnd w:id="621"/>
      <w:r>
        <w:rPr>
          <w:rFonts w:hint="eastAsia"/>
        </w:rPr>
        <w:t>通风与空调系统</w:t>
      </w:r>
    </w:p>
    <w:p w14:paraId="1D6AB11B">
      <w:pPr>
        <w:pStyle w:val="160"/>
      </w:pPr>
      <w:r>
        <w:rPr>
          <w:rFonts w:hint="eastAsia"/>
        </w:rPr>
        <w:t>停车场及控制中心的设备及管理用房的室内外空气环境宜根据GB 50019、GB 50174、GB 51245等相关规范的要求设置。</w:t>
      </w:r>
    </w:p>
    <w:p w14:paraId="2043C759">
      <w:pPr>
        <w:pStyle w:val="160"/>
      </w:pPr>
      <w:r>
        <w:rPr>
          <w:rFonts w:hint="eastAsia"/>
        </w:rPr>
        <w:t>停车场及控制中心的变电所相关设备房通风空调设置应符合</w:t>
      </w:r>
      <w:r>
        <w:t>本文件的相关规定</w:t>
      </w:r>
      <w:r>
        <w:rPr>
          <w:rFonts w:hint="eastAsia"/>
        </w:rPr>
        <w:t>。</w:t>
      </w:r>
    </w:p>
    <w:p w14:paraId="692243A9">
      <w:pPr>
        <w:pStyle w:val="160"/>
      </w:pPr>
      <w:r>
        <w:rPr>
          <w:rFonts w:hint="eastAsia"/>
        </w:rPr>
        <w:t>危险品库、油漆库、蓄电池检修间等应设置机械通风和事故通风设施，危险品库、油漆库通风应符合防爆要求；蓄电池检修间通风应符合防腐要求。</w:t>
      </w:r>
    </w:p>
    <w:p w14:paraId="70D017F0">
      <w:pPr>
        <w:pStyle w:val="160"/>
      </w:pPr>
      <w:r>
        <w:rPr>
          <w:rFonts w:hint="eastAsia"/>
        </w:rPr>
        <w:t>悬挂式单轨停车场的停车库、列检库、月检库等库房宜设置自然通风，并根据检修岗位设置合理的岗位通风或空调降温措施。</w:t>
      </w:r>
    </w:p>
    <w:p w14:paraId="3B94D5DA">
      <w:pPr>
        <w:pStyle w:val="154"/>
        <w:rPr>
          <w:rFonts w:ascii="楷体" w:hAnsi="楷体" w:eastAsia="楷体"/>
          <w:color w:val="00B0F0"/>
          <w:szCs w:val="22"/>
        </w:rPr>
      </w:pPr>
      <w:r>
        <w:rPr>
          <w:rFonts w:hint="eastAsia"/>
        </w:rPr>
        <w:t>其他</w:t>
      </w:r>
    </w:p>
    <w:p w14:paraId="2D802B12">
      <w:pPr>
        <w:pStyle w:val="160"/>
      </w:pPr>
      <w:r>
        <w:rPr>
          <w:rFonts w:hint="eastAsia"/>
        </w:rPr>
        <w:t>通风与空调系统安装完毕投入使用前，必须进行系统的试运行及调试，包括设备单机试运转及调试、非设计满负荷条件下的联合试运转及调试。非设计满负荷条件下的联合试运转及调试应在设备单机试运转合格后进行。</w:t>
      </w:r>
    </w:p>
    <w:p w14:paraId="1BFDEAD7">
      <w:pPr>
        <w:pStyle w:val="160"/>
      </w:pPr>
      <w:r>
        <w:rPr>
          <w:rFonts w:hint="eastAsia"/>
        </w:rPr>
        <w:t>悬挂式单轨交通的相关通风空调设备应能根据气候、客流的变化情况以及变化规律制定科学合理的运行模式，保证通风空调系统高效节能运行。</w:t>
      </w:r>
    </w:p>
    <w:p w14:paraId="267F2A63">
      <w:pPr>
        <w:pStyle w:val="160"/>
      </w:pPr>
      <w:r>
        <w:rPr>
          <w:rFonts w:hint="eastAsia"/>
        </w:rPr>
        <w:t>通风与空调工程的施工与验收，应符合GB 50738和GB 50243的规定。</w:t>
      </w:r>
    </w:p>
    <w:p w14:paraId="4F992C50">
      <w:pPr>
        <w:pStyle w:val="160"/>
      </w:pPr>
      <w:r>
        <w:rPr>
          <w:rFonts w:hint="eastAsia"/>
        </w:rPr>
        <w:t>车站的通风空调系统不宜兼顾车站防排烟设施。在车站发生火灾时，无关的通风空调系统应实现30s内快速关闭。</w:t>
      </w:r>
    </w:p>
    <w:p w14:paraId="705EC875">
      <w:pPr>
        <w:pStyle w:val="151"/>
        <w:spacing w:before="156" w:after="156"/>
      </w:pPr>
      <w:bookmarkStart w:id="622" w:name="_Toc104804009"/>
      <w:bookmarkStart w:id="623" w:name="_Toc73288459"/>
      <w:bookmarkStart w:id="624" w:name="_Toc104803756"/>
      <w:r>
        <w:rPr>
          <w:rFonts w:hint="eastAsia"/>
        </w:rPr>
        <w:t>给水与排水</w:t>
      </w:r>
      <w:bookmarkEnd w:id="622"/>
      <w:bookmarkEnd w:id="623"/>
      <w:bookmarkEnd w:id="624"/>
    </w:p>
    <w:p w14:paraId="2BB58025">
      <w:pPr>
        <w:pStyle w:val="154"/>
      </w:pPr>
      <w:r>
        <w:rPr>
          <w:rFonts w:hint="eastAsia"/>
        </w:rPr>
        <w:t>一般规定</w:t>
      </w:r>
    </w:p>
    <w:p w14:paraId="5584D061">
      <w:pPr>
        <w:pStyle w:val="160"/>
      </w:pPr>
      <w:r>
        <w:rPr>
          <w:rFonts w:hint="eastAsia"/>
        </w:rPr>
        <w:t>给水工程设计应结合市政供水系统现状及规划，满足生产、生活和消防等用水对水量、水压和水质的要求，并应符合综合利用、节约用水原则。</w:t>
      </w:r>
    </w:p>
    <w:p w14:paraId="31409651">
      <w:pPr>
        <w:pStyle w:val="160"/>
      </w:pPr>
      <w:r>
        <w:rPr>
          <w:rFonts w:hint="eastAsia"/>
        </w:rPr>
        <w:t>排水工程设计应根据排水的性质、国家和地方排放标准，结合城镇排水规划进行收集、输送、处理和排放。</w:t>
      </w:r>
    </w:p>
    <w:p w14:paraId="1D51565B">
      <w:pPr>
        <w:pStyle w:val="160"/>
      </w:pPr>
      <w:r>
        <w:rPr>
          <w:rFonts w:hint="eastAsia"/>
        </w:rPr>
        <w:t>给水与排水设计应按GB 50189、GB 50555的有关规定采取节水、节能措施。</w:t>
      </w:r>
    </w:p>
    <w:p w14:paraId="7CBE57D9">
      <w:pPr>
        <w:pStyle w:val="160"/>
      </w:pPr>
      <w:r>
        <w:rPr>
          <w:rFonts w:hint="eastAsia"/>
        </w:rPr>
        <w:t>给水与排水系统自动化管理程度，应根据运营管理的需要，结合当地具体情况经技术经济比较确定。</w:t>
      </w:r>
    </w:p>
    <w:p w14:paraId="6733F661">
      <w:pPr>
        <w:pStyle w:val="160"/>
      </w:pPr>
      <w:r>
        <w:rPr>
          <w:rFonts w:hint="eastAsia"/>
        </w:rPr>
        <w:t>给水与排水设计除执行本文件外，还应符合GB 50013、GB50014、GB50015、GB50490等有关规范的规定。</w:t>
      </w:r>
    </w:p>
    <w:p w14:paraId="58050D10">
      <w:pPr>
        <w:pStyle w:val="154"/>
      </w:pPr>
      <w:r>
        <w:rPr>
          <w:rFonts w:hint="eastAsia"/>
        </w:rPr>
        <w:t>给水</w:t>
      </w:r>
    </w:p>
    <w:p w14:paraId="2B040101">
      <w:pPr>
        <w:pStyle w:val="160"/>
      </w:pPr>
      <w:r>
        <w:rPr>
          <w:rFonts w:hint="eastAsia"/>
        </w:rPr>
        <w:t>给水水源宜采用城市自来水，当沿线无城市自来水时，应采取其他可靠并符合要求的给水水源。</w:t>
      </w:r>
    </w:p>
    <w:p w14:paraId="45253B72">
      <w:pPr>
        <w:pStyle w:val="160"/>
      </w:pPr>
      <w:r>
        <w:rPr>
          <w:rFonts w:hint="eastAsia"/>
        </w:rPr>
        <w:t>给水系统用水量定额应符合下列规定：</w:t>
      </w:r>
    </w:p>
    <w:p w14:paraId="36E8407F">
      <w:pPr>
        <w:pStyle w:val="162"/>
        <w:numPr>
          <w:ilvl w:val="0"/>
          <w:numId w:val="163"/>
        </w:numPr>
      </w:pPr>
      <w:r>
        <w:rPr>
          <w:rFonts w:hint="eastAsia"/>
        </w:rPr>
        <w:t>工作人员生活用水定额应为30</w:t>
      </w:r>
      <w:r>
        <w:t xml:space="preserve"> L/</w:t>
      </w:r>
      <w:r>
        <w:rPr>
          <w:rFonts w:hint="eastAsia"/>
        </w:rPr>
        <w:t>（人</w:t>
      </w:r>
      <w:r>
        <w:rPr>
          <w:rFonts w:hint="cs"/>
        </w:rPr>
        <w:t>•</w:t>
      </w:r>
      <w:r>
        <w:rPr>
          <w:rFonts w:hint="eastAsia"/>
        </w:rPr>
        <w:t>班）～50L/（人·班），每日3班，小时变化系数宜为1.2～1.5；</w:t>
      </w:r>
    </w:p>
    <w:p w14:paraId="6BCA9521">
      <w:pPr>
        <w:pStyle w:val="162"/>
      </w:pPr>
      <w:r>
        <w:rPr>
          <w:rFonts w:hint="eastAsia"/>
        </w:rPr>
        <w:t>车站内公共厕所乘客生活用水量宜按下列卫生器具小时耗水量计算确定，每天使用时间除残疾人厕所按10h外，其余均按18h计算：</w:t>
      </w:r>
    </w:p>
    <w:p w14:paraId="1B4E0BC9">
      <w:pPr>
        <w:pStyle w:val="173"/>
        <w:numPr>
          <w:ilvl w:val="0"/>
          <w:numId w:val="164"/>
        </w:numPr>
      </w:pPr>
      <w:r>
        <w:rPr>
          <w:rFonts w:hint="eastAsia"/>
        </w:rPr>
        <w:t>洗涤池：45L/h～360L/h；</w:t>
      </w:r>
    </w:p>
    <w:p w14:paraId="5C33550B">
      <w:pPr>
        <w:pStyle w:val="173"/>
      </w:pPr>
      <w:r>
        <w:rPr>
          <w:rFonts w:hint="eastAsia"/>
        </w:rPr>
        <w:t>洗脸盆：40L/h～60L/h；</w:t>
      </w:r>
    </w:p>
    <w:p w14:paraId="2E273BA5">
      <w:pPr>
        <w:pStyle w:val="173"/>
      </w:pPr>
      <w:r>
        <w:rPr>
          <w:rFonts w:hint="eastAsia"/>
        </w:rPr>
        <w:t>大便器：自闭式冲洗阀为25L/h～144L/h，冲洗水箱为30L/h～162L/h；</w:t>
      </w:r>
    </w:p>
    <w:p w14:paraId="1D565066">
      <w:pPr>
        <w:pStyle w:val="173"/>
      </w:pPr>
      <w:r>
        <w:rPr>
          <w:rFonts w:hint="eastAsia"/>
        </w:rPr>
        <w:t>小便器自闭式冲洗阀：20L/h～120L/h。</w:t>
      </w:r>
    </w:p>
    <w:p w14:paraId="7C0E21AD">
      <w:pPr>
        <w:pStyle w:val="162"/>
      </w:pPr>
      <w:r>
        <w:rPr>
          <w:rFonts w:hint="eastAsia"/>
        </w:rPr>
        <w:t>车站公共区及出入口通道冲洗用水量应为1L/m 2 ·次～2L/m 2 ·次，并应每天按冲洗一次、每次用水量按冲洗1h计算；</w:t>
      </w:r>
    </w:p>
    <w:p w14:paraId="6CAA3289">
      <w:pPr>
        <w:pStyle w:val="162"/>
      </w:pPr>
      <w:r>
        <w:rPr>
          <w:rFonts w:hint="eastAsia"/>
        </w:rPr>
        <w:t>生产用水量应根据生产工艺、设备用水要求规定。</w:t>
      </w:r>
    </w:p>
    <w:p w14:paraId="378E63DF">
      <w:pPr>
        <w:pStyle w:val="162"/>
      </w:pPr>
      <w:r>
        <w:rPr>
          <w:rFonts w:hint="eastAsia"/>
        </w:rPr>
        <w:t>不可预见水量和管网漏水量之和应按生产、生活最高日用水量的8~12%计算。</w:t>
      </w:r>
    </w:p>
    <w:p w14:paraId="03CF02AF">
      <w:pPr>
        <w:pStyle w:val="160"/>
      </w:pPr>
      <w:r>
        <w:rPr>
          <w:rFonts w:hint="eastAsia"/>
        </w:rPr>
        <w:t>给水系统的水质、水压及系统设置</w:t>
      </w:r>
      <w:bookmarkStart w:id="625" w:name="_Hlk535015097"/>
      <w:r>
        <w:rPr>
          <w:rFonts w:hint="eastAsia"/>
        </w:rPr>
        <w:t>，应符合GB/T 51293的规定。</w:t>
      </w:r>
      <w:bookmarkEnd w:id="625"/>
    </w:p>
    <w:p w14:paraId="654D7EDE">
      <w:pPr>
        <w:pStyle w:val="160"/>
      </w:pPr>
      <w:r>
        <w:rPr>
          <w:rFonts w:hint="eastAsia"/>
        </w:rPr>
        <w:t>给水系统的选择，应根据生产、生活和消防等各项用水对水质、水压和水量的要求，结合给水水源等因素确定，并应按下列原则选择给水系统：</w:t>
      </w:r>
    </w:p>
    <w:p w14:paraId="05D49CDD">
      <w:pPr>
        <w:pStyle w:val="162"/>
        <w:numPr>
          <w:ilvl w:val="0"/>
          <w:numId w:val="165"/>
        </w:numPr>
      </w:pPr>
      <w:r>
        <w:rPr>
          <w:rFonts w:hint="eastAsia"/>
        </w:rPr>
        <w:t>车站室内生产、生活给水系统应与消防给水系统分开设置，并应设置计量设施；</w:t>
      </w:r>
    </w:p>
    <w:p w14:paraId="3258CB5E">
      <w:pPr>
        <w:pStyle w:val="162"/>
      </w:pPr>
      <w:r>
        <w:rPr>
          <w:rFonts w:hint="eastAsia"/>
        </w:rPr>
        <w:t>当车站周围有城市杂用水系统且水质满足冷却水或冲厕用水的使用要求时，宜采用分质给水系统，车站杂用水系统应与其他给水系统分设，并应采取防止误饮误用措施；</w:t>
      </w:r>
    </w:p>
    <w:p w14:paraId="0BC95550">
      <w:pPr>
        <w:pStyle w:val="162"/>
      </w:pPr>
      <w:r>
        <w:rPr>
          <w:rFonts w:hint="eastAsia"/>
        </w:rPr>
        <w:t>车站内不同使用性质和计费的给水系统，应采用各自独立的给水系统并单独计量；</w:t>
      </w:r>
    </w:p>
    <w:p w14:paraId="1B08A4FE">
      <w:pPr>
        <w:pStyle w:val="162"/>
      </w:pPr>
      <w:r>
        <w:rPr>
          <w:rFonts w:hint="eastAsia"/>
        </w:rPr>
        <w:t>车站生产、生活给水系统应充分利用市政水压，当水压或水量不满足要求时，应设置加压装置或贮水调节。</w:t>
      </w:r>
    </w:p>
    <w:p w14:paraId="4A5E9BDC">
      <w:pPr>
        <w:pStyle w:val="160"/>
      </w:pPr>
      <w:r>
        <w:rPr>
          <w:rFonts w:hint="eastAsia"/>
        </w:rPr>
        <w:t>给水管道布置和敷设应符合下列规定：</w:t>
      </w:r>
    </w:p>
    <w:p w14:paraId="033EFDF8">
      <w:pPr>
        <w:pStyle w:val="162"/>
        <w:numPr>
          <w:ilvl w:val="0"/>
          <w:numId w:val="166"/>
        </w:numPr>
      </w:pPr>
      <w:r>
        <w:rPr>
          <w:rFonts w:hint="eastAsia"/>
        </w:rPr>
        <w:t>车站生活给水系统宜设计为枝状管网，并应设置计量设施；</w:t>
      </w:r>
    </w:p>
    <w:p w14:paraId="7602661A">
      <w:pPr>
        <w:pStyle w:val="162"/>
      </w:pPr>
      <w:r>
        <w:rPr>
          <w:rFonts w:hint="eastAsia"/>
        </w:rPr>
        <w:t>给水系统引入管上应设置倒流防止器或其他防止倒流污染的装置，设置原则及位置应符合GB 50015的规定；</w:t>
      </w:r>
    </w:p>
    <w:p w14:paraId="5C9ABAC2">
      <w:pPr>
        <w:pStyle w:val="162"/>
      </w:pPr>
      <w:r>
        <w:rPr>
          <w:rFonts w:hint="eastAsia"/>
        </w:rPr>
        <w:t>给水管不应穿过变电所、通信信号机房、控制室、配电室等电气房间；</w:t>
      </w:r>
    </w:p>
    <w:p w14:paraId="266D429B">
      <w:pPr>
        <w:pStyle w:val="162"/>
      </w:pPr>
      <w:r>
        <w:rPr>
          <w:rFonts w:hint="eastAsia"/>
        </w:rPr>
        <w:t>给排水管道应根据GB 50015的规定采取防结露措施；</w:t>
      </w:r>
    </w:p>
    <w:p w14:paraId="1983EA39">
      <w:pPr>
        <w:pStyle w:val="162"/>
      </w:pPr>
      <w:r>
        <w:rPr>
          <w:rFonts w:hint="eastAsia"/>
        </w:rPr>
        <w:t>严寒和寒冷地区的给水管道及设施有可能结冻时，应采取防冻保护措施；</w:t>
      </w:r>
    </w:p>
    <w:p w14:paraId="3C6A5948">
      <w:pPr>
        <w:pStyle w:val="162"/>
      </w:pPr>
      <w:r>
        <w:rPr>
          <w:rFonts w:hint="eastAsia"/>
        </w:rPr>
        <w:t>管道敷设应分析热膨胀的影响，必要时应设置伸缩补偿装置。当穿过结构变形缝时，应设置补偿管道伸缩和剪切变形的装置。</w:t>
      </w:r>
    </w:p>
    <w:p w14:paraId="2386A129">
      <w:pPr>
        <w:pStyle w:val="162"/>
      </w:pPr>
      <w:r>
        <w:rPr>
          <w:rFonts w:hint="eastAsia"/>
        </w:rPr>
        <w:t>卫生器具及配件应符合CJ 164的规定，公共厕所应采用感应式或非接触式龙头和冲洗装置。</w:t>
      </w:r>
    </w:p>
    <w:p w14:paraId="5DF07DB5">
      <w:pPr>
        <w:pStyle w:val="160"/>
      </w:pPr>
      <w:r>
        <w:rPr>
          <w:rFonts w:hint="eastAsia"/>
        </w:rPr>
        <w:t>给水管材及附件的设置应符合下列规定：</w:t>
      </w:r>
    </w:p>
    <w:p w14:paraId="604A4F56">
      <w:pPr>
        <w:pStyle w:val="162"/>
        <w:numPr>
          <w:ilvl w:val="0"/>
          <w:numId w:val="167"/>
        </w:numPr>
      </w:pPr>
      <w:r>
        <w:rPr>
          <w:rFonts w:hint="eastAsia"/>
        </w:rPr>
        <w:t>室外埋地给水管道应具有耐腐蚀和承受地面荷载的能力，当管径小于DN80时，宜采用给水塑料管；当管径不小于DN80时,宜采用球墨给水铸铁管；</w:t>
      </w:r>
    </w:p>
    <w:p w14:paraId="3A145416">
      <w:pPr>
        <w:pStyle w:val="162"/>
      </w:pPr>
      <w:r>
        <w:rPr>
          <w:rFonts w:hint="eastAsia"/>
        </w:rPr>
        <w:t>室内生产、生活给水宜采用钢塑复合管、铜管或薄壁不锈钢管等符合国家有关规定及生活饮用水卫生标准的管材；</w:t>
      </w:r>
    </w:p>
    <w:p w14:paraId="7BF33CD6">
      <w:pPr>
        <w:pStyle w:val="162"/>
      </w:pPr>
      <w:r>
        <w:rPr>
          <w:rFonts w:hint="eastAsia"/>
        </w:rPr>
        <w:t>给水管网上的阀门设置，应符合GB 50013、GB 50015的有关规定。</w:t>
      </w:r>
    </w:p>
    <w:p w14:paraId="0A6107AF">
      <w:pPr>
        <w:pStyle w:val="154"/>
      </w:pPr>
      <w:r>
        <w:rPr>
          <w:rFonts w:hint="eastAsia"/>
        </w:rPr>
        <w:t>排水</w:t>
      </w:r>
    </w:p>
    <w:p w14:paraId="5D8FFEDA">
      <w:pPr>
        <w:pStyle w:val="160"/>
      </w:pPr>
      <w:r>
        <w:rPr>
          <w:rFonts w:hint="eastAsia"/>
        </w:rPr>
        <w:t>室外排水体制应采用雨污分流制。</w:t>
      </w:r>
    </w:p>
    <w:p w14:paraId="659C02EE">
      <w:pPr>
        <w:pStyle w:val="160"/>
      </w:pPr>
      <w:r>
        <w:rPr>
          <w:rFonts w:hint="eastAsia"/>
        </w:rPr>
        <w:t>排水量定额应符合下列规定:</w:t>
      </w:r>
    </w:p>
    <w:p w14:paraId="6802CF22">
      <w:pPr>
        <w:pStyle w:val="162"/>
        <w:numPr>
          <w:ilvl w:val="0"/>
          <w:numId w:val="168"/>
        </w:numPr>
      </w:pPr>
      <w:r>
        <w:rPr>
          <w:rFonts w:hint="eastAsia"/>
        </w:rPr>
        <w:t>生活排水系统定额应按生活用水量的95%计算，小时变化系数应与生活给水小时变化系数相同；</w:t>
      </w:r>
    </w:p>
    <w:p w14:paraId="68482747">
      <w:pPr>
        <w:pStyle w:val="162"/>
      </w:pPr>
      <w:r>
        <w:rPr>
          <w:rFonts w:hint="eastAsia"/>
        </w:rPr>
        <w:t>生产排水量应按工艺要求确定；</w:t>
      </w:r>
    </w:p>
    <w:p w14:paraId="387A7703">
      <w:pPr>
        <w:pStyle w:val="162"/>
      </w:pPr>
      <w:r>
        <w:rPr>
          <w:rFonts w:hint="eastAsia"/>
        </w:rPr>
        <w:t>冲洗和消防废水量和用水量应相同；</w:t>
      </w:r>
    </w:p>
    <w:p w14:paraId="420B987B">
      <w:pPr>
        <w:pStyle w:val="162"/>
      </w:pPr>
      <w:r>
        <w:rPr>
          <w:rFonts w:hint="eastAsia"/>
        </w:rPr>
        <w:t>地面车站、高架车站屋面排水管道的排水设计重现期应按当地10 年一遇的暴雨强度计算，设计降雨历时应按5min 计算；屋面雨水工程与溢流设施的总排水能力不应小于50 年重现期的雨水量；</w:t>
      </w:r>
    </w:p>
    <w:p w14:paraId="6DBD8C18">
      <w:pPr>
        <w:pStyle w:val="162"/>
      </w:pPr>
      <w:r>
        <w:rPr>
          <w:rFonts w:hint="eastAsia"/>
        </w:rPr>
        <w:t>敞开出入口、敞开风井及隧道洞口的雨水泵站、排水沟及排水管渠的排水能力，应按当地50 年一遇的暴雨强度计算，设计降雨历时应按计算确定。</w:t>
      </w:r>
    </w:p>
    <w:p w14:paraId="3F08B3D6">
      <w:pPr>
        <w:pStyle w:val="160"/>
      </w:pPr>
      <w:r>
        <w:rPr>
          <w:rFonts w:hint="eastAsia"/>
        </w:rPr>
        <w:t>车站的污水及废水应按重力流排水方式设计，屋面雨水可按重力流或压力流设计；区间的污水、废水和雨水等不能按重力流排放时，应按压力流系统设计；出入口自动扶梯或电梯基坑局部废水不能按重力流排放时，应设局部排水提升设施。</w:t>
      </w:r>
    </w:p>
    <w:p w14:paraId="32DA3970">
      <w:pPr>
        <w:pStyle w:val="160"/>
      </w:pPr>
      <w:r>
        <w:rPr>
          <w:rFonts w:hint="eastAsia"/>
        </w:rPr>
        <w:t>车站生活及粪便污水应单独排放；生产废水、冲洗及消防废水和屋面雨水可集中并就近排放。</w:t>
      </w:r>
    </w:p>
    <w:p w14:paraId="6D97AA02">
      <w:pPr>
        <w:pStyle w:val="160"/>
      </w:pPr>
      <w:r>
        <w:rPr>
          <w:rFonts w:hint="eastAsia"/>
        </w:rPr>
        <w:t>车站生活及粪便污水宜优先排入城市污水系统，当无城市污水系统，应对其进行处理达到标准后方可排放。</w:t>
      </w:r>
    </w:p>
    <w:p w14:paraId="5639F431">
      <w:pPr>
        <w:pStyle w:val="160"/>
      </w:pPr>
      <w:r>
        <w:rPr>
          <w:rFonts w:hint="eastAsia"/>
        </w:rPr>
        <w:t>污水处理设施应符合下列规定：</w:t>
      </w:r>
    </w:p>
    <w:p w14:paraId="00686D18">
      <w:pPr>
        <w:pStyle w:val="162"/>
        <w:numPr>
          <w:ilvl w:val="0"/>
          <w:numId w:val="169"/>
        </w:numPr>
      </w:pPr>
      <w:r>
        <w:rPr>
          <w:rFonts w:hint="eastAsia"/>
        </w:rPr>
        <w:t>当城市有污水排水系统时，污水处理设施应</w:t>
      </w:r>
      <w:r>
        <w:t>符合</w:t>
      </w:r>
      <w:r>
        <w:rPr>
          <w:rFonts w:hint="eastAsia"/>
        </w:rPr>
        <w:t>GB 50014的</w:t>
      </w:r>
      <w:r>
        <w:t>规定</w:t>
      </w:r>
      <w:r>
        <w:rPr>
          <w:rFonts w:hint="eastAsia"/>
        </w:rPr>
        <w:t>；</w:t>
      </w:r>
    </w:p>
    <w:p w14:paraId="2C4FB34C">
      <w:pPr>
        <w:pStyle w:val="162"/>
        <w:numPr>
          <w:ilvl w:val="0"/>
          <w:numId w:val="169"/>
        </w:numPr>
      </w:pPr>
      <w:r>
        <w:rPr>
          <w:rFonts w:hint="eastAsia"/>
        </w:rPr>
        <w:t>当城市无污水排水系统时，应根据有关污水综合排水标准的规定，对车站排出的粪便污水进行处理，并应达到标准后再排入城市雨水管网或车站附近的水系；</w:t>
      </w:r>
    </w:p>
    <w:p w14:paraId="4F522EEC">
      <w:pPr>
        <w:pStyle w:val="162"/>
        <w:numPr>
          <w:ilvl w:val="0"/>
          <w:numId w:val="169"/>
        </w:numPr>
      </w:pPr>
      <w:r>
        <w:rPr>
          <w:rFonts w:hint="eastAsia"/>
        </w:rPr>
        <w:t>化粪池或生活污水处理设施宜为埋地式，并宜设在人行道或绿地内，与建筑物的距离不宜小于5 m；</w:t>
      </w:r>
    </w:p>
    <w:p w14:paraId="1BB094A1">
      <w:pPr>
        <w:pStyle w:val="162"/>
        <w:numPr>
          <w:ilvl w:val="0"/>
          <w:numId w:val="169"/>
        </w:numPr>
      </w:pPr>
      <w:r>
        <w:rPr>
          <w:rFonts w:hint="eastAsia"/>
        </w:rPr>
        <w:t>地面化粪池的设计应符合GB50015的有关规定。</w:t>
      </w:r>
    </w:p>
    <w:p w14:paraId="1450EC7F">
      <w:pPr>
        <w:pStyle w:val="160"/>
      </w:pPr>
      <w:r>
        <w:rPr>
          <w:rFonts w:hint="eastAsia"/>
        </w:rPr>
        <w:t>雨水排水设施应符合下列规定：</w:t>
      </w:r>
    </w:p>
    <w:p w14:paraId="748C5AB3">
      <w:pPr>
        <w:pStyle w:val="162"/>
        <w:numPr>
          <w:ilvl w:val="0"/>
          <w:numId w:val="170"/>
        </w:numPr>
      </w:pPr>
      <w:r>
        <w:rPr>
          <w:rFonts w:hint="eastAsia"/>
        </w:rPr>
        <w:t>排水天沟布置应以伸缩缝、沉降缝、变形缝为分界，天沟坡度不宜小于3‰。</w:t>
      </w:r>
    </w:p>
    <w:p w14:paraId="48571A8C">
      <w:pPr>
        <w:pStyle w:val="162"/>
        <w:numPr>
          <w:ilvl w:val="0"/>
          <w:numId w:val="170"/>
        </w:numPr>
      </w:pPr>
      <w:r>
        <w:rPr>
          <w:rFonts w:hint="eastAsia"/>
        </w:rPr>
        <w:t>屋面排水系统应设置雨水斗、地漏等排水设施。不同设计排水流态、排水特征的屋面雨水排水系统应选用相应的雨水斗或地漏。</w:t>
      </w:r>
    </w:p>
    <w:p w14:paraId="23EB9D5B">
      <w:pPr>
        <w:pStyle w:val="160"/>
      </w:pPr>
      <w:r>
        <w:rPr>
          <w:rFonts w:hint="eastAsia"/>
        </w:rPr>
        <w:t>排水管道布置和敷设应符合下列规定：</w:t>
      </w:r>
    </w:p>
    <w:p w14:paraId="7DE56ED7">
      <w:pPr>
        <w:pStyle w:val="162"/>
        <w:numPr>
          <w:ilvl w:val="0"/>
          <w:numId w:val="171"/>
        </w:numPr>
        <w:rPr>
          <w:color w:val="000000"/>
        </w:rPr>
      </w:pPr>
      <w:r>
        <w:rPr>
          <w:rFonts w:hint="eastAsia"/>
          <w:color w:val="000000"/>
        </w:rPr>
        <w:t>排水管道不应穿越</w:t>
      </w:r>
      <w:r>
        <w:rPr>
          <w:rFonts w:hint="eastAsia"/>
        </w:rPr>
        <w:t>变电所、通信信号机房、控制室、配电室等电气房间</w:t>
      </w:r>
      <w:r>
        <w:rPr>
          <w:rFonts w:hint="eastAsia"/>
          <w:color w:val="000000"/>
        </w:rPr>
        <w:t>。</w:t>
      </w:r>
    </w:p>
    <w:p w14:paraId="7BB454D2">
      <w:pPr>
        <w:pStyle w:val="162"/>
        <w:numPr>
          <w:ilvl w:val="0"/>
          <w:numId w:val="171"/>
        </w:numPr>
        <w:rPr>
          <w:color w:val="000000"/>
        </w:rPr>
      </w:pPr>
      <w:r>
        <w:rPr>
          <w:rFonts w:hint="eastAsia"/>
          <w:color w:val="000000"/>
        </w:rPr>
        <w:t>严寒和寒冷地区的压力排水管道及设施有可能结冻时，应采取防冻保护措施；</w:t>
      </w:r>
    </w:p>
    <w:p w14:paraId="53B9B76E">
      <w:pPr>
        <w:pStyle w:val="160"/>
        <w:rPr>
          <w:color w:val="000000"/>
        </w:rPr>
      </w:pPr>
      <w:r>
        <w:rPr>
          <w:rFonts w:hint="eastAsia"/>
        </w:rPr>
        <w:t>排水管材及附件的设置应符合下列规定：</w:t>
      </w:r>
    </w:p>
    <w:p w14:paraId="05570E47">
      <w:pPr>
        <w:pStyle w:val="162"/>
        <w:numPr>
          <w:ilvl w:val="0"/>
          <w:numId w:val="172"/>
        </w:numPr>
      </w:pPr>
      <w:r>
        <w:rPr>
          <w:rFonts w:hint="eastAsia"/>
        </w:rPr>
        <w:t>重力流排水管宜采用阻燃型硬聚氯乙烯排水管及管件，或柔性接口机制排水铸铁管及管件。</w:t>
      </w:r>
    </w:p>
    <w:p w14:paraId="56ABAFD9">
      <w:pPr>
        <w:pStyle w:val="162"/>
        <w:numPr>
          <w:ilvl w:val="0"/>
          <w:numId w:val="172"/>
        </w:numPr>
      </w:pPr>
      <w:r>
        <w:rPr>
          <w:rFonts w:hint="eastAsia"/>
        </w:rPr>
        <w:t>压力排水管宜采用热镀锌钢管或钢塑复合管。</w:t>
      </w:r>
    </w:p>
    <w:p w14:paraId="15CF27ED">
      <w:pPr>
        <w:pStyle w:val="162"/>
        <w:numPr>
          <w:ilvl w:val="0"/>
          <w:numId w:val="172"/>
        </w:numPr>
      </w:pPr>
      <w:r>
        <w:rPr>
          <w:rFonts w:hint="eastAsia"/>
        </w:rPr>
        <w:t>室外埋地排水管宜采用埋地塑料管。</w:t>
      </w:r>
    </w:p>
    <w:p w14:paraId="5A16D92E">
      <w:pPr>
        <w:pStyle w:val="162"/>
        <w:numPr>
          <w:ilvl w:val="0"/>
          <w:numId w:val="172"/>
        </w:numPr>
      </w:pPr>
      <w:r>
        <w:rPr>
          <w:rFonts w:hint="eastAsia"/>
        </w:rPr>
        <w:t>当车站内或附属建筑室内塑料排水管穿越楼板及防火墙时,应设置阻火圈；穿越地下结构外墙或水池壁时应预埋柔性防水套管；穿越排热风道时应设置整体防护钢套管。</w:t>
      </w:r>
    </w:p>
    <w:p w14:paraId="47629864">
      <w:pPr>
        <w:pStyle w:val="162"/>
        <w:numPr>
          <w:ilvl w:val="0"/>
          <w:numId w:val="172"/>
        </w:numPr>
      </w:pPr>
      <w:r>
        <w:rPr>
          <w:rFonts w:hint="eastAsia"/>
        </w:rPr>
        <w:t>压力排水宜经压力检查井减压后排人排水系统，压力井距车站主体结构外墙不宜小于3m。</w:t>
      </w:r>
    </w:p>
    <w:p w14:paraId="70FDC0C2">
      <w:pPr>
        <w:pStyle w:val="154"/>
      </w:pPr>
      <w:r>
        <w:rPr>
          <w:rFonts w:hint="eastAsia"/>
        </w:rPr>
        <w:t>车辆基地给水与排水</w:t>
      </w:r>
    </w:p>
    <w:p w14:paraId="57D4E634">
      <w:pPr>
        <w:pStyle w:val="160"/>
      </w:pPr>
      <w:r>
        <w:rPr>
          <w:rFonts w:hint="eastAsia"/>
        </w:rPr>
        <w:t>车场给水用水量定额应按下列规定确定：</w:t>
      </w:r>
    </w:p>
    <w:p w14:paraId="038A7CD0">
      <w:pPr>
        <w:pStyle w:val="162"/>
        <w:numPr>
          <w:ilvl w:val="0"/>
          <w:numId w:val="173"/>
        </w:numPr>
      </w:pPr>
      <w:r>
        <w:rPr>
          <w:rFonts w:hint="eastAsia"/>
        </w:rPr>
        <w:t>工作人员生活用</w:t>
      </w:r>
      <w:r>
        <w:t>水量应为30L/人•班～50L/人•班，小时变化系数应为</w:t>
      </w:r>
      <w:r>
        <w:rPr>
          <w:rFonts w:hint="eastAsia"/>
        </w:rPr>
        <w:t>1.2～1.5</w:t>
      </w:r>
      <w:r>
        <w:t>；</w:t>
      </w:r>
    </w:p>
    <w:p w14:paraId="4263D400">
      <w:pPr>
        <w:pStyle w:val="162"/>
        <w:numPr>
          <w:ilvl w:val="0"/>
          <w:numId w:val="173"/>
        </w:numPr>
      </w:pPr>
      <w:r>
        <w:rPr>
          <w:rFonts w:hint="eastAsia"/>
        </w:rPr>
        <w:t>职工淋浴用水定额应取40L/人•次，每次延续时间应为1h；</w:t>
      </w:r>
    </w:p>
    <w:p w14:paraId="12D927A3">
      <w:pPr>
        <w:pStyle w:val="162"/>
        <w:numPr>
          <w:ilvl w:val="0"/>
          <w:numId w:val="173"/>
        </w:numPr>
      </w:pPr>
      <w:r>
        <w:rPr>
          <w:rFonts w:hint="eastAsia"/>
        </w:rPr>
        <w:t>空调冷却水系统的补充水量应为冷却水循环水量的1％～2％；</w:t>
      </w:r>
    </w:p>
    <w:p w14:paraId="634A14CF">
      <w:pPr>
        <w:pStyle w:val="162"/>
        <w:numPr>
          <w:ilvl w:val="0"/>
          <w:numId w:val="173"/>
        </w:numPr>
      </w:pPr>
      <w:r>
        <w:rPr>
          <w:rFonts w:hint="eastAsia"/>
        </w:rPr>
        <w:t>生产工艺用水应按工艺要求确定；</w:t>
      </w:r>
    </w:p>
    <w:p w14:paraId="7553BD17">
      <w:pPr>
        <w:pStyle w:val="162"/>
        <w:numPr>
          <w:ilvl w:val="0"/>
          <w:numId w:val="173"/>
        </w:numPr>
      </w:pPr>
      <w:r>
        <w:rPr>
          <w:rFonts w:hint="eastAsia"/>
        </w:rPr>
        <w:t>路面洒水、绿化及草地用水、汽车冲洗用水，应GB 50015的规定；</w:t>
      </w:r>
    </w:p>
    <w:p w14:paraId="4F7FC983">
      <w:pPr>
        <w:pStyle w:val="162"/>
        <w:numPr>
          <w:ilvl w:val="0"/>
          <w:numId w:val="173"/>
        </w:numPr>
        <w:rPr>
          <w:color w:val="000000"/>
        </w:rPr>
      </w:pPr>
      <w:r>
        <w:rPr>
          <w:rFonts w:hint="eastAsia"/>
        </w:rPr>
        <w:t>不可预见水量和管网漏水量之和应按车场内生产、生活最高日用水量的8~12％计算</w:t>
      </w:r>
      <w:r>
        <w:rPr>
          <w:rFonts w:hint="eastAsia"/>
          <w:color w:val="000000"/>
        </w:rPr>
        <w:t>。</w:t>
      </w:r>
    </w:p>
    <w:p w14:paraId="14599141">
      <w:pPr>
        <w:pStyle w:val="160"/>
      </w:pPr>
      <w:r>
        <w:rPr>
          <w:rFonts w:hint="eastAsia"/>
        </w:rPr>
        <w:t>给水水源应采用城市自来水。当城市自来水提供两根给水引入管时，生产、生活系统宜与室外消防给水系统共用且布置成环状；当城市自来水提供一根给水引入管时，生产、生活和室外消防给水系统应分开布置。</w:t>
      </w:r>
    </w:p>
    <w:p w14:paraId="00D614F7">
      <w:pPr>
        <w:pStyle w:val="160"/>
      </w:pPr>
      <w:r>
        <w:rPr>
          <w:rFonts w:hint="eastAsia"/>
        </w:rPr>
        <w:t>当城市自来水的供水量和供水压力不能满足车场等地面建筑生产、生活给水系统的要求时，应设给水泵房和蓄水池，给水加压设备宜采用变频调速或叠压供水装置。</w:t>
      </w:r>
    </w:p>
    <w:p w14:paraId="20B5445D">
      <w:pPr>
        <w:pStyle w:val="160"/>
      </w:pPr>
      <w:r>
        <w:rPr>
          <w:rFonts w:hint="eastAsia"/>
        </w:rPr>
        <w:t>车场内各单体生产、生活给水系统应与消防给水分开设计，布置成枝状。</w:t>
      </w:r>
    </w:p>
    <w:p w14:paraId="413FA34A">
      <w:pPr>
        <w:pStyle w:val="160"/>
      </w:pPr>
      <w:r>
        <w:rPr>
          <w:rFonts w:hint="eastAsia"/>
        </w:rPr>
        <w:t>车场内公共浴室、食堂、司机公寓等热水系统宜采用太阳能热水系统或空气源热泵热水系统。</w:t>
      </w:r>
    </w:p>
    <w:p w14:paraId="526C6C53">
      <w:pPr>
        <w:pStyle w:val="160"/>
        <w:rPr>
          <w:color w:val="000000"/>
        </w:rPr>
      </w:pPr>
      <w:r>
        <w:rPr>
          <w:rFonts w:hint="eastAsia"/>
          <w:color w:val="000000"/>
        </w:rPr>
        <w:t>车辆基地及停车场排水系统室内外污水和雨水系统应采用分流制。</w:t>
      </w:r>
    </w:p>
    <w:p w14:paraId="3B5D6C4C">
      <w:pPr>
        <w:pStyle w:val="160"/>
        <w:rPr>
          <w:color w:val="000000"/>
        </w:rPr>
      </w:pPr>
      <w:r>
        <w:rPr>
          <w:rFonts w:hint="eastAsia"/>
          <w:color w:val="000000"/>
        </w:rPr>
        <w:t>车场排水量定额应符合下列规定：</w:t>
      </w:r>
    </w:p>
    <w:p w14:paraId="5148CA3E">
      <w:pPr>
        <w:pStyle w:val="162"/>
        <w:numPr>
          <w:ilvl w:val="0"/>
          <w:numId w:val="174"/>
        </w:numPr>
      </w:pPr>
      <w:r>
        <w:rPr>
          <w:rFonts w:hint="eastAsia"/>
        </w:rPr>
        <w:t>生活排水量标准应按用水量的90％～95％确定；</w:t>
      </w:r>
    </w:p>
    <w:p w14:paraId="27E5BADA">
      <w:pPr>
        <w:pStyle w:val="162"/>
        <w:numPr>
          <w:ilvl w:val="0"/>
          <w:numId w:val="174"/>
        </w:numPr>
      </w:pPr>
      <w:r>
        <w:rPr>
          <w:rFonts w:hint="eastAsia"/>
        </w:rPr>
        <w:t>生产用水排水量应按工艺要求确定；</w:t>
      </w:r>
    </w:p>
    <w:p w14:paraId="62342E65">
      <w:pPr>
        <w:pStyle w:val="162"/>
        <w:numPr>
          <w:ilvl w:val="0"/>
          <w:numId w:val="174"/>
        </w:numPr>
      </w:pPr>
      <w:r>
        <w:rPr>
          <w:rFonts w:hint="eastAsia"/>
        </w:rPr>
        <w:t>冲洗和消防废水排水量和用水量应相同；</w:t>
      </w:r>
    </w:p>
    <w:p w14:paraId="1162E95C">
      <w:pPr>
        <w:pStyle w:val="162"/>
        <w:numPr>
          <w:ilvl w:val="0"/>
          <w:numId w:val="174"/>
        </w:numPr>
      </w:pPr>
      <w:r>
        <w:rPr>
          <w:rFonts w:hint="eastAsia"/>
        </w:rPr>
        <w:t>车场运用库、检修库、高层建筑屋面雨水应按10年一遇暴雨强度进行计算，排水工程与溢流设施的总排水能力不应小于50年暴雨重现期的雨水量；其他建筑屋面雨水应按5年一遇暴雨强度进行计算，排水工程与溢流设施的总排水能力不应小于10年暴雨重现期的雨水量。</w:t>
      </w:r>
    </w:p>
    <w:p w14:paraId="50E4CABF">
      <w:pPr>
        <w:pStyle w:val="160"/>
      </w:pPr>
      <w:r>
        <w:rPr>
          <w:rFonts w:hint="eastAsia"/>
        </w:rPr>
        <w:t>洗车库的废水应经过处理后重复利用；其他含油废水，不符合国家规定的排放标准时，应经过处理达到标准后排放。</w:t>
      </w:r>
    </w:p>
    <w:p w14:paraId="6FA7A26F">
      <w:pPr>
        <w:pStyle w:val="160"/>
      </w:pPr>
      <w:r>
        <w:rPr>
          <w:rFonts w:hint="eastAsia"/>
        </w:rPr>
        <w:t>车场的生产废水、生活污水，宜集中后按重力流方式接入城市排水系统，不能按重力流方式排放时，应设污水泵站提升并排入城市污水排水系统。</w:t>
      </w:r>
    </w:p>
    <w:p w14:paraId="56B12E3C">
      <w:pPr>
        <w:pStyle w:val="160"/>
        <w:rPr>
          <w:color w:val="000000"/>
        </w:rPr>
      </w:pPr>
      <w:r>
        <w:rPr>
          <w:rFonts w:hint="eastAsia"/>
        </w:rPr>
        <w:t>当</w:t>
      </w:r>
      <w:r>
        <w:rPr>
          <w:rFonts w:hint="eastAsia"/>
          <w:color w:val="000000"/>
        </w:rPr>
        <w:t>车场附近无城市污水排水系统时，其内部的生产废水、生活污水，应经过处理达到排放标准后再回用或排放。</w:t>
      </w:r>
    </w:p>
    <w:p w14:paraId="13837CC7">
      <w:pPr>
        <w:pStyle w:val="160"/>
        <w:rPr>
          <w:color w:val="000000"/>
        </w:rPr>
      </w:pPr>
      <w:r>
        <w:rPr>
          <w:rFonts w:hint="eastAsia"/>
          <w:color w:val="000000"/>
        </w:rPr>
        <w:t>检修库、停车库等大型厂房屋面雨水排放宜采用虹吸式屋面雨水系统。</w:t>
      </w:r>
    </w:p>
    <w:p w14:paraId="1B67BBC3">
      <w:pPr>
        <w:pStyle w:val="160"/>
        <w:rPr>
          <w:color w:val="000000"/>
        </w:rPr>
      </w:pPr>
      <w:r>
        <w:rPr>
          <w:rFonts w:hint="eastAsia"/>
          <w:color w:val="000000"/>
        </w:rPr>
        <w:t>牵引变电所、电缆沟及检修厂房的检修坑等局部低洼处应设排水措施。</w:t>
      </w:r>
    </w:p>
    <w:p w14:paraId="6B2C4F8B">
      <w:pPr>
        <w:pStyle w:val="160"/>
      </w:pPr>
      <w:r>
        <w:rPr>
          <w:rFonts w:hint="eastAsia"/>
        </w:rPr>
        <w:t>车辆基地应结合海绵城市建设的要求, 经过技术经济比较，确定车辆基地雨水收集利用措施。</w:t>
      </w:r>
    </w:p>
    <w:p w14:paraId="6603E0E5">
      <w:pPr>
        <w:pStyle w:val="154"/>
      </w:pPr>
      <w:r>
        <w:rPr>
          <w:rFonts w:hint="eastAsia"/>
        </w:rPr>
        <w:t>接口设计</w:t>
      </w:r>
    </w:p>
    <w:p w14:paraId="7A997FD0">
      <w:pPr>
        <w:pStyle w:val="160"/>
      </w:pPr>
      <w:r>
        <w:rPr>
          <w:rFonts w:hint="eastAsia"/>
        </w:rPr>
        <w:t>给水排水管道平行或穿越铁路时，应向站场、轨道、桥梁专业提出给排水管道敷设及防护的设置要求。</w:t>
      </w:r>
    </w:p>
    <w:p w14:paraId="51D13F51">
      <w:pPr>
        <w:pStyle w:val="160"/>
      </w:pPr>
      <w:r>
        <w:rPr>
          <w:rFonts w:hint="eastAsia"/>
        </w:rPr>
        <w:t>站房内有用水需求的配套商业设施应预留给水、排水接入条件。</w:t>
      </w:r>
    </w:p>
    <w:p w14:paraId="1F21302A">
      <w:pPr>
        <w:pStyle w:val="160"/>
      </w:pPr>
      <w:r>
        <w:rPr>
          <w:rFonts w:hint="eastAsia" w:ascii="Calibri" w:hAnsi="Calibri"/>
          <w:kern w:val="2"/>
          <w:szCs w:val="22"/>
        </w:rPr>
        <w:t>设置设备监控系统、信息管理系统时，应向信息专业提出接入条件。</w:t>
      </w:r>
    </w:p>
    <w:p w14:paraId="54700F23">
      <w:pPr>
        <w:pStyle w:val="150"/>
        <w:spacing w:before="312" w:after="312"/>
      </w:pPr>
      <w:bookmarkStart w:id="626" w:name="_Toc73288460"/>
      <w:bookmarkStart w:id="627" w:name="_Toc104803757"/>
      <w:bookmarkStart w:id="628" w:name="_Toc104804010"/>
      <w:bookmarkStart w:id="629" w:name="_Toc514332889"/>
      <w:bookmarkStart w:id="630" w:name="_Toc469578963"/>
      <w:bookmarkStart w:id="631" w:name="_Toc475444541"/>
      <w:bookmarkStart w:id="632" w:name="_Toc472560549"/>
      <w:bookmarkStart w:id="633" w:name="_Toc472560790"/>
      <w:bookmarkStart w:id="634" w:name="_Toc493335007"/>
      <w:r>
        <w:rPr>
          <w:rFonts w:hint="eastAsia"/>
        </w:rPr>
        <w:t>安全、节能与环保</w:t>
      </w:r>
      <w:bookmarkEnd w:id="626"/>
      <w:bookmarkEnd w:id="627"/>
      <w:bookmarkEnd w:id="628"/>
    </w:p>
    <w:p w14:paraId="3F5995C8">
      <w:pPr>
        <w:pStyle w:val="151"/>
        <w:spacing w:before="156" w:after="156"/>
      </w:pPr>
      <w:bookmarkStart w:id="635" w:name="_Toc104804011"/>
      <w:bookmarkStart w:id="636" w:name="_Toc104803758"/>
      <w:bookmarkStart w:id="637" w:name="_Toc73288461"/>
      <w:r>
        <w:rPr>
          <w:rFonts w:hint="eastAsia"/>
        </w:rPr>
        <w:t>防灾</w:t>
      </w:r>
      <w:bookmarkEnd w:id="629"/>
      <w:bookmarkEnd w:id="630"/>
      <w:bookmarkEnd w:id="631"/>
      <w:bookmarkEnd w:id="632"/>
      <w:bookmarkEnd w:id="633"/>
      <w:bookmarkEnd w:id="634"/>
      <w:r>
        <w:rPr>
          <w:rFonts w:hint="eastAsia"/>
        </w:rPr>
        <w:t>与救援</w:t>
      </w:r>
      <w:bookmarkEnd w:id="635"/>
      <w:bookmarkEnd w:id="636"/>
      <w:bookmarkEnd w:id="637"/>
    </w:p>
    <w:p w14:paraId="75FCADB0">
      <w:pPr>
        <w:pStyle w:val="154"/>
      </w:pPr>
      <w:bookmarkStart w:id="638" w:name="_Toc514332890"/>
      <w:bookmarkStart w:id="639" w:name="_Toc472560550"/>
      <w:bookmarkStart w:id="640" w:name="_Toc493335008"/>
      <w:bookmarkStart w:id="641" w:name="_Toc469578964"/>
      <w:bookmarkStart w:id="642" w:name="_Toc475444542"/>
      <w:bookmarkStart w:id="643" w:name="_Toc472560791"/>
      <w:r>
        <w:rPr>
          <w:rFonts w:hint="eastAsia"/>
        </w:rPr>
        <w:t>一般规定</w:t>
      </w:r>
      <w:bookmarkEnd w:id="638"/>
      <w:bookmarkEnd w:id="639"/>
      <w:bookmarkEnd w:id="640"/>
      <w:bookmarkEnd w:id="641"/>
      <w:bookmarkEnd w:id="642"/>
      <w:bookmarkEnd w:id="643"/>
    </w:p>
    <w:p w14:paraId="3DD3D0A6">
      <w:pPr>
        <w:pStyle w:val="160"/>
        <w:rPr>
          <w:lang w:bidi="zh-CN"/>
        </w:rPr>
      </w:pPr>
      <w:r>
        <w:rPr>
          <w:lang w:bidi="zh-CN"/>
        </w:rPr>
        <w:t>悬挂式单轨交通应具有防火灾、冰雪、水淹、风灾、地震、雷击和事故停车等灾害的设施。</w:t>
      </w:r>
    </w:p>
    <w:p w14:paraId="0CF8E307">
      <w:pPr>
        <w:pStyle w:val="160"/>
        <w:rPr>
          <w:lang w:bidi="zh-CN"/>
        </w:rPr>
      </w:pPr>
      <w:r>
        <w:rPr>
          <w:lang w:bidi="zh-CN"/>
        </w:rPr>
        <w:t>悬挂式单轨交通防火灾应贯彻</w:t>
      </w:r>
      <w:r>
        <w:rPr>
          <w:rFonts w:hint="eastAsia"/>
          <w:lang w:bidi="zh-CN"/>
        </w:rPr>
        <w:t>“</w:t>
      </w:r>
      <w:r>
        <w:rPr>
          <w:lang w:bidi="zh-CN"/>
        </w:rPr>
        <w:t>预防为主，防消结合</w:t>
      </w:r>
      <w:r>
        <w:rPr>
          <w:rFonts w:hint="eastAsia"/>
          <w:lang w:bidi="zh-CN"/>
        </w:rPr>
        <w:t>”</w:t>
      </w:r>
      <w:r>
        <w:rPr>
          <w:lang w:bidi="zh-CN"/>
        </w:rPr>
        <w:t>的方针。同一条线路按同一时间内发生一次火灾考虑。两条及两条以上线路的换乘站应按同一时间内发生一次火灾考虑。</w:t>
      </w:r>
    </w:p>
    <w:p w14:paraId="4A3D3897">
      <w:pPr>
        <w:pStyle w:val="160"/>
        <w:rPr>
          <w:lang w:bidi="zh-CN"/>
        </w:rPr>
      </w:pPr>
      <w:r>
        <w:rPr>
          <w:lang w:bidi="zh-CN"/>
        </w:rPr>
        <w:t>车站站台、站厅及疏散通道内不得设置商业场所，除悬挂式单轨运营、服务设备、设施外，也不得设置妨碍乘客疏散的设备、设施及其他物体。</w:t>
      </w:r>
    </w:p>
    <w:p w14:paraId="78CD84F5">
      <w:pPr>
        <w:pStyle w:val="160"/>
        <w:rPr>
          <w:lang w:bidi="zh-CN"/>
        </w:rPr>
      </w:pPr>
      <w:r>
        <w:rPr>
          <w:lang w:bidi="zh-CN"/>
        </w:rPr>
        <w:t>与悬挂式单轨交通相连的商业等建筑物，必须采取防火分隔设施。车站周边连体开发的商业服务设施等公共场所的防火灾设计，应符合GB 50016的有关规定。</w:t>
      </w:r>
    </w:p>
    <w:p w14:paraId="6533C5A7">
      <w:pPr>
        <w:pStyle w:val="160"/>
        <w:rPr>
          <w:lang w:bidi="zh-CN"/>
        </w:rPr>
      </w:pPr>
      <w:r>
        <w:rPr>
          <w:lang w:bidi="zh-CN"/>
        </w:rPr>
        <w:t>车站及车辆内应配备防灾救护设施，车辆基地应配备防灾救援设施。</w:t>
      </w:r>
    </w:p>
    <w:p w14:paraId="7751D199">
      <w:pPr>
        <w:pStyle w:val="160"/>
        <w:rPr>
          <w:lang w:bidi="zh-CN"/>
        </w:rPr>
      </w:pPr>
      <w:r>
        <w:rPr>
          <w:lang w:bidi="zh-CN"/>
        </w:rPr>
        <w:t>控制中心应具备全线的防灾及救援的调度指挥功能，并具有与上一级防灾指挥中心联网通信的功能。</w:t>
      </w:r>
    </w:p>
    <w:p w14:paraId="0B52A813">
      <w:pPr>
        <w:pStyle w:val="154"/>
      </w:pPr>
      <w:bookmarkStart w:id="644" w:name="_Toc469578965"/>
      <w:bookmarkStart w:id="645" w:name="_Toc475444543"/>
      <w:bookmarkStart w:id="646" w:name="_Toc493335009"/>
      <w:bookmarkStart w:id="647" w:name="_Toc472560551"/>
      <w:bookmarkStart w:id="648" w:name="_Toc514332891"/>
      <w:bookmarkStart w:id="649" w:name="_Toc472560792"/>
      <w:r>
        <w:rPr>
          <w:rFonts w:hint="eastAsia"/>
        </w:rPr>
        <w:t>建筑防火</w:t>
      </w:r>
      <w:bookmarkEnd w:id="644"/>
      <w:bookmarkEnd w:id="645"/>
      <w:bookmarkEnd w:id="646"/>
      <w:bookmarkEnd w:id="647"/>
      <w:bookmarkEnd w:id="648"/>
      <w:bookmarkEnd w:id="649"/>
    </w:p>
    <w:p w14:paraId="1D77B8F4">
      <w:pPr>
        <w:pStyle w:val="160"/>
        <w:rPr>
          <w:lang w:bidi="zh-CN"/>
        </w:rPr>
      </w:pPr>
      <w:r>
        <w:rPr>
          <w:lang w:bidi="zh-CN"/>
        </w:rPr>
        <w:t>悬挂式单轨各建（构）筑物的耐火等级应符合下列规定：</w:t>
      </w:r>
    </w:p>
    <w:p w14:paraId="1F8CE891">
      <w:pPr>
        <w:pStyle w:val="162"/>
        <w:numPr>
          <w:ilvl w:val="0"/>
          <w:numId w:val="175"/>
        </w:numPr>
      </w:pPr>
      <w:r>
        <w:t>地面车站、高架车站及高架区间的建、构筑物，耐火等级不得低于二级；</w:t>
      </w:r>
    </w:p>
    <w:p w14:paraId="7DA4E63E">
      <w:pPr>
        <w:pStyle w:val="162"/>
        <w:numPr>
          <w:ilvl w:val="0"/>
          <w:numId w:val="175"/>
        </w:numPr>
      </w:pPr>
      <w:r>
        <w:t>控制中心建筑耐火等级应为一级；</w:t>
      </w:r>
    </w:p>
    <w:p w14:paraId="3FAC7689">
      <w:pPr>
        <w:pStyle w:val="162"/>
        <w:numPr>
          <w:ilvl w:val="0"/>
          <w:numId w:val="175"/>
        </w:numPr>
      </w:pPr>
      <w:r>
        <w:t>车辆基地内建筑的耐火等级应根据其使用功能确定，并应符合GB 50016的有关规定。</w:t>
      </w:r>
    </w:p>
    <w:p w14:paraId="36B56383">
      <w:pPr>
        <w:pStyle w:val="160"/>
        <w:rPr>
          <w:lang w:bidi="zh-CN"/>
        </w:rPr>
      </w:pPr>
      <w:r>
        <w:rPr>
          <w:lang w:bidi="zh-CN"/>
        </w:rPr>
        <w:t>车站、车辆基地、控制中心的防火分区的划分，应</w:t>
      </w:r>
      <w:r>
        <w:rPr>
          <w:rFonts w:hint="eastAsia"/>
          <w:lang w:bidi="zh-CN"/>
        </w:rPr>
        <w:t>符合</w:t>
      </w:r>
      <w:r>
        <w:rPr>
          <w:lang w:bidi="zh-CN"/>
        </w:rPr>
        <w:t>GB 50016的有关规定。</w:t>
      </w:r>
    </w:p>
    <w:p w14:paraId="7981BB50">
      <w:pPr>
        <w:pStyle w:val="160"/>
        <w:rPr>
          <w:lang w:bidi="zh-CN"/>
        </w:rPr>
      </w:pPr>
      <w:r>
        <w:rPr>
          <w:lang w:bidi="zh-CN"/>
        </w:rPr>
        <w:t>车站内楼梯、自动扶梯和疏散通道的通过能力，应保证在远期高峰小时客流量时发生火灾情况下，6min内将一列车乘客和站台上候车的乘客全部撤离站台至安全区。</w:t>
      </w:r>
    </w:p>
    <w:p w14:paraId="58E1BA4E">
      <w:pPr>
        <w:pStyle w:val="160"/>
        <w:rPr>
          <w:lang w:bidi="zh-CN"/>
        </w:rPr>
      </w:pPr>
      <w:r>
        <w:rPr>
          <w:lang w:bidi="zh-CN"/>
        </w:rPr>
        <w:t>换乘车站内的站台层和站厅层公共区宜按一个防火分区考虑，但换乘通道和楼梯应作防火分隔，门洞处设防火卷帘。</w:t>
      </w:r>
    </w:p>
    <w:p w14:paraId="2E19F84A">
      <w:pPr>
        <w:pStyle w:val="160"/>
        <w:rPr>
          <w:lang w:bidi="zh-CN"/>
        </w:rPr>
      </w:pPr>
      <w:r>
        <w:rPr>
          <w:lang w:bidi="zh-CN"/>
        </w:rPr>
        <w:t>车站的装修材料应符合下列规定：</w:t>
      </w:r>
    </w:p>
    <w:p w14:paraId="481453C4">
      <w:pPr>
        <w:pStyle w:val="162"/>
        <w:numPr>
          <w:ilvl w:val="0"/>
          <w:numId w:val="176"/>
        </w:numPr>
      </w:pPr>
      <w:r>
        <w:t>车站公共区的墙面、顶棚的装修材料及垃圾箱，应采用A级不燃材料，地面应采用不低于B1级难燃材料。设备与管理用房区内的装修材料，应符合GB 50222的有关规定；</w:t>
      </w:r>
    </w:p>
    <w:p w14:paraId="48F64C2F">
      <w:pPr>
        <w:pStyle w:val="162"/>
        <w:numPr>
          <w:ilvl w:val="0"/>
          <w:numId w:val="176"/>
        </w:numPr>
      </w:pPr>
      <w:r>
        <w:t>车站公共区的广告灯箱、导向标志、休息椅、电话亭、售检票机等固定服务设施的材料，应采用不低于B1级难燃材料。装修材料不得采用石棉、玻璃纤维、塑料类等制品。</w:t>
      </w:r>
    </w:p>
    <w:p w14:paraId="5E6E324A">
      <w:pPr>
        <w:pStyle w:val="160"/>
        <w:rPr>
          <w:lang w:bidi="zh-CN"/>
        </w:rPr>
      </w:pPr>
      <w:r>
        <w:rPr>
          <w:lang w:bidi="zh-CN"/>
        </w:rPr>
        <w:t>地面、高架车站与相邻建筑的防火间距和消防车道的设置，应按GB 50016的有关规定执行。与汽车加油加气站的防火间距应符合GB 50156的有关规定。</w:t>
      </w:r>
    </w:p>
    <w:p w14:paraId="4E1B9853">
      <w:pPr>
        <w:pStyle w:val="160"/>
        <w:rPr>
          <w:lang w:bidi="zh-CN"/>
        </w:rPr>
      </w:pPr>
      <w:r>
        <w:rPr>
          <w:lang w:bidi="zh-CN"/>
        </w:rPr>
        <w:t>防火卷帘与建筑物之间的缝隙，以及管道、电缆、风管等穿过防火墙、楼板及防火分隔物时，应采用防火封堵材料将空隙填塞密实。</w:t>
      </w:r>
    </w:p>
    <w:p w14:paraId="397F7594">
      <w:pPr>
        <w:pStyle w:val="160"/>
        <w:rPr>
          <w:lang w:bidi="zh-CN"/>
        </w:rPr>
      </w:pPr>
      <w:r>
        <w:rPr>
          <w:lang w:bidi="zh-CN"/>
        </w:rPr>
        <w:t>重要设备用房应以耐火极限不低于2h的隔墙和耐火极限不低于1.5h的楼板与其他部位隔开。</w:t>
      </w:r>
    </w:p>
    <w:p w14:paraId="35344675">
      <w:pPr>
        <w:pStyle w:val="154"/>
      </w:pPr>
      <w:bookmarkStart w:id="650" w:name="_Toc475444544"/>
      <w:bookmarkStart w:id="651" w:name="_Toc469578966"/>
      <w:bookmarkStart w:id="652" w:name="_Toc493335010"/>
      <w:bookmarkStart w:id="653" w:name="_Toc514332892"/>
      <w:bookmarkStart w:id="654" w:name="_Toc472560552"/>
      <w:bookmarkStart w:id="655" w:name="_Toc472560793"/>
      <w:r>
        <w:rPr>
          <w:rFonts w:hint="eastAsia"/>
        </w:rPr>
        <w:t>安全疏散</w:t>
      </w:r>
      <w:bookmarkEnd w:id="650"/>
      <w:bookmarkEnd w:id="651"/>
      <w:bookmarkEnd w:id="652"/>
      <w:bookmarkEnd w:id="653"/>
      <w:bookmarkEnd w:id="654"/>
      <w:bookmarkEnd w:id="655"/>
    </w:p>
    <w:p w14:paraId="2386B659">
      <w:pPr>
        <w:pStyle w:val="160"/>
        <w:rPr>
          <w:lang w:bidi="zh-CN"/>
        </w:rPr>
      </w:pPr>
      <w:r>
        <w:rPr>
          <w:lang w:bidi="zh-CN"/>
        </w:rPr>
        <w:t>车站安全出口设置应符合下列规定：</w:t>
      </w:r>
    </w:p>
    <w:p w14:paraId="74D7306C">
      <w:pPr>
        <w:pStyle w:val="162"/>
        <w:numPr>
          <w:ilvl w:val="0"/>
          <w:numId w:val="177"/>
        </w:numPr>
      </w:pPr>
      <w:r>
        <w:t>车站每个站厅公共区安全出口数量应经计算确定，且应设置不少于2个直达地面的安全出口；</w:t>
      </w:r>
    </w:p>
    <w:p w14:paraId="0CE702F0">
      <w:pPr>
        <w:pStyle w:val="162"/>
        <w:numPr>
          <w:ilvl w:val="0"/>
          <w:numId w:val="177"/>
        </w:numPr>
      </w:pPr>
      <w:r>
        <w:t>安全出口应分散设置，当同方向设置时，两个安全出口通道口部之间净距不应小于10m；</w:t>
      </w:r>
    </w:p>
    <w:p w14:paraId="533F4688">
      <w:pPr>
        <w:pStyle w:val="162"/>
        <w:numPr>
          <w:ilvl w:val="0"/>
          <w:numId w:val="177"/>
        </w:numPr>
      </w:pPr>
      <w:r>
        <w:t>换乘车站的换乘通道不应作为安全出口。</w:t>
      </w:r>
    </w:p>
    <w:p w14:paraId="10EA12D2">
      <w:pPr>
        <w:pStyle w:val="160"/>
        <w:rPr>
          <w:lang w:bidi="zh-CN"/>
        </w:rPr>
      </w:pPr>
      <w:r>
        <w:rPr>
          <w:lang w:bidi="zh-CN"/>
        </w:rPr>
        <w:t>事故疏散时间按</w:t>
      </w:r>
      <w:r>
        <w:rPr>
          <w:rFonts w:hint="eastAsia"/>
          <w:lang w:bidi="zh-CN"/>
        </w:rPr>
        <w:t>公式（14）</w:t>
      </w:r>
      <w:r>
        <w:rPr>
          <w:lang w:bidi="zh-CN"/>
        </w:rPr>
        <w:t>计算，通行能力应符合本文件有关规定。</w:t>
      </w:r>
    </w:p>
    <w:p w14:paraId="1572D2D6">
      <w:pPr>
        <w:ind w:firstLine="560"/>
        <w:jc w:val="center"/>
        <w:rPr>
          <w:color w:val="FF0000"/>
          <w:szCs w:val="22"/>
        </w:rPr>
      </w:pPr>
      <w:r>
        <w:rPr>
          <w:color w:val="FF0000"/>
          <w:szCs w:val="21"/>
        </w:rPr>
        <w:object>
          <v:shape id="_x0000_i1040" o:spt="75" type="#_x0000_t75" style="height:36pt;width:172.5pt;" o:ole="t" filled="f" o:preferrelative="t" stroked="f" coordsize="21600,21600">
            <v:path/>
            <v:fill on="f" focussize="0,0"/>
            <v:stroke on="f" joinstyle="miter"/>
            <v:imagedata r:id="rId43" o:title=""/>
            <o:lock v:ext="edit" aspectratio="t"/>
            <w10:wrap type="none"/>
            <w10:anchorlock/>
          </v:shape>
          <o:OLEObject Type="Embed" ProgID="Equation.3" ShapeID="_x0000_i1040" DrawAspect="Content" ObjectID="_1468075740" r:id="rId42">
            <o:LockedField>false</o:LockedField>
          </o:OLEObject>
        </w:object>
      </w:r>
      <w:r>
        <w:rPr>
          <w:szCs w:val="22"/>
        </w:rPr>
        <w:t>（14）</w:t>
      </w:r>
    </w:p>
    <w:p w14:paraId="1327B311">
      <w:pPr>
        <w:snapToGrid w:val="0"/>
        <w:ind w:firstLine="630" w:firstLineChars="300"/>
        <w:rPr>
          <w:szCs w:val="22"/>
        </w:rPr>
      </w:pPr>
      <w:r>
        <w:rPr>
          <w:szCs w:val="22"/>
        </w:rPr>
        <w:t>式中：</w:t>
      </w:r>
      <w:r>
        <w:rPr>
          <w:szCs w:val="22"/>
        </w:rPr>
        <w:object>
          <v:shape id="_x0000_i1041" o:spt="75" type="#_x0000_t75" style="height:14.25pt;width:14.25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r>
        <w:rPr>
          <w:szCs w:val="22"/>
        </w:rPr>
        <w:t>——</w:t>
      </w:r>
      <w:r>
        <w:rPr>
          <w:rFonts w:hint="eastAsia"/>
          <w:szCs w:val="22"/>
        </w:rPr>
        <w:t>乘客从站台层疏散至站厅公共区或其他安全区</w:t>
      </w:r>
      <w:r>
        <w:rPr>
          <w:szCs w:val="22"/>
        </w:rPr>
        <w:t>域的时间（min）；</w:t>
      </w:r>
    </w:p>
    <w:p w14:paraId="2E269174">
      <w:pPr>
        <w:snapToGrid w:val="0"/>
        <w:ind w:firstLine="1260" w:firstLineChars="600"/>
        <w:rPr>
          <w:szCs w:val="22"/>
        </w:rPr>
      </w:pPr>
      <w:r>
        <w:rPr>
          <w:szCs w:val="22"/>
        </w:rPr>
        <w:t>Q</w:t>
      </w:r>
      <w:r>
        <w:rPr>
          <w:szCs w:val="22"/>
          <w:vertAlign w:val="subscript"/>
        </w:rPr>
        <w:t>1</w:t>
      </w:r>
      <w:r>
        <w:rPr>
          <w:szCs w:val="22"/>
        </w:rPr>
        <w:t>——远期或客流控制期中超高峰小时1列进站列车的最大客流断面流量（人）；</w:t>
      </w:r>
    </w:p>
    <w:p w14:paraId="6965AD12">
      <w:pPr>
        <w:snapToGrid w:val="0"/>
        <w:ind w:firstLine="1260" w:firstLineChars="600"/>
        <w:rPr>
          <w:szCs w:val="22"/>
        </w:rPr>
      </w:pPr>
      <w:r>
        <w:rPr>
          <w:szCs w:val="22"/>
        </w:rPr>
        <w:t>Q</w:t>
      </w:r>
      <w:r>
        <w:rPr>
          <w:szCs w:val="22"/>
          <w:vertAlign w:val="subscript"/>
        </w:rPr>
        <w:t>2</w:t>
      </w:r>
      <w:r>
        <w:rPr>
          <w:szCs w:val="22"/>
        </w:rPr>
        <w:t>——远期或客流控制期中超高峰小时站台上的最大候车乘客（人）；</w:t>
      </w:r>
    </w:p>
    <w:p w14:paraId="483980C7">
      <w:pPr>
        <w:snapToGrid w:val="0"/>
        <w:ind w:firstLine="1260" w:firstLineChars="600"/>
        <w:rPr>
          <w:szCs w:val="22"/>
        </w:rPr>
      </w:pPr>
      <w:r>
        <w:rPr>
          <w:szCs w:val="22"/>
        </w:rPr>
        <w:t>A</w:t>
      </w:r>
      <w:r>
        <w:rPr>
          <w:szCs w:val="22"/>
          <w:vertAlign w:val="subscript"/>
        </w:rPr>
        <w:t>1</w:t>
      </w:r>
      <w:r>
        <w:rPr>
          <w:szCs w:val="22"/>
        </w:rPr>
        <w:t>——自动扶梯通过能力（人/min·台）；</w:t>
      </w:r>
    </w:p>
    <w:p w14:paraId="053855F6">
      <w:pPr>
        <w:snapToGrid w:val="0"/>
        <w:ind w:firstLine="1260" w:firstLineChars="600"/>
        <w:rPr>
          <w:szCs w:val="22"/>
        </w:rPr>
      </w:pPr>
      <w:r>
        <w:rPr>
          <w:szCs w:val="22"/>
        </w:rPr>
        <w:t>A</w:t>
      </w:r>
      <w:r>
        <w:rPr>
          <w:szCs w:val="22"/>
          <w:vertAlign w:val="subscript"/>
        </w:rPr>
        <w:t>2</w:t>
      </w:r>
      <w:r>
        <w:rPr>
          <w:szCs w:val="22"/>
        </w:rPr>
        <w:t>——人行楼梯通过能力（人/min·m）；</w:t>
      </w:r>
    </w:p>
    <w:p w14:paraId="60D41D14">
      <w:pPr>
        <w:snapToGrid w:val="0"/>
        <w:ind w:firstLine="1260" w:firstLineChars="600"/>
        <w:rPr>
          <w:szCs w:val="22"/>
        </w:rPr>
      </w:pPr>
      <w:r>
        <w:rPr>
          <w:szCs w:val="22"/>
        </w:rPr>
        <w:t>N——自动扶梯台数；</w:t>
      </w:r>
    </w:p>
    <w:p w14:paraId="51DEDBC1">
      <w:pPr>
        <w:snapToGrid w:val="0"/>
        <w:ind w:firstLine="1260" w:firstLineChars="600"/>
        <w:rPr>
          <w:szCs w:val="22"/>
        </w:rPr>
      </w:pPr>
      <w:r>
        <w:rPr>
          <w:szCs w:val="22"/>
        </w:rPr>
        <w:t>B——人行楼梯总宽度（m）；</w:t>
      </w:r>
    </w:p>
    <w:p w14:paraId="1BBB2262">
      <w:pPr>
        <w:snapToGrid w:val="0"/>
        <w:ind w:firstLine="1260" w:firstLineChars="600"/>
        <w:rPr>
          <w:szCs w:val="22"/>
        </w:rPr>
      </w:pPr>
      <w:r>
        <w:rPr>
          <w:szCs w:val="22"/>
        </w:rPr>
        <w:t>1——人的反应时间（min）。</w:t>
      </w:r>
    </w:p>
    <w:p w14:paraId="49E37FDE">
      <w:pPr>
        <w:pStyle w:val="160"/>
        <w:rPr>
          <w:lang w:bidi="zh-CN"/>
        </w:rPr>
      </w:pPr>
      <w:r>
        <w:rPr>
          <w:lang w:bidi="zh-CN"/>
        </w:rPr>
        <w:t>设于公共区的付费区与非付费区的栏杆应设疏散门，疏散门的总宽度按公式</w:t>
      </w:r>
      <w:r>
        <w:rPr>
          <w:rFonts w:hint="eastAsia"/>
          <w:lang w:bidi="zh-CN"/>
        </w:rPr>
        <w:t>（15）</w:t>
      </w:r>
      <w:r>
        <w:rPr>
          <w:lang w:bidi="zh-CN"/>
        </w:rPr>
        <w:t>计算：</w:t>
      </w:r>
    </w:p>
    <w:p w14:paraId="301BCA73">
      <w:pPr>
        <w:ind w:firstLine="560"/>
        <w:jc w:val="center"/>
        <w:rPr>
          <w:szCs w:val="22"/>
        </w:rPr>
      </w:pPr>
      <w:r>
        <w:rPr>
          <w:rFonts w:ascii="宋体" w:hAnsi="宋体"/>
          <w:color w:val="FF0000"/>
          <w:position w:val="-30"/>
          <w:szCs w:val="22"/>
        </w:rPr>
        <w:object>
          <v:shape id="_x0000_i1042" o:spt="75" type="#_x0000_t75" style="height:36pt;width:165.75pt;" o:ole="t" filled="f" o:preferrelative="t" stroked="f" coordsize="21600,21600">
            <v:path/>
            <v:fill on="f" focussize="0,0"/>
            <v:stroke on="f" joinstyle="miter"/>
            <v:imagedata r:id="rId47" o:title=""/>
            <o:lock v:ext="edit" aspectratio="t"/>
            <w10:wrap type="none"/>
            <w10:anchorlock/>
          </v:shape>
          <o:OLEObject Type="Embed" ProgID="Equation.3" ShapeID="_x0000_i1042" DrawAspect="Content" ObjectID="_1468075742" r:id="rId46">
            <o:LockedField>false</o:LockedField>
          </o:OLEObject>
        </w:object>
      </w:r>
      <w:r>
        <w:rPr>
          <w:szCs w:val="22"/>
        </w:rPr>
        <w:t>（15）</w:t>
      </w:r>
    </w:p>
    <w:p w14:paraId="71B2FEAB">
      <w:pPr>
        <w:ind w:firstLine="630" w:firstLineChars="300"/>
        <w:rPr>
          <w:szCs w:val="22"/>
        </w:rPr>
      </w:pPr>
      <w:r>
        <w:rPr>
          <w:szCs w:val="22"/>
        </w:rPr>
        <w:t>式中：A3——自动检票机通行能力（人/min）；</w:t>
      </w:r>
    </w:p>
    <w:p w14:paraId="1390DB00">
      <w:pPr>
        <w:ind w:firstLine="1260" w:firstLineChars="600"/>
        <w:rPr>
          <w:szCs w:val="22"/>
        </w:rPr>
      </w:pPr>
      <w:r>
        <w:rPr>
          <w:szCs w:val="22"/>
        </w:rPr>
        <w:t>A4——疏散门通行能力（人/min·m）；</w:t>
      </w:r>
    </w:p>
    <w:p w14:paraId="5A83C3AD">
      <w:pPr>
        <w:ind w:firstLine="1260" w:firstLineChars="600"/>
        <w:rPr>
          <w:szCs w:val="22"/>
        </w:rPr>
      </w:pPr>
      <w:r>
        <w:rPr>
          <w:szCs w:val="22"/>
        </w:rPr>
        <w:t>L——疏散门的总宽度（m）。</w:t>
      </w:r>
    </w:p>
    <w:p w14:paraId="34BB6A44">
      <w:pPr>
        <w:ind w:firstLine="630" w:firstLineChars="300"/>
        <w:rPr>
          <w:szCs w:val="22"/>
        </w:rPr>
      </w:pPr>
      <w:r>
        <w:rPr>
          <w:szCs w:val="22"/>
        </w:rPr>
        <w:t>注：采用三杆式自动检票机时其通行能力按50%计算。</w:t>
      </w:r>
    </w:p>
    <w:p w14:paraId="59E72C89">
      <w:pPr>
        <w:pStyle w:val="160"/>
        <w:rPr>
          <w:lang w:bidi="zh-CN"/>
        </w:rPr>
      </w:pPr>
      <w:r>
        <w:rPr>
          <w:lang w:bidi="zh-CN"/>
        </w:rPr>
        <w:t>站台、站厅公共区任一点距疏散楼梯、自动扶梯或通道口的距离不应大于30m。</w:t>
      </w:r>
    </w:p>
    <w:p w14:paraId="586553BC">
      <w:pPr>
        <w:pStyle w:val="160"/>
        <w:rPr>
          <w:lang w:bidi="zh-CN"/>
        </w:rPr>
      </w:pPr>
      <w:r>
        <w:rPr>
          <w:lang w:bidi="zh-CN"/>
        </w:rPr>
        <w:t>与车站相联开发的商业等公共场所，安全出入口应符合GB 50016的规定。</w:t>
      </w:r>
    </w:p>
    <w:p w14:paraId="431A1898">
      <w:pPr>
        <w:pStyle w:val="160"/>
        <w:rPr>
          <w:lang w:bidi="zh-CN"/>
        </w:rPr>
      </w:pPr>
      <w:r>
        <w:rPr>
          <w:lang w:bidi="zh-CN"/>
        </w:rPr>
        <w:t>防灾疏散的自动扶梯应符合下列规定：</w:t>
      </w:r>
    </w:p>
    <w:p w14:paraId="30832B0F">
      <w:pPr>
        <w:pStyle w:val="162"/>
        <w:numPr>
          <w:ilvl w:val="0"/>
          <w:numId w:val="178"/>
        </w:numPr>
      </w:pPr>
      <w:r>
        <w:t>按一级负荷供电；</w:t>
      </w:r>
    </w:p>
    <w:p w14:paraId="7A6A77DB">
      <w:pPr>
        <w:pStyle w:val="162"/>
      </w:pPr>
      <w:r>
        <w:t>有逆向运转的功能</w:t>
      </w:r>
      <w:r>
        <w:rPr>
          <w:rFonts w:hint="eastAsia"/>
        </w:rPr>
        <w:t>。</w:t>
      </w:r>
    </w:p>
    <w:p w14:paraId="13D1CADC">
      <w:pPr>
        <w:pStyle w:val="160"/>
        <w:rPr>
          <w:lang w:bidi="zh-CN"/>
        </w:rPr>
      </w:pPr>
      <w:r>
        <w:rPr>
          <w:lang w:bidi="zh-CN"/>
        </w:rPr>
        <w:t>安全出口、楼梯和疏散通道的设置应符合下列规定：</w:t>
      </w:r>
    </w:p>
    <w:p w14:paraId="4B1D2FF2">
      <w:pPr>
        <w:pStyle w:val="162"/>
        <w:numPr>
          <w:ilvl w:val="0"/>
          <w:numId w:val="179"/>
        </w:numPr>
      </w:pPr>
      <w:r>
        <w:t>供人员疏散的出口楼梯和疏散通道宽度，应按本文件第</w:t>
      </w:r>
      <w:r>
        <w:rPr>
          <w:rFonts w:hint="eastAsia"/>
        </w:rPr>
        <w:t>12</w:t>
      </w:r>
      <w:r>
        <w:t>章有关规定计算确定；</w:t>
      </w:r>
    </w:p>
    <w:p w14:paraId="1E130132">
      <w:pPr>
        <w:pStyle w:val="162"/>
        <w:numPr>
          <w:ilvl w:val="0"/>
          <w:numId w:val="179"/>
        </w:numPr>
      </w:pPr>
      <w:r>
        <w:t>设备与管理用房区房间单面布置时，疏散通道宽度不得小于1.2m，双面布置时不得小于1.5m；</w:t>
      </w:r>
    </w:p>
    <w:p w14:paraId="74C276E6">
      <w:pPr>
        <w:pStyle w:val="162"/>
        <w:numPr>
          <w:ilvl w:val="0"/>
          <w:numId w:val="179"/>
        </w:numPr>
      </w:pPr>
      <w:r>
        <w:t>有人值班的车站设备、管理房间的门至最近安全出口的距离不应大于40m，位于袋形通道最大距离不应大于上述距离的1/2。</w:t>
      </w:r>
    </w:p>
    <w:p w14:paraId="573D0739">
      <w:pPr>
        <w:pStyle w:val="160"/>
        <w:rPr>
          <w:lang w:bidi="zh-CN"/>
        </w:rPr>
      </w:pPr>
      <w:r>
        <w:rPr>
          <w:lang w:bidi="zh-CN"/>
        </w:rPr>
        <w:t>当车站站内上、下全部采用自动扶梯时，应增设一处人行楼梯，侧式站台车站每侧应设一处。</w:t>
      </w:r>
    </w:p>
    <w:p w14:paraId="501A31B0">
      <w:pPr>
        <w:pStyle w:val="154"/>
      </w:pPr>
      <w:bookmarkStart w:id="656" w:name="_Toc514332893"/>
      <w:r>
        <w:rPr>
          <w:rFonts w:hint="eastAsia"/>
        </w:rPr>
        <w:t>消防给水</w:t>
      </w:r>
      <w:bookmarkEnd w:id="656"/>
    </w:p>
    <w:p w14:paraId="01A3B2ED">
      <w:pPr>
        <w:pStyle w:val="160"/>
        <w:rPr>
          <w:lang w:bidi="zh-CN"/>
        </w:rPr>
      </w:pPr>
      <w:r>
        <w:rPr>
          <w:lang w:bidi="zh-CN"/>
        </w:rPr>
        <w:t>消防给水系统的水源优先采用城市自来水。当无城市自来水时，应选用其他可靠的水源。</w:t>
      </w:r>
    </w:p>
    <w:p w14:paraId="4F08491C">
      <w:pPr>
        <w:pStyle w:val="160"/>
        <w:rPr>
          <w:lang w:bidi="zh-CN"/>
        </w:rPr>
      </w:pPr>
      <w:r>
        <w:rPr>
          <w:lang w:bidi="zh-CN"/>
        </w:rPr>
        <w:t>车站消火栓给水系统和生产、生活给水系统分开设置，但生产用水宜和消防用水共用。</w:t>
      </w:r>
    </w:p>
    <w:p w14:paraId="5E9654AD">
      <w:pPr>
        <w:pStyle w:val="160"/>
        <w:rPr>
          <w:color w:val="FF0000"/>
          <w:szCs w:val="22"/>
          <w:lang w:bidi="zh-CN"/>
        </w:rPr>
      </w:pPr>
      <w:r>
        <w:rPr>
          <w:lang w:bidi="zh-CN"/>
        </w:rPr>
        <w:t>消防给水系统，应结合给水水源等因素确定，宜按下列要求确定：</w:t>
      </w:r>
    </w:p>
    <w:p w14:paraId="1EAF29B3">
      <w:pPr>
        <w:pStyle w:val="162"/>
        <w:numPr>
          <w:ilvl w:val="0"/>
          <w:numId w:val="180"/>
        </w:numPr>
      </w:pPr>
      <w:r>
        <w:t>当城市自来水的供水量能满足消防用水的要求，而供水压力不能满足消防用水压力的要求时，应设消防增压、稳压设施，当地消防和市政部门许可时，可不设消防水池，从市政管网直接引水；</w:t>
      </w:r>
    </w:p>
    <w:p w14:paraId="28DF29E2">
      <w:pPr>
        <w:pStyle w:val="162"/>
        <w:numPr>
          <w:ilvl w:val="0"/>
          <w:numId w:val="180"/>
        </w:numPr>
      </w:pPr>
      <w:r>
        <w:t>当城市自来水的供水量不能满足消防用水量要求或城市自来水管网为枝状管网时，消防设施及消防水池的设置应符合GB 50016的有关规定；</w:t>
      </w:r>
    </w:p>
    <w:p w14:paraId="123D1C12">
      <w:pPr>
        <w:pStyle w:val="162"/>
        <w:numPr>
          <w:ilvl w:val="0"/>
          <w:numId w:val="180"/>
        </w:numPr>
      </w:pPr>
      <w:r>
        <w:t>换乘车站消防给水系统宜采用一套系统；</w:t>
      </w:r>
    </w:p>
    <w:p w14:paraId="4CF81725">
      <w:pPr>
        <w:pStyle w:val="162"/>
        <w:numPr>
          <w:ilvl w:val="0"/>
          <w:numId w:val="180"/>
        </w:numPr>
      </w:pPr>
      <w:r>
        <w:t>消火栓给水系统采用消防泵加压供水时，应设置稳压装置及气压罐，可不设高位水箱。</w:t>
      </w:r>
    </w:p>
    <w:p w14:paraId="2CE53E8F">
      <w:pPr>
        <w:pStyle w:val="160"/>
        <w:rPr>
          <w:lang w:bidi="zh-CN"/>
        </w:rPr>
      </w:pPr>
      <w:r>
        <w:rPr>
          <w:lang w:bidi="zh-CN"/>
        </w:rPr>
        <w:t>消火栓给水系统用水量定额应符合GB 50016的有关规定：</w:t>
      </w:r>
    </w:p>
    <w:p w14:paraId="05190C24">
      <w:pPr>
        <w:pStyle w:val="162"/>
        <w:numPr>
          <w:ilvl w:val="0"/>
          <w:numId w:val="181"/>
        </w:numPr>
      </w:pPr>
      <w:r>
        <w:t>车站外消防用水量：</w:t>
      </w:r>
    </w:p>
    <w:p w14:paraId="4F4710C5">
      <w:pPr>
        <w:pStyle w:val="173"/>
        <w:numPr>
          <w:ilvl w:val="0"/>
          <w:numId w:val="182"/>
        </w:numPr>
      </w:pPr>
      <w:r>
        <w:t>车站建筑体积≤1500m</w:t>
      </w:r>
      <w:r>
        <w:rPr>
          <w:vertAlign w:val="superscript"/>
        </w:rPr>
        <w:t>3</w:t>
      </w:r>
      <w:r>
        <w:t>时，为10L/s；</w:t>
      </w:r>
    </w:p>
    <w:p w14:paraId="16B0D0AF">
      <w:pPr>
        <w:pStyle w:val="173"/>
        <w:numPr>
          <w:ilvl w:val="0"/>
          <w:numId w:val="182"/>
        </w:numPr>
      </w:pPr>
      <w:r>
        <w:t>车站建筑体积为1501m</w:t>
      </w:r>
      <w:r>
        <w:rPr>
          <w:vertAlign w:val="superscript"/>
        </w:rPr>
        <w:t>3</w:t>
      </w:r>
      <w:r>
        <w:t>～5000m</w:t>
      </w:r>
      <w:r>
        <w:rPr>
          <w:vertAlign w:val="superscript"/>
        </w:rPr>
        <w:t>3</w:t>
      </w:r>
      <w:r>
        <w:t>时，为15L/s；</w:t>
      </w:r>
    </w:p>
    <w:p w14:paraId="1E7878F6">
      <w:pPr>
        <w:pStyle w:val="173"/>
        <w:numPr>
          <w:ilvl w:val="0"/>
          <w:numId w:val="182"/>
        </w:numPr>
      </w:pPr>
      <w:r>
        <w:t>车站建筑体积为5001m</w:t>
      </w:r>
      <w:r>
        <w:rPr>
          <w:vertAlign w:val="superscript"/>
        </w:rPr>
        <w:t>3</w:t>
      </w:r>
      <w:r>
        <w:t>～20000m</w:t>
      </w:r>
      <w:r>
        <w:rPr>
          <w:vertAlign w:val="superscript"/>
        </w:rPr>
        <w:t>3</w:t>
      </w:r>
      <w:r>
        <w:t>时，为20L/s；</w:t>
      </w:r>
    </w:p>
    <w:p w14:paraId="3182BE50">
      <w:pPr>
        <w:pStyle w:val="173"/>
        <w:numPr>
          <w:ilvl w:val="0"/>
          <w:numId w:val="182"/>
        </w:numPr>
      </w:pPr>
      <w:r>
        <w:t>车站建筑体积为20001m</w:t>
      </w:r>
      <w:r>
        <w:rPr>
          <w:vertAlign w:val="superscript"/>
        </w:rPr>
        <w:t>3</w:t>
      </w:r>
      <w:r>
        <w:t>～50000m</w:t>
      </w:r>
      <w:r>
        <w:rPr>
          <w:vertAlign w:val="superscript"/>
        </w:rPr>
        <w:t>3</w:t>
      </w:r>
      <w:r>
        <w:t>时，为25L/s；</w:t>
      </w:r>
    </w:p>
    <w:p w14:paraId="67EE99DA">
      <w:pPr>
        <w:pStyle w:val="173"/>
        <w:numPr>
          <w:ilvl w:val="0"/>
          <w:numId w:val="182"/>
        </w:numPr>
      </w:pPr>
      <w:r>
        <w:t>车站建筑体积＞50000m</w:t>
      </w:r>
      <w:r>
        <w:rPr>
          <w:vertAlign w:val="superscript"/>
        </w:rPr>
        <w:t>3</w:t>
      </w:r>
      <w:r>
        <w:t>时，为30L/s。</w:t>
      </w:r>
    </w:p>
    <w:p w14:paraId="3516DFBF">
      <w:pPr>
        <w:pStyle w:val="162"/>
      </w:pPr>
      <w:r>
        <w:t>车站内消防用水量：</w:t>
      </w:r>
    </w:p>
    <w:p w14:paraId="4E837695">
      <w:pPr>
        <w:pStyle w:val="173"/>
        <w:numPr>
          <w:ilvl w:val="0"/>
          <w:numId w:val="183"/>
        </w:numPr>
      </w:pPr>
      <w:r>
        <w:t>车站建筑体积为5001m</w:t>
      </w:r>
      <w:r>
        <w:rPr>
          <w:vertAlign w:val="superscript"/>
        </w:rPr>
        <w:t>3</w:t>
      </w:r>
      <w:r>
        <w:t>～25000m</w:t>
      </w:r>
      <w:r>
        <w:rPr>
          <w:vertAlign w:val="superscript"/>
        </w:rPr>
        <w:t>3</w:t>
      </w:r>
      <w:r>
        <w:t>时，为10L/s；</w:t>
      </w:r>
    </w:p>
    <w:p w14:paraId="6D624431">
      <w:pPr>
        <w:pStyle w:val="173"/>
      </w:pPr>
      <w:r>
        <w:t>车站建筑体积为25001m</w:t>
      </w:r>
      <w:r>
        <w:rPr>
          <w:vertAlign w:val="superscript"/>
        </w:rPr>
        <w:t>3</w:t>
      </w:r>
      <w:r>
        <w:t>～50000m</w:t>
      </w:r>
      <w:r>
        <w:rPr>
          <w:vertAlign w:val="superscript"/>
        </w:rPr>
        <w:t>3</w:t>
      </w:r>
      <w:r>
        <w:t>时，为15L/s；</w:t>
      </w:r>
    </w:p>
    <w:p w14:paraId="7BC36056">
      <w:pPr>
        <w:pStyle w:val="173"/>
      </w:pPr>
      <w:r>
        <w:t>车站建筑体积＞50000m</w:t>
      </w:r>
      <w:r>
        <w:rPr>
          <w:vertAlign w:val="superscript"/>
        </w:rPr>
        <w:t>3</w:t>
      </w:r>
      <w:r>
        <w:t>时，为20L/s。</w:t>
      </w:r>
    </w:p>
    <w:p w14:paraId="323F633B">
      <w:pPr>
        <w:pStyle w:val="162"/>
      </w:pPr>
      <w:r>
        <w:t>如车站外市政只有一路枝状自来水管，而且车站内外消防用水量之和又超过25L/s时，应设消防泵和消防水池。消防水池的容积应满足火灾延续时间内的室内外消防用水量之和。</w:t>
      </w:r>
    </w:p>
    <w:p w14:paraId="3F5F19A7">
      <w:pPr>
        <w:pStyle w:val="162"/>
      </w:pPr>
      <w:r>
        <w:t>消火栓给水系统火灾延续时间不应小于2h。</w:t>
      </w:r>
    </w:p>
    <w:p w14:paraId="156602E1">
      <w:pPr>
        <w:pStyle w:val="160"/>
        <w:rPr>
          <w:lang w:bidi="zh-CN"/>
        </w:rPr>
      </w:pPr>
      <w:r>
        <w:rPr>
          <w:lang w:bidi="zh-CN"/>
        </w:rPr>
        <w:t>消防给水管道的设置应符合下列要求：</w:t>
      </w:r>
    </w:p>
    <w:p w14:paraId="108D4B3F">
      <w:pPr>
        <w:pStyle w:val="162"/>
        <w:numPr>
          <w:ilvl w:val="0"/>
          <w:numId w:val="184"/>
        </w:numPr>
      </w:pPr>
      <w:r>
        <w:t>车站内消火栓超过10个，且站内消防用水量大于15L/s时，应设计为环装管网，且站内消防给水管至少有两条引入管和站外城市自来水管网相接；</w:t>
      </w:r>
    </w:p>
    <w:p w14:paraId="1A496198">
      <w:pPr>
        <w:pStyle w:val="162"/>
        <w:numPr>
          <w:ilvl w:val="0"/>
          <w:numId w:val="184"/>
        </w:numPr>
      </w:pPr>
      <w:r>
        <w:t>消防枝状管道上设置的消火栓数量不应超过4个。</w:t>
      </w:r>
    </w:p>
    <w:p w14:paraId="6878AD4F">
      <w:pPr>
        <w:pStyle w:val="160"/>
        <w:rPr>
          <w:lang w:bidi="zh-CN"/>
        </w:rPr>
      </w:pPr>
      <w:r>
        <w:rPr>
          <w:lang w:bidi="zh-CN"/>
        </w:rPr>
        <w:t>消火栓设置应满足以下要求：</w:t>
      </w:r>
    </w:p>
    <w:p w14:paraId="0A27BB87">
      <w:pPr>
        <w:pStyle w:val="162"/>
        <w:numPr>
          <w:ilvl w:val="0"/>
          <w:numId w:val="185"/>
        </w:numPr>
      </w:pPr>
      <w:r>
        <w:t>消火栓的布置应保证每个防火分区同层有两只水枪的充实水柱同时到达室内任何部位，水枪充实水柱长度应符合GB 50016的有关规定；</w:t>
      </w:r>
    </w:p>
    <w:p w14:paraId="442D8EFC">
      <w:pPr>
        <w:pStyle w:val="162"/>
        <w:numPr>
          <w:ilvl w:val="0"/>
          <w:numId w:val="185"/>
        </w:numPr>
      </w:pPr>
      <w:r>
        <w:t>消火栓的口径为DN65，水枪喷嘴为φ19，每根水带长为25m，栓口距地面为1.1m。出水方向宜向下或垂直于墙面；</w:t>
      </w:r>
    </w:p>
    <w:p w14:paraId="5B6DA9B3">
      <w:pPr>
        <w:pStyle w:val="162"/>
        <w:numPr>
          <w:ilvl w:val="0"/>
          <w:numId w:val="185"/>
        </w:numPr>
      </w:pPr>
      <w:r>
        <w:t>车站的消火栓，宜设单口单阀消火栓，困难地段可设双口双阀消火栓箱；</w:t>
      </w:r>
    </w:p>
    <w:p w14:paraId="0620FF6A">
      <w:pPr>
        <w:pStyle w:val="162"/>
        <w:numPr>
          <w:ilvl w:val="0"/>
          <w:numId w:val="185"/>
        </w:numPr>
      </w:pPr>
      <w:r>
        <w:t>消火栓的间距应按计算确定，但单口单阀消火栓不应超过30m，双口双阀消火栓不应超过50m。人行通道内消火栓间距不应超过30m；</w:t>
      </w:r>
    </w:p>
    <w:p w14:paraId="2E59E23C">
      <w:pPr>
        <w:pStyle w:val="162"/>
        <w:numPr>
          <w:ilvl w:val="0"/>
          <w:numId w:val="185"/>
        </w:numPr>
      </w:pPr>
      <w:r>
        <w:t>双口双阀消火栓箱内可配一根25m的水龙带；</w:t>
      </w:r>
    </w:p>
    <w:p w14:paraId="5651C0D7">
      <w:pPr>
        <w:pStyle w:val="162"/>
        <w:numPr>
          <w:ilvl w:val="0"/>
          <w:numId w:val="185"/>
        </w:numPr>
      </w:pPr>
      <w:r>
        <w:t>消火栓口的静水压力和出水压力应符合GB 50016的有关规定；</w:t>
      </w:r>
    </w:p>
    <w:p w14:paraId="7E9550E3">
      <w:pPr>
        <w:pStyle w:val="162"/>
        <w:numPr>
          <w:ilvl w:val="0"/>
          <w:numId w:val="185"/>
        </w:numPr>
      </w:pPr>
      <w:r>
        <w:t>车站、车辆基地的消火栓与灭火器宜共箱设置，箱内应配备衬胶水龙带和水枪、自救式消防软管卷盘和灭火器；</w:t>
      </w:r>
    </w:p>
    <w:p w14:paraId="7DAA0156">
      <w:pPr>
        <w:pStyle w:val="162"/>
        <w:numPr>
          <w:ilvl w:val="0"/>
          <w:numId w:val="185"/>
        </w:numPr>
      </w:pPr>
      <w:r>
        <w:t>当消火栓系统由消防水泵加压供给时，消火栓处应设水泵启动按钮。</w:t>
      </w:r>
    </w:p>
    <w:p w14:paraId="020EC062">
      <w:pPr>
        <w:pStyle w:val="160"/>
        <w:rPr>
          <w:lang w:bidi="zh-CN"/>
        </w:rPr>
      </w:pPr>
      <w:r>
        <w:rPr>
          <w:lang w:bidi="zh-CN"/>
        </w:rPr>
        <w:t>车站水泵接合器的设置，应按GB 50016的规定执行。</w:t>
      </w:r>
    </w:p>
    <w:p w14:paraId="719994BB">
      <w:pPr>
        <w:pStyle w:val="160"/>
        <w:rPr>
          <w:lang w:bidi="zh-CN"/>
        </w:rPr>
      </w:pPr>
      <w:r>
        <w:rPr>
          <w:lang w:bidi="zh-CN"/>
        </w:rPr>
        <w:t>寒冷地区的室外消火栓及水泵接合器设置应考虑防冻措施。</w:t>
      </w:r>
    </w:p>
    <w:p w14:paraId="78100605">
      <w:pPr>
        <w:pStyle w:val="160"/>
        <w:rPr>
          <w:lang w:bidi="zh-CN"/>
        </w:rPr>
      </w:pPr>
      <w:r>
        <w:rPr>
          <w:lang w:bidi="zh-CN"/>
        </w:rPr>
        <w:t>管材及附件的设置应符合下列规定：</w:t>
      </w:r>
    </w:p>
    <w:p w14:paraId="4B4A112F">
      <w:pPr>
        <w:pStyle w:val="162"/>
        <w:numPr>
          <w:ilvl w:val="0"/>
          <w:numId w:val="186"/>
        </w:numPr>
      </w:pPr>
      <w:r>
        <w:t>消防给水管宜采用球墨铸铁给水管、热镀锌钢管或经国家固定灭火系统质量监督检验测试中心检测合格的其他管材；</w:t>
      </w:r>
    </w:p>
    <w:p w14:paraId="09A75E5C">
      <w:pPr>
        <w:pStyle w:val="162"/>
        <w:numPr>
          <w:ilvl w:val="0"/>
          <w:numId w:val="186"/>
        </w:numPr>
      </w:pPr>
      <w:r>
        <w:t>室外埋地给水管道宜采用球墨铸铁给水管；</w:t>
      </w:r>
    </w:p>
    <w:p w14:paraId="07A9AABB">
      <w:pPr>
        <w:pStyle w:val="162"/>
        <w:numPr>
          <w:ilvl w:val="0"/>
          <w:numId w:val="186"/>
        </w:numPr>
      </w:pPr>
      <w:r>
        <w:t>过轨敷设的管道宜采用球墨铸铁管、厚壁不锈钢管等耐腐蚀、防杂散电流性能较好的管材；</w:t>
      </w:r>
    </w:p>
    <w:p w14:paraId="25F8A6DB">
      <w:pPr>
        <w:pStyle w:val="162"/>
        <w:numPr>
          <w:ilvl w:val="0"/>
          <w:numId w:val="186"/>
        </w:numPr>
      </w:pPr>
      <w:r>
        <w:t>当消防给水管道接口采用柔性连接方式明装敷设时，应在转弯处设置固定设施或采用法兰接口。</w:t>
      </w:r>
    </w:p>
    <w:p w14:paraId="7375E19B">
      <w:pPr>
        <w:pStyle w:val="154"/>
      </w:pPr>
      <w:bookmarkStart w:id="657" w:name="_Toc475444546"/>
      <w:bookmarkStart w:id="658" w:name="_Toc514332894"/>
      <w:bookmarkStart w:id="659" w:name="_Toc469578968"/>
      <w:bookmarkStart w:id="660" w:name="_Toc493335011"/>
      <w:bookmarkStart w:id="661" w:name="_Toc472560795"/>
      <w:bookmarkStart w:id="662" w:name="_Toc472560554"/>
      <w:r>
        <w:rPr>
          <w:rFonts w:hint="eastAsia"/>
        </w:rPr>
        <w:t>灭火装置</w:t>
      </w:r>
      <w:bookmarkEnd w:id="657"/>
      <w:bookmarkEnd w:id="658"/>
      <w:bookmarkEnd w:id="659"/>
      <w:bookmarkEnd w:id="660"/>
      <w:bookmarkEnd w:id="661"/>
      <w:bookmarkEnd w:id="662"/>
    </w:p>
    <w:p w14:paraId="1B653B05">
      <w:pPr>
        <w:pStyle w:val="160"/>
        <w:rPr>
          <w:lang w:bidi="zh-CN"/>
        </w:rPr>
      </w:pPr>
      <w:bookmarkStart w:id="663" w:name="_Toc475444547"/>
      <w:bookmarkStart w:id="664" w:name="_Toc469578969"/>
      <w:bookmarkStart w:id="665" w:name="_Toc472560555"/>
      <w:bookmarkStart w:id="666" w:name="_Toc472560796"/>
      <w:r>
        <w:rPr>
          <w:lang w:bidi="zh-CN"/>
        </w:rPr>
        <w:t>控制中心、车辆基地、车站的灭火装置的设置应按GB 50016的规定执行。</w:t>
      </w:r>
    </w:p>
    <w:p w14:paraId="3BAC392C">
      <w:pPr>
        <w:pStyle w:val="160"/>
        <w:rPr>
          <w:lang w:bidi="zh-CN"/>
        </w:rPr>
      </w:pPr>
      <w:r>
        <w:rPr>
          <w:lang w:bidi="zh-CN"/>
        </w:rPr>
        <w:t>地上运营控制中心通信、信号机房、综合监控设备室、自动售检票机房、计算机数据中心应设置自动灭火系统，且应按GB 50016的规定执行。</w:t>
      </w:r>
    </w:p>
    <w:p w14:paraId="4FFAF1A9">
      <w:pPr>
        <w:pStyle w:val="160"/>
        <w:rPr>
          <w:lang w:bidi="zh-CN"/>
        </w:rPr>
      </w:pPr>
      <w:r>
        <w:rPr>
          <w:lang w:bidi="zh-CN"/>
        </w:rPr>
        <w:t>悬挂式单轨交通工程应按GB 50140的有关规定配置灭火器；车辆客室、司机室应配置便携式灭火器，安放位置应有明显标识并便于取用。</w:t>
      </w:r>
    </w:p>
    <w:p w14:paraId="53FE125B">
      <w:pPr>
        <w:pStyle w:val="154"/>
      </w:pPr>
      <w:bookmarkStart w:id="667" w:name="_Toc514332895"/>
      <w:bookmarkStart w:id="668" w:name="_Toc493335012"/>
      <w:r>
        <w:rPr>
          <w:rFonts w:hint="eastAsia"/>
        </w:rPr>
        <w:t>消防设备配置与监控</w:t>
      </w:r>
      <w:bookmarkEnd w:id="663"/>
      <w:bookmarkEnd w:id="664"/>
      <w:bookmarkEnd w:id="665"/>
      <w:bookmarkEnd w:id="666"/>
      <w:bookmarkEnd w:id="667"/>
      <w:bookmarkEnd w:id="668"/>
    </w:p>
    <w:p w14:paraId="1748E160">
      <w:pPr>
        <w:pStyle w:val="160"/>
        <w:rPr>
          <w:lang w:bidi="zh-CN"/>
        </w:rPr>
      </w:pPr>
      <w:r>
        <w:rPr>
          <w:lang w:bidi="zh-CN"/>
        </w:rPr>
        <w:t>消防泵的设置应符合下列要求：</w:t>
      </w:r>
    </w:p>
    <w:p w14:paraId="0EA326CE">
      <w:pPr>
        <w:pStyle w:val="162"/>
        <w:numPr>
          <w:ilvl w:val="0"/>
          <w:numId w:val="187"/>
        </w:numPr>
      </w:pPr>
      <w:r>
        <w:t>两台消防泵，一用一备；</w:t>
      </w:r>
    </w:p>
    <w:p w14:paraId="16786807">
      <w:pPr>
        <w:pStyle w:val="162"/>
        <w:numPr>
          <w:ilvl w:val="0"/>
          <w:numId w:val="187"/>
        </w:numPr>
      </w:pPr>
      <w:r>
        <w:t>由车站控制室远程控制、就地控制；消火栓按钮控制；消防泵可自动和手动切换。设稳压装置时能自动控制，消防泵启动后停止时用手动控制。</w:t>
      </w:r>
    </w:p>
    <w:p w14:paraId="0A25D3CA">
      <w:pPr>
        <w:pStyle w:val="160"/>
        <w:rPr>
          <w:lang w:bidi="zh-CN"/>
        </w:rPr>
      </w:pPr>
      <w:r>
        <w:rPr>
          <w:lang w:bidi="zh-CN"/>
        </w:rPr>
        <w:t>气体灭火系统应有自动控制、手动控制和机械应急手动控制三种方式；控制盘可采用独立控制或集中控制方式。</w:t>
      </w:r>
    </w:p>
    <w:p w14:paraId="17B69864">
      <w:pPr>
        <w:pStyle w:val="160"/>
        <w:rPr>
          <w:lang w:bidi="zh-CN"/>
        </w:rPr>
      </w:pPr>
      <w:r>
        <w:rPr>
          <w:lang w:bidi="zh-CN"/>
        </w:rPr>
        <w:t>消防泵、消防管道上的电动阀门及气体灭火系统的工作状态应在控制中心和车站控制室显示。</w:t>
      </w:r>
    </w:p>
    <w:p w14:paraId="639DCAA0">
      <w:pPr>
        <w:pStyle w:val="154"/>
      </w:pPr>
      <w:bookmarkStart w:id="669" w:name="_Toc472560556"/>
      <w:bookmarkStart w:id="670" w:name="_Toc472560797"/>
      <w:bookmarkStart w:id="671" w:name="_Toc475444548"/>
      <w:bookmarkStart w:id="672" w:name="_Toc493335013"/>
      <w:bookmarkStart w:id="673" w:name="_Toc469578970"/>
      <w:bookmarkStart w:id="674" w:name="_Toc514332896"/>
      <w:bookmarkStart w:id="675" w:name="_Toc469578971"/>
      <w:bookmarkStart w:id="676" w:name="_Toc472560798"/>
      <w:bookmarkStart w:id="677" w:name="_Toc472560557"/>
      <w:bookmarkStart w:id="678" w:name="_Toc475444549"/>
      <w:r>
        <w:rPr>
          <w:rFonts w:hint="eastAsia"/>
        </w:rPr>
        <w:t>防烟、排烟与事故通风</w:t>
      </w:r>
      <w:bookmarkEnd w:id="669"/>
      <w:bookmarkEnd w:id="670"/>
      <w:bookmarkEnd w:id="671"/>
      <w:bookmarkEnd w:id="672"/>
      <w:bookmarkEnd w:id="673"/>
      <w:bookmarkEnd w:id="674"/>
    </w:p>
    <w:p w14:paraId="6B8A65F6">
      <w:pPr>
        <w:pStyle w:val="160"/>
        <w:rPr>
          <w:lang w:bidi="zh-CN"/>
        </w:rPr>
      </w:pPr>
      <w:r>
        <w:rPr>
          <w:lang w:bidi="zh-CN"/>
        </w:rPr>
        <w:t>悬挂式单轨交通工程必须设置有效的防烟、排烟与事故通风系统。</w:t>
      </w:r>
    </w:p>
    <w:p w14:paraId="255D8BE7">
      <w:pPr>
        <w:pStyle w:val="160"/>
        <w:rPr>
          <w:lang w:bidi="zh-CN"/>
        </w:rPr>
      </w:pPr>
      <w:r>
        <w:rPr>
          <w:lang w:bidi="zh-CN"/>
        </w:rPr>
        <w:t>防排烟按照GB 50016、GB 51251进行设计。</w:t>
      </w:r>
    </w:p>
    <w:p w14:paraId="12045E40">
      <w:pPr>
        <w:pStyle w:val="160"/>
        <w:rPr>
          <w:lang w:bidi="zh-CN"/>
        </w:rPr>
      </w:pPr>
      <w:r>
        <w:rPr>
          <w:lang w:bidi="zh-CN"/>
        </w:rPr>
        <w:t>建筑中有防排烟要求的场所应优先采用自然排烟方式，当自然排烟不能满足要求时，设置机械排烟系统。</w:t>
      </w:r>
    </w:p>
    <w:p w14:paraId="1D4C871F">
      <w:pPr>
        <w:pStyle w:val="160"/>
        <w:rPr>
          <w:lang w:bidi="zh-CN"/>
        </w:rPr>
      </w:pPr>
      <w:r>
        <w:rPr>
          <w:lang w:bidi="zh-CN"/>
        </w:rPr>
        <w:t>当防烟、排烟系统和事故通风与正常通风空调系统合用时，通风空调系统应符合防烟、排烟系统的要求，并应在发生火灾事故时能够快速转换至防烟、排烟功能。</w:t>
      </w:r>
    </w:p>
    <w:p w14:paraId="3C204FAA">
      <w:pPr>
        <w:pStyle w:val="160"/>
        <w:rPr>
          <w:lang w:bidi="zh-CN"/>
        </w:rPr>
      </w:pPr>
      <w:r>
        <w:rPr>
          <w:lang w:bidi="zh-CN"/>
        </w:rPr>
        <w:t>连续长度大于300m的全封闭车道应设置机械防排烟措施。</w:t>
      </w:r>
    </w:p>
    <w:p w14:paraId="16F6C965">
      <w:pPr>
        <w:pStyle w:val="160"/>
        <w:rPr>
          <w:lang w:bidi="zh-CN"/>
        </w:rPr>
      </w:pPr>
      <w:r>
        <w:rPr>
          <w:lang w:bidi="zh-CN"/>
        </w:rPr>
        <w:t>防烟、排烟系统与事故通风应具有下列功能：</w:t>
      </w:r>
    </w:p>
    <w:p w14:paraId="40E19235">
      <w:pPr>
        <w:pStyle w:val="162"/>
        <w:numPr>
          <w:ilvl w:val="0"/>
          <w:numId w:val="188"/>
        </w:numPr>
      </w:pPr>
      <w:r>
        <w:t>当</w:t>
      </w:r>
      <w:r>
        <w:rPr>
          <w:rFonts w:hint="eastAsia"/>
        </w:rPr>
        <w:t>全封闭</w:t>
      </w:r>
      <w:r>
        <w:t>区间发生火灾时，应背着乘客主要疏散方向排烟，迎着乘客疏散方向送新风；</w:t>
      </w:r>
    </w:p>
    <w:p w14:paraId="2ED0480D">
      <w:pPr>
        <w:pStyle w:val="162"/>
        <w:numPr>
          <w:ilvl w:val="0"/>
          <w:numId w:val="188"/>
        </w:numPr>
      </w:pPr>
      <w:r>
        <w:t>当列车阻塞在</w:t>
      </w:r>
      <w:r>
        <w:rPr>
          <w:rFonts w:hint="eastAsia"/>
        </w:rPr>
        <w:t>全封闭</w:t>
      </w:r>
      <w:r>
        <w:t>区间时，应对阻塞区间进行有效通风；</w:t>
      </w:r>
    </w:p>
    <w:p w14:paraId="51003152">
      <w:pPr>
        <w:pStyle w:val="162"/>
        <w:numPr>
          <w:ilvl w:val="0"/>
          <w:numId w:val="188"/>
        </w:numPr>
      </w:pPr>
      <w:r>
        <w:t>当设备与管理用房发生火灾时，应具备防烟、排烟、通风功能。</w:t>
      </w:r>
    </w:p>
    <w:p w14:paraId="72AFBAC6">
      <w:pPr>
        <w:pStyle w:val="160"/>
        <w:rPr>
          <w:lang w:bidi="zh-CN"/>
        </w:rPr>
      </w:pPr>
      <w:r>
        <w:rPr>
          <w:rFonts w:hint="eastAsia"/>
          <w:lang w:bidi="zh-CN"/>
        </w:rPr>
        <w:t>全封闭</w:t>
      </w:r>
      <w:r>
        <w:rPr>
          <w:lang w:bidi="zh-CN"/>
        </w:rPr>
        <w:t>区间火灾的排烟量，应按区间断面的排烟流速不小于2m/s且高于计算的临界风速计算，但排烟流速不得大于11m/s。</w:t>
      </w:r>
    </w:p>
    <w:p w14:paraId="4E796A37">
      <w:pPr>
        <w:pStyle w:val="160"/>
        <w:rPr>
          <w:lang w:bidi="zh-CN"/>
        </w:rPr>
      </w:pPr>
      <w:r>
        <w:rPr>
          <w:lang w:bidi="zh-CN"/>
        </w:rPr>
        <w:t>车站公共区和设备管理用房采用自然排烟时，排烟口应设置在上部，且其净面积不应小于顶部投影面积的5%，排烟口的位置与防烟分区内最远排烟点的水平距离不应超过30m。</w:t>
      </w:r>
    </w:p>
    <w:p w14:paraId="5E660A0E">
      <w:pPr>
        <w:pStyle w:val="160"/>
        <w:rPr>
          <w:lang w:bidi="zh-CN"/>
        </w:rPr>
      </w:pPr>
      <w:r>
        <w:rPr>
          <w:lang w:bidi="zh-CN"/>
        </w:rPr>
        <w:t>车站公共区和设备及管理用房需设置机械排烟时，其排烟量应根据一个防烟分区的建筑面积按1m</w:t>
      </w:r>
      <w:r>
        <w:rPr>
          <w:vertAlign w:val="superscript"/>
          <w:lang w:bidi="zh-CN"/>
        </w:rPr>
        <w:t>3</w:t>
      </w:r>
      <w:r>
        <w:rPr>
          <w:lang w:bidi="zh-CN"/>
        </w:rPr>
        <w:t>/m</w:t>
      </w:r>
      <w:r>
        <w:rPr>
          <w:vertAlign w:val="superscript"/>
          <w:lang w:bidi="zh-CN"/>
        </w:rPr>
        <w:t>2</w:t>
      </w:r>
      <w:r>
        <w:rPr>
          <w:lang w:bidi="zh-CN"/>
        </w:rPr>
        <w:t>·min计算，排烟房间的补风量不宜小于排烟量的50%。当排烟设备负担两个防烟分区时，其设备能力应根据最大防烟分区的建筑面积按2m</w:t>
      </w:r>
      <w:r>
        <w:rPr>
          <w:vertAlign w:val="superscript"/>
          <w:lang w:bidi="zh-CN"/>
        </w:rPr>
        <w:t>3</w:t>
      </w:r>
      <w:r>
        <w:rPr>
          <w:lang w:bidi="zh-CN"/>
        </w:rPr>
        <w:t>/m</w:t>
      </w:r>
      <w:r>
        <w:rPr>
          <w:vertAlign w:val="superscript"/>
          <w:lang w:bidi="zh-CN"/>
        </w:rPr>
        <w:t>2</w:t>
      </w:r>
      <w:r>
        <w:rPr>
          <w:lang w:bidi="zh-CN"/>
        </w:rPr>
        <w:t>·min计算的排烟量配置。</w:t>
      </w:r>
    </w:p>
    <w:p w14:paraId="3F199DF1">
      <w:pPr>
        <w:pStyle w:val="160"/>
        <w:rPr>
          <w:lang w:bidi="zh-CN"/>
        </w:rPr>
      </w:pPr>
      <w:r>
        <w:rPr>
          <w:lang w:bidi="zh-CN"/>
        </w:rPr>
        <w:t>地面建筑排烟风机应保证在280</w:t>
      </w:r>
      <w:r>
        <w:rPr>
          <w:rFonts w:hint="eastAsia"/>
          <w:lang w:bidi="zh-CN"/>
        </w:rPr>
        <w:t>℃</w:t>
      </w:r>
      <w:r>
        <w:rPr>
          <w:lang w:bidi="zh-CN"/>
        </w:rPr>
        <w:t>时能连续有效工作0.5h，烟气流经的辅助设备如风阀及消声器等应与风机耐高温等级相同。</w:t>
      </w:r>
    </w:p>
    <w:p w14:paraId="41BA11D2">
      <w:pPr>
        <w:pStyle w:val="160"/>
        <w:rPr>
          <w:lang w:bidi="zh-CN"/>
        </w:rPr>
      </w:pPr>
      <w:r>
        <w:rPr>
          <w:lang w:bidi="zh-CN"/>
        </w:rPr>
        <w:t>排烟口的风速不宜大于10m/s。</w:t>
      </w:r>
    </w:p>
    <w:p w14:paraId="39F41E12">
      <w:pPr>
        <w:pStyle w:val="160"/>
        <w:rPr>
          <w:lang w:bidi="zh-CN"/>
        </w:rPr>
      </w:pPr>
      <w:r>
        <w:rPr>
          <w:lang w:bidi="zh-CN"/>
        </w:rPr>
        <w:t>当排烟干管采用金属管道时，管道内的风速不应大于20m/s，采用非金属管道时不应大于15m/s。</w:t>
      </w:r>
    </w:p>
    <w:p w14:paraId="79204A1B">
      <w:pPr>
        <w:pStyle w:val="160"/>
        <w:rPr>
          <w:lang w:bidi="zh-CN"/>
        </w:rPr>
      </w:pPr>
      <w:r>
        <w:rPr>
          <w:lang w:bidi="zh-CN"/>
        </w:rPr>
        <w:t>通风空调系统下列部位应设置防火阀：</w:t>
      </w:r>
    </w:p>
    <w:p w14:paraId="6F53CF8E">
      <w:pPr>
        <w:pStyle w:val="162"/>
        <w:numPr>
          <w:ilvl w:val="0"/>
          <w:numId w:val="189"/>
        </w:numPr>
      </w:pPr>
      <w:r>
        <w:t>风管穿越防火分区的防火墙及楼板处；</w:t>
      </w:r>
    </w:p>
    <w:p w14:paraId="3C7D3170">
      <w:pPr>
        <w:pStyle w:val="162"/>
      </w:pPr>
      <w:r>
        <w:t>穿越通风、空气调节机房的房间隔墙和楼板处；</w:t>
      </w:r>
    </w:p>
    <w:p w14:paraId="75707C33">
      <w:pPr>
        <w:pStyle w:val="162"/>
      </w:pPr>
      <w:r>
        <w:t>穿越重要或火灾危险性大的场所的房间隔墙和楼板处；</w:t>
      </w:r>
    </w:p>
    <w:p w14:paraId="19A97598">
      <w:pPr>
        <w:pStyle w:val="162"/>
      </w:pPr>
      <w:r>
        <w:t>穿越防火分隔处的变形缝两侧；</w:t>
      </w:r>
    </w:p>
    <w:p w14:paraId="1E4B07A3">
      <w:pPr>
        <w:pStyle w:val="162"/>
      </w:pPr>
      <w:r>
        <w:t>竖向风管与每层水平风管交接处的水平管段上。</w:t>
      </w:r>
    </w:p>
    <w:p w14:paraId="06E17FB7">
      <w:pPr>
        <w:pStyle w:val="162"/>
      </w:pPr>
      <w:r>
        <w:t>当建筑内每个防火分区的通风、空气调节系统均独立设置时，水平风管与竖向总管的交接处可不设置防火阀。</w:t>
      </w:r>
    </w:p>
    <w:p w14:paraId="15331DA8">
      <w:pPr>
        <w:pStyle w:val="154"/>
      </w:pPr>
      <w:bookmarkStart w:id="679" w:name="_Toc514332897"/>
      <w:bookmarkStart w:id="680" w:name="_Toc493335014"/>
      <w:r>
        <w:rPr>
          <w:rFonts w:hint="eastAsia"/>
        </w:rPr>
        <w:t>防灾用电与疏散标志</w:t>
      </w:r>
      <w:bookmarkEnd w:id="675"/>
      <w:bookmarkEnd w:id="676"/>
      <w:bookmarkEnd w:id="677"/>
      <w:bookmarkEnd w:id="678"/>
      <w:bookmarkEnd w:id="679"/>
      <w:bookmarkEnd w:id="680"/>
    </w:p>
    <w:p w14:paraId="5FC84547">
      <w:pPr>
        <w:pStyle w:val="160"/>
        <w:rPr>
          <w:lang w:bidi="zh-CN"/>
        </w:rPr>
      </w:pPr>
      <w:r>
        <w:rPr>
          <w:lang w:bidi="zh-CN"/>
        </w:rPr>
        <w:t>消防用电设备按一级负荷供电，并应在末级配电箱处设置自动切换装置，当发生火灾切断生产、生活用电时，应能保证消防设备正常工作。</w:t>
      </w:r>
    </w:p>
    <w:p w14:paraId="13CA6970">
      <w:pPr>
        <w:pStyle w:val="160"/>
        <w:rPr>
          <w:lang w:bidi="zh-CN"/>
        </w:rPr>
      </w:pPr>
      <w:r>
        <w:rPr>
          <w:lang w:bidi="zh-CN"/>
        </w:rPr>
        <w:t>防灾用电设备的配电设备应有明显标志。</w:t>
      </w:r>
    </w:p>
    <w:p w14:paraId="6E37D0D3">
      <w:pPr>
        <w:pStyle w:val="160"/>
        <w:rPr>
          <w:lang w:bidi="zh-CN"/>
        </w:rPr>
      </w:pPr>
      <w:r>
        <w:rPr>
          <w:lang w:bidi="zh-CN"/>
        </w:rPr>
        <w:t>应急照明的连续供电时间不应少于1h，且其最低照度不应低于0.5lx。</w:t>
      </w:r>
    </w:p>
    <w:p w14:paraId="6DCAA65F">
      <w:pPr>
        <w:pStyle w:val="160"/>
        <w:rPr>
          <w:color w:val="FF0000"/>
          <w:szCs w:val="22"/>
          <w:lang w:bidi="zh-CN"/>
        </w:rPr>
      </w:pPr>
      <w:r>
        <w:rPr>
          <w:lang w:bidi="zh-CN"/>
        </w:rPr>
        <w:t>下列部位应设置疏散应急照明：</w:t>
      </w:r>
    </w:p>
    <w:p w14:paraId="1641644A">
      <w:pPr>
        <w:pStyle w:val="162"/>
        <w:numPr>
          <w:ilvl w:val="0"/>
          <w:numId w:val="190"/>
        </w:numPr>
      </w:pPr>
      <w:r>
        <w:t>1  站厅、站台、自动扶梯、自动人行道及楼梯口；</w:t>
      </w:r>
    </w:p>
    <w:p w14:paraId="3E54E977">
      <w:pPr>
        <w:pStyle w:val="162"/>
        <w:numPr>
          <w:ilvl w:val="0"/>
          <w:numId w:val="190"/>
        </w:numPr>
      </w:pPr>
      <w:r>
        <w:t>2  疏散通道及安全出口</w:t>
      </w:r>
      <w:r>
        <w:rPr>
          <w:rFonts w:hint="eastAsia"/>
        </w:rPr>
        <w:t>。</w:t>
      </w:r>
    </w:p>
    <w:p w14:paraId="3FA7B175">
      <w:pPr>
        <w:pStyle w:val="160"/>
        <w:rPr>
          <w:lang w:bidi="zh-CN"/>
        </w:rPr>
      </w:pPr>
      <w:r>
        <w:rPr>
          <w:lang w:bidi="zh-CN"/>
        </w:rPr>
        <w:t>应急照明和疏散指示灯用的电缆应采用耐火型或矿物电缆。</w:t>
      </w:r>
    </w:p>
    <w:p w14:paraId="673343E8">
      <w:pPr>
        <w:pStyle w:val="160"/>
        <w:rPr>
          <w:lang w:bidi="zh-CN"/>
        </w:rPr>
      </w:pPr>
      <w:r>
        <w:rPr>
          <w:lang w:bidi="zh-CN"/>
        </w:rPr>
        <w:t>应急照明以及疏散指示标志的供电电源，宜采用直流电源供电。</w:t>
      </w:r>
    </w:p>
    <w:p w14:paraId="34CEF7AB">
      <w:pPr>
        <w:pStyle w:val="160"/>
        <w:rPr>
          <w:lang w:bidi="zh-CN"/>
        </w:rPr>
      </w:pPr>
      <w:r>
        <w:rPr>
          <w:lang w:bidi="zh-CN"/>
        </w:rPr>
        <w:t>应急照明以及疏散指示标志的供电电源采用UPS方式供电时，UPS的工作状态应由火灾报警系统</w:t>
      </w:r>
      <w:r>
        <w:rPr>
          <w:rFonts w:hint="eastAsia"/>
          <w:lang w:bidi="zh-CN"/>
        </w:rPr>
        <w:t>（</w:t>
      </w:r>
      <w:r>
        <w:rPr>
          <w:lang w:bidi="zh-CN"/>
        </w:rPr>
        <w:t>FAS</w:t>
      </w:r>
      <w:r>
        <w:rPr>
          <w:rFonts w:hint="eastAsia"/>
          <w:lang w:bidi="zh-CN"/>
        </w:rPr>
        <w:t>）</w:t>
      </w:r>
      <w:r>
        <w:rPr>
          <w:lang w:bidi="zh-CN"/>
        </w:rPr>
        <w:t>或设备监控系统</w:t>
      </w:r>
      <w:r>
        <w:rPr>
          <w:rFonts w:hint="eastAsia"/>
          <w:lang w:bidi="zh-CN"/>
        </w:rPr>
        <w:t>（</w:t>
      </w:r>
      <w:r>
        <w:rPr>
          <w:lang w:bidi="zh-CN"/>
        </w:rPr>
        <w:t>BAS</w:t>
      </w:r>
      <w:r>
        <w:rPr>
          <w:rFonts w:hint="eastAsia"/>
          <w:lang w:bidi="zh-CN"/>
        </w:rPr>
        <w:t>）</w:t>
      </w:r>
      <w:r>
        <w:rPr>
          <w:lang w:bidi="zh-CN"/>
        </w:rPr>
        <w:t>对其进行远程监视。</w:t>
      </w:r>
    </w:p>
    <w:p w14:paraId="07241409">
      <w:pPr>
        <w:pStyle w:val="160"/>
        <w:rPr>
          <w:lang w:bidi="zh-CN"/>
        </w:rPr>
      </w:pPr>
      <w:r>
        <w:rPr>
          <w:lang w:bidi="zh-CN"/>
        </w:rPr>
        <w:t>下列部位应设置醒目的疏散指示标志：</w:t>
      </w:r>
    </w:p>
    <w:p w14:paraId="3503DD66">
      <w:pPr>
        <w:pStyle w:val="162"/>
        <w:numPr>
          <w:ilvl w:val="0"/>
          <w:numId w:val="191"/>
        </w:numPr>
      </w:pPr>
      <w:r>
        <w:t>站厅、站台、自动扶梯、自动人行道及楼梯口；</w:t>
      </w:r>
    </w:p>
    <w:p w14:paraId="45034C6E">
      <w:pPr>
        <w:pStyle w:val="162"/>
        <w:numPr>
          <w:ilvl w:val="0"/>
          <w:numId w:val="191"/>
        </w:numPr>
      </w:pPr>
      <w:r>
        <w:t>人行疏散通道拐弯处、交叉口及安全出口；沿通道长向每隔不大于20m处；</w:t>
      </w:r>
    </w:p>
    <w:p w14:paraId="6F87CEC3">
      <w:pPr>
        <w:pStyle w:val="162"/>
        <w:numPr>
          <w:ilvl w:val="0"/>
          <w:numId w:val="191"/>
        </w:numPr>
      </w:pPr>
      <w:r>
        <w:t>疏散通道和疏散门均应设置灯光疏散指示标志，并设有玻璃或其他不燃烧材料制作的保护罩；</w:t>
      </w:r>
    </w:p>
    <w:p w14:paraId="0B8B637B">
      <w:pPr>
        <w:pStyle w:val="162"/>
        <w:numPr>
          <w:ilvl w:val="0"/>
          <w:numId w:val="191"/>
        </w:numPr>
      </w:pPr>
      <w:r>
        <w:t>指示标志距地面小于1m；</w:t>
      </w:r>
    </w:p>
    <w:p w14:paraId="0BE58545">
      <w:pPr>
        <w:pStyle w:val="162"/>
        <w:numPr>
          <w:ilvl w:val="0"/>
          <w:numId w:val="191"/>
        </w:numPr>
      </w:pPr>
      <w:r>
        <w:t>地下车站的站台、站厅、疏散通道等人员密集部位的地面，应设置保持视觉连续的发光疏散指示标志。</w:t>
      </w:r>
    </w:p>
    <w:p w14:paraId="0F55B1A6">
      <w:pPr>
        <w:pStyle w:val="154"/>
      </w:pPr>
      <w:bookmarkStart w:id="681" w:name="_Toc472560558"/>
      <w:bookmarkStart w:id="682" w:name="_Toc514332898"/>
      <w:bookmarkStart w:id="683" w:name="_Toc493335015"/>
      <w:bookmarkStart w:id="684" w:name="_Toc475444550"/>
      <w:bookmarkStart w:id="685" w:name="_Toc469578972"/>
      <w:bookmarkStart w:id="686" w:name="_Toc472560799"/>
      <w:r>
        <w:rPr>
          <w:rFonts w:hint="eastAsia"/>
        </w:rPr>
        <w:t>防灾通信</w:t>
      </w:r>
      <w:bookmarkEnd w:id="681"/>
      <w:bookmarkEnd w:id="682"/>
      <w:bookmarkEnd w:id="683"/>
      <w:bookmarkEnd w:id="684"/>
      <w:bookmarkEnd w:id="685"/>
      <w:bookmarkEnd w:id="686"/>
    </w:p>
    <w:p w14:paraId="32CD9005">
      <w:pPr>
        <w:pStyle w:val="160"/>
        <w:rPr>
          <w:lang w:bidi="zh-CN"/>
        </w:rPr>
      </w:pPr>
      <w:r>
        <w:rPr>
          <w:lang w:bidi="zh-CN"/>
        </w:rPr>
        <w:t>悬挂式单轨交通系统公务电话交换机应具有火</w:t>
      </w:r>
      <w:r>
        <w:rPr>
          <w:rFonts w:hint="eastAsia"/>
          <w:lang w:bidi="zh-CN"/>
        </w:rPr>
        <w:t>警</w:t>
      </w:r>
      <w:r>
        <w:rPr>
          <w:lang w:bidi="zh-CN"/>
        </w:rPr>
        <w:t>时能自动转换到市话网</w:t>
      </w:r>
      <w:r>
        <w:rPr>
          <w:rFonts w:hint="eastAsia"/>
          <w:lang w:bidi="zh-CN"/>
        </w:rPr>
        <w:t>“</w:t>
      </w:r>
      <w:r>
        <w:rPr>
          <w:lang w:bidi="zh-CN"/>
        </w:rPr>
        <w:t>119</w:t>
      </w:r>
      <w:r>
        <w:rPr>
          <w:rFonts w:hint="eastAsia"/>
          <w:lang w:bidi="zh-CN"/>
        </w:rPr>
        <w:t>”</w:t>
      </w:r>
      <w:r>
        <w:rPr>
          <w:lang w:bidi="zh-CN"/>
        </w:rPr>
        <w:t>的功能。</w:t>
      </w:r>
    </w:p>
    <w:p w14:paraId="640DE633">
      <w:pPr>
        <w:pStyle w:val="160"/>
        <w:rPr>
          <w:lang w:bidi="zh-CN"/>
        </w:rPr>
      </w:pPr>
      <w:r>
        <w:rPr>
          <w:lang w:bidi="zh-CN"/>
        </w:rPr>
        <w:t>控制中心应设置防灾无线控制台，列车司机室应设置无线通话台，车站控制室、站长室、保安室及车辆基地值班室应设置无线通信设备。</w:t>
      </w:r>
    </w:p>
    <w:p w14:paraId="180F7B2D">
      <w:pPr>
        <w:pStyle w:val="160"/>
        <w:rPr>
          <w:lang w:bidi="zh-CN"/>
        </w:rPr>
      </w:pPr>
      <w:r>
        <w:rPr>
          <w:lang w:bidi="zh-CN"/>
        </w:rPr>
        <w:t>控制中心应设置防灾广播控制台，车站控制室、车辆基地值班室应设置广播控制台。</w:t>
      </w:r>
    </w:p>
    <w:p w14:paraId="1E99A460">
      <w:pPr>
        <w:pStyle w:val="160"/>
        <w:rPr>
          <w:lang w:bidi="zh-CN"/>
        </w:rPr>
      </w:pPr>
      <w:r>
        <w:rPr>
          <w:lang w:bidi="zh-CN"/>
        </w:rPr>
        <w:t>控制中心和车站控制室应设置监视器和控制键盘，供防灾调度员监视。</w:t>
      </w:r>
    </w:p>
    <w:p w14:paraId="48140E35">
      <w:pPr>
        <w:pStyle w:val="160"/>
        <w:rPr>
          <w:lang w:bidi="zh-CN"/>
        </w:rPr>
      </w:pPr>
      <w:r>
        <w:rPr>
          <w:lang w:bidi="zh-CN"/>
        </w:rPr>
        <w:t>悬挂式单轨交通应设消防专用调度电话，防灾调度电话系统应在控制中心设调度电话总机，在车站控制室及车辆基地设分机。</w:t>
      </w:r>
    </w:p>
    <w:p w14:paraId="4B676F16">
      <w:pPr>
        <w:pStyle w:val="160"/>
        <w:rPr>
          <w:lang w:bidi="zh-CN"/>
        </w:rPr>
      </w:pPr>
      <w:r>
        <w:rPr>
          <w:lang w:bidi="zh-CN"/>
        </w:rPr>
        <w:t>车站应设消防对讲电话。</w:t>
      </w:r>
    </w:p>
    <w:p w14:paraId="78A43991">
      <w:pPr>
        <w:pStyle w:val="160"/>
        <w:rPr>
          <w:lang w:bidi="zh-CN"/>
        </w:rPr>
      </w:pPr>
      <w:r>
        <w:rPr>
          <w:lang w:bidi="zh-CN"/>
        </w:rPr>
        <w:t>通信系统的设计，应具备火灾时能迅速转换为防灾通信的功能。</w:t>
      </w:r>
    </w:p>
    <w:p w14:paraId="4F87FA0A">
      <w:pPr>
        <w:pStyle w:val="154"/>
      </w:pPr>
      <w:bookmarkStart w:id="687" w:name="_Toc472560559"/>
      <w:bookmarkStart w:id="688" w:name="_Toc514332899"/>
      <w:bookmarkStart w:id="689" w:name="_Toc493335016"/>
      <w:bookmarkStart w:id="690" w:name="_Toc472560800"/>
      <w:bookmarkStart w:id="691" w:name="_Toc475444551"/>
      <w:bookmarkStart w:id="692" w:name="_Toc469578973"/>
      <w:r>
        <w:rPr>
          <w:rFonts w:hint="eastAsia"/>
        </w:rPr>
        <w:t>火灾报警系统</w:t>
      </w:r>
      <w:bookmarkEnd w:id="687"/>
      <w:bookmarkEnd w:id="688"/>
      <w:bookmarkEnd w:id="689"/>
      <w:bookmarkEnd w:id="690"/>
      <w:bookmarkEnd w:id="691"/>
      <w:bookmarkEnd w:id="692"/>
    </w:p>
    <w:p w14:paraId="75CC3B92">
      <w:pPr>
        <w:pStyle w:val="160"/>
        <w:rPr>
          <w:lang w:bidi="zh-CN"/>
        </w:rPr>
      </w:pPr>
      <w:r>
        <w:rPr>
          <w:lang w:bidi="zh-CN"/>
        </w:rPr>
        <w:t>车站、变电所、控制中心、车辆基地应设置火灾自动报警系统（FAS）。</w:t>
      </w:r>
    </w:p>
    <w:p w14:paraId="17A97129">
      <w:pPr>
        <w:pStyle w:val="160"/>
        <w:rPr>
          <w:lang w:bidi="zh-CN"/>
        </w:rPr>
      </w:pPr>
      <w:r>
        <w:rPr>
          <w:lang w:bidi="zh-CN"/>
        </w:rPr>
        <w:t>控制中心兼做全线防灾控制中心，火灾报警系统中央级应设在控制中心中央控制室；车站或车辆基地设防灾控制室，组成控制中心、车站两级管理，控制中心、车站、就地三级的控制模式。火灾报警系统的全线传输网络可利用公共通信传输网络，不宜单独配置。</w:t>
      </w:r>
    </w:p>
    <w:p w14:paraId="2702B0EB">
      <w:pPr>
        <w:pStyle w:val="160"/>
        <w:rPr>
          <w:lang w:bidi="zh-CN"/>
        </w:rPr>
      </w:pPr>
      <w:r>
        <w:rPr>
          <w:lang w:bidi="zh-CN"/>
        </w:rPr>
        <w:t>火灾报警系统（FAS）应包括火灾报警装置、消防联动装置及与防灾相关的其他设备。</w:t>
      </w:r>
    </w:p>
    <w:p w14:paraId="405EE595">
      <w:pPr>
        <w:pStyle w:val="160"/>
        <w:rPr>
          <w:lang w:bidi="zh-CN"/>
        </w:rPr>
      </w:pPr>
      <w:r>
        <w:rPr>
          <w:lang w:bidi="zh-CN"/>
        </w:rPr>
        <w:t>FAS应可直接操作联动控制消防设施和防烟、排烟系统设备，或通过设备监控系统（BAS）联动控制防烟、排烟系统设备。</w:t>
      </w:r>
    </w:p>
    <w:p w14:paraId="3C73B89D">
      <w:pPr>
        <w:pStyle w:val="160"/>
        <w:rPr>
          <w:lang w:bidi="zh-CN"/>
        </w:rPr>
      </w:pPr>
      <w:r>
        <w:rPr>
          <w:lang w:bidi="zh-CN"/>
        </w:rPr>
        <w:t>下列场所应设置火灾自动报警装置：</w:t>
      </w:r>
    </w:p>
    <w:p w14:paraId="2235E32C">
      <w:pPr>
        <w:pStyle w:val="162"/>
        <w:numPr>
          <w:ilvl w:val="0"/>
          <w:numId w:val="192"/>
        </w:numPr>
      </w:pPr>
      <w:r>
        <w:t>控制中心楼的各种设备机房、配电室（间）、电缆通道、电缆竖井、电缆夹层、走廊、会议室、办公室、控制室及其他管理用房；</w:t>
      </w:r>
    </w:p>
    <w:p w14:paraId="0EE51832">
      <w:pPr>
        <w:pStyle w:val="162"/>
        <w:numPr>
          <w:ilvl w:val="0"/>
          <w:numId w:val="192"/>
        </w:numPr>
      </w:pPr>
      <w:r>
        <w:t>车站的各种设备机房、配电室（间）、电缆通道、电缆竖井、电缆夹层、控制室等重要管理用房；</w:t>
      </w:r>
    </w:p>
    <w:p w14:paraId="10F98DC9">
      <w:pPr>
        <w:pStyle w:val="162"/>
        <w:numPr>
          <w:ilvl w:val="0"/>
          <w:numId w:val="192"/>
        </w:numPr>
      </w:pPr>
      <w:r>
        <w:t>主变电所、牵引变电所</w:t>
      </w:r>
      <w:r>
        <w:rPr>
          <w:rFonts w:hint="eastAsia"/>
        </w:rPr>
        <w:t>、</w:t>
      </w:r>
      <w:r>
        <w:t>降压变电所</w:t>
      </w:r>
      <w:r>
        <w:rPr>
          <w:rFonts w:hint="eastAsia"/>
        </w:rPr>
        <w:t>、</w:t>
      </w:r>
      <w:r>
        <w:t>混合变电所；</w:t>
      </w:r>
    </w:p>
    <w:p w14:paraId="23FA3A1B">
      <w:pPr>
        <w:pStyle w:val="162"/>
        <w:numPr>
          <w:ilvl w:val="0"/>
          <w:numId w:val="192"/>
        </w:numPr>
      </w:pPr>
      <w:r>
        <w:t>车辆基地的停车库、检修库、变电所、信号楼及火灾危险性较大的场所</w:t>
      </w:r>
      <w:r>
        <w:rPr>
          <w:rFonts w:hint="eastAsia"/>
        </w:rPr>
        <w:t>。</w:t>
      </w:r>
    </w:p>
    <w:p w14:paraId="7C933EB9">
      <w:pPr>
        <w:pStyle w:val="160"/>
        <w:rPr>
          <w:lang w:bidi="zh-CN"/>
        </w:rPr>
      </w:pPr>
      <w:r>
        <w:rPr>
          <w:lang w:bidi="zh-CN"/>
        </w:rPr>
        <w:t>车站级防灾控制应具有以下功能：</w:t>
      </w:r>
    </w:p>
    <w:p w14:paraId="6D515173">
      <w:pPr>
        <w:pStyle w:val="162"/>
        <w:numPr>
          <w:ilvl w:val="0"/>
          <w:numId w:val="193"/>
        </w:numPr>
      </w:pPr>
      <w:r>
        <w:t>接收本车站及其所辖区间的火灾报警信号，显示火灾报警、故障报警部位，并将本站管辖区域的灾害信息及设备状态信息传送至控制中心；</w:t>
      </w:r>
    </w:p>
    <w:p w14:paraId="5C384BDD">
      <w:pPr>
        <w:pStyle w:val="162"/>
        <w:numPr>
          <w:ilvl w:val="0"/>
          <w:numId w:val="193"/>
        </w:numPr>
      </w:pPr>
      <w:r>
        <w:t>接收与本站联建的物业火灾报警信号，统一协调疏散、救灾；</w:t>
      </w:r>
    </w:p>
    <w:p w14:paraId="2426EA07">
      <w:pPr>
        <w:pStyle w:val="162"/>
        <w:numPr>
          <w:ilvl w:val="0"/>
          <w:numId w:val="193"/>
        </w:numPr>
      </w:pPr>
      <w:r>
        <w:t>对室内消火栓系统、自动喷水灭火系统、气体自动灭火系统、防排烟系统和防火卷帘等进行控制和显示</w:t>
      </w:r>
      <w:r>
        <w:rPr>
          <w:rFonts w:hint="eastAsia"/>
        </w:rPr>
        <w:t>；</w:t>
      </w:r>
    </w:p>
    <w:p w14:paraId="78727680">
      <w:pPr>
        <w:pStyle w:val="162"/>
        <w:numPr>
          <w:ilvl w:val="0"/>
          <w:numId w:val="193"/>
        </w:numPr>
      </w:pPr>
      <w:r>
        <w:t>防灾控制室在确认火灾后应具备下列功能：</w:t>
      </w:r>
    </w:p>
    <w:p w14:paraId="13DA9A4C">
      <w:pPr>
        <w:pStyle w:val="173"/>
        <w:numPr>
          <w:ilvl w:val="0"/>
          <w:numId w:val="194"/>
        </w:numPr>
      </w:pPr>
      <w:r>
        <w:t>启动消防广播，接通警报装置，接通应急照明和疏散指示灯，将电梯全部停于首层；</w:t>
      </w:r>
    </w:p>
    <w:p w14:paraId="7A0CBA9E">
      <w:pPr>
        <w:pStyle w:val="173"/>
        <w:numPr>
          <w:ilvl w:val="0"/>
          <w:numId w:val="194"/>
        </w:numPr>
      </w:pPr>
      <w:r>
        <w:t>手动将疏散用的自动扶梯强切于疏散方向运行；</w:t>
      </w:r>
    </w:p>
    <w:p w14:paraId="2C040836">
      <w:pPr>
        <w:pStyle w:val="173"/>
        <w:numPr>
          <w:ilvl w:val="0"/>
          <w:numId w:val="194"/>
        </w:numPr>
      </w:pPr>
      <w:r>
        <w:t>手动控制</w:t>
      </w:r>
      <w:r>
        <w:rPr>
          <w:rFonts w:hint="eastAsia"/>
        </w:rPr>
        <w:t>站台门</w:t>
      </w:r>
      <w:r>
        <w:t>的开或关，手动或自动开启所有自动检票机闸门，切断相关区域非消防电源；</w:t>
      </w:r>
    </w:p>
    <w:p w14:paraId="7A824FE0">
      <w:pPr>
        <w:pStyle w:val="173"/>
        <w:numPr>
          <w:ilvl w:val="0"/>
          <w:numId w:val="194"/>
        </w:numPr>
      </w:pPr>
      <w:r>
        <w:t>消防水泵、防排烟风机的启、停，除自动控制外，还应能手动直接控制；</w:t>
      </w:r>
    </w:p>
    <w:p w14:paraId="63C5AB5E">
      <w:pPr>
        <w:pStyle w:val="162"/>
      </w:pPr>
      <w:r>
        <w:t>显示被控设备的工作状态，显示系统供电电源的工作状态；</w:t>
      </w:r>
    </w:p>
    <w:p w14:paraId="293A5430">
      <w:pPr>
        <w:pStyle w:val="162"/>
      </w:pPr>
      <w:r>
        <w:t>显示保护对象的部位、疏散通道及消防设备所在位置的平面图或模拟图；</w:t>
      </w:r>
    </w:p>
    <w:p w14:paraId="108F3F84">
      <w:pPr>
        <w:pStyle w:val="162"/>
      </w:pPr>
      <w:r>
        <w:t>接收控制中心命令，强制设备监控系统（BAS）将事故风机按火灾工况运行。</w:t>
      </w:r>
    </w:p>
    <w:p w14:paraId="2AF09644">
      <w:pPr>
        <w:pStyle w:val="160"/>
        <w:rPr>
          <w:lang w:bidi="zh-CN"/>
        </w:rPr>
      </w:pPr>
      <w:r>
        <w:rPr>
          <w:lang w:bidi="zh-CN"/>
        </w:rPr>
        <w:t>控制中心控制室应具有以下功能：</w:t>
      </w:r>
    </w:p>
    <w:p w14:paraId="16AD319A">
      <w:pPr>
        <w:pStyle w:val="162"/>
        <w:numPr>
          <w:ilvl w:val="0"/>
          <w:numId w:val="195"/>
        </w:numPr>
      </w:pPr>
      <w:r>
        <w:t>接收并显示全线各车站和车辆基地送来的火灾报警和相关防灾设备的工作状态信号；</w:t>
      </w:r>
    </w:p>
    <w:p w14:paraId="230BA82D">
      <w:pPr>
        <w:pStyle w:val="162"/>
        <w:numPr>
          <w:ilvl w:val="0"/>
          <w:numId w:val="195"/>
        </w:numPr>
      </w:pPr>
      <w:r>
        <w:t>对全线相关消防设施进行监控；</w:t>
      </w:r>
    </w:p>
    <w:p w14:paraId="65AE967B">
      <w:pPr>
        <w:pStyle w:val="162"/>
        <w:numPr>
          <w:ilvl w:val="0"/>
          <w:numId w:val="195"/>
        </w:numPr>
      </w:pPr>
      <w:r>
        <w:t>对全线火灾事件、历史资料进行存档和管理。</w:t>
      </w:r>
    </w:p>
    <w:p w14:paraId="4398F0B6">
      <w:pPr>
        <w:pStyle w:val="160"/>
        <w:rPr>
          <w:lang w:bidi="zh-CN"/>
        </w:rPr>
      </w:pPr>
      <w:r>
        <w:rPr>
          <w:lang w:bidi="zh-CN"/>
        </w:rPr>
        <w:t>防灾控制室应结合其他控制系统综合设置，并应符合下列规定：</w:t>
      </w:r>
    </w:p>
    <w:p w14:paraId="17A8E9AA">
      <w:pPr>
        <w:pStyle w:val="162"/>
        <w:numPr>
          <w:ilvl w:val="0"/>
          <w:numId w:val="196"/>
        </w:numPr>
      </w:pPr>
      <w:r>
        <w:t>控制中心的防灾控制室宜设于全线的中央控制室内；</w:t>
      </w:r>
    </w:p>
    <w:p w14:paraId="01CA9CAE">
      <w:pPr>
        <w:pStyle w:val="162"/>
        <w:numPr>
          <w:ilvl w:val="0"/>
          <w:numId w:val="196"/>
        </w:numPr>
      </w:pPr>
      <w:r>
        <w:t>车站防灾控制宜与设备监控（BAS）、通信、信号等系统同设于车站控制室内；</w:t>
      </w:r>
    </w:p>
    <w:p w14:paraId="7AE7FA56">
      <w:pPr>
        <w:pStyle w:val="162"/>
        <w:numPr>
          <w:ilvl w:val="0"/>
          <w:numId w:val="196"/>
        </w:numPr>
      </w:pPr>
      <w:r>
        <w:t>FAS系统的专用面积不应小于6m</w:t>
      </w:r>
      <w:r>
        <w:rPr>
          <w:vertAlign w:val="superscript"/>
        </w:rPr>
        <w:t>2</w:t>
      </w:r>
      <w:r>
        <w:t>，在该区域内不应有与其无关的管线穿过。</w:t>
      </w:r>
    </w:p>
    <w:p w14:paraId="6CF2C22A">
      <w:pPr>
        <w:pStyle w:val="160"/>
        <w:rPr>
          <w:lang w:bidi="zh-CN"/>
        </w:rPr>
      </w:pPr>
      <w:r>
        <w:rPr>
          <w:lang w:bidi="zh-CN"/>
        </w:rPr>
        <w:t>FAS系统的时钟应与全线时钟系统同步。</w:t>
      </w:r>
    </w:p>
    <w:p w14:paraId="52E8B991">
      <w:pPr>
        <w:pStyle w:val="160"/>
        <w:rPr>
          <w:lang w:bidi="zh-CN"/>
        </w:rPr>
      </w:pPr>
      <w:r>
        <w:rPr>
          <w:lang w:bidi="zh-CN"/>
        </w:rPr>
        <w:t>FAS应设主电源和直流备用电源。FAS主电源应由一级负荷或相当于一级负荷的电源供电；FAS直流备用电源宜采用火灾报警控制器的专用蓄电池或集中设置蓄电池组供电，其容量应保证主电源断电后供电3h。采用集中设置蓄电池时，消防报警控制器供电回路应单独设置，保证控制器可靠工作。</w:t>
      </w:r>
    </w:p>
    <w:p w14:paraId="5524DDC7">
      <w:pPr>
        <w:pStyle w:val="160"/>
        <w:rPr>
          <w:lang w:bidi="zh-CN"/>
        </w:rPr>
      </w:pPr>
      <w:r>
        <w:rPr>
          <w:lang w:bidi="zh-CN"/>
        </w:rPr>
        <w:t>FAS系统布线应采用无卤低烟、阻燃或耐火电线电缆。</w:t>
      </w:r>
    </w:p>
    <w:p w14:paraId="5424B71F">
      <w:pPr>
        <w:pStyle w:val="160"/>
        <w:rPr>
          <w:lang w:bidi="zh-CN"/>
        </w:rPr>
      </w:pPr>
      <w:r>
        <w:rPr>
          <w:lang w:bidi="zh-CN"/>
        </w:rPr>
        <w:t>FAS系统设计除应执行本文件规定外，尚应符合GB 50116的相关规定。</w:t>
      </w:r>
    </w:p>
    <w:p w14:paraId="247E9556">
      <w:pPr>
        <w:pStyle w:val="154"/>
      </w:pPr>
      <w:bookmarkStart w:id="693" w:name="_Toc469578974"/>
      <w:bookmarkStart w:id="694" w:name="_Toc472560801"/>
      <w:bookmarkStart w:id="695" w:name="_Toc514332900"/>
      <w:bookmarkStart w:id="696" w:name="_Toc493335017"/>
      <w:bookmarkStart w:id="697" w:name="_Toc472560560"/>
      <w:bookmarkStart w:id="698" w:name="_Toc475444552"/>
      <w:r>
        <w:rPr>
          <w:rFonts w:hint="eastAsia"/>
        </w:rPr>
        <w:t>其他灾害预防</w:t>
      </w:r>
      <w:bookmarkEnd w:id="693"/>
      <w:bookmarkEnd w:id="694"/>
      <w:bookmarkEnd w:id="695"/>
      <w:bookmarkEnd w:id="696"/>
      <w:bookmarkEnd w:id="697"/>
      <w:bookmarkEnd w:id="698"/>
    </w:p>
    <w:p w14:paraId="598D07BE">
      <w:pPr>
        <w:pStyle w:val="160"/>
        <w:rPr>
          <w:lang w:bidi="zh-CN"/>
        </w:rPr>
      </w:pPr>
      <w:r>
        <w:rPr>
          <w:lang w:bidi="zh-CN"/>
        </w:rPr>
        <w:t>高架及地面有关建筑工程应有可靠的防风、防雷及接地措施。</w:t>
      </w:r>
    </w:p>
    <w:p w14:paraId="1A236C6A">
      <w:pPr>
        <w:pStyle w:val="160"/>
        <w:rPr>
          <w:lang w:bidi="zh-CN"/>
        </w:rPr>
      </w:pPr>
      <w:r>
        <w:rPr>
          <w:rFonts w:hint="eastAsia"/>
          <w:lang w:bidi="zh-CN"/>
        </w:rPr>
        <w:t>高架及地面有关建筑工程的结构抗震设计，除应符合本文件的有关规定外，尚应符合国家现行有关地面建筑抗震设计标准的规定</w:t>
      </w:r>
      <w:r>
        <w:rPr>
          <w:lang w:bidi="zh-CN"/>
        </w:rPr>
        <w:t>。</w:t>
      </w:r>
    </w:p>
    <w:p w14:paraId="40D6DC2A">
      <w:pPr>
        <w:pStyle w:val="160"/>
        <w:rPr>
          <w:lang w:bidi="zh-CN"/>
        </w:rPr>
      </w:pPr>
      <w:r>
        <w:rPr>
          <w:lang w:bidi="zh-CN"/>
        </w:rPr>
        <w:t>寒冷地区的地面及高架线路和暴露于室外的自动扶梯上下平台应采取防冰雪措施。</w:t>
      </w:r>
    </w:p>
    <w:p w14:paraId="70F96EB9">
      <w:pPr>
        <w:pStyle w:val="160"/>
        <w:rPr>
          <w:lang w:bidi="zh-CN"/>
        </w:rPr>
      </w:pPr>
      <w:r>
        <w:rPr>
          <w:rFonts w:hint="eastAsia"/>
          <w:lang w:bidi="zh-CN"/>
        </w:rPr>
        <w:t>悬挂式交通列车停靠站台宜有限位措施</w:t>
      </w:r>
      <w:r>
        <w:rPr>
          <w:lang w:bidi="zh-CN"/>
        </w:rPr>
        <w:t>。</w:t>
      </w:r>
    </w:p>
    <w:p w14:paraId="3EC631BA">
      <w:pPr>
        <w:pStyle w:val="154"/>
      </w:pPr>
      <w:bookmarkStart w:id="699" w:name="_Toc493335018"/>
      <w:bookmarkStart w:id="700" w:name="_Toc472560802"/>
      <w:bookmarkStart w:id="701" w:name="_Toc514332901"/>
      <w:bookmarkStart w:id="702" w:name="_Toc475444553"/>
      <w:bookmarkStart w:id="703" w:name="_Toc469578975"/>
      <w:bookmarkStart w:id="704" w:name="_Toc472560561"/>
      <w:r>
        <w:rPr>
          <w:rFonts w:hint="eastAsia"/>
        </w:rPr>
        <w:t>救援保障</w:t>
      </w:r>
      <w:bookmarkEnd w:id="699"/>
      <w:bookmarkEnd w:id="700"/>
      <w:bookmarkEnd w:id="701"/>
      <w:bookmarkEnd w:id="702"/>
      <w:bookmarkEnd w:id="703"/>
      <w:bookmarkEnd w:id="704"/>
    </w:p>
    <w:p w14:paraId="3300439C">
      <w:pPr>
        <w:pStyle w:val="160"/>
        <w:rPr>
          <w:lang w:bidi="zh-CN"/>
        </w:rPr>
      </w:pPr>
      <w:r>
        <w:rPr>
          <w:lang w:bidi="zh-CN"/>
        </w:rPr>
        <w:t>悬挂式单轨交通应设置线路上行使的列车发生故障或遭遇灾害时实施救援所需的设备和设施。</w:t>
      </w:r>
    </w:p>
    <w:p w14:paraId="55F27E1C">
      <w:pPr>
        <w:pStyle w:val="160"/>
        <w:rPr>
          <w:lang w:bidi="zh-CN"/>
        </w:rPr>
      </w:pPr>
      <w:r>
        <w:rPr>
          <w:lang w:bidi="zh-CN"/>
        </w:rPr>
        <w:t>控制中心应能对所有紧急状态下的应急预案和操作程序进行监控管理。发布相关消防设施的控制命令，负责全线防灾、救灾的指挥和协调。控制中心负责灾害情况下的对外联络及协调工作，应能通过电话或网络通信快速地同本地区的消防、公安、医疗救护部门建立联系。控制中心应具备接收本地区气象预报部门、地震预报部门的电话报警或网络通信报警功能。</w:t>
      </w:r>
    </w:p>
    <w:p w14:paraId="7B7E7C4D">
      <w:pPr>
        <w:pStyle w:val="160"/>
        <w:rPr>
          <w:lang w:bidi="zh-CN"/>
        </w:rPr>
      </w:pPr>
      <w:r>
        <w:rPr>
          <w:lang w:bidi="zh-CN"/>
        </w:rPr>
        <w:t>当列车发生事故停车时，应由控制中心进行调度。</w:t>
      </w:r>
    </w:p>
    <w:p w14:paraId="035A9B52">
      <w:pPr>
        <w:pStyle w:val="160"/>
        <w:rPr>
          <w:lang w:bidi="zh-CN"/>
        </w:rPr>
      </w:pPr>
      <w:r>
        <w:rPr>
          <w:lang w:bidi="zh-CN"/>
        </w:rPr>
        <w:t>当列车遭遇狂风、暴风雨、冰雪、雷电等气候灾害时，控制中心应能作出减速或者停运的决定。</w:t>
      </w:r>
    </w:p>
    <w:p w14:paraId="35C901CC">
      <w:pPr>
        <w:pStyle w:val="160"/>
        <w:rPr>
          <w:lang w:bidi="zh-CN"/>
        </w:rPr>
      </w:pPr>
      <w:r>
        <w:rPr>
          <w:lang w:bidi="zh-CN"/>
        </w:rPr>
        <w:t>当从车辆中撤离所有乘客时，列车驾驶员应能组织乘客实施撤离。</w:t>
      </w:r>
    </w:p>
    <w:p w14:paraId="4E9DE1E1">
      <w:pPr>
        <w:pStyle w:val="160"/>
        <w:rPr>
          <w:lang w:bidi="zh-CN"/>
        </w:rPr>
      </w:pPr>
      <w:r>
        <w:rPr>
          <w:lang w:bidi="zh-CN"/>
        </w:rPr>
        <w:t>各车站控制室应设综合后备控制盘，在火灾或紧急情况下，在综合后备盘上能够执行监控系统的关键控制功能并采用手动按键操作实现。</w:t>
      </w:r>
    </w:p>
    <w:p w14:paraId="7548C42B">
      <w:pPr>
        <w:pStyle w:val="151"/>
        <w:spacing w:before="156" w:after="156"/>
      </w:pPr>
      <w:bookmarkStart w:id="705" w:name="_Toc73288462"/>
      <w:bookmarkStart w:id="706" w:name="_Toc104804012"/>
      <w:bookmarkStart w:id="707" w:name="_Toc104803759"/>
      <w:bookmarkStart w:id="708" w:name="_Toc19176273"/>
      <w:bookmarkStart w:id="709" w:name="_Toc19174986"/>
      <w:bookmarkStart w:id="710" w:name="_Toc13390497"/>
      <w:bookmarkStart w:id="711" w:name="_Toc498096123"/>
      <w:bookmarkStart w:id="712" w:name="_Toc56586162"/>
      <w:r>
        <w:rPr>
          <w:rFonts w:hint="eastAsia"/>
        </w:rPr>
        <w:t>节能</w:t>
      </w:r>
      <w:bookmarkEnd w:id="705"/>
      <w:bookmarkEnd w:id="706"/>
      <w:bookmarkEnd w:id="707"/>
    </w:p>
    <w:p w14:paraId="0697FF4A">
      <w:pPr>
        <w:pStyle w:val="154"/>
      </w:pPr>
      <w:r>
        <w:rPr>
          <w:rFonts w:hint="eastAsia"/>
        </w:rPr>
        <w:t>一般规定</w:t>
      </w:r>
      <w:bookmarkEnd w:id="708"/>
      <w:bookmarkEnd w:id="709"/>
      <w:bookmarkEnd w:id="710"/>
      <w:bookmarkEnd w:id="711"/>
      <w:bookmarkEnd w:id="712"/>
    </w:p>
    <w:p w14:paraId="39336589">
      <w:pPr>
        <w:pStyle w:val="160"/>
      </w:pPr>
      <w:r>
        <w:rPr>
          <w:rFonts w:hint="eastAsia"/>
        </w:rPr>
        <w:t>节能设计应从优化工程方案、选用节能型设备、运营管理等方面降低能耗水平，提高能源利用率，并应采用节约能源的新技术、新材料、新工艺、新设备。严禁采用国家明文禁止或淘汰落后的设备。</w:t>
      </w:r>
    </w:p>
    <w:p w14:paraId="05C47DCC">
      <w:pPr>
        <w:pStyle w:val="160"/>
      </w:pPr>
      <w:r>
        <w:rPr>
          <w:rFonts w:hint="eastAsia"/>
        </w:rPr>
        <w:t>节能设施宜与主体工程同步设计、同步施工、同步投入使用。</w:t>
      </w:r>
    </w:p>
    <w:p w14:paraId="643FC652">
      <w:pPr>
        <w:pStyle w:val="160"/>
        <w:rPr>
          <w:color w:val="000000"/>
        </w:rPr>
      </w:pPr>
      <w:r>
        <w:rPr>
          <w:rFonts w:hint="eastAsia"/>
        </w:rPr>
        <w:t>设计应对节能措施进行技术经济比选分</w:t>
      </w:r>
      <w:r>
        <w:rPr>
          <w:rFonts w:hint="eastAsia"/>
          <w:color w:val="000000"/>
        </w:rPr>
        <w:t>析。</w:t>
      </w:r>
    </w:p>
    <w:p w14:paraId="77F975B1">
      <w:pPr>
        <w:pStyle w:val="154"/>
      </w:pPr>
      <w:bookmarkStart w:id="713" w:name="_Toc19174987"/>
      <w:bookmarkStart w:id="714" w:name="_Toc498096124"/>
      <w:bookmarkStart w:id="715" w:name="_Toc13390498"/>
      <w:bookmarkStart w:id="716" w:name="_Toc19176274"/>
      <w:bookmarkStart w:id="717" w:name="_Toc56586163"/>
      <w:r>
        <w:rPr>
          <w:rFonts w:hint="eastAsia"/>
        </w:rPr>
        <w:t>运营组织</w:t>
      </w:r>
      <w:bookmarkEnd w:id="713"/>
      <w:bookmarkEnd w:id="714"/>
      <w:bookmarkEnd w:id="715"/>
      <w:bookmarkEnd w:id="716"/>
      <w:bookmarkEnd w:id="717"/>
    </w:p>
    <w:p w14:paraId="1E15AD0C">
      <w:pPr>
        <w:pStyle w:val="160"/>
      </w:pPr>
      <w:r>
        <w:rPr>
          <w:rFonts w:hint="eastAsia"/>
        </w:rPr>
        <w:t>运营组织应根据预测客流量确定系统选型及初、近、远期的车辆编组方式，以及同期内灵活编组方式。</w:t>
      </w:r>
    </w:p>
    <w:p w14:paraId="1875A281">
      <w:pPr>
        <w:pStyle w:val="160"/>
      </w:pPr>
      <w:r>
        <w:rPr>
          <w:rFonts w:hint="eastAsia"/>
        </w:rPr>
        <w:t>运营组织应根据线路的客流特点，制定列车运行交路、行车对数和配置车辆。</w:t>
      </w:r>
    </w:p>
    <w:p w14:paraId="36033D44">
      <w:pPr>
        <w:pStyle w:val="160"/>
      </w:pPr>
      <w:r>
        <w:rPr>
          <w:rFonts w:hint="eastAsia"/>
        </w:rPr>
        <w:t>在满足旅行速度的条件下，宜增加列车区间惰行时间，减少列车停站时间。</w:t>
      </w:r>
    </w:p>
    <w:p w14:paraId="2E9CBBC9">
      <w:pPr>
        <w:pStyle w:val="154"/>
      </w:pPr>
      <w:bookmarkStart w:id="718" w:name="_Toc56586164"/>
      <w:bookmarkStart w:id="719" w:name="_Toc19176275"/>
      <w:bookmarkStart w:id="720" w:name="_Toc13390499"/>
      <w:bookmarkStart w:id="721" w:name="_Toc19174988"/>
      <w:r>
        <w:rPr>
          <w:rFonts w:hint="eastAsia"/>
        </w:rPr>
        <w:t>土建工程</w:t>
      </w:r>
      <w:bookmarkEnd w:id="718"/>
      <w:bookmarkEnd w:id="719"/>
      <w:bookmarkEnd w:id="720"/>
      <w:bookmarkEnd w:id="721"/>
    </w:p>
    <w:p w14:paraId="79BBAE32">
      <w:pPr>
        <w:pStyle w:val="160"/>
      </w:pPr>
      <w:r>
        <w:rPr>
          <w:rFonts w:hint="eastAsia"/>
        </w:rPr>
        <w:t>线路设计应根据规划、客流、地质、地形条件，选择合理的车站位置、车站间距和线路敷设方式，</w:t>
      </w:r>
      <w:r>
        <w:rPr>
          <w:rFonts w:hint="eastAsia" w:ascii="Calibri" w:hAnsi="Calibri"/>
          <w:lang w:val="en-GB"/>
        </w:rPr>
        <w:t>线路与车站应以高架为主。</w:t>
      </w:r>
    </w:p>
    <w:p w14:paraId="6A619F6C">
      <w:pPr>
        <w:pStyle w:val="160"/>
      </w:pPr>
      <w:r>
        <w:rPr>
          <w:rFonts w:hint="eastAsia"/>
        </w:rPr>
        <w:t>线路平面的曲线半径宜选用较大的半径，且线路线形宜平缓。</w:t>
      </w:r>
    </w:p>
    <w:p w14:paraId="4DEC3875">
      <w:pPr>
        <w:pStyle w:val="160"/>
      </w:pPr>
      <w:r>
        <w:rPr>
          <w:rFonts w:hint="eastAsia"/>
        </w:rPr>
        <w:t>车站建筑应结合当地气候特点设计。车站公共区应采用天然采光和自然通风；附属建筑的平面设计应有利于冬季日照、夏季避免太阳光直射和减少辐射热，并宜利用自然通风。</w:t>
      </w:r>
    </w:p>
    <w:p w14:paraId="60F3059E">
      <w:pPr>
        <w:pStyle w:val="160"/>
      </w:pPr>
      <w:r>
        <w:rPr>
          <w:rFonts w:hint="eastAsia"/>
        </w:rPr>
        <w:t>在建筑设计中，墙体、门窗、屋面应采用节能技术。</w:t>
      </w:r>
      <w:bookmarkStart w:id="722" w:name="_Toc498096127"/>
      <w:bookmarkEnd w:id="722"/>
    </w:p>
    <w:p w14:paraId="64ECC09C">
      <w:pPr>
        <w:pStyle w:val="160"/>
      </w:pPr>
      <w:r>
        <w:rPr>
          <w:rFonts w:hint="eastAsia"/>
        </w:rPr>
        <w:t>车场工艺总平面布置宜按车辆检修维护、综合检修等不同功能的设施统筹布局，设计应布置紧凑、顺畅，并宜缩短出入线长度。</w:t>
      </w:r>
    </w:p>
    <w:p w14:paraId="04DC5262">
      <w:pPr>
        <w:pStyle w:val="160"/>
      </w:pPr>
      <w:r>
        <w:rPr>
          <w:rFonts w:hint="eastAsia"/>
        </w:rPr>
        <w:t>车场工艺维修设备宜结合线网资源共享条件统筹设置。</w:t>
      </w:r>
    </w:p>
    <w:p w14:paraId="760D6D41">
      <w:pPr>
        <w:pStyle w:val="160"/>
      </w:pPr>
      <w:r>
        <w:rPr>
          <w:rFonts w:hint="eastAsia"/>
        </w:rPr>
        <w:t>车场内的库房宜在顶层的结构面做隔热层、设置屋顶绿化、蓄积雨水的设施。</w:t>
      </w:r>
    </w:p>
    <w:p w14:paraId="13F601F4">
      <w:pPr>
        <w:pStyle w:val="154"/>
      </w:pPr>
      <w:bookmarkStart w:id="723" w:name="_Toc19174989"/>
      <w:bookmarkStart w:id="724" w:name="_Toc13390500"/>
      <w:bookmarkStart w:id="725" w:name="_Toc19176276"/>
      <w:bookmarkStart w:id="726" w:name="_Toc56586165"/>
      <w:r>
        <w:rPr>
          <w:rFonts w:hint="eastAsia"/>
        </w:rPr>
        <w:t>强弱电系统</w:t>
      </w:r>
      <w:bookmarkEnd w:id="723"/>
      <w:bookmarkEnd w:id="724"/>
      <w:bookmarkEnd w:id="725"/>
      <w:bookmarkEnd w:id="726"/>
    </w:p>
    <w:p w14:paraId="6090894D">
      <w:pPr>
        <w:pStyle w:val="160"/>
      </w:pPr>
      <w:r>
        <w:rPr>
          <w:rFonts w:hint="eastAsia"/>
        </w:rPr>
        <w:t>中压供电网络设置应采取下列节能措施：</w:t>
      </w:r>
    </w:p>
    <w:p w14:paraId="7DCE2D95">
      <w:pPr>
        <w:pStyle w:val="162"/>
        <w:numPr>
          <w:ilvl w:val="0"/>
          <w:numId w:val="197"/>
        </w:numPr>
      </w:pPr>
      <w:r>
        <w:rPr>
          <w:rFonts w:hint="eastAsia"/>
        </w:rPr>
        <w:t>宜采用二级降压供电的方式，并宜采用较高电压供电；</w:t>
      </w:r>
    </w:p>
    <w:p w14:paraId="7875FDDB">
      <w:pPr>
        <w:pStyle w:val="162"/>
        <w:numPr>
          <w:ilvl w:val="0"/>
          <w:numId w:val="197"/>
        </w:numPr>
      </w:pPr>
      <w:r>
        <w:rPr>
          <w:rFonts w:hint="eastAsia"/>
        </w:rPr>
        <w:t>宜采用牵引供电和动力照明供电共用方式；</w:t>
      </w:r>
    </w:p>
    <w:p w14:paraId="56A66079">
      <w:pPr>
        <w:pStyle w:val="162"/>
        <w:numPr>
          <w:ilvl w:val="0"/>
          <w:numId w:val="197"/>
        </w:numPr>
      </w:pPr>
      <w:r>
        <w:rPr>
          <w:rFonts w:hint="eastAsia"/>
        </w:rPr>
        <w:t>在满足供电可靠、电能质量要求的前提下，宜合理设置供电分区，各分区功率分配应均衡，并应选择合理的电缆长度、设备数量及电缆截面。</w:t>
      </w:r>
    </w:p>
    <w:p w14:paraId="25554E19">
      <w:pPr>
        <w:pStyle w:val="160"/>
      </w:pPr>
      <w:r>
        <w:rPr>
          <w:rFonts w:hint="eastAsia"/>
        </w:rPr>
        <w:t>变电所设置应采取下列节能措施：</w:t>
      </w:r>
    </w:p>
    <w:p w14:paraId="4420E8F0">
      <w:pPr>
        <w:pStyle w:val="162"/>
        <w:numPr>
          <w:ilvl w:val="0"/>
          <w:numId w:val="198"/>
        </w:numPr>
      </w:pPr>
      <w:r>
        <w:rPr>
          <w:rFonts w:hint="eastAsia"/>
        </w:rPr>
        <w:t>在有条件的情况下，各线网的主变电所及换乘车站内的降压变电所应资源共享；</w:t>
      </w:r>
    </w:p>
    <w:p w14:paraId="3BF474E9">
      <w:pPr>
        <w:pStyle w:val="162"/>
        <w:numPr>
          <w:ilvl w:val="0"/>
          <w:numId w:val="198"/>
        </w:numPr>
      </w:pPr>
      <w:r>
        <w:rPr>
          <w:rFonts w:hint="eastAsia"/>
        </w:rPr>
        <w:t>变电所的位置应靠近负荷中心；</w:t>
      </w:r>
    </w:p>
    <w:p w14:paraId="03D967A5">
      <w:pPr>
        <w:pStyle w:val="162"/>
        <w:numPr>
          <w:ilvl w:val="0"/>
          <w:numId w:val="198"/>
        </w:numPr>
      </w:pPr>
      <w:r>
        <w:rPr>
          <w:rFonts w:hint="eastAsia"/>
        </w:rPr>
        <w:t>应采取降低两套整流机组阻抗电压的不平衡度和保证两套整流机组的连接电缆阻抗相等的措施，平衡牵引变电所的两套整流机组出力；</w:t>
      </w:r>
    </w:p>
    <w:p w14:paraId="3D653E5D">
      <w:pPr>
        <w:pStyle w:val="162"/>
        <w:numPr>
          <w:ilvl w:val="0"/>
          <w:numId w:val="198"/>
        </w:numPr>
      </w:pPr>
      <w:r>
        <w:rPr>
          <w:rFonts w:hint="eastAsia"/>
        </w:rPr>
        <w:t>注入城市公共电网的谐波应符合</w:t>
      </w:r>
      <w:r>
        <w:t>GB/T14549</w:t>
      </w:r>
      <w:r>
        <w:rPr>
          <w:rFonts w:hint="eastAsia"/>
        </w:rPr>
        <w:t>的规定，牵引整流机组宜采用</w:t>
      </w:r>
      <w:r>
        <w:t>24</w:t>
      </w:r>
      <w:r>
        <w:rPr>
          <w:rFonts w:hint="eastAsia"/>
        </w:rPr>
        <w:t>脉波整流装置降低高次谐波引起的电力附加损耗；</w:t>
      </w:r>
    </w:p>
    <w:p w14:paraId="7AA6769A">
      <w:pPr>
        <w:pStyle w:val="162"/>
        <w:numPr>
          <w:ilvl w:val="0"/>
          <w:numId w:val="198"/>
        </w:numPr>
      </w:pPr>
      <w:r>
        <w:rPr>
          <w:rFonts w:hint="eastAsia"/>
        </w:rPr>
        <w:t>应选择节能型变压器和合理确定容量；</w:t>
      </w:r>
    </w:p>
    <w:p w14:paraId="526F8D12">
      <w:pPr>
        <w:pStyle w:val="162"/>
        <w:numPr>
          <w:ilvl w:val="0"/>
          <w:numId w:val="198"/>
        </w:numPr>
      </w:pPr>
      <w:r>
        <w:t>0.4kV</w:t>
      </w:r>
      <w:r>
        <w:rPr>
          <w:rFonts w:hint="eastAsia"/>
        </w:rPr>
        <w:t>侧母线上宜采用有源滤波装置；</w:t>
      </w:r>
    </w:p>
    <w:p w14:paraId="235F66AA">
      <w:pPr>
        <w:pStyle w:val="162"/>
        <w:numPr>
          <w:ilvl w:val="0"/>
          <w:numId w:val="198"/>
        </w:numPr>
      </w:pPr>
      <w:r>
        <w:rPr>
          <w:rFonts w:hint="eastAsia"/>
        </w:rPr>
        <w:t>供电系统宜设置电能质量管理系统。</w:t>
      </w:r>
    </w:p>
    <w:p w14:paraId="1FFCC232">
      <w:pPr>
        <w:pStyle w:val="160"/>
      </w:pPr>
      <w:r>
        <w:rPr>
          <w:rFonts w:hint="eastAsia"/>
        </w:rPr>
        <w:t>正线接触网宜采用双边供电方式。</w:t>
      </w:r>
    </w:p>
    <w:p w14:paraId="2133F3C2">
      <w:pPr>
        <w:pStyle w:val="160"/>
      </w:pPr>
      <w:r>
        <w:rPr>
          <w:rFonts w:hint="eastAsia"/>
        </w:rPr>
        <w:t>供电系统列车再生制动能量的吸收装置或回收利用装置应通过技术经济比较确定。</w:t>
      </w:r>
    </w:p>
    <w:p w14:paraId="60590EF4">
      <w:pPr>
        <w:pStyle w:val="160"/>
      </w:pPr>
      <w:r>
        <w:rPr>
          <w:rFonts w:hint="eastAsia"/>
        </w:rPr>
        <w:t>储能供电方式应采用利于节能的措施。</w:t>
      </w:r>
    </w:p>
    <w:p w14:paraId="743D1A7B">
      <w:pPr>
        <w:pStyle w:val="160"/>
      </w:pPr>
      <w:r>
        <w:rPr>
          <w:rFonts w:hint="eastAsia"/>
        </w:rPr>
        <w:t>动力照明配电线路应符合</w:t>
      </w:r>
      <w:r>
        <w:t>GB</w:t>
      </w:r>
      <w:r>
        <w:rPr>
          <w:rFonts w:hint="eastAsia"/>
        </w:rPr>
        <w:t xml:space="preserve"> /T </w:t>
      </w:r>
      <w:r>
        <w:t>348</w:t>
      </w:r>
      <w:r>
        <w:rPr>
          <w:rFonts w:hint="eastAsia"/>
        </w:rPr>
        <w:t>5的规定。</w:t>
      </w:r>
    </w:p>
    <w:p w14:paraId="070F565D">
      <w:pPr>
        <w:pStyle w:val="160"/>
      </w:pPr>
      <w:r>
        <w:rPr>
          <w:rFonts w:hint="eastAsia"/>
        </w:rPr>
        <w:t>照明配电室宜设在负荷中心处。</w:t>
      </w:r>
    </w:p>
    <w:p w14:paraId="5C0EFFEE">
      <w:pPr>
        <w:pStyle w:val="160"/>
      </w:pPr>
      <w:r>
        <w:rPr>
          <w:rFonts w:hint="eastAsia"/>
        </w:rPr>
        <w:t>各类场所的功率密度值宜选用</w:t>
      </w:r>
      <w:r>
        <w:t>GB/T 162</w:t>
      </w:r>
      <w:r>
        <w:rPr>
          <w:rFonts w:hint="eastAsia"/>
        </w:rPr>
        <w:t>7</w:t>
      </w:r>
      <w:r>
        <w:t>5</w:t>
      </w:r>
      <w:r>
        <w:rPr>
          <w:rFonts w:hint="eastAsia"/>
        </w:rPr>
        <w:t>的目标值。</w:t>
      </w:r>
    </w:p>
    <w:p w14:paraId="4511B6C3">
      <w:pPr>
        <w:pStyle w:val="160"/>
      </w:pPr>
      <w:r>
        <w:rPr>
          <w:rFonts w:hint="eastAsia"/>
        </w:rPr>
        <w:t>车站出入口、站厅层及站台层的照明应采用分时、分区、分组的控制方式，在有自然采光的区段，应设单独照明回路，并宜采用光控方式。</w:t>
      </w:r>
    </w:p>
    <w:p w14:paraId="0D3ECC46">
      <w:pPr>
        <w:pStyle w:val="160"/>
      </w:pPr>
      <w:r>
        <w:rPr>
          <w:rFonts w:hint="eastAsia"/>
        </w:rPr>
        <w:t>车站公共区宜设置智能照明控制系统；设备监控系统应通过车站智能照明监控管理系统进行正常运行、节电运行、停运和经济运行等模式控制。</w:t>
      </w:r>
    </w:p>
    <w:p w14:paraId="7B8C495C">
      <w:pPr>
        <w:pStyle w:val="160"/>
      </w:pPr>
      <w:r>
        <w:rPr>
          <w:rFonts w:hint="eastAsia"/>
        </w:rPr>
        <w:t>车站公共区、设备与管理用房等照明宜采用节能的</w:t>
      </w:r>
      <w:r>
        <w:t>LED</w:t>
      </w:r>
      <w:r>
        <w:rPr>
          <w:rFonts w:hint="eastAsia"/>
        </w:rPr>
        <w:t>光源；装饰性照明、广告照明、特殊照明等均应采用节能型灯具及光源。</w:t>
      </w:r>
    </w:p>
    <w:p w14:paraId="24E92B3E">
      <w:pPr>
        <w:pStyle w:val="160"/>
      </w:pPr>
      <w:r>
        <w:rPr>
          <w:rFonts w:hint="eastAsia"/>
        </w:rPr>
        <w:t>车场不同场所应根据不同情况选用节能灯具、节约能源的控制方式；在具备条件的地方宜采用光导照明、光伏发电等新技术。</w:t>
      </w:r>
    </w:p>
    <w:p w14:paraId="1AB7116C">
      <w:pPr>
        <w:pStyle w:val="160"/>
      </w:pPr>
      <w:r>
        <w:rPr>
          <w:rFonts w:hint="eastAsia"/>
        </w:rPr>
        <w:t>控制系统宜集中设置</w:t>
      </w:r>
      <w:r>
        <w:t>UPS</w:t>
      </w:r>
      <w:r>
        <w:rPr>
          <w:rFonts w:hint="eastAsia"/>
        </w:rPr>
        <w:t>电源。</w:t>
      </w:r>
    </w:p>
    <w:p w14:paraId="5B243543">
      <w:pPr>
        <w:pStyle w:val="160"/>
      </w:pPr>
      <w:r>
        <w:rPr>
          <w:rFonts w:hint="eastAsia"/>
        </w:rPr>
        <w:t>信号系统宜采用列车自动运行多方案控制的节能设计。</w:t>
      </w:r>
    </w:p>
    <w:p w14:paraId="14D526EF">
      <w:pPr>
        <w:pStyle w:val="160"/>
      </w:pPr>
      <w:r>
        <w:rPr>
          <w:rFonts w:hint="eastAsia"/>
        </w:rPr>
        <w:t>自动售检票系统在停止运营模式下，部分模块应能进入休眠或电源关闭状态。</w:t>
      </w:r>
    </w:p>
    <w:p w14:paraId="2EE1C814">
      <w:pPr>
        <w:pStyle w:val="154"/>
      </w:pPr>
      <w:bookmarkStart w:id="727" w:name="_Toc56586166"/>
      <w:bookmarkStart w:id="728" w:name="_Toc19174990"/>
      <w:bookmarkStart w:id="729" w:name="_Toc19176277"/>
      <w:bookmarkStart w:id="730" w:name="_Toc13390501"/>
      <w:r>
        <w:rPr>
          <w:rFonts w:hint="eastAsia"/>
        </w:rPr>
        <w:t>设备系统</w:t>
      </w:r>
      <w:bookmarkEnd w:id="727"/>
      <w:bookmarkEnd w:id="728"/>
      <w:bookmarkEnd w:id="729"/>
      <w:bookmarkEnd w:id="730"/>
    </w:p>
    <w:p w14:paraId="2D50BC9D">
      <w:pPr>
        <w:pStyle w:val="160"/>
      </w:pPr>
      <w:r>
        <w:rPr>
          <w:rFonts w:hint="eastAsia"/>
        </w:rPr>
        <w:t>车辆应采用新型节能型的车辆，车体在满足强度要求的条件下，宜采用减轻自重的结构。</w:t>
      </w:r>
    </w:p>
    <w:p w14:paraId="7721AEAD">
      <w:pPr>
        <w:pStyle w:val="160"/>
      </w:pPr>
      <w:r>
        <w:rPr>
          <w:rFonts w:hint="eastAsia"/>
        </w:rPr>
        <w:t>车辆宜选用节能型的空调机组，并应能根据客室载客量的变化调整风量。</w:t>
      </w:r>
    </w:p>
    <w:p w14:paraId="247EF291">
      <w:pPr>
        <w:pStyle w:val="160"/>
      </w:pPr>
      <w:r>
        <w:rPr>
          <w:rFonts w:hint="eastAsia"/>
        </w:rPr>
        <w:t>车辆照明宜选用节能型照明灯具及光源，并宜根据外部光线强度的变化，采用光控或其他控制方式对客室内主照明进行控制。</w:t>
      </w:r>
    </w:p>
    <w:p w14:paraId="4F464752">
      <w:pPr>
        <w:pStyle w:val="160"/>
      </w:pPr>
      <w:r>
        <w:rPr>
          <w:rFonts w:hint="eastAsia"/>
        </w:rPr>
        <w:t>自动扶梯、电梯与自动人行道宜采用变频调速控制。</w:t>
      </w:r>
    </w:p>
    <w:p w14:paraId="7B7D953A">
      <w:pPr>
        <w:pStyle w:val="160"/>
      </w:pPr>
      <w:r>
        <w:rPr>
          <w:rFonts w:hint="eastAsia"/>
        </w:rPr>
        <w:t>自动扶梯、自动人行道入口处宜安装光电控制开关，空载时应自动进入低速运行或停止状态。</w:t>
      </w:r>
    </w:p>
    <w:p w14:paraId="15C34532">
      <w:pPr>
        <w:pStyle w:val="160"/>
      </w:pPr>
      <w:r>
        <w:rPr>
          <w:rFonts w:hint="eastAsia"/>
        </w:rPr>
        <w:t>站台屏蔽门电机宜选择无刷直流电机。</w:t>
      </w:r>
    </w:p>
    <w:p w14:paraId="15DBF7F6">
      <w:pPr>
        <w:pStyle w:val="160"/>
      </w:pPr>
      <w:r>
        <w:rPr>
          <w:rFonts w:hint="eastAsia"/>
        </w:rPr>
        <w:t>站台屏蔽门的玻璃宜选用导热系数较小的材料。</w:t>
      </w:r>
    </w:p>
    <w:p w14:paraId="04880756">
      <w:pPr>
        <w:pStyle w:val="160"/>
      </w:pPr>
      <w:r>
        <w:rPr>
          <w:rFonts w:hint="eastAsia"/>
        </w:rPr>
        <w:t>高架与地面车站公共区应采用自然通风方式，当自然通风不能满足要求时，才可采用机械通风方式。</w:t>
      </w:r>
    </w:p>
    <w:p w14:paraId="2D8F2149">
      <w:pPr>
        <w:pStyle w:val="160"/>
      </w:pPr>
      <w:r>
        <w:rPr>
          <w:rFonts w:hint="eastAsia"/>
        </w:rPr>
        <w:t>通风空调系统应根据车站公共区、运营控制中心、车场、设备与管理用房等各功能区不同的室内环境要求，以“个性化空调，按需通风”的原则进行系统和运行模式设计。</w:t>
      </w:r>
    </w:p>
    <w:p w14:paraId="7E8CF65B">
      <w:pPr>
        <w:pStyle w:val="160"/>
      </w:pPr>
      <w:r>
        <w:rPr>
          <w:rFonts w:hint="eastAsia"/>
        </w:rPr>
        <w:t>通风空调系统应根据室内外气候条件，选定设定值和不同的空气处理过程，进行变工况运行，并应利用室外空气的自然冷却能力。</w:t>
      </w:r>
    </w:p>
    <w:p w14:paraId="5FFC5AA5">
      <w:pPr>
        <w:pStyle w:val="160"/>
      </w:pPr>
      <w:r>
        <w:rPr>
          <w:rFonts w:hint="eastAsia"/>
        </w:rPr>
        <w:t>通风空调系统应根据经济流速确定风管尺寸。</w:t>
      </w:r>
    </w:p>
    <w:p w14:paraId="296347A8">
      <w:pPr>
        <w:pStyle w:val="160"/>
      </w:pPr>
      <w:r>
        <w:rPr>
          <w:rFonts w:hint="eastAsia"/>
        </w:rPr>
        <w:t>通风空调系统应选择隔热性好、耐火、施工方便、性价比高的保温材料，并应对空调的风管及水管进行有效保温。</w:t>
      </w:r>
    </w:p>
    <w:p w14:paraId="490D0405">
      <w:pPr>
        <w:pStyle w:val="160"/>
      </w:pPr>
      <w:r>
        <w:rPr>
          <w:rFonts w:hint="eastAsia"/>
        </w:rPr>
        <w:t>通风空调系统应选择能够根据冷冻水回水温度变化情况自动调节的冷水机组。</w:t>
      </w:r>
    </w:p>
    <w:p w14:paraId="23E9D550">
      <w:pPr>
        <w:pStyle w:val="160"/>
      </w:pPr>
      <w:r>
        <w:rPr>
          <w:rFonts w:hint="eastAsia"/>
        </w:rPr>
        <w:t>通风空调系统的设计宜利用自然冷、热源。</w:t>
      </w:r>
    </w:p>
    <w:p w14:paraId="32E161D7">
      <w:pPr>
        <w:pStyle w:val="160"/>
      </w:pPr>
      <w:r>
        <w:rPr>
          <w:rFonts w:hint="eastAsia"/>
        </w:rPr>
        <w:t>车站宜采用分站供冷方式，冷源应靠近负荷中心。</w:t>
      </w:r>
    </w:p>
    <w:p w14:paraId="167BEA0D">
      <w:pPr>
        <w:pStyle w:val="160"/>
      </w:pPr>
      <w:r>
        <w:rPr>
          <w:rFonts w:hint="eastAsia"/>
        </w:rPr>
        <w:t>车站大系统的排热风机、回排风机及组合式空调箱等大型风机设备宜采用变频控制方式实现节能。小型风机设备，宜采用调节设备运行台数及多级调节的控制方式。</w:t>
      </w:r>
    </w:p>
    <w:p w14:paraId="2BCDEDE9">
      <w:pPr>
        <w:pStyle w:val="160"/>
      </w:pPr>
      <w:r>
        <w:rPr>
          <w:rFonts w:hint="eastAsia"/>
        </w:rPr>
        <w:t>车站公共区风机的运行宜采用新风需求的控制模式，并应在二氧化碳（</w:t>
      </w:r>
      <w:r>
        <w:t>CO</w:t>
      </w:r>
      <w:r>
        <w:rPr>
          <w:vertAlign w:val="subscript"/>
        </w:rPr>
        <w:t>2</w:t>
      </w:r>
      <w:r>
        <w:rPr>
          <w:rFonts w:hint="eastAsia"/>
        </w:rPr>
        <w:t>）及其他有害气体浓度满足卫生标准规定的限值内调整新风量。</w:t>
      </w:r>
    </w:p>
    <w:p w14:paraId="412A99A6">
      <w:pPr>
        <w:pStyle w:val="160"/>
      </w:pPr>
      <w:r>
        <w:rPr>
          <w:rFonts w:hint="eastAsia"/>
        </w:rPr>
        <w:t>冷冻水系统、冷却水系统及冷水机组的运行综合控制宜采用具有高度跟随性和应变能力变频技术。</w:t>
      </w:r>
    </w:p>
    <w:p w14:paraId="52927D67">
      <w:pPr>
        <w:pStyle w:val="160"/>
      </w:pPr>
      <w:r>
        <w:rPr>
          <w:rFonts w:hint="eastAsia"/>
        </w:rPr>
        <w:t>当车站生产、生活供水系统必须加压供给时，宜采用变频调速水泵供给。</w:t>
      </w:r>
    </w:p>
    <w:p w14:paraId="03E6D98B">
      <w:pPr>
        <w:pStyle w:val="160"/>
      </w:pPr>
      <w:r>
        <w:rPr>
          <w:rFonts w:hint="eastAsia"/>
        </w:rPr>
        <w:t>排水系统应利用地形高差，并宜采用重力流直接排放。</w:t>
      </w:r>
    </w:p>
    <w:p w14:paraId="3949528D">
      <w:pPr>
        <w:pStyle w:val="160"/>
      </w:pPr>
      <w:r>
        <w:rPr>
          <w:rFonts w:hint="eastAsia"/>
        </w:rPr>
        <w:t>卫生洁具宜采用红外感应水嘴、感应式冲洗阀等能消除长流水的水嘴和器具。</w:t>
      </w:r>
    </w:p>
    <w:p w14:paraId="43A51FA5">
      <w:pPr>
        <w:pStyle w:val="160"/>
      </w:pPr>
      <w:r>
        <w:rPr>
          <w:rFonts w:hint="eastAsia"/>
        </w:rPr>
        <w:t>在车场内宜回收利用雨水、废水。</w:t>
      </w:r>
    </w:p>
    <w:p w14:paraId="3667F59E">
      <w:pPr>
        <w:pStyle w:val="154"/>
      </w:pPr>
      <w:bookmarkStart w:id="731" w:name="_Toc19176278"/>
      <w:bookmarkStart w:id="732" w:name="_Toc13390502"/>
      <w:bookmarkStart w:id="733" w:name="_Toc498096136"/>
      <w:bookmarkStart w:id="734" w:name="_Toc56586167"/>
      <w:bookmarkStart w:id="735" w:name="_Toc19174991"/>
      <w:r>
        <w:rPr>
          <w:rFonts w:hint="eastAsia"/>
        </w:rPr>
        <w:t>节能管理</w:t>
      </w:r>
      <w:bookmarkEnd w:id="731"/>
      <w:bookmarkEnd w:id="732"/>
      <w:bookmarkEnd w:id="733"/>
      <w:bookmarkEnd w:id="734"/>
      <w:bookmarkEnd w:id="735"/>
    </w:p>
    <w:p w14:paraId="79DF58A5">
      <w:pPr>
        <w:pStyle w:val="160"/>
      </w:pPr>
      <w:r>
        <w:rPr>
          <w:rFonts w:hint="eastAsia"/>
        </w:rPr>
        <w:t>悬挂式单轨交通各相关系统应设置能源计量器具，能源计量器具的配置应满足分类、分项计量的要求，并应符合</w:t>
      </w:r>
      <w:r>
        <w:t>GB 17167</w:t>
      </w:r>
      <w:r>
        <w:rPr>
          <w:rFonts w:hint="eastAsia"/>
        </w:rPr>
        <w:t>、</w:t>
      </w:r>
      <w:r>
        <w:t>GB/T3485</w:t>
      </w:r>
      <w:r>
        <w:rPr>
          <w:rFonts w:hint="eastAsia"/>
        </w:rPr>
        <w:t>的规定。</w:t>
      </w:r>
    </w:p>
    <w:p w14:paraId="63BFE4A6">
      <w:pPr>
        <w:pStyle w:val="160"/>
      </w:pPr>
      <w:r>
        <w:rPr>
          <w:rFonts w:hint="eastAsia"/>
        </w:rPr>
        <w:t>悬挂式单轨交通宜设置能源管理系统。车站、车场、运营控制中心应自成系统，并应能将数据上传至运营控制中心。管理系统应具备分项能耗数据的实时采集、计量、传输、处理、存储等功能。</w:t>
      </w:r>
    </w:p>
    <w:p w14:paraId="64B9B8CB">
      <w:pPr>
        <w:pStyle w:val="151"/>
        <w:spacing w:before="156" w:after="156"/>
      </w:pPr>
      <w:bookmarkStart w:id="736" w:name="_Toc104804013"/>
      <w:bookmarkStart w:id="737" w:name="_Toc104803760"/>
      <w:bookmarkStart w:id="738" w:name="_Toc56586168"/>
      <w:bookmarkStart w:id="739" w:name="_Toc19174992"/>
      <w:bookmarkStart w:id="740" w:name="_Toc73288463"/>
      <w:bookmarkStart w:id="741" w:name="_Toc13390503"/>
      <w:bookmarkStart w:id="742" w:name="_Toc19176279"/>
      <w:r>
        <w:rPr>
          <w:rFonts w:hint="eastAsia" w:hAnsi="黑体" w:cs="黑体"/>
        </w:rPr>
        <w:t>环境保护</w:t>
      </w:r>
      <w:bookmarkEnd w:id="736"/>
      <w:bookmarkEnd w:id="737"/>
      <w:bookmarkEnd w:id="738"/>
      <w:bookmarkEnd w:id="739"/>
      <w:bookmarkEnd w:id="740"/>
      <w:bookmarkEnd w:id="741"/>
      <w:bookmarkEnd w:id="742"/>
    </w:p>
    <w:p w14:paraId="6AF48EEC">
      <w:pPr>
        <w:pStyle w:val="154"/>
      </w:pPr>
      <w:bookmarkStart w:id="743" w:name="_Toc56586169"/>
      <w:bookmarkStart w:id="744" w:name="_Toc19176280"/>
      <w:bookmarkStart w:id="745" w:name="_Toc13390504"/>
      <w:bookmarkStart w:id="746" w:name="_Toc19174993"/>
      <w:r>
        <w:rPr>
          <w:rFonts w:hint="eastAsia"/>
        </w:rPr>
        <w:t>一般规定</w:t>
      </w:r>
      <w:bookmarkEnd w:id="743"/>
      <w:bookmarkEnd w:id="744"/>
      <w:bookmarkEnd w:id="745"/>
      <w:bookmarkEnd w:id="746"/>
    </w:p>
    <w:p w14:paraId="79D8389F">
      <w:pPr>
        <w:pStyle w:val="160"/>
      </w:pPr>
      <w:r>
        <w:rPr>
          <w:rFonts w:hint="eastAsia"/>
        </w:rPr>
        <w:t>悬挂式单轨交通环境保护设计应遵循统一规划、合理布局、综合治理、防治结合的原则。</w:t>
      </w:r>
    </w:p>
    <w:p w14:paraId="72BA107B">
      <w:pPr>
        <w:pStyle w:val="160"/>
      </w:pPr>
      <w:r>
        <w:rPr>
          <w:rFonts w:hint="eastAsia"/>
        </w:rPr>
        <w:t>悬挂式单轨交通工程的线路选线及车站、车场等选址，应符合城市国土空间规划、交通规划、环境规划、文物保护规划和历史文化名城规划等，并应从环境保护角度论证工程选线、选址的环境合理性。</w:t>
      </w:r>
    </w:p>
    <w:p w14:paraId="22661747">
      <w:pPr>
        <w:pStyle w:val="160"/>
      </w:pPr>
      <w:r>
        <w:rPr>
          <w:rFonts w:hint="eastAsia"/>
        </w:rPr>
        <w:t>环境保护措施应包括工程结构和设备设施的降噪、减振、废水处理、大气污染防治、电磁辐射防护与固体废物处置，以及高架线路与地面车站的设置对线路两侧建筑物日照环境的影响等。</w:t>
      </w:r>
    </w:p>
    <w:p w14:paraId="684DCD6B">
      <w:pPr>
        <w:pStyle w:val="160"/>
      </w:pPr>
      <w:r>
        <w:rPr>
          <w:rFonts w:hint="eastAsia"/>
        </w:rPr>
        <w:t>环境保护措施</w:t>
      </w:r>
      <w:r>
        <w:rPr>
          <w:rFonts w:hint="eastAsia" w:ascii="Calibri" w:hAnsi="Calibri"/>
        </w:rPr>
        <w:t>应根据建设项目环境影响报告书的结论及其批复意见的要求确定</w:t>
      </w:r>
      <w:r>
        <w:rPr>
          <w:rFonts w:hint="eastAsia"/>
        </w:rPr>
        <w:t>。</w:t>
      </w:r>
    </w:p>
    <w:p w14:paraId="5A8B2DFA">
      <w:pPr>
        <w:pStyle w:val="160"/>
      </w:pPr>
      <w:r>
        <w:rPr>
          <w:rFonts w:hint="eastAsia"/>
        </w:rPr>
        <w:t>环境保护设施的设计标准、服务范围、设计规模应满足预测的远期客流和最大通过能力要求。环保设施的主体部位或不易改、扩建的土建工程应按远期需要实施。对拟建的环境保护目标宜预留环保措施实施的条件。</w:t>
      </w:r>
    </w:p>
    <w:p w14:paraId="6A6C35B7">
      <w:pPr>
        <w:pStyle w:val="160"/>
      </w:pPr>
      <w:r>
        <w:rPr>
          <w:rFonts w:hint="eastAsia"/>
        </w:rPr>
        <w:t>环境保护设施的功能要求、设置位置、结构形式、景观效果应与主体工程及周围环境相互协调，并应与主体工程同步设计、</w:t>
      </w:r>
      <w:r>
        <w:rPr>
          <w:rFonts w:hint="eastAsia" w:ascii="Calibri" w:hAnsi="Calibri"/>
        </w:rPr>
        <w:t>同</w:t>
      </w:r>
      <w:r>
        <w:rPr>
          <w:rFonts w:hint="eastAsia"/>
        </w:rPr>
        <w:t>步施工，</w:t>
      </w:r>
      <w:r>
        <w:rPr>
          <w:rFonts w:hint="eastAsia" w:ascii="Calibri" w:hAnsi="Calibri"/>
        </w:rPr>
        <w:t>同</w:t>
      </w:r>
      <w:r>
        <w:rPr>
          <w:rFonts w:hint="eastAsia"/>
        </w:rPr>
        <w:t>步投入使用。</w:t>
      </w:r>
    </w:p>
    <w:p w14:paraId="0908B4CD">
      <w:pPr>
        <w:pStyle w:val="160"/>
      </w:pPr>
      <w:r>
        <w:rPr>
          <w:rFonts w:hint="eastAsia"/>
        </w:rPr>
        <w:t>环境保护措施，应采用先进的清洁生产工艺和技术，选用环保节能、抗蚀防锈的先进设备与材料，不得使用对环境产生污染的设备和材料。</w:t>
      </w:r>
    </w:p>
    <w:p w14:paraId="2B10F764">
      <w:pPr>
        <w:pStyle w:val="160"/>
      </w:pPr>
      <w:r>
        <w:rPr>
          <w:rFonts w:hint="eastAsia"/>
        </w:rPr>
        <w:t>悬挂式单轨交通工程应注重建筑与结构造型的景观风貌与山体、水体、城市建筑群的背景关系，结合山脉、水脉、绿脉、文脉，打造现代城市形象展示线，并应满足整体协调性、标志性（识别性）、经济性、功能性、安全性的要求。</w:t>
      </w:r>
    </w:p>
    <w:p w14:paraId="40DF7A0A">
      <w:pPr>
        <w:pStyle w:val="154"/>
      </w:pPr>
      <w:bookmarkStart w:id="747" w:name="_Toc19176281"/>
      <w:bookmarkStart w:id="748" w:name="_Toc13390505"/>
      <w:bookmarkStart w:id="749" w:name="_Toc19174994"/>
      <w:bookmarkStart w:id="750" w:name="_Toc56586170"/>
      <w:r>
        <w:rPr>
          <w:rFonts w:hint="eastAsia"/>
        </w:rPr>
        <w:t>噪声污染防治</w:t>
      </w:r>
      <w:bookmarkEnd w:id="747"/>
      <w:bookmarkEnd w:id="748"/>
      <w:bookmarkEnd w:id="749"/>
      <w:bookmarkEnd w:id="750"/>
    </w:p>
    <w:p w14:paraId="58C5890C">
      <w:pPr>
        <w:pStyle w:val="160"/>
      </w:pPr>
      <w:r>
        <w:rPr>
          <w:rFonts w:hint="eastAsia"/>
        </w:rPr>
        <w:t>悬挂式单轨交通噪声污染的防治应符合GB 3096的规定。</w:t>
      </w:r>
    </w:p>
    <w:p w14:paraId="314E95F0">
      <w:pPr>
        <w:pStyle w:val="160"/>
      </w:pPr>
      <w:r>
        <w:rPr>
          <w:rFonts w:hint="eastAsia"/>
        </w:rPr>
        <w:t>车站及沿线环境噪声污染防治应符合下列规定：</w:t>
      </w:r>
    </w:p>
    <w:p w14:paraId="78811534">
      <w:pPr>
        <w:pStyle w:val="162"/>
        <w:numPr>
          <w:ilvl w:val="0"/>
          <w:numId w:val="199"/>
        </w:numPr>
      </w:pPr>
      <w:r>
        <w:rPr>
          <w:rFonts w:hint="eastAsia"/>
        </w:rPr>
        <w:t>车站内的平均等效声级及混响时间应符合GB 14227的规定；</w:t>
      </w:r>
    </w:p>
    <w:p w14:paraId="140DDAFB">
      <w:pPr>
        <w:pStyle w:val="162"/>
        <w:numPr>
          <w:ilvl w:val="0"/>
          <w:numId w:val="199"/>
        </w:numPr>
      </w:pPr>
      <w:r>
        <w:rPr>
          <w:rFonts w:hint="eastAsia"/>
        </w:rPr>
        <w:t>各类设备与管理用房的环境噪声应符合GB/T 50087的规定；</w:t>
      </w:r>
    </w:p>
    <w:p w14:paraId="3408FE16">
      <w:pPr>
        <w:pStyle w:val="162"/>
        <w:numPr>
          <w:ilvl w:val="0"/>
          <w:numId w:val="199"/>
        </w:numPr>
      </w:pPr>
      <w:r>
        <w:rPr>
          <w:rFonts w:hint="eastAsia"/>
        </w:rPr>
        <w:t>产生噪声污染的动力设备应设于专用机房内，并应与车站站厅层、站台层公共区有效分隔；</w:t>
      </w:r>
    </w:p>
    <w:p w14:paraId="6E71A3DB">
      <w:pPr>
        <w:pStyle w:val="162"/>
        <w:numPr>
          <w:ilvl w:val="0"/>
          <w:numId w:val="199"/>
        </w:numPr>
      </w:pPr>
      <w:r>
        <w:rPr>
          <w:rFonts w:hint="eastAsia"/>
        </w:rPr>
        <w:t>风机、水泵等动力设备应根据其噪声特点，在设备机座或基础下设置隔振垫或减振器等，并应在与设备直接连接的管道上设置柔性接头或弹性支吊架。</w:t>
      </w:r>
    </w:p>
    <w:p w14:paraId="3AFBF300">
      <w:pPr>
        <w:pStyle w:val="160"/>
      </w:pPr>
      <w:r>
        <w:rPr>
          <w:rFonts w:hint="eastAsia"/>
        </w:rPr>
        <w:t>车场环境噪声污染防治应符合下列规定：</w:t>
      </w:r>
    </w:p>
    <w:p w14:paraId="72BB4489">
      <w:pPr>
        <w:pStyle w:val="162"/>
        <w:numPr>
          <w:ilvl w:val="0"/>
          <w:numId w:val="200"/>
        </w:numPr>
      </w:pPr>
      <w:r>
        <w:rPr>
          <w:rFonts w:hint="eastAsia"/>
        </w:rPr>
        <w:t>车场边界噪声应符合GB 12348的规定；</w:t>
      </w:r>
    </w:p>
    <w:p w14:paraId="0A9B518E">
      <w:pPr>
        <w:pStyle w:val="162"/>
        <w:numPr>
          <w:ilvl w:val="0"/>
          <w:numId w:val="200"/>
        </w:numPr>
      </w:pPr>
      <w:r>
        <w:rPr>
          <w:rFonts w:hint="eastAsia"/>
        </w:rPr>
        <w:t>车场内各维修车间应根据各自不同的作用状况采用相应的噪声防治措施；空压机房宜单独设置，并应对空压机房进行隔声处理，当仍达不到降噪要求时，应对空压机房内壁进行吸声处理。</w:t>
      </w:r>
    </w:p>
    <w:p w14:paraId="0915AEE8">
      <w:pPr>
        <w:pStyle w:val="160"/>
      </w:pPr>
      <w:r>
        <w:rPr>
          <w:rFonts w:hint="eastAsia"/>
        </w:rPr>
        <w:t>悬挂式单轨交通宜采取减振降噪措施降低或消除特殊频率噪声。</w:t>
      </w:r>
    </w:p>
    <w:p w14:paraId="0BA9E9EB">
      <w:pPr>
        <w:pStyle w:val="154"/>
      </w:pPr>
      <w:bookmarkStart w:id="751" w:name="_Toc19174995"/>
      <w:bookmarkStart w:id="752" w:name="_Toc19176282"/>
      <w:bookmarkStart w:id="753" w:name="_Toc56586171"/>
      <w:bookmarkStart w:id="754" w:name="_Toc13390506"/>
      <w:r>
        <w:rPr>
          <w:rFonts w:hint="eastAsia"/>
        </w:rPr>
        <w:t>振动防治</w:t>
      </w:r>
      <w:bookmarkEnd w:id="751"/>
      <w:bookmarkEnd w:id="752"/>
      <w:bookmarkEnd w:id="753"/>
      <w:bookmarkEnd w:id="754"/>
    </w:p>
    <w:p w14:paraId="66876DBE">
      <w:pPr>
        <w:pStyle w:val="160"/>
      </w:pPr>
      <w:r>
        <w:rPr>
          <w:rFonts w:hint="eastAsia"/>
        </w:rPr>
        <w:t>列车运行所引起的环境振动污染防治设计，应符合GB 10070的规定。</w:t>
      </w:r>
    </w:p>
    <w:p w14:paraId="65413CD0">
      <w:pPr>
        <w:pStyle w:val="160"/>
      </w:pPr>
      <w:r>
        <w:rPr>
          <w:rFonts w:hint="eastAsia"/>
        </w:rPr>
        <w:t>当列车运行振动影响文物等振动保护目标时，宜调整线路平面位置或在轨道走行部位采取减振措施。</w:t>
      </w:r>
    </w:p>
    <w:p w14:paraId="66D24FB4">
      <w:pPr>
        <w:pStyle w:val="160"/>
      </w:pPr>
      <w:r>
        <w:rPr>
          <w:rFonts w:hint="eastAsia"/>
        </w:rPr>
        <w:t>在风机、电机、空压机、水泵等设备基础或基座处宜采取减振措施。</w:t>
      </w:r>
    </w:p>
    <w:p w14:paraId="76CB40CE">
      <w:pPr>
        <w:pStyle w:val="154"/>
      </w:pPr>
      <w:bookmarkStart w:id="755" w:name="_Toc13390507"/>
      <w:bookmarkStart w:id="756" w:name="_Toc56586172"/>
      <w:bookmarkStart w:id="757" w:name="_Toc19176283"/>
      <w:bookmarkStart w:id="758" w:name="_Toc19174996"/>
      <w:r>
        <w:rPr>
          <w:rFonts w:hint="eastAsia"/>
        </w:rPr>
        <w:t>水污染防治</w:t>
      </w:r>
      <w:bookmarkEnd w:id="755"/>
      <w:bookmarkEnd w:id="756"/>
      <w:bookmarkEnd w:id="757"/>
      <w:bookmarkEnd w:id="758"/>
    </w:p>
    <w:p w14:paraId="0D2BFDBD">
      <w:pPr>
        <w:pStyle w:val="160"/>
      </w:pPr>
      <w:r>
        <w:rPr>
          <w:rFonts w:hint="eastAsia"/>
        </w:rPr>
        <w:t>悬挂式单轨交通水污染防治设计应符合GB 8978中水污染物排放标准的规定。</w:t>
      </w:r>
    </w:p>
    <w:p w14:paraId="2C41D653">
      <w:pPr>
        <w:pStyle w:val="160"/>
      </w:pPr>
      <w:r>
        <w:rPr>
          <w:rFonts w:hint="eastAsia"/>
        </w:rPr>
        <w:t>车站及车场的生活污水、生产废水严禁排入水源保护水域。</w:t>
      </w:r>
    </w:p>
    <w:p w14:paraId="2E3986FF">
      <w:pPr>
        <w:pStyle w:val="160"/>
      </w:pPr>
      <w:r>
        <w:rPr>
          <w:rFonts w:hint="eastAsia"/>
        </w:rPr>
        <w:t>当线路沿线设有城市污水排水系统且有城市污水处理厂时，车站、车场的生活污水和生产废水应排入市政污水管道。</w:t>
      </w:r>
    </w:p>
    <w:p w14:paraId="2620DFD9">
      <w:pPr>
        <w:pStyle w:val="160"/>
      </w:pPr>
      <w:r>
        <w:rPr>
          <w:rFonts w:hint="eastAsia"/>
        </w:rPr>
        <w:t>当车站、车场附近无城市污水排水系统时，应对生活污水、生产废水进行处理，并应达到国家和地方污水排放标准后排放。</w:t>
      </w:r>
    </w:p>
    <w:p w14:paraId="1E42F031">
      <w:pPr>
        <w:pStyle w:val="154"/>
      </w:pPr>
      <w:bookmarkStart w:id="759" w:name="_Toc56586173"/>
      <w:bookmarkStart w:id="760" w:name="_Toc13390508"/>
      <w:bookmarkStart w:id="761" w:name="_Toc19174997"/>
      <w:bookmarkStart w:id="762" w:name="_Toc19176284"/>
      <w:r>
        <w:rPr>
          <w:rFonts w:hint="eastAsia"/>
        </w:rPr>
        <w:t>大气污染防治</w:t>
      </w:r>
      <w:bookmarkEnd w:id="759"/>
      <w:bookmarkEnd w:id="760"/>
      <w:bookmarkEnd w:id="761"/>
      <w:bookmarkEnd w:id="762"/>
    </w:p>
    <w:p w14:paraId="6DBD2C54">
      <w:pPr>
        <w:pStyle w:val="160"/>
      </w:pPr>
      <w:r>
        <w:rPr>
          <w:rFonts w:hint="eastAsia"/>
        </w:rPr>
        <w:t>悬挂式单轨交通环境大气污染防治设计应符合GB 13271、GB 14554、</w:t>
      </w:r>
      <w:r>
        <w:t>GB 16297</w:t>
      </w:r>
      <w:r>
        <w:rPr>
          <w:rFonts w:hint="eastAsia"/>
        </w:rPr>
        <w:t>和GB 18483的规定。</w:t>
      </w:r>
    </w:p>
    <w:p w14:paraId="6A8C8E1D">
      <w:pPr>
        <w:pStyle w:val="160"/>
      </w:pPr>
      <w:r>
        <w:rPr>
          <w:rFonts w:hint="eastAsia"/>
        </w:rPr>
        <w:t>车站内部建筑装修材料的有害气体和物质释放量应符合</w:t>
      </w:r>
      <w:r>
        <w:rPr>
          <w:bCs/>
        </w:rPr>
        <w:t>GB 6566</w:t>
      </w:r>
      <w:r>
        <w:rPr>
          <w:rFonts w:hint="eastAsia"/>
          <w:bCs/>
        </w:rPr>
        <w:t>和</w:t>
      </w:r>
      <w:r>
        <w:rPr>
          <w:bCs/>
        </w:rPr>
        <w:t>GB 50325</w:t>
      </w:r>
      <w:r>
        <w:rPr>
          <w:rFonts w:hint="eastAsia"/>
          <w:bCs/>
        </w:rPr>
        <w:t>的</w:t>
      </w:r>
      <w:r>
        <w:rPr>
          <w:rFonts w:hint="eastAsia"/>
        </w:rPr>
        <w:t>规定。</w:t>
      </w:r>
    </w:p>
    <w:p w14:paraId="38D84062">
      <w:pPr>
        <w:pStyle w:val="160"/>
      </w:pPr>
      <w:r>
        <w:rPr>
          <w:rFonts w:hint="eastAsia"/>
        </w:rPr>
        <w:t>车场的热源宜采用电能、太阳能、天然气等清洁能源，并不得采用燃煤锅炉。</w:t>
      </w:r>
    </w:p>
    <w:p w14:paraId="778FBB11">
      <w:pPr>
        <w:pStyle w:val="160"/>
      </w:pPr>
      <w:r>
        <w:rPr>
          <w:rFonts w:hint="eastAsia"/>
        </w:rPr>
        <w:t>车场职工食堂应设置油烟净化装置。</w:t>
      </w:r>
    </w:p>
    <w:p w14:paraId="137622EE">
      <w:pPr>
        <w:pStyle w:val="154"/>
      </w:pPr>
      <w:bookmarkStart w:id="763" w:name="_Toc19176285"/>
      <w:bookmarkStart w:id="764" w:name="_Toc13390509"/>
      <w:bookmarkStart w:id="765" w:name="_Toc56586174"/>
      <w:bookmarkStart w:id="766" w:name="_Toc19174998"/>
      <w:r>
        <w:rPr>
          <w:rFonts w:hint="eastAsia"/>
        </w:rPr>
        <w:t>电磁辐射及光污染防护</w:t>
      </w:r>
      <w:bookmarkEnd w:id="763"/>
      <w:bookmarkEnd w:id="764"/>
      <w:bookmarkEnd w:id="765"/>
      <w:bookmarkEnd w:id="766"/>
    </w:p>
    <w:p w14:paraId="471A802E">
      <w:pPr>
        <w:pStyle w:val="160"/>
      </w:pPr>
      <w:r>
        <w:rPr>
          <w:rFonts w:hint="eastAsia"/>
        </w:rPr>
        <w:t>变电所和列车运行中产生的电磁辐射对公众环境的影响应符合GB 8702的规定。</w:t>
      </w:r>
    </w:p>
    <w:p w14:paraId="7915669A">
      <w:pPr>
        <w:pStyle w:val="160"/>
      </w:pPr>
      <w:r>
        <w:rPr>
          <w:rFonts w:hint="eastAsia"/>
        </w:rPr>
        <w:t>当设有无线电基站时，其基站天线影响区域宜避开居民区等敏感目标。</w:t>
      </w:r>
    </w:p>
    <w:p w14:paraId="2A534D1A">
      <w:pPr>
        <w:pStyle w:val="160"/>
      </w:pPr>
      <w:r>
        <w:rPr>
          <w:rFonts w:hint="eastAsia"/>
        </w:rPr>
        <w:t>高架与地面车站建筑采用玻璃幕墙时，应符合</w:t>
      </w:r>
      <w:r>
        <w:t>GB/T 18091</w:t>
      </w:r>
      <w:r>
        <w:rPr>
          <w:rFonts w:hint="eastAsia"/>
        </w:rPr>
        <w:t>的规定，可见光反射率不应大于</w:t>
      </w:r>
      <w:r>
        <w:t>0.</w:t>
      </w:r>
      <w:r>
        <w:rPr>
          <w:rFonts w:hint="eastAsia"/>
        </w:rPr>
        <w:t>3。</w:t>
      </w:r>
    </w:p>
    <w:p w14:paraId="67F4CF37">
      <w:pPr>
        <w:pStyle w:val="154"/>
      </w:pPr>
      <w:bookmarkStart w:id="767" w:name="_Toc56586175"/>
      <w:bookmarkStart w:id="768" w:name="_Toc19174999"/>
      <w:bookmarkStart w:id="769" w:name="_Toc13390510"/>
      <w:bookmarkStart w:id="770" w:name="_Toc19176286"/>
      <w:bookmarkStart w:id="771" w:name="_Toc502913200"/>
      <w:bookmarkStart w:id="772" w:name="_Toc499284355"/>
      <w:bookmarkStart w:id="773" w:name="_Toc502914469"/>
      <w:bookmarkStart w:id="774" w:name="_Toc502912415"/>
      <w:bookmarkStart w:id="775" w:name="_Toc502914120"/>
      <w:r>
        <w:rPr>
          <w:rFonts w:hint="eastAsia"/>
        </w:rPr>
        <w:t>固体废物处置</w:t>
      </w:r>
      <w:bookmarkEnd w:id="767"/>
      <w:bookmarkEnd w:id="768"/>
      <w:bookmarkEnd w:id="769"/>
      <w:bookmarkEnd w:id="770"/>
    </w:p>
    <w:p w14:paraId="4E79628E">
      <w:pPr>
        <w:pStyle w:val="160"/>
      </w:pPr>
      <w:r>
        <w:rPr>
          <w:rFonts w:hint="eastAsia"/>
        </w:rPr>
        <w:t>车站、车场的生活垃圾应集中收集，统一处置。</w:t>
      </w:r>
    </w:p>
    <w:p w14:paraId="141BD0AD">
      <w:pPr>
        <w:pStyle w:val="160"/>
      </w:pPr>
      <w:r>
        <w:rPr>
          <w:rFonts w:hint="eastAsia"/>
        </w:rPr>
        <w:t>车场应设置危险废物暂存间，且</w:t>
      </w:r>
      <w:r>
        <w:rPr>
          <w:rFonts w:ascii="Calibri" w:hAnsi="Calibri"/>
        </w:rPr>
        <w:t>应</w:t>
      </w:r>
      <w:r>
        <w:rPr>
          <w:rFonts w:hint="eastAsia" w:ascii="Calibri" w:hAnsi="Calibri"/>
        </w:rPr>
        <w:t>符合</w:t>
      </w:r>
      <w:r>
        <w:rPr>
          <w:rFonts w:ascii="Calibri" w:hAnsi="Calibri"/>
        </w:rPr>
        <w:t>GB18597的</w:t>
      </w:r>
      <w:r>
        <w:rPr>
          <w:rFonts w:hint="eastAsia" w:ascii="Calibri" w:hAnsi="Calibri"/>
        </w:rPr>
        <w:t>规定</w:t>
      </w:r>
      <w:r>
        <w:rPr>
          <w:rFonts w:hint="eastAsia"/>
        </w:rPr>
        <w:t>。</w:t>
      </w:r>
    </w:p>
    <w:p w14:paraId="05FCFE82">
      <w:pPr>
        <w:pStyle w:val="160"/>
      </w:pPr>
      <w:r>
        <w:rPr>
          <w:rFonts w:hint="eastAsia"/>
        </w:rPr>
        <w:t>车场及变电所检修更换的蓄电池应定期交由厂家处理；污水处理站产生的污泥、检修擦拭产生的含油物品等危险废物，应交由有危废处理资质的单位处置。</w:t>
      </w:r>
    </w:p>
    <w:bookmarkEnd w:id="771"/>
    <w:bookmarkEnd w:id="772"/>
    <w:bookmarkEnd w:id="773"/>
    <w:bookmarkEnd w:id="774"/>
    <w:bookmarkEnd w:id="775"/>
    <w:p w14:paraId="223AB5A1">
      <w:pPr>
        <w:pStyle w:val="154"/>
      </w:pPr>
      <w:bookmarkStart w:id="776" w:name="_Toc56586176"/>
      <w:bookmarkStart w:id="777" w:name="_Toc19175000"/>
      <w:bookmarkStart w:id="778" w:name="_Toc13390511"/>
      <w:bookmarkStart w:id="779" w:name="_Toc19176287"/>
      <w:r>
        <w:rPr>
          <w:rFonts w:hint="eastAsia"/>
        </w:rPr>
        <w:t>施工环境保护措施</w:t>
      </w:r>
      <w:bookmarkEnd w:id="776"/>
      <w:bookmarkEnd w:id="777"/>
      <w:bookmarkEnd w:id="778"/>
      <w:bookmarkEnd w:id="779"/>
    </w:p>
    <w:p w14:paraId="24D2F3E0">
      <w:pPr>
        <w:pStyle w:val="160"/>
      </w:pPr>
      <w:r>
        <w:rPr>
          <w:rFonts w:hint="eastAsia"/>
        </w:rPr>
        <w:t xml:space="preserve">工程施工时噪声、振动的防治应符合下列规定： </w:t>
      </w:r>
    </w:p>
    <w:p w14:paraId="0F898D7A">
      <w:pPr>
        <w:pStyle w:val="162"/>
        <w:numPr>
          <w:ilvl w:val="0"/>
          <w:numId w:val="201"/>
        </w:numPr>
      </w:pPr>
      <w:r>
        <w:rPr>
          <w:rFonts w:hint="eastAsia"/>
          <w:color w:val="000000"/>
        </w:rPr>
        <w:t>施工时应合理安排作业时间、施工场地及施工车辆行进路线，</w:t>
      </w:r>
      <w:r>
        <w:rPr>
          <w:rFonts w:hint="eastAsia"/>
        </w:rPr>
        <w:t>并应符合GB 12523的规定；</w:t>
      </w:r>
    </w:p>
    <w:p w14:paraId="60D27F2B">
      <w:pPr>
        <w:pStyle w:val="162"/>
        <w:rPr>
          <w:color w:val="000000"/>
        </w:rPr>
      </w:pPr>
      <w:r>
        <w:rPr>
          <w:rFonts w:hint="eastAsia"/>
          <w:color w:val="000000"/>
        </w:rPr>
        <w:t>应采用低噪声、弱振动的施工机械设备，并应对主要施工机械采取减振、降噪的措施。</w:t>
      </w:r>
    </w:p>
    <w:p w14:paraId="3B537181">
      <w:pPr>
        <w:pStyle w:val="160"/>
      </w:pPr>
      <w:r>
        <w:rPr>
          <w:rFonts w:hint="eastAsia"/>
        </w:rPr>
        <w:t xml:space="preserve">工程施工时水污染的防治应符合下列规定： </w:t>
      </w:r>
    </w:p>
    <w:p w14:paraId="73859A6A">
      <w:pPr>
        <w:pStyle w:val="162"/>
        <w:numPr>
          <w:ilvl w:val="0"/>
          <w:numId w:val="202"/>
        </w:numPr>
      </w:pPr>
      <w:r>
        <w:rPr>
          <w:rFonts w:hint="eastAsia"/>
        </w:rPr>
        <w:t>应做好大型临时施工场地工程废水的处理和回用，做好堆料场特殊物质的防冲刷工作，施工废水不得污染水体和土壤；</w:t>
      </w:r>
    </w:p>
    <w:p w14:paraId="51D9F54B">
      <w:pPr>
        <w:pStyle w:val="162"/>
        <w:numPr>
          <w:ilvl w:val="0"/>
          <w:numId w:val="202"/>
        </w:numPr>
      </w:pPr>
      <w:r>
        <w:rPr>
          <w:rFonts w:hint="eastAsia"/>
        </w:rPr>
        <w:t>施工营地宜设置化粪池收集生活污水，并及时清掏、妥善处置。</w:t>
      </w:r>
    </w:p>
    <w:p w14:paraId="30909055">
      <w:pPr>
        <w:pStyle w:val="160"/>
      </w:pPr>
      <w:r>
        <w:rPr>
          <w:rFonts w:hint="eastAsia"/>
        </w:rPr>
        <w:t xml:space="preserve">工程施工时大气污染的防治应符合下列规定： </w:t>
      </w:r>
    </w:p>
    <w:p w14:paraId="424FE529">
      <w:pPr>
        <w:pStyle w:val="162"/>
        <w:numPr>
          <w:ilvl w:val="0"/>
          <w:numId w:val="203"/>
        </w:numPr>
      </w:pPr>
      <w:r>
        <w:rPr>
          <w:rFonts w:hint="eastAsia"/>
        </w:rPr>
        <w:t>施工现场应做好大风及重污染天气的应急处置预案；</w:t>
      </w:r>
    </w:p>
    <w:p w14:paraId="3CF4AA58">
      <w:pPr>
        <w:pStyle w:val="162"/>
        <w:numPr>
          <w:ilvl w:val="0"/>
          <w:numId w:val="203"/>
        </w:numPr>
      </w:pPr>
      <w:r>
        <w:rPr>
          <w:rFonts w:hint="eastAsia"/>
        </w:rPr>
        <w:t>大型临时施工场地应布设在居民区、河流等敏感点的下风向；</w:t>
      </w:r>
    </w:p>
    <w:p w14:paraId="75DC8240">
      <w:pPr>
        <w:pStyle w:val="162"/>
        <w:numPr>
          <w:ilvl w:val="0"/>
          <w:numId w:val="203"/>
        </w:numPr>
      </w:pPr>
      <w:r>
        <w:rPr>
          <w:rFonts w:hint="eastAsia"/>
        </w:rPr>
        <w:t>施工现场应设置隔离围挡并进行路面硬化；使用易产生扬尘的建筑材料时，应采取有效的防尘措施；取、弃土场施工场地等严重扬尘工点，应定期洒水降尘；</w:t>
      </w:r>
    </w:p>
    <w:p w14:paraId="6BA475EA">
      <w:pPr>
        <w:pStyle w:val="162"/>
        <w:numPr>
          <w:ilvl w:val="0"/>
          <w:numId w:val="203"/>
        </w:numPr>
      </w:pPr>
      <w:r>
        <w:rPr>
          <w:rFonts w:hint="eastAsia"/>
        </w:rPr>
        <w:t>应加强运输车辆的密闭管理和施工机械车辆的定期检修，减少扬尘和废气的排放；</w:t>
      </w:r>
    </w:p>
    <w:p w14:paraId="64FED5A9">
      <w:pPr>
        <w:pStyle w:val="162"/>
        <w:numPr>
          <w:ilvl w:val="0"/>
          <w:numId w:val="203"/>
        </w:numPr>
      </w:pPr>
      <w:r>
        <w:rPr>
          <w:rFonts w:hint="eastAsia"/>
        </w:rPr>
        <w:t>施工场地生活宜采用清洁能源。</w:t>
      </w:r>
    </w:p>
    <w:p w14:paraId="14C8A7CE">
      <w:pPr>
        <w:pStyle w:val="160"/>
      </w:pPr>
      <w:r>
        <w:rPr>
          <w:rFonts w:hint="eastAsia"/>
        </w:rPr>
        <w:t>工程施工时固体废物的处置应符合下列规定：</w:t>
      </w:r>
    </w:p>
    <w:p w14:paraId="544720FE">
      <w:pPr>
        <w:pStyle w:val="162"/>
        <w:numPr>
          <w:ilvl w:val="0"/>
          <w:numId w:val="204"/>
        </w:numPr>
      </w:pPr>
      <w:r>
        <w:rPr>
          <w:rFonts w:hint="eastAsia"/>
        </w:rPr>
        <w:t>施工场地和营地产生的生活垃圾应集中收集、统一处置；</w:t>
      </w:r>
    </w:p>
    <w:p w14:paraId="072C905A">
      <w:pPr>
        <w:pStyle w:val="162"/>
      </w:pPr>
      <w:r>
        <w:rPr>
          <w:rFonts w:hint="eastAsia"/>
        </w:rPr>
        <w:t>施工结束后，施工场地和营地恢复产生的建筑垃圾应运至指定场所处置。</w:t>
      </w:r>
    </w:p>
    <w:p w14:paraId="6D5462BA">
      <w:pPr>
        <w:pStyle w:val="160"/>
      </w:pPr>
      <w:r>
        <w:rPr>
          <w:rFonts w:hint="eastAsia"/>
        </w:rPr>
        <w:t>光污染控制应符合下列规定：</w:t>
      </w:r>
    </w:p>
    <w:p w14:paraId="52DF3402">
      <w:pPr>
        <w:pStyle w:val="162"/>
        <w:numPr>
          <w:ilvl w:val="0"/>
          <w:numId w:val="205"/>
        </w:numPr>
      </w:pPr>
      <w:r>
        <w:rPr>
          <w:rFonts w:hint="eastAsia"/>
        </w:rPr>
        <w:t>夜间施工应合理调整灯光照射方向，在保证现场施工作业面有足够光照的条件下，减少对周围居民生活的干扰；</w:t>
      </w:r>
    </w:p>
    <w:p w14:paraId="71BFD0B2">
      <w:pPr>
        <w:pStyle w:val="162"/>
        <w:numPr>
          <w:ilvl w:val="0"/>
          <w:numId w:val="205"/>
        </w:numPr>
      </w:pPr>
      <w:r>
        <w:rPr>
          <w:rFonts w:hint="eastAsia"/>
        </w:rPr>
        <w:t>夜间电焊作业应有防止光污染的措施。</w:t>
      </w:r>
    </w:p>
    <w:p w14:paraId="445D94EE">
      <w:pPr>
        <w:pStyle w:val="154"/>
      </w:pPr>
      <w:bookmarkStart w:id="780" w:name="_Toc19175001"/>
      <w:bookmarkStart w:id="781" w:name="_Toc56586177"/>
      <w:bookmarkStart w:id="782" w:name="_Toc13390512"/>
      <w:bookmarkStart w:id="783" w:name="_Toc19176288"/>
      <w:r>
        <w:rPr>
          <w:rFonts w:hint="eastAsia"/>
        </w:rPr>
        <w:t>环保竣工验收</w:t>
      </w:r>
      <w:bookmarkEnd w:id="780"/>
      <w:bookmarkEnd w:id="781"/>
      <w:bookmarkEnd w:id="782"/>
      <w:bookmarkEnd w:id="783"/>
    </w:p>
    <w:p w14:paraId="2C597546">
      <w:pPr>
        <w:pStyle w:val="160"/>
      </w:pPr>
      <w:r>
        <w:rPr>
          <w:rFonts w:hint="eastAsia"/>
        </w:rPr>
        <w:t>悬挂式单轨交通工程的环保竣工验收应符合</w:t>
      </w:r>
      <w:r>
        <w:t>《建设项目竣工环境保护验收暂行办法》的规定</w:t>
      </w:r>
      <w:r>
        <w:rPr>
          <w:rFonts w:hint="eastAsia"/>
        </w:rPr>
        <w:t>。</w:t>
      </w:r>
    </w:p>
    <w:p w14:paraId="4CBDC3D9">
      <w:pPr>
        <w:pStyle w:val="160"/>
      </w:pPr>
      <w:r>
        <w:rPr>
          <w:rFonts w:hint="eastAsia"/>
        </w:rPr>
        <w:t>环保竣工应</w:t>
      </w:r>
      <w:r>
        <w:t>按规定的程序和标准对建设项目的环境保护设施进行验收，</w:t>
      </w:r>
      <w:r>
        <w:rPr>
          <w:rFonts w:hint="eastAsia"/>
        </w:rPr>
        <w:t>并</w:t>
      </w:r>
      <w:r>
        <w:t>应查验、监测、记载建设项目环境保护设施的建设和调试情况，</w:t>
      </w:r>
      <w:r>
        <w:rPr>
          <w:rFonts w:hint="eastAsia"/>
        </w:rPr>
        <w:t>以及</w:t>
      </w:r>
      <w:r>
        <w:t>编制验收报告。</w:t>
      </w:r>
    </w:p>
    <w:p w14:paraId="16E58EE3">
      <w:pPr>
        <w:pStyle w:val="160"/>
      </w:pPr>
      <w:r>
        <w:t>需要对建设项目的环境保护设施进行调试的，建设单位应保</w:t>
      </w:r>
      <w:r>
        <w:rPr>
          <w:rFonts w:hint="eastAsia"/>
        </w:rPr>
        <w:t>证</w:t>
      </w:r>
      <w:r>
        <w:t>调试期间污染物排放符合国家和地方有关污染物排放标准和排污许可等相关管理规定。环境保护设施未与主体工程同时建成的，或者应当取得排污许可证但未取得的，建设单位不得对该建设项目环境保护设施进行调试。</w:t>
      </w:r>
    </w:p>
    <w:p w14:paraId="50D0F90E">
      <w:pPr>
        <w:pStyle w:val="160"/>
      </w:pPr>
      <w:r>
        <w:t>验收报告编制完成后，建设单位应根据验收报告结论，逐一检查是否存在《建设项目竣工环境保护验收暂行办法》第八条所列验收不合格的情形，</w:t>
      </w:r>
      <w:r>
        <w:rPr>
          <w:rFonts w:hint="eastAsia"/>
        </w:rPr>
        <w:t>并</w:t>
      </w:r>
      <w:r>
        <w:t>提出验收意见。存在问题的，建设单位应当进行整改，整改完成后方可提出验收</w:t>
      </w:r>
      <w:r>
        <w:rPr>
          <w:rFonts w:hint="eastAsia"/>
        </w:rPr>
        <w:t>报告</w:t>
      </w:r>
      <w:r>
        <w:t>。</w:t>
      </w:r>
    </w:p>
    <w:p w14:paraId="2B3BD802">
      <w:pPr>
        <w:pStyle w:val="160"/>
      </w:pPr>
      <w:r>
        <w:t>建设项目的环境保护设施经验收合格后，其主体工程方可投入生产或者使用；未经验收或者验收不合格的，不得投入生产或者使用。</w:t>
      </w:r>
    </w:p>
    <w:p w14:paraId="67C97F34">
      <w:pPr>
        <w:pStyle w:val="160"/>
      </w:pPr>
      <w:r>
        <w:t>验收报告及其他档案资料</w:t>
      </w:r>
      <w:r>
        <w:rPr>
          <w:rFonts w:hint="eastAsia"/>
        </w:rPr>
        <w:t>应</w:t>
      </w:r>
      <w:r>
        <w:t>存档备查。</w:t>
      </w:r>
    </w:p>
    <w:p w14:paraId="086AADC4">
      <w:pPr>
        <w:pStyle w:val="150"/>
        <w:spacing w:before="312" w:after="312"/>
      </w:pPr>
      <w:bookmarkStart w:id="784" w:name="_Toc104803761"/>
      <w:bookmarkStart w:id="785" w:name="_Toc104804014"/>
      <w:r>
        <w:rPr>
          <w:rFonts w:hint="eastAsia"/>
        </w:rPr>
        <w:t>工程验收</w:t>
      </w:r>
      <w:bookmarkEnd w:id="784"/>
      <w:bookmarkEnd w:id="785"/>
    </w:p>
    <w:p w14:paraId="4E437D1D">
      <w:pPr>
        <w:pStyle w:val="151"/>
        <w:spacing w:before="156" w:after="156"/>
      </w:pPr>
      <w:bookmarkStart w:id="786" w:name="_Toc104803762"/>
      <w:bookmarkStart w:id="787" w:name="_Toc73288465"/>
      <w:bookmarkStart w:id="788" w:name="_Toc104804015"/>
      <w:r>
        <w:rPr>
          <w:rFonts w:hint="eastAsia"/>
        </w:rPr>
        <w:t>地基基础工程</w:t>
      </w:r>
      <w:bookmarkEnd w:id="786"/>
      <w:bookmarkEnd w:id="787"/>
      <w:bookmarkEnd w:id="788"/>
    </w:p>
    <w:p w14:paraId="72BC01CE">
      <w:pPr>
        <w:pStyle w:val="154"/>
      </w:pPr>
      <w:r>
        <w:rPr>
          <w:rFonts w:hint="eastAsia"/>
        </w:rPr>
        <w:t>一般规定</w:t>
      </w:r>
    </w:p>
    <w:p w14:paraId="3538C0A6">
      <w:pPr>
        <w:pStyle w:val="160"/>
      </w:pPr>
      <w:r>
        <w:rPr>
          <w:rFonts w:hint="eastAsia"/>
        </w:rPr>
        <w:t>悬挂式单轨交通基础工程施工现场质量管理应有相应的施工技术标准、健全的质量管理体系和施工质量检验制度。</w:t>
      </w:r>
    </w:p>
    <w:p w14:paraId="2535102F">
      <w:pPr>
        <w:pStyle w:val="160"/>
      </w:pPr>
      <w:r>
        <w:rPr>
          <w:rFonts w:hint="eastAsia"/>
        </w:rPr>
        <w:t>地基基础工程施工所使用的材料、制品等质量的检验项目和方法，应符合设计要求和现行国家标准的规定。</w:t>
      </w:r>
    </w:p>
    <w:p w14:paraId="5F1F1DD0">
      <w:pPr>
        <w:pStyle w:val="160"/>
      </w:pPr>
      <w:r>
        <w:rPr>
          <w:rFonts w:hint="eastAsia"/>
        </w:rPr>
        <w:t>地基与基础工程规模较大，含桩基、地基处理、基坑开挖等较多内容的，可按工程管理的需要，根据《建筑工程施工质量验收统一标准》GB50300所划分的范围，确定子分部工程。</w:t>
      </w:r>
    </w:p>
    <w:p w14:paraId="405FF0B5">
      <w:pPr>
        <w:pStyle w:val="160"/>
      </w:pPr>
      <w:r>
        <w:rPr>
          <w:rFonts w:hint="eastAsia"/>
        </w:rPr>
        <w:t>当检验质量不符合要求时，应按以下规定进行处理：</w:t>
      </w:r>
    </w:p>
    <w:p w14:paraId="3AF757FC">
      <w:pPr>
        <w:pStyle w:val="162"/>
        <w:numPr>
          <w:ilvl w:val="0"/>
          <w:numId w:val="206"/>
        </w:numPr>
      </w:pPr>
      <w:r>
        <w:rPr>
          <w:rFonts w:hint="eastAsia"/>
        </w:rPr>
        <w:t>经返工重做的或更换构配件、设备的检验批，应重新进行验收。</w:t>
      </w:r>
    </w:p>
    <w:p w14:paraId="25AF9B09">
      <w:pPr>
        <w:pStyle w:val="162"/>
        <w:numPr>
          <w:ilvl w:val="0"/>
          <w:numId w:val="206"/>
        </w:numPr>
      </w:pPr>
      <w:r>
        <w:rPr>
          <w:rFonts w:hint="eastAsia"/>
        </w:rPr>
        <w:t>当对试块试件的试验结果有怀疑时，或因试块试件丢失损坏、试验资料丢失等无法判断实体质量时，应由有资质的法定检测单位对实体质量进行检测鉴定，凡达到设计要求的检验批可予以验收。</w:t>
      </w:r>
    </w:p>
    <w:p w14:paraId="46AC5662">
      <w:pPr>
        <w:pStyle w:val="162"/>
        <w:numPr>
          <w:ilvl w:val="0"/>
          <w:numId w:val="206"/>
        </w:numPr>
      </w:pPr>
      <w:r>
        <w:rPr>
          <w:rFonts w:hint="eastAsia"/>
        </w:rPr>
        <w:t>通过返修或加固处理仍不能满足安全和使用功能要求的分部工程，严禁验收。</w:t>
      </w:r>
    </w:p>
    <w:p w14:paraId="28DDE67A">
      <w:pPr>
        <w:pStyle w:val="72"/>
        <w:spacing w:before="156" w:after="156"/>
      </w:pPr>
      <w:r>
        <w:rPr>
          <w:rFonts w:hint="eastAsia"/>
        </w:rPr>
        <w:t>地基处理</w:t>
      </w:r>
    </w:p>
    <w:p w14:paraId="204F7678">
      <w:pPr>
        <w:pStyle w:val="208"/>
      </w:pPr>
      <w:r>
        <w:rPr>
          <w:rFonts w:hint="eastAsia"/>
        </w:rPr>
        <w:t>原地面处理</w:t>
      </w:r>
    </w:p>
    <w:p w14:paraId="55F00651">
      <w:pPr>
        <w:pStyle w:val="206"/>
      </w:pPr>
      <w:r>
        <w:rPr>
          <w:rFonts w:hint="eastAsia"/>
        </w:rPr>
        <w:t>施工前</w:t>
      </w:r>
      <w:r>
        <w:rPr>
          <w:rStyle w:val="207"/>
          <w:rFonts w:hint="eastAsia"/>
        </w:rPr>
        <w:t>应彻底清除路基池围原地面表层植被及根系，挖除树根，并做好地下水出露的处理和临时排水。</w:t>
      </w:r>
    </w:p>
    <w:p w14:paraId="65C1B4A9">
      <w:pPr>
        <w:pStyle w:val="206"/>
      </w:pPr>
      <w:r>
        <w:rPr>
          <w:rFonts w:hint="eastAsia"/>
        </w:rPr>
        <w:t>原地面处理前应核对地基条件，若发现地基条件与设计不符，应及时向设计、监理单位反馈。</w:t>
      </w:r>
    </w:p>
    <w:p w14:paraId="4C8DD3F9">
      <w:pPr>
        <w:pStyle w:val="206"/>
      </w:pPr>
      <w:r>
        <w:rPr>
          <w:rFonts w:hint="eastAsia"/>
        </w:rPr>
        <w:t>原地面地基碾压质量应符合相应部位的压实质量要求。</w:t>
      </w:r>
    </w:p>
    <w:p w14:paraId="03C19D42">
      <w:pPr>
        <w:pStyle w:val="206"/>
      </w:pPr>
      <w:r>
        <w:rPr>
          <w:rFonts w:hint="eastAsia"/>
        </w:rPr>
        <w:t>原地面坡度陡于1:5时，所设置纵、横向台阶的高度、宽度应符合设计要求。</w:t>
      </w:r>
    </w:p>
    <w:p w14:paraId="5287764B">
      <w:pPr>
        <w:pStyle w:val="206"/>
      </w:pPr>
      <w:r>
        <w:rPr>
          <w:rFonts w:hint="eastAsia"/>
        </w:rPr>
        <w:t>原地面处理后，排水横坡应符合设计要求，其允许偏差为±1%。</w:t>
      </w:r>
    </w:p>
    <w:p w14:paraId="1C3F81B8">
      <w:pPr>
        <w:pStyle w:val="208"/>
      </w:pPr>
      <w:r>
        <w:rPr>
          <w:rFonts w:hint="eastAsia"/>
        </w:rPr>
        <w:t>换填</w:t>
      </w:r>
    </w:p>
    <w:p w14:paraId="2C0AA4DF">
      <w:pPr>
        <w:pStyle w:val="206"/>
      </w:pPr>
      <w:r>
        <w:rPr>
          <w:rFonts w:hint="eastAsia"/>
        </w:rPr>
        <w:t>施工前应对换填的范图和深度进行核对，若发现不符时应及时向设计、监理单位反馈。</w:t>
      </w:r>
    </w:p>
    <w:p w14:paraId="54AC5BD9">
      <w:pPr>
        <w:pStyle w:val="206"/>
      </w:pPr>
      <w:r>
        <w:rPr>
          <w:rFonts w:hint="eastAsia"/>
        </w:rPr>
        <w:t>采用机械挖除换填土时，应留有人工清理层，不得扰动基底持力层。</w:t>
      </w:r>
    </w:p>
    <w:p w14:paraId="635B59ED">
      <w:pPr>
        <w:pStyle w:val="206"/>
      </w:pPr>
      <w:r>
        <w:rPr>
          <w:rFonts w:hint="eastAsia"/>
        </w:rPr>
        <w:t>换填所用的填料应符合设计要求，具质量验收按下列规定执行：</w:t>
      </w:r>
    </w:p>
    <w:p w14:paraId="3C4E068F">
      <w:pPr>
        <w:pStyle w:val="162"/>
        <w:numPr>
          <w:ilvl w:val="0"/>
          <w:numId w:val="207"/>
        </w:numPr>
      </w:pPr>
      <w:r>
        <w:rPr>
          <w:rFonts w:hint="eastAsia"/>
        </w:rPr>
        <w:t>中粗砂其0.075mm以下颗粒含量不得大于5%，不得含有草根、垃圾等有机杂质；碎石应采用未风化的碎（卵）石或砾石，最大粒径不得大于50mm，0.075mm以下颗粒含量不得大于10%，且不得含有草根、垃圾等有机杂质。</w:t>
      </w:r>
    </w:p>
    <w:p w14:paraId="1147D433">
      <w:pPr>
        <w:pStyle w:val="162"/>
        <w:numPr>
          <w:ilvl w:val="0"/>
          <w:numId w:val="207"/>
        </w:numPr>
      </w:pPr>
      <w:r>
        <w:rPr>
          <w:rFonts w:hint="eastAsia"/>
        </w:rPr>
        <w:t>普通填料出场前应进行最大干密度试验。</w:t>
      </w:r>
    </w:p>
    <w:p w14:paraId="4FBE24CD">
      <w:pPr>
        <w:pStyle w:val="162"/>
        <w:numPr>
          <w:ilvl w:val="0"/>
          <w:numId w:val="207"/>
        </w:numPr>
      </w:pPr>
      <w:r>
        <w:rPr>
          <w:rFonts w:hint="eastAsia"/>
        </w:rPr>
        <w:t>普通埴料出场后压实前的含水率应符合工艺性试验确定的含水率要求。</w:t>
      </w:r>
    </w:p>
    <w:p w14:paraId="5EF794F8">
      <w:pPr>
        <w:pStyle w:val="162"/>
        <w:numPr>
          <w:ilvl w:val="0"/>
          <w:numId w:val="207"/>
        </w:numPr>
      </w:pPr>
      <w:r>
        <w:rPr>
          <w:rFonts w:hint="eastAsia"/>
        </w:rPr>
        <w:t>设计有渗透性要求的渗水填料，其渗透指标应符合设计耍求。</w:t>
      </w:r>
    </w:p>
    <w:p w14:paraId="2D8235E3">
      <w:pPr>
        <w:pStyle w:val="206"/>
      </w:pPr>
      <w:r>
        <w:rPr>
          <w:rFonts w:hint="eastAsia"/>
        </w:rPr>
        <w:t>换填的范围、深度和基地地质条件应满足设计要求，坑底应整平。</w:t>
      </w:r>
    </w:p>
    <w:p w14:paraId="47996D96">
      <w:pPr>
        <w:pStyle w:val="206"/>
      </w:pPr>
      <w:r>
        <w:rPr>
          <w:rFonts w:hint="eastAsia"/>
        </w:rPr>
        <w:t>换填基底有承载力要求时，其承载力应符合设计要求。</w:t>
      </w:r>
    </w:p>
    <w:p w14:paraId="1A4C01CF">
      <w:pPr>
        <w:pStyle w:val="206"/>
      </w:pPr>
      <w:r>
        <w:rPr>
          <w:rFonts w:hint="eastAsia"/>
        </w:rPr>
        <w:t>换填压实质量应符合设计要求。</w:t>
      </w:r>
    </w:p>
    <w:p w14:paraId="0FED84BC">
      <w:pPr>
        <w:pStyle w:val="206"/>
      </w:pPr>
      <w:r>
        <w:rPr>
          <w:rFonts w:hint="eastAsia"/>
        </w:rPr>
        <w:t>换填施工顶面高程、横坡的允许偏差、检验数拭及检验方法应符合表</w:t>
      </w:r>
      <w:r>
        <w:t>25</w:t>
      </w:r>
      <w:r>
        <w:rPr>
          <w:rFonts w:hint="eastAsia"/>
        </w:rPr>
        <w:t>规定。</w:t>
      </w:r>
    </w:p>
    <w:p w14:paraId="34A36A4A">
      <w:pPr>
        <w:pStyle w:val="168"/>
        <w:spacing w:before="156" w:after="156"/>
      </w:pPr>
      <w:r>
        <w:rPr>
          <w:rFonts w:hint="eastAsia"/>
        </w:rPr>
        <w:t>表</w:t>
      </w:r>
      <w:r>
        <w:t>25</w:t>
      </w:r>
      <w:r>
        <w:rPr>
          <w:rFonts w:hint="eastAsia"/>
        </w:rPr>
        <w:t>换填施工顶面高程、横坡的允许偏差、检验数量及检验方法</w:t>
      </w:r>
    </w:p>
    <w:tbl>
      <w:tblPr>
        <w:tblStyle w:val="37"/>
        <w:tblW w:w="92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0"/>
        <w:gridCol w:w="1262"/>
        <w:gridCol w:w="1245"/>
        <w:gridCol w:w="4539"/>
        <w:gridCol w:w="1501"/>
      </w:tblGrid>
      <w:tr w14:paraId="736A8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750" w:type="dxa"/>
            <w:tcBorders>
              <w:bottom w:val="single" w:color="auto" w:sz="12" w:space="0"/>
            </w:tcBorders>
            <w:vAlign w:val="center"/>
          </w:tcPr>
          <w:p w14:paraId="12F8E2A9">
            <w:pPr>
              <w:spacing w:before="99"/>
              <w:jc w:val="center"/>
              <w:rPr>
                <w:rFonts w:ascii="宋体" w:hAnsi="宋体"/>
                <w:kern w:val="0"/>
                <w:szCs w:val="21"/>
              </w:rPr>
            </w:pPr>
            <w:r>
              <w:rPr>
                <w:rFonts w:hint="eastAsia" w:ascii="宋体" w:hAnsi="宋体"/>
                <w:kern w:val="0"/>
                <w:szCs w:val="21"/>
              </w:rPr>
              <w:t>序号</w:t>
            </w:r>
          </w:p>
        </w:tc>
        <w:tc>
          <w:tcPr>
            <w:tcW w:w="1262" w:type="dxa"/>
            <w:tcBorders>
              <w:bottom w:val="single" w:color="auto" w:sz="12" w:space="0"/>
            </w:tcBorders>
            <w:vAlign w:val="center"/>
          </w:tcPr>
          <w:p w14:paraId="34C2F4DD">
            <w:pPr>
              <w:spacing w:before="99"/>
              <w:jc w:val="center"/>
              <w:rPr>
                <w:rFonts w:ascii="宋体" w:hAnsi="宋体"/>
                <w:kern w:val="0"/>
                <w:szCs w:val="21"/>
              </w:rPr>
            </w:pPr>
            <w:r>
              <w:rPr>
                <w:rFonts w:hint="eastAsia" w:ascii="宋体" w:hAnsi="宋体"/>
                <w:kern w:val="0"/>
                <w:szCs w:val="21"/>
              </w:rPr>
              <w:t>检验项目</w:t>
            </w:r>
          </w:p>
        </w:tc>
        <w:tc>
          <w:tcPr>
            <w:tcW w:w="1245" w:type="dxa"/>
            <w:tcBorders>
              <w:bottom w:val="single" w:color="auto" w:sz="12" w:space="0"/>
            </w:tcBorders>
            <w:vAlign w:val="center"/>
          </w:tcPr>
          <w:p w14:paraId="7095DC3F">
            <w:pPr>
              <w:spacing w:before="99"/>
              <w:jc w:val="center"/>
              <w:rPr>
                <w:rFonts w:ascii="宋体" w:hAnsi="宋体"/>
                <w:kern w:val="0"/>
                <w:szCs w:val="21"/>
              </w:rPr>
            </w:pPr>
            <w:r>
              <w:rPr>
                <w:rFonts w:hint="eastAsia" w:ascii="宋体" w:hAnsi="宋体"/>
                <w:kern w:val="0"/>
                <w:szCs w:val="21"/>
              </w:rPr>
              <w:t>允许偏差</w:t>
            </w:r>
          </w:p>
        </w:tc>
        <w:tc>
          <w:tcPr>
            <w:tcW w:w="4539" w:type="dxa"/>
            <w:tcBorders>
              <w:bottom w:val="single" w:color="auto" w:sz="12" w:space="0"/>
            </w:tcBorders>
            <w:vAlign w:val="center"/>
          </w:tcPr>
          <w:p w14:paraId="6B0BA877">
            <w:pPr>
              <w:spacing w:before="99"/>
              <w:jc w:val="center"/>
              <w:rPr>
                <w:rFonts w:ascii="宋体" w:hAnsi="宋体"/>
                <w:kern w:val="0"/>
                <w:szCs w:val="21"/>
              </w:rPr>
            </w:pPr>
            <w:r>
              <w:rPr>
                <w:rFonts w:hint="eastAsia" w:ascii="宋体" w:hAnsi="宋体"/>
                <w:kern w:val="0"/>
                <w:szCs w:val="21"/>
              </w:rPr>
              <w:t>施工单位检验数量</w:t>
            </w:r>
          </w:p>
        </w:tc>
        <w:tc>
          <w:tcPr>
            <w:tcW w:w="1501" w:type="dxa"/>
            <w:tcBorders>
              <w:bottom w:val="single" w:color="auto" w:sz="12" w:space="0"/>
            </w:tcBorders>
            <w:vAlign w:val="center"/>
          </w:tcPr>
          <w:p w14:paraId="59341B9B">
            <w:pPr>
              <w:spacing w:before="99"/>
              <w:jc w:val="center"/>
              <w:rPr>
                <w:rFonts w:ascii="宋体" w:hAnsi="宋体"/>
                <w:kern w:val="0"/>
                <w:szCs w:val="21"/>
              </w:rPr>
            </w:pPr>
            <w:r>
              <w:rPr>
                <w:rFonts w:hint="eastAsia" w:ascii="宋体" w:hAnsi="宋体"/>
                <w:kern w:val="0"/>
                <w:szCs w:val="21"/>
              </w:rPr>
              <w:t>检验方法</w:t>
            </w:r>
          </w:p>
        </w:tc>
      </w:tr>
      <w:tr w14:paraId="57F79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750" w:type="dxa"/>
            <w:tcBorders>
              <w:top w:val="single" w:color="auto" w:sz="12" w:space="0"/>
            </w:tcBorders>
            <w:vAlign w:val="center"/>
          </w:tcPr>
          <w:p w14:paraId="370C173C">
            <w:pPr>
              <w:spacing w:before="99"/>
              <w:jc w:val="center"/>
              <w:rPr>
                <w:rFonts w:ascii="宋体" w:hAnsi="宋体"/>
                <w:kern w:val="0"/>
                <w:szCs w:val="21"/>
              </w:rPr>
            </w:pPr>
            <w:r>
              <w:rPr>
                <w:rFonts w:hint="eastAsia" w:ascii="宋体" w:hAnsi="宋体"/>
                <w:kern w:val="0"/>
                <w:szCs w:val="21"/>
              </w:rPr>
              <w:t>1</w:t>
            </w:r>
          </w:p>
        </w:tc>
        <w:tc>
          <w:tcPr>
            <w:tcW w:w="1262" w:type="dxa"/>
            <w:tcBorders>
              <w:top w:val="single" w:color="auto" w:sz="12" w:space="0"/>
            </w:tcBorders>
            <w:vAlign w:val="center"/>
          </w:tcPr>
          <w:p w14:paraId="27F8C830">
            <w:pPr>
              <w:spacing w:before="99"/>
              <w:jc w:val="center"/>
              <w:rPr>
                <w:rFonts w:ascii="宋体" w:hAnsi="宋体"/>
                <w:kern w:val="0"/>
                <w:szCs w:val="21"/>
              </w:rPr>
            </w:pPr>
            <w:r>
              <w:rPr>
                <w:rFonts w:hint="eastAsia" w:ascii="宋体" w:hAnsi="宋体"/>
                <w:kern w:val="0"/>
                <w:szCs w:val="21"/>
              </w:rPr>
              <w:t>顶面高程</w:t>
            </w:r>
          </w:p>
        </w:tc>
        <w:tc>
          <w:tcPr>
            <w:tcW w:w="1245" w:type="dxa"/>
            <w:tcBorders>
              <w:top w:val="single" w:color="auto" w:sz="12" w:space="0"/>
            </w:tcBorders>
            <w:vAlign w:val="center"/>
          </w:tcPr>
          <w:p w14:paraId="679FD9D6">
            <w:pPr>
              <w:spacing w:before="99"/>
              <w:jc w:val="center"/>
              <w:rPr>
                <w:rFonts w:ascii="宋体" w:hAnsi="宋体"/>
                <w:kern w:val="0"/>
                <w:szCs w:val="21"/>
              </w:rPr>
            </w:pPr>
            <w:r>
              <w:rPr>
                <w:rFonts w:hint="eastAsia" w:ascii="宋体" w:hAnsi="宋体"/>
                <w:kern w:val="0"/>
                <w:szCs w:val="21"/>
              </w:rPr>
              <w:t>±50mm</w:t>
            </w:r>
          </w:p>
        </w:tc>
        <w:tc>
          <w:tcPr>
            <w:tcW w:w="4539" w:type="dxa"/>
            <w:tcBorders>
              <w:top w:val="single" w:color="auto" w:sz="12" w:space="0"/>
            </w:tcBorders>
            <w:vAlign w:val="center"/>
          </w:tcPr>
          <w:p w14:paraId="57BC5703">
            <w:pPr>
              <w:spacing w:before="99"/>
              <w:jc w:val="center"/>
              <w:rPr>
                <w:rFonts w:ascii="宋体" w:hAnsi="宋体"/>
                <w:kern w:val="0"/>
                <w:szCs w:val="21"/>
              </w:rPr>
            </w:pPr>
            <w:r>
              <w:rPr>
                <w:rFonts w:hint="eastAsia" w:ascii="宋体" w:hAnsi="宋体"/>
                <w:kern w:val="0"/>
                <w:szCs w:val="21"/>
              </w:rPr>
              <w:t>沿线路纵向每200m抽样检验10处</w:t>
            </w:r>
          </w:p>
        </w:tc>
        <w:tc>
          <w:tcPr>
            <w:tcW w:w="1501" w:type="dxa"/>
            <w:tcBorders>
              <w:top w:val="single" w:color="auto" w:sz="12" w:space="0"/>
            </w:tcBorders>
            <w:vAlign w:val="center"/>
          </w:tcPr>
          <w:p w14:paraId="6E5B799B">
            <w:pPr>
              <w:spacing w:before="99"/>
              <w:jc w:val="center"/>
              <w:rPr>
                <w:rFonts w:ascii="宋体" w:hAnsi="宋体"/>
                <w:kern w:val="0"/>
                <w:szCs w:val="21"/>
              </w:rPr>
            </w:pPr>
            <w:r>
              <w:rPr>
                <w:rFonts w:hint="eastAsia" w:ascii="宋体" w:hAnsi="宋体"/>
                <w:kern w:val="0"/>
                <w:szCs w:val="21"/>
              </w:rPr>
              <w:t>仪器测量</w:t>
            </w:r>
          </w:p>
        </w:tc>
      </w:tr>
      <w:tr w14:paraId="3C2C2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50" w:type="dxa"/>
            <w:vAlign w:val="center"/>
          </w:tcPr>
          <w:p w14:paraId="14ADF3E8">
            <w:pPr>
              <w:spacing w:before="99"/>
              <w:jc w:val="center"/>
              <w:rPr>
                <w:rFonts w:ascii="宋体" w:hAnsi="宋体"/>
                <w:kern w:val="0"/>
                <w:szCs w:val="21"/>
              </w:rPr>
            </w:pPr>
            <w:r>
              <w:rPr>
                <w:rFonts w:hint="eastAsia" w:ascii="宋体" w:hAnsi="宋体"/>
                <w:kern w:val="0"/>
                <w:szCs w:val="21"/>
              </w:rPr>
              <w:t>2</w:t>
            </w:r>
          </w:p>
        </w:tc>
        <w:tc>
          <w:tcPr>
            <w:tcW w:w="1262" w:type="dxa"/>
            <w:vAlign w:val="center"/>
          </w:tcPr>
          <w:p w14:paraId="4CEF3082">
            <w:pPr>
              <w:spacing w:before="99"/>
              <w:jc w:val="center"/>
              <w:rPr>
                <w:rFonts w:ascii="宋体" w:hAnsi="宋体"/>
                <w:kern w:val="0"/>
                <w:szCs w:val="21"/>
              </w:rPr>
            </w:pPr>
            <w:r>
              <w:rPr>
                <w:rFonts w:hint="eastAsia" w:ascii="宋体" w:hAnsi="宋体"/>
                <w:kern w:val="0"/>
                <w:szCs w:val="21"/>
              </w:rPr>
              <w:t>横坡</w:t>
            </w:r>
          </w:p>
        </w:tc>
        <w:tc>
          <w:tcPr>
            <w:tcW w:w="1245" w:type="dxa"/>
            <w:vAlign w:val="center"/>
          </w:tcPr>
          <w:p w14:paraId="667FFBED">
            <w:pPr>
              <w:spacing w:before="99"/>
              <w:jc w:val="center"/>
              <w:rPr>
                <w:rFonts w:ascii="宋体" w:hAnsi="宋体"/>
                <w:kern w:val="0"/>
                <w:szCs w:val="21"/>
              </w:rPr>
            </w:pPr>
            <w:r>
              <w:rPr>
                <w:rFonts w:hint="eastAsia" w:ascii="宋体" w:hAnsi="宋体"/>
                <w:kern w:val="0"/>
                <w:szCs w:val="21"/>
              </w:rPr>
              <w:t>±1%</w:t>
            </w:r>
          </w:p>
        </w:tc>
        <w:tc>
          <w:tcPr>
            <w:tcW w:w="4539" w:type="dxa"/>
            <w:vAlign w:val="center"/>
          </w:tcPr>
          <w:p w14:paraId="5DE8F11B">
            <w:pPr>
              <w:spacing w:before="99"/>
              <w:jc w:val="center"/>
              <w:rPr>
                <w:rFonts w:ascii="宋体" w:hAnsi="宋体"/>
                <w:kern w:val="0"/>
                <w:szCs w:val="21"/>
              </w:rPr>
            </w:pPr>
            <w:r>
              <w:rPr>
                <w:rFonts w:hint="eastAsia" w:ascii="宋体" w:hAnsi="宋体"/>
                <w:kern w:val="0"/>
                <w:szCs w:val="21"/>
              </w:rPr>
              <w:t>沿线路纵向每200m抽样检验10处个断面</w:t>
            </w:r>
          </w:p>
        </w:tc>
        <w:tc>
          <w:tcPr>
            <w:tcW w:w="1501" w:type="dxa"/>
            <w:vAlign w:val="center"/>
          </w:tcPr>
          <w:p w14:paraId="4880021B">
            <w:pPr>
              <w:spacing w:before="99"/>
              <w:jc w:val="center"/>
              <w:rPr>
                <w:rFonts w:ascii="宋体" w:hAnsi="宋体"/>
                <w:kern w:val="0"/>
                <w:szCs w:val="21"/>
              </w:rPr>
            </w:pPr>
            <w:r>
              <w:rPr>
                <w:rFonts w:hint="eastAsia" w:ascii="宋体" w:hAnsi="宋体"/>
                <w:kern w:val="0"/>
                <w:szCs w:val="21"/>
              </w:rPr>
              <w:t>坡度尺量</w:t>
            </w:r>
          </w:p>
        </w:tc>
      </w:tr>
    </w:tbl>
    <w:p w14:paraId="7477EA2F">
      <w:pPr>
        <w:pStyle w:val="208"/>
      </w:pPr>
      <w:r>
        <w:rPr>
          <w:rFonts w:hint="eastAsia"/>
        </w:rPr>
        <w:t>强夯</w:t>
      </w:r>
    </w:p>
    <w:p w14:paraId="2F6B8DC4">
      <w:pPr>
        <w:pStyle w:val="206"/>
      </w:pPr>
      <w:r>
        <w:rPr>
          <w:rFonts w:hint="eastAsia"/>
        </w:rPr>
        <w:t>施工前应依据地形地质条件和设备组合选择有代表性的地段进行工艺性试验确定重要工艺参数，并报监理单位确认。</w:t>
      </w:r>
    </w:p>
    <w:p w14:paraId="21AFAE11">
      <w:pPr>
        <w:pStyle w:val="206"/>
      </w:pPr>
      <w:r>
        <w:rPr>
          <w:rFonts w:hint="eastAsia"/>
        </w:rPr>
        <w:t>施工场地与建（构）筑物间应按设计要求采取隔振或防振措施。</w:t>
      </w:r>
    </w:p>
    <w:p w14:paraId="4906AFA8">
      <w:pPr>
        <w:pStyle w:val="206"/>
      </w:pPr>
      <w:r>
        <w:rPr>
          <w:rFonts w:hint="eastAsia"/>
        </w:rPr>
        <w:t>强夯（重锤夯实）夯击点位布置应符合设计要求。</w:t>
      </w:r>
    </w:p>
    <w:p w14:paraId="7FCF4FF8">
      <w:pPr>
        <w:pStyle w:val="206"/>
      </w:pPr>
      <w:r>
        <w:rPr>
          <w:rFonts w:hint="eastAsia"/>
        </w:rPr>
        <w:t>夯击遍数、最后两击平均夯沉量应符工合艺性试验确定的工艺参数，低能量满夯的搭接面积不得小于加固面积的1/4。</w:t>
      </w:r>
    </w:p>
    <w:p w14:paraId="650EDE1F">
      <w:pPr>
        <w:pStyle w:val="206"/>
      </w:pPr>
      <w:r>
        <w:rPr>
          <w:rFonts w:hint="eastAsia"/>
        </w:rPr>
        <w:t>强夯（重锤夯实）加固地基的承载力应符合设计要求。加固深度不小于设计处理深度，检验时间应符合设计规定。必要时，设计单位、监理单位、施工单位共同确认加固效果。</w:t>
      </w:r>
    </w:p>
    <w:p w14:paraId="48E1085C">
      <w:pPr>
        <w:pStyle w:val="206"/>
      </w:pPr>
      <w:r>
        <w:rPr>
          <w:rFonts w:hint="eastAsia"/>
        </w:rPr>
        <w:t>强夯（重锤夯实）处理范围应符合设计要求，其允许偏差为±150mm。</w:t>
      </w:r>
    </w:p>
    <w:p w14:paraId="16F03790">
      <w:pPr>
        <w:pStyle w:val="206"/>
      </w:pPr>
      <w:r>
        <w:rPr>
          <w:rFonts w:hint="eastAsia"/>
        </w:rPr>
        <w:t>强夯（重锤夯实）夯坑中心允许偏差为 0.lD(D为夯锤直径）。</w:t>
      </w:r>
    </w:p>
    <w:p w14:paraId="6A050EF7">
      <w:pPr>
        <w:pStyle w:val="206"/>
      </w:pPr>
      <w:r>
        <w:rPr>
          <w:rFonts w:hint="eastAsia"/>
        </w:rPr>
        <w:t>强夯（重锤夯实）地基的顶面高程、横坡允许偏差及检验标准应符合本文件的规定。</w:t>
      </w:r>
    </w:p>
    <w:p w14:paraId="31FBC0BC">
      <w:pPr>
        <w:pStyle w:val="208"/>
      </w:pPr>
      <w:r>
        <w:rPr>
          <w:rFonts w:hint="eastAsia"/>
        </w:rPr>
        <w:t>砂（碎石）桩</w:t>
      </w:r>
    </w:p>
    <w:p w14:paraId="7F584EE7">
      <w:pPr>
        <w:pStyle w:val="206"/>
      </w:pPr>
      <w:r>
        <w:rPr>
          <w:rFonts w:hint="eastAsia"/>
        </w:rPr>
        <w:t>施工前应依据地质条件和设备组合选择有代表性的地段进行成桩工艺性试验（不少于3根），并进行单桩承载力试验。在确保桩合格的前提下，确定主要工艺参数和沉桩顺序，并报监理单位确认。</w:t>
      </w:r>
    </w:p>
    <w:p w14:paraId="2660D187">
      <w:pPr>
        <w:pStyle w:val="206"/>
      </w:pPr>
      <w:r>
        <w:rPr>
          <w:rFonts w:hint="eastAsia"/>
        </w:rPr>
        <w:t>砂（碎石）桩底应置于设计规定的地层中，并依据沉管深度和电流强度进行判断，发现地层不符应及时反馈。</w:t>
      </w:r>
    </w:p>
    <w:p w14:paraId="48EC175B">
      <w:pPr>
        <w:pStyle w:val="206"/>
      </w:pPr>
      <w:r>
        <w:rPr>
          <w:rFonts w:hint="eastAsia"/>
        </w:rPr>
        <w:t>砂（碎石）桩所用砂料、碎石的品种、规格、质堡应符合设计要求。砂桩所用的砂料应为渗水率较高的中粗砂、砾砂，0.075mm以下的颗粒含量不应大于5%。碎石桩所用的碎石粒径为20mm~50mm，0.075 mm以下的颗粒含量不应大于5%。</w:t>
      </w:r>
    </w:p>
    <w:p w14:paraId="235AC2BF">
      <w:pPr>
        <w:pStyle w:val="206"/>
      </w:pPr>
      <w:r>
        <w:rPr>
          <w:rFonts w:hint="eastAsia"/>
        </w:rPr>
        <w:t>砂（碎石）桩的数量、布置形式应符合设计要求。</w:t>
      </w:r>
    </w:p>
    <w:p w14:paraId="52BA3FB0">
      <w:pPr>
        <w:pStyle w:val="206"/>
      </w:pPr>
      <w:r>
        <w:rPr>
          <w:rFonts w:hint="eastAsia"/>
        </w:rPr>
        <w:t>砂（碎石）桩长度应满足设计耍求。</w:t>
      </w:r>
    </w:p>
    <w:p w14:paraId="6FB8F2C6">
      <w:pPr>
        <w:pStyle w:val="206"/>
      </w:pPr>
      <w:r>
        <w:rPr>
          <w:rFonts w:hint="eastAsia"/>
        </w:rPr>
        <w:t>砂（碎石）桩灌砂（碎石）量应满足计设要求。</w:t>
      </w:r>
    </w:p>
    <w:p w14:paraId="2603E040">
      <w:pPr>
        <w:pStyle w:val="206"/>
      </w:pPr>
      <w:r>
        <w:rPr>
          <w:rFonts w:hint="eastAsia"/>
        </w:rPr>
        <w:t>砂（碎石）桩的桩身密度应符合设计要求。</w:t>
      </w:r>
    </w:p>
    <w:p w14:paraId="7F46312B">
      <w:pPr>
        <w:pStyle w:val="206"/>
      </w:pPr>
      <w:r>
        <w:rPr>
          <w:rFonts w:hint="eastAsia"/>
        </w:rPr>
        <w:t>砂（碎石）桩桩间土处理效果应符合设计要求。</w:t>
      </w:r>
    </w:p>
    <w:p w14:paraId="16296C21">
      <w:pPr>
        <w:pStyle w:val="206"/>
      </w:pPr>
      <w:r>
        <w:rPr>
          <w:rFonts w:hint="eastAsia"/>
        </w:rPr>
        <w:t>砂（碎石）地桩基承载力应符合设计要求。</w:t>
      </w:r>
    </w:p>
    <w:p w14:paraId="2E1DF046">
      <w:pPr>
        <w:pStyle w:val="206"/>
      </w:pPr>
      <w:r>
        <w:rPr>
          <w:rFonts w:hint="eastAsia"/>
        </w:rPr>
        <w:t>砂（碎石）桩的间距、桩径的允许偏差、检验数盘及检验方法应符合表</w:t>
      </w:r>
      <w:r>
        <w:t>26</w:t>
      </w:r>
      <w:r>
        <w:rPr>
          <w:rFonts w:hint="eastAsia"/>
        </w:rPr>
        <w:t>的规定。</w:t>
      </w:r>
    </w:p>
    <w:p w14:paraId="2C4EA918">
      <w:pPr>
        <w:pStyle w:val="168"/>
        <w:spacing w:before="156" w:after="156"/>
      </w:pPr>
      <w:r>
        <w:rPr>
          <w:rFonts w:hint="eastAsia"/>
        </w:rPr>
        <w:t>表</w:t>
      </w:r>
      <w:r>
        <w:t>26</w:t>
      </w:r>
      <w:r>
        <w:rPr>
          <w:rFonts w:hint="eastAsia"/>
        </w:rPr>
        <w:t xml:space="preserve">  砂（碎石）桩施工各项允许偏差、检验数量及检验方法</w:t>
      </w:r>
    </w:p>
    <w:tbl>
      <w:tblPr>
        <w:tblStyle w:val="37"/>
        <w:tblW w:w="93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56"/>
        <w:gridCol w:w="515"/>
        <w:gridCol w:w="1005"/>
        <w:gridCol w:w="1521"/>
        <w:gridCol w:w="3179"/>
        <w:gridCol w:w="2422"/>
      </w:tblGrid>
      <w:tr w14:paraId="7BB41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756" w:type="dxa"/>
            <w:tcBorders>
              <w:bottom w:val="single" w:color="auto" w:sz="12" w:space="0"/>
            </w:tcBorders>
            <w:vAlign w:val="center"/>
          </w:tcPr>
          <w:p w14:paraId="0A4BCC79">
            <w:pPr>
              <w:spacing w:before="99"/>
              <w:jc w:val="center"/>
              <w:rPr>
                <w:bCs/>
                <w:color w:val="000000"/>
                <w:szCs w:val="21"/>
              </w:rPr>
            </w:pPr>
            <w:r>
              <w:rPr>
                <w:rFonts w:hint="eastAsia"/>
                <w:bCs/>
                <w:color w:val="000000"/>
                <w:szCs w:val="21"/>
              </w:rPr>
              <w:t>序号</w:t>
            </w:r>
          </w:p>
        </w:tc>
        <w:tc>
          <w:tcPr>
            <w:tcW w:w="1520" w:type="dxa"/>
            <w:gridSpan w:val="2"/>
            <w:tcBorders>
              <w:bottom w:val="single" w:color="auto" w:sz="12" w:space="0"/>
            </w:tcBorders>
            <w:vAlign w:val="center"/>
          </w:tcPr>
          <w:p w14:paraId="7B355FE8">
            <w:pPr>
              <w:spacing w:before="99"/>
              <w:jc w:val="center"/>
              <w:rPr>
                <w:bCs/>
                <w:color w:val="000000"/>
                <w:szCs w:val="21"/>
              </w:rPr>
            </w:pPr>
            <w:r>
              <w:rPr>
                <w:rFonts w:hint="eastAsia"/>
                <w:bCs/>
                <w:color w:val="000000"/>
                <w:szCs w:val="21"/>
              </w:rPr>
              <w:t>检捡项目</w:t>
            </w:r>
          </w:p>
        </w:tc>
        <w:tc>
          <w:tcPr>
            <w:tcW w:w="1521" w:type="dxa"/>
            <w:tcBorders>
              <w:bottom w:val="single" w:color="auto" w:sz="12" w:space="0"/>
            </w:tcBorders>
            <w:vAlign w:val="center"/>
          </w:tcPr>
          <w:p w14:paraId="60934555">
            <w:pPr>
              <w:spacing w:before="99"/>
              <w:jc w:val="center"/>
              <w:rPr>
                <w:bCs/>
                <w:color w:val="000000"/>
                <w:szCs w:val="21"/>
              </w:rPr>
            </w:pPr>
            <w:r>
              <w:rPr>
                <w:rFonts w:hint="eastAsia"/>
                <w:bCs/>
                <w:color w:val="000000"/>
                <w:szCs w:val="21"/>
              </w:rPr>
              <w:t>允许偏差</w:t>
            </w:r>
          </w:p>
        </w:tc>
        <w:tc>
          <w:tcPr>
            <w:tcW w:w="3179" w:type="dxa"/>
            <w:tcBorders>
              <w:bottom w:val="single" w:color="auto" w:sz="12" w:space="0"/>
            </w:tcBorders>
            <w:vAlign w:val="center"/>
          </w:tcPr>
          <w:p w14:paraId="212E0529">
            <w:pPr>
              <w:spacing w:before="99"/>
              <w:jc w:val="center"/>
              <w:rPr>
                <w:bCs/>
                <w:color w:val="000000"/>
                <w:szCs w:val="21"/>
              </w:rPr>
            </w:pPr>
            <w:r>
              <w:rPr>
                <w:rFonts w:hint="eastAsia"/>
                <w:bCs/>
                <w:color w:val="000000"/>
                <w:szCs w:val="21"/>
              </w:rPr>
              <w:t>施工单位检验数量</w:t>
            </w:r>
          </w:p>
        </w:tc>
        <w:tc>
          <w:tcPr>
            <w:tcW w:w="2422" w:type="dxa"/>
            <w:tcBorders>
              <w:bottom w:val="single" w:color="auto" w:sz="12" w:space="0"/>
            </w:tcBorders>
            <w:vAlign w:val="center"/>
          </w:tcPr>
          <w:p w14:paraId="18A3EC38">
            <w:pPr>
              <w:spacing w:before="99"/>
              <w:jc w:val="center"/>
              <w:rPr>
                <w:bCs/>
                <w:color w:val="000000"/>
                <w:szCs w:val="21"/>
              </w:rPr>
            </w:pPr>
            <w:r>
              <w:rPr>
                <w:rFonts w:hint="eastAsia"/>
                <w:bCs/>
                <w:color w:val="000000"/>
                <w:szCs w:val="21"/>
              </w:rPr>
              <w:t>检验方法</w:t>
            </w:r>
          </w:p>
        </w:tc>
      </w:tr>
      <w:tr w14:paraId="0B89B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7" w:hRule="atLeast"/>
          <w:jc w:val="center"/>
        </w:trPr>
        <w:tc>
          <w:tcPr>
            <w:tcW w:w="756" w:type="dxa"/>
            <w:tcBorders>
              <w:top w:val="single" w:color="auto" w:sz="12" w:space="0"/>
            </w:tcBorders>
            <w:vAlign w:val="center"/>
          </w:tcPr>
          <w:p w14:paraId="20DB64AC">
            <w:pPr>
              <w:spacing w:before="99"/>
              <w:jc w:val="center"/>
              <w:rPr>
                <w:bCs/>
                <w:color w:val="000000"/>
                <w:szCs w:val="21"/>
              </w:rPr>
            </w:pPr>
            <w:r>
              <w:rPr>
                <w:rFonts w:hint="eastAsia"/>
                <w:bCs/>
                <w:color w:val="000000"/>
                <w:szCs w:val="21"/>
              </w:rPr>
              <w:t>1</w:t>
            </w:r>
          </w:p>
        </w:tc>
        <w:tc>
          <w:tcPr>
            <w:tcW w:w="1520" w:type="dxa"/>
            <w:gridSpan w:val="2"/>
            <w:tcBorders>
              <w:top w:val="single" w:color="auto" w:sz="12" w:space="0"/>
            </w:tcBorders>
            <w:vAlign w:val="center"/>
          </w:tcPr>
          <w:p w14:paraId="7E096B15">
            <w:pPr>
              <w:spacing w:before="99"/>
              <w:jc w:val="center"/>
              <w:rPr>
                <w:bCs/>
                <w:color w:val="000000"/>
                <w:szCs w:val="21"/>
              </w:rPr>
            </w:pPr>
            <w:r>
              <w:rPr>
                <w:rFonts w:hint="eastAsia"/>
                <w:bCs/>
                <w:color w:val="000000"/>
                <w:szCs w:val="21"/>
              </w:rPr>
              <w:t>间距</w:t>
            </w:r>
          </w:p>
        </w:tc>
        <w:tc>
          <w:tcPr>
            <w:tcW w:w="1521" w:type="dxa"/>
            <w:tcBorders>
              <w:top w:val="single" w:color="auto" w:sz="12" w:space="0"/>
            </w:tcBorders>
            <w:vAlign w:val="center"/>
          </w:tcPr>
          <w:p w14:paraId="236FA92C">
            <w:pPr>
              <w:spacing w:before="99"/>
              <w:jc w:val="center"/>
              <w:rPr>
                <w:bCs/>
                <w:color w:val="000000"/>
                <w:szCs w:val="21"/>
              </w:rPr>
            </w:pPr>
            <w:r>
              <w:rPr>
                <w:rFonts w:hint="eastAsia"/>
                <w:bCs/>
                <w:color w:val="000000"/>
                <w:szCs w:val="21"/>
              </w:rPr>
              <w:t>±100mm</w:t>
            </w:r>
          </w:p>
        </w:tc>
        <w:tc>
          <w:tcPr>
            <w:tcW w:w="3179" w:type="dxa"/>
            <w:vMerge w:val="restart"/>
            <w:tcBorders>
              <w:top w:val="single" w:color="auto" w:sz="12" w:space="0"/>
            </w:tcBorders>
            <w:vAlign w:val="center"/>
          </w:tcPr>
          <w:p w14:paraId="5736BB61">
            <w:pPr>
              <w:spacing w:before="99"/>
              <w:jc w:val="center"/>
              <w:rPr>
                <w:bCs/>
                <w:color w:val="000000"/>
                <w:szCs w:val="21"/>
              </w:rPr>
            </w:pPr>
            <w:r>
              <w:rPr>
                <w:rFonts w:hint="eastAsia"/>
                <w:bCs/>
                <w:color w:val="000000"/>
                <w:szCs w:val="21"/>
              </w:rPr>
              <w:t>按成桩总数的5%抽样检验，且每检验批不少于5根。</w:t>
            </w:r>
          </w:p>
        </w:tc>
        <w:tc>
          <w:tcPr>
            <w:tcW w:w="2422" w:type="dxa"/>
            <w:tcBorders>
              <w:top w:val="single" w:color="auto" w:sz="12" w:space="0"/>
            </w:tcBorders>
            <w:vAlign w:val="center"/>
          </w:tcPr>
          <w:p w14:paraId="040E05C8">
            <w:pPr>
              <w:spacing w:before="99"/>
              <w:jc w:val="center"/>
              <w:rPr>
                <w:bCs/>
                <w:color w:val="000000"/>
                <w:szCs w:val="21"/>
              </w:rPr>
            </w:pPr>
            <w:r>
              <w:rPr>
                <w:rFonts w:hint="eastAsia"/>
                <w:bCs/>
                <w:color w:val="000000"/>
                <w:szCs w:val="21"/>
              </w:rPr>
              <w:t>测量仪器或钢尺丈量</w:t>
            </w:r>
          </w:p>
        </w:tc>
      </w:tr>
      <w:tr w14:paraId="2D68D8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756" w:type="dxa"/>
            <w:vMerge w:val="restart"/>
            <w:vAlign w:val="center"/>
          </w:tcPr>
          <w:p w14:paraId="514E3AB1">
            <w:pPr>
              <w:spacing w:before="99"/>
              <w:jc w:val="center"/>
              <w:rPr>
                <w:bCs/>
                <w:color w:val="000000"/>
                <w:szCs w:val="21"/>
              </w:rPr>
            </w:pPr>
            <w:r>
              <w:rPr>
                <w:rFonts w:hint="eastAsia"/>
                <w:bCs/>
                <w:color w:val="000000"/>
                <w:szCs w:val="21"/>
              </w:rPr>
              <w:t>2</w:t>
            </w:r>
          </w:p>
        </w:tc>
        <w:tc>
          <w:tcPr>
            <w:tcW w:w="515" w:type="dxa"/>
            <w:vMerge w:val="restart"/>
            <w:vAlign w:val="center"/>
          </w:tcPr>
          <w:p w14:paraId="7A50D5B6">
            <w:pPr>
              <w:spacing w:before="99"/>
              <w:jc w:val="center"/>
              <w:rPr>
                <w:bCs/>
                <w:color w:val="000000"/>
                <w:szCs w:val="21"/>
              </w:rPr>
            </w:pPr>
            <w:r>
              <w:rPr>
                <w:rFonts w:hint="eastAsia"/>
                <w:bCs/>
                <w:color w:val="000000"/>
                <w:szCs w:val="21"/>
              </w:rPr>
              <w:t>桩径</w:t>
            </w:r>
          </w:p>
        </w:tc>
        <w:tc>
          <w:tcPr>
            <w:tcW w:w="1005" w:type="dxa"/>
            <w:vAlign w:val="center"/>
          </w:tcPr>
          <w:p w14:paraId="726D85A5">
            <w:pPr>
              <w:spacing w:before="99"/>
              <w:jc w:val="center"/>
              <w:rPr>
                <w:bCs/>
                <w:color w:val="000000"/>
                <w:szCs w:val="21"/>
              </w:rPr>
            </w:pPr>
            <w:r>
              <w:rPr>
                <w:rFonts w:hint="eastAsia"/>
                <w:bCs/>
                <w:color w:val="000000"/>
                <w:szCs w:val="21"/>
              </w:rPr>
              <w:t>振动法</w:t>
            </w:r>
          </w:p>
        </w:tc>
        <w:tc>
          <w:tcPr>
            <w:tcW w:w="1521" w:type="dxa"/>
            <w:vAlign w:val="center"/>
          </w:tcPr>
          <w:p w14:paraId="6259BD15">
            <w:pPr>
              <w:spacing w:before="99"/>
              <w:jc w:val="center"/>
              <w:rPr>
                <w:bCs/>
                <w:color w:val="000000"/>
                <w:szCs w:val="21"/>
              </w:rPr>
            </w:pPr>
            <w:r>
              <w:rPr>
                <w:rFonts w:hint="eastAsia"/>
                <w:bCs/>
                <w:color w:val="000000"/>
                <w:szCs w:val="21"/>
              </w:rPr>
              <w:t>-20mm</w:t>
            </w:r>
          </w:p>
        </w:tc>
        <w:tc>
          <w:tcPr>
            <w:tcW w:w="3179" w:type="dxa"/>
            <w:vMerge w:val="continue"/>
            <w:vAlign w:val="center"/>
          </w:tcPr>
          <w:p w14:paraId="65CA52E0">
            <w:pPr>
              <w:spacing w:before="99"/>
              <w:jc w:val="center"/>
              <w:rPr>
                <w:bCs/>
                <w:color w:val="000000"/>
                <w:szCs w:val="21"/>
              </w:rPr>
            </w:pPr>
          </w:p>
        </w:tc>
        <w:tc>
          <w:tcPr>
            <w:tcW w:w="2422" w:type="dxa"/>
            <w:vMerge w:val="restart"/>
            <w:vAlign w:val="center"/>
          </w:tcPr>
          <w:p w14:paraId="75B513D3">
            <w:pPr>
              <w:spacing w:before="99"/>
              <w:jc w:val="center"/>
              <w:rPr>
                <w:bCs/>
                <w:color w:val="000000"/>
                <w:szCs w:val="21"/>
              </w:rPr>
            </w:pPr>
            <w:r>
              <w:rPr>
                <w:rFonts w:hint="eastAsia"/>
                <w:bCs/>
                <w:color w:val="000000"/>
                <w:szCs w:val="21"/>
              </w:rPr>
              <w:t>钢尺丈量</w:t>
            </w:r>
          </w:p>
        </w:tc>
      </w:tr>
      <w:tr w14:paraId="2FA510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756" w:type="dxa"/>
            <w:vMerge w:val="continue"/>
            <w:vAlign w:val="center"/>
          </w:tcPr>
          <w:p w14:paraId="2E6B34E3">
            <w:pPr>
              <w:spacing w:before="99"/>
              <w:jc w:val="center"/>
              <w:rPr>
                <w:bCs/>
                <w:color w:val="000000"/>
                <w:szCs w:val="21"/>
              </w:rPr>
            </w:pPr>
          </w:p>
        </w:tc>
        <w:tc>
          <w:tcPr>
            <w:tcW w:w="515" w:type="dxa"/>
            <w:vMerge w:val="continue"/>
            <w:vAlign w:val="center"/>
          </w:tcPr>
          <w:p w14:paraId="6414E03D">
            <w:pPr>
              <w:spacing w:before="99"/>
              <w:jc w:val="center"/>
              <w:rPr>
                <w:bCs/>
                <w:color w:val="000000"/>
                <w:szCs w:val="21"/>
              </w:rPr>
            </w:pPr>
          </w:p>
        </w:tc>
        <w:tc>
          <w:tcPr>
            <w:tcW w:w="1005" w:type="dxa"/>
            <w:vAlign w:val="center"/>
          </w:tcPr>
          <w:p w14:paraId="1BABC968">
            <w:pPr>
              <w:spacing w:before="99"/>
              <w:jc w:val="center"/>
              <w:rPr>
                <w:bCs/>
                <w:color w:val="000000"/>
                <w:szCs w:val="21"/>
              </w:rPr>
            </w:pPr>
            <w:r>
              <w:rPr>
                <w:rFonts w:hint="eastAsia"/>
                <w:bCs/>
                <w:color w:val="000000"/>
                <w:szCs w:val="21"/>
              </w:rPr>
              <w:t>锤击法</w:t>
            </w:r>
          </w:p>
        </w:tc>
        <w:tc>
          <w:tcPr>
            <w:tcW w:w="1521" w:type="dxa"/>
            <w:vAlign w:val="center"/>
          </w:tcPr>
          <w:p w14:paraId="74A62599">
            <w:pPr>
              <w:spacing w:before="99"/>
              <w:jc w:val="center"/>
              <w:rPr>
                <w:bCs/>
                <w:color w:val="000000"/>
                <w:szCs w:val="21"/>
              </w:rPr>
            </w:pPr>
            <w:r>
              <w:rPr>
                <w:rFonts w:hint="eastAsia"/>
                <w:bCs/>
                <w:color w:val="000000"/>
                <w:szCs w:val="21"/>
              </w:rPr>
              <w:t>+100mm</w:t>
            </w:r>
          </w:p>
          <w:p w14:paraId="68D62C6E">
            <w:pPr>
              <w:spacing w:before="99"/>
              <w:jc w:val="center"/>
              <w:rPr>
                <w:bCs/>
                <w:color w:val="000000"/>
                <w:szCs w:val="21"/>
              </w:rPr>
            </w:pPr>
            <w:r>
              <w:rPr>
                <w:rFonts w:hint="eastAsia"/>
                <w:bCs/>
                <w:color w:val="000000"/>
                <w:szCs w:val="21"/>
              </w:rPr>
              <w:t>-50mm</w:t>
            </w:r>
          </w:p>
        </w:tc>
        <w:tc>
          <w:tcPr>
            <w:tcW w:w="3179" w:type="dxa"/>
            <w:vMerge w:val="continue"/>
            <w:vAlign w:val="center"/>
          </w:tcPr>
          <w:p w14:paraId="68F97B2D">
            <w:pPr>
              <w:spacing w:before="99"/>
              <w:jc w:val="center"/>
              <w:rPr>
                <w:bCs/>
                <w:color w:val="000000"/>
                <w:szCs w:val="21"/>
              </w:rPr>
            </w:pPr>
          </w:p>
        </w:tc>
        <w:tc>
          <w:tcPr>
            <w:tcW w:w="2422" w:type="dxa"/>
            <w:vMerge w:val="continue"/>
            <w:vAlign w:val="center"/>
          </w:tcPr>
          <w:p w14:paraId="781AE7C1">
            <w:pPr>
              <w:spacing w:before="99"/>
              <w:jc w:val="center"/>
              <w:rPr>
                <w:bCs/>
                <w:color w:val="000000"/>
                <w:szCs w:val="21"/>
              </w:rPr>
            </w:pPr>
          </w:p>
        </w:tc>
      </w:tr>
    </w:tbl>
    <w:p w14:paraId="19612A65">
      <w:pPr>
        <w:pStyle w:val="208"/>
      </w:pPr>
      <w:r>
        <w:rPr>
          <w:rFonts w:hint="eastAsia"/>
        </w:rPr>
        <w:t>搅拌桩</w:t>
      </w:r>
    </w:p>
    <w:p w14:paraId="52EFAE10">
      <w:pPr>
        <w:pStyle w:val="206"/>
      </w:pPr>
      <w:r>
        <w:rPr>
          <w:rFonts w:hint="eastAsia"/>
        </w:rPr>
        <w:t>施工前应依据不同地质条件和设备组合选择有代表性的地段进行成桩工艺性试验（不少于3根），并进行单桩承载力试验。在保证桩合格的前提下，确定主要工艺参数，并报监理单位确认。</w:t>
      </w:r>
    </w:p>
    <w:p w14:paraId="1A29FE09">
      <w:pPr>
        <w:pStyle w:val="206"/>
      </w:pPr>
      <w:r>
        <w:rPr>
          <w:rFonts w:hint="eastAsia"/>
        </w:rPr>
        <w:t>搅拌桩桩底应置于设计规定的地层中，并依据钻杆深度和电流强度进行判断，发现地层不符应及时反馈。</w:t>
      </w:r>
    </w:p>
    <w:p w14:paraId="5B02F523">
      <w:pPr>
        <w:pStyle w:val="206"/>
      </w:pPr>
      <w:r>
        <w:rPr>
          <w:rFonts w:hint="eastAsia"/>
        </w:rPr>
        <w:t>搅拌桩施工设备应具备自动计量装置，且应保证桩体垂直度。</w:t>
      </w:r>
    </w:p>
    <w:p w14:paraId="34F20748">
      <w:pPr>
        <w:pStyle w:val="206"/>
      </w:pPr>
      <w:r>
        <w:rPr>
          <w:rFonts w:hint="eastAsia"/>
        </w:rPr>
        <w:t>应采用截桩机等专用设备截除桩头，不应影响桩的完整性。</w:t>
      </w:r>
    </w:p>
    <w:p w14:paraId="24F29D01">
      <w:pPr>
        <w:pStyle w:val="206"/>
      </w:pPr>
      <w:r>
        <w:rPr>
          <w:rFonts w:hint="eastAsia"/>
        </w:rPr>
        <w:t>粉体喷射搅拌桩所用水泥的品种、规格、质量应符合设计要求。</w:t>
      </w:r>
    </w:p>
    <w:p w14:paraId="1FD26BE7">
      <w:pPr>
        <w:pStyle w:val="206"/>
      </w:pPr>
      <w:r>
        <w:rPr>
          <w:rFonts w:hint="eastAsia"/>
        </w:rPr>
        <w:t>浆体喷射搅拌桩所用加固料和外加剂的品种、规格、质量应符合设计要求。</w:t>
      </w:r>
    </w:p>
    <w:p w14:paraId="0F7BB6E6">
      <w:pPr>
        <w:pStyle w:val="206"/>
      </w:pPr>
      <w:r>
        <w:rPr>
          <w:rFonts w:hint="eastAsia"/>
        </w:rPr>
        <w:t>浆液应按试验确定的配合比配制，制备好的浆液应均匀、不离析。</w:t>
      </w:r>
    </w:p>
    <w:p w14:paraId="5960B1BA">
      <w:pPr>
        <w:pStyle w:val="206"/>
      </w:pPr>
      <w:r>
        <w:rPr>
          <w:rFonts w:hint="eastAsia"/>
        </w:rPr>
        <w:t>搅拌桩的数量、布置形式应符合设计要求。</w:t>
      </w:r>
    </w:p>
    <w:p w14:paraId="4554208B">
      <w:pPr>
        <w:pStyle w:val="206"/>
      </w:pPr>
      <w:r>
        <w:rPr>
          <w:rFonts w:hint="eastAsia"/>
        </w:rPr>
        <w:t>搅拌桩单桩加固料用量应符合设计要求。</w:t>
      </w:r>
    </w:p>
    <w:p w14:paraId="03BB8F71">
      <w:pPr>
        <w:pStyle w:val="206"/>
      </w:pPr>
      <w:r>
        <w:rPr>
          <w:rFonts w:hint="eastAsia"/>
        </w:rPr>
        <w:t>搅拌桩成桩长度及复搅长度应符合设计要求。</w:t>
      </w:r>
    </w:p>
    <w:p w14:paraId="42DBD999">
      <w:pPr>
        <w:pStyle w:val="206"/>
      </w:pPr>
      <w:r>
        <w:rPr>
          <w:rFonts w:hint="eastAsia"/>
        </w:rPr>
        <w:t>搅拌桩桩身完整性、均匀性、无侧限抗压强度应符合设计要求。</w:t>
      </w:r>
    </w:p>
    <w:p w14:paraId="22112BAB">
      <w:pPr>
        <w:pStyle w:val="206"/>
      </w:pPr>
      <w:r>
        <w:rPr>
          <w:rFonts w:hint="eastAsia"/>
        </w:rPr>
        <w:t>设计有要求时，搅拌桩处理后的单桩或复合地基承载力应符合设计要求。</w:t>
      </w:r>
    </w:p>
    <w:p w14:paraId="2CE0735B">
      <w:pPr>
        <w:pStyle w:val="206"/>
      </w:pPr>
      <w:r>
        <w:rPr>
          <w:rFonts w:hint="eastAsia"/>
        </w:rPr>
        <w:t>搅拌桩间距、直径的允许偏差、检验数量及检验方法应符合表</w:t>
      </w:r>
      <w:r>
        <w:t>27</w:t>
      </w:r>
      <w:r>
        <w:rPr>
          <w:rFonts w:hint="eastAsia"/>
        </w:rPr>
        <w:t>的规定。</w:t>
      </w:r>
    </w:p>
    <w:p w14:paraId="5E44E089">
      <w:pPr>
        <w:pStyle w:val="168"/>
        <w:spacing w:before="156" w:after="156"/>
      </w:pPr>
      <w:r>
        <w:rPr>
          <w:rFonts w:hint="eastAsia"/>
        </w:rPr>
        <w:t>表</w:t>
      </w:r>
      <w:r>
        <w:t>27</w:t>
      </w:r>
      <w:r>
        <w:rPr>
          <w:rFonts w:hint="eastAsia"/>
        </w:rPr>
        <w:t>搅拌桩施工各项允许偏差、检验数量及检验方法</w:t>
      </w:r>
    </w:p>
    <w:tbl>
      <w:tblPr>
        <w:tblStyle w:val="37"/>
        <w:tblW w:w="9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1"/>
        <w:gridCol w:w="1492"/>
        <w:gridCol w:w="1747"/>
        <w:gridCol w:w="2950"/>
        <w:gridCol w:w="2968"/>
      </w:tblGrid>
      <w:tr w14:paraId="0AAA0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801" w:type="dxa"/>
            <w:tcBorders>
              <w:bottom w:val="single" w:color="auto" w:sz="12" w:space="0"/>
            </w:tcBorders>
            <w:vAlign w:val="center"/>
          </w:tcPr>
          <w:p w14:paraId="5485AD82">
            <w:pPr>
              <w:spacing w:before="99"/>
              <w:jc w:val="center"/>
              <w:rPr>
                <w:bCs/>
                <w:color w:val="000000"/>
                <w:szCs w:val="21"/>
              </w:rPr>
            </w:pPr>
            <w:r>
              <w:rPr>
                <w:rFonts w:hint="eastAsia"/>
                <w:bCs/>
                <w:color w:val="000000"/>
                <w:szCs w:val="21"/>
              </w:rPr>
              <w:t>序号</w:t>
            </w:r>
          </w:p>
        </w:tc>
        <w:tc>
          <w:tcPr>
            <w:tcW w:w="1492" w:type="dxa"/>
            <w:tcBorders>
              <w:bottom w:val="single" w:color="auto" w:sz="12" w:space="0"/>
            </w:tcBorders>
            <w:vAlign w:val="center"/>
          </w:tcPr>
          <w:p w14:paraId="38B03433">
            <w:pPr>
              <w:spacing w:before="99"/>
              <w:jc w:val="center"/>
              <w:rPr>
                <w:bCs/>
                <w:color w:val="000000"/>
                <w:szCs w:val="21"/>
              </w:rPr>
            </w:pPr>
            <w:r>
              <w:rPr>
                <w:rFonts w:hint="eastAsia"/>
                <w:bCs/>
                <w:color w:val="000000"/>
                <w:szCs w:val="21"/>
              </w:rPr>
              <w:t>检验项目</w:t>
            </w:r>
          </w:p>
        </w:tc>
        <w:tc>
          <w:tcPr>
            <w:tcW w:w="1747" w:type="dxa"/>
            <w:tcBorders>
              <w:bottom w:val="single" w:color="auto" w:sz="12" w:space="0"/>
            </w:tcBorders>
            <w:vAlign w:val="center"/>
          </w:tcPr>
          <w:p w14:paraId="519299E8">
            <w:pPr>
              <w:spacing w:before="99"/>
              <w:jc w:val="center"/>
              <w:rPr>
                <w:bCs/>
                <w:color w:val="000000"/>
                <w:szCs w:val="21"/>
              </w:rPr>
            </w:pPr>
            <w:r>
              <w:rPr>
                <w:rFonts w:hint="eastAsia"/>
                <w:bCs/>
                <w:color w:val="000000"/>
                <w:szCs w:val="21"/>
              </w:rPr>
              <w:t>允许偏差</w:t>
            </w:r>
          </w:p>
        </w:tc>
        <w:tc>
          <w:tcPr>
            <w:tcW w:w="2950" w:type="dxa"/>
            <w:tcBorders>
              <w:bottom w:val="single" w:color="auto" w:sz="12" w:space="0"/>
            </w:tcBorders>
            <w:vAlign w:val="center"/>
          </w:tcPr>
          <w:p w14:paraId="4B51C3B1">
            <w:pPr>
              <w:spacing w:before="99"/>
              <w:jc w:val="center"/>
              <w:rPr>
                <w:bCs/>
                <w:color w:val="000000"/>
                <w:szCs w:val="21"/>
              </w:rPr>
            </w:pPr>
            <w:r>
              <w:rPr>
                <w:rFonts w:hint="eastAsia"/>
                <w:bCs/>
                <w:color w:val="000000"/>
                <w:szCs w:val="21"/>
              </w:rPr>
              <w:t>舱工单位检验数供</w:t>
            </w:r>
          </w:p>
        </w:tc>
        <w:tc>
          <w:tcPr>
            <w:tcW w:w="2968" w:type="dxa"/>
            <w:tcBorders>
              <w:bottom w:val="single" w:color="auto" w:sz="12" w:space="0"/>
            </w:tcBorders>
            <w:vAlign w:val="center"/>
          </w:tcPr>
          <w:p w14:paraId="0EBCE4F0">
            <w:pPr>
              <w:spacing w:before="99"/>
              <w:jc w:val="center"/>
              <w:rPr>
                <w:bCs/>
                <w:color w:val="000000"/>
                <w:szCs w:val="21"/>
              </w:rPr>
            </w:pPr>
            <w:r>
              <w:rPr>
                <w:rFonts w:hint="eastAsia"/>
                <w:bCs/>
                <w:color w:val="000000"/>
                <w:szCs w:val="21"/>
              </w:rPr>
              <w:t>检验方法</w:t>
            </w:r>
          </w:p>
        </w:tc>
      </w:tr>
      <w:tr w14:paraId="4F9CE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01" w:type="dxa"/>
            <w:tcBorders>
              <w:top w:val="single" w:color="auto" w:sz="12" w:space="0"/>
            </w:tcBorders>
            <w:vAlign w:val="center"/>
          </w:tcPr>
          <w:p w14:paraId="62A8035E">
            <w:pPr>
              <w:spacing w:before="99"/>
              <w:jc w:val="center"/>
              <w:rPr>
                <w:bCs/>
                <w:color w:val="000000"/>
                <w:szCs w:val="21"/>
              </w:rPr>
            </w:pPr>
            <w:r>
              <w:rPr>
                <w:rFonts w:hint="eastAsia"/>
                <w:bCs/>
                <w:color w:val="000000"/>
                <w:szCs w:val="21"/>
              </w:rPr>
              <w:t>1</w:t>
            </w:r>
          </w:p>
        </w:tc>
        <w:tc>
          <w:tcPr>
            <w:tcW w:w="1492" w:type="dxa"/>
            <w:tcBorders>
              <w:top w:val="single" w:color="auto" w:sz="12" w:space="0"/>
            </w:tcBorders>
            <w:vAlign w:val="center"/>
          </w:tcPr>
          <w:p w14:paraId="2D2741F9">
            <w:pPr>
              <w:spacing w:before="99"/>
              <w:jc w:val="center"/>
              <w:rPr>
                <w:bCs/>
                <w:color w:val="000000"/>
                <w:szCs w:val="21"/>
              </w:rPr>
            </w:pPr>
            <w:r>
              <w:rPr>
                <w:rFonts w:hint="eastAsia"/>
                <w:bCs/>
                <w:color w:val="000000"/>
                <w:szCs w:val="21"/>
              </w:rPr>
              <w:t>间距</w:t>
            </w:r>
          </w:p>
        </w:tc>
        <w:tc>
          <w:tcPr>
            <w:tcW w:w="1747" w:type="dxa"/>
            <w:tcBorders>
              <w:top w:val="single" w:color="auto" w:sz="12" w:space="0"/>
            </w:tcBorders>
            <w:vAlign w:val="center"/>
          </w:tcPr>
          <w:p w14:paraId="5CEF1DB0">
            <w:pPr>
              <w:spacing w:before="99"/>
              <w:jc w:val="center"/>
              <w:rPr>
                <w:bCs/>
                <w:color w:val="000000"/>
                <w:szCs w:val="21"/>
              </w:rPr>
            </w:pPr>
            <w:r>
              <w:rPr>
                <w:rFonts w:hint="eastAsia"/>
                <w:bCs/>
                <w:color w:val="000000"/>
                <w:szCs w:val="21"/>
              </w:rPr>
              <w:t>±100mm</w:t>
            </w:r>
          </w:p>
        </w:tc>
        <w:tc>
          <w:tcPr>
            <w:tcW w:w="2950" w:type="dxa"/>
            <w:tcBorders>
              <w:top w:val="single" w:color="auto" w:sz="12" w:space="0"/>
            </w:tcBorders>
            <w:vAlign w:val="center"/>
          </w:tcPr>
          <w:p w14:paraId="34C67D70">
            <w:pPr>
              <w:spacing w:before="99"/>
              <w:jc w:val="center"/>
              <w:rPr>
                <w:bCs/>
                <w:color w:val="000000"/>
                <w:szCs w:val="21"/>
              </w:rPr>
            </w:pPr>
            <w:r>
              <w:rPr>
                <w:rFonts w:hint="eastAsia"/>
                <w:bCs/>
                <w:color w:val="000000"/>
                <w:szCs w:val="21"/>
              </w:rPr>
              <w:t>抽查1%，且不少于5处</w:t>
            </w:r>
          </w:p>
        </w:tc>
        <w:tc>
          <w:tcPr>
            <w:tcW w:w="2968" w:type="dxa"/>
            <w:tcBorders>
              <w:top w:val="single" w:color="auto" w:sz="12" w:space="0"/>
            </w:tcBorders>
            <w:vAlign w:val="center"/>
          </w:tcPr>
          <w:p w14:paraId="34C02BC8">
            <w:pPr>
              <w:spacing w:before="99"/>
              <w:jc w:val="center"/>
              <w:rPr>
                <w:bCs/>
                <w:color w:val="000000"/>
                <w:szCs w:val="21"/>
              </w:rPr>
            </w:pPr>
            <w:r>
              <w:rPr>
                <w:rFonts w:hint="eastAsia"/>
                <w:bCs/>
                <w:color w:val="000000"/>
                <w:szCs w:val="21"/>
              </w:rPr>
              <w:t>钢尺丈量</w:t>
            </w:r>
          </w:p>
        </w:tc>
      </w:tr>
      <w:tr w14:paraId="721CE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801" w:type="dxa"/>
            <w:vAlign w:val="center"/>
          </w:tcPr>
          <w:p w14:paraId="0EDEB666">
            <w:pPr>
              <w:spacing w:before="99"/>
              <w:jc w:val="center"/>
              <w:rPr>
                <w:bCs/>
                <w:color w:val="000000"/>
                <w:szCs w:val="21"/>
              </w:rPr>
            </w:pPr>
            <w:r>
              <w:rPr>
                <w:rFonts w:hint="eastAsia"/>
                <w:bCs/>
                <w:color w:val="000000"/>
                <w:szCs w:val="21"/>
              </w:rPr>
              <w:t>2</w:t>
            </w:r>
          </w:p>
        </w:tc>
        <w:tc>
          <w:tcPr>
            <w:tcW w:w="1492" w:type="dxa"/>
            <w:vAlign w:val="center"/>
          </w:tcPr>
          <w:p w14:paraId="6F106AF9">
            <w:pPr>
              <w:spacing w:before="99"/>
              <w:jc w:val="center"/>
              <w:rPr>
                <w:bCs/>
                <w:color w:val="000000"/>
                <w:szCs w:val="21"/>
              </w:rPr>
            </w:pPr>
            <w:r>
              <w:rPr>
                <w:rFonts w:hint="eastAsia"/>
                <w:bCs/>
                <w:color w:val="000000"/>
                <w:szCs w:val="21"/>
              </w:rPr>
              <w:t>直径</w:t>
            </w:r>
          </w:p>
        </w:tc>
        <w:tc>
          <w:tcPr>
            <w:tcW w:w="1747" w:type="dxa"/>
            <w:vAlign w:val="center"/>
          </w:tcPr>
          <w:p w14:paraId="3D48BE20">
            <w:pPr>
              <w:spacing w:before="99"/>
              <w:jc w:val="center"/>
              <w:rPr>
                <w:bCs/>
                <w:color w:val="000000"/>
                <w:szCs w:val="21"/>
              </w:rPr>
            </w:pPr>
            <w:r>
              <w:rPr>
                <w:rFonts w:hint="eastAsia"/>
                <w:bCs/>
                <w:color w:val="000000"/>
                <w:szCs w:val="21"/>
              </w:rPr>
              <w:t>不小于设计值</w:t>
            </w:r>
          </w:p>
        </w:tc>
        <w:tc>
          <w:tcPr>
            <w:tcW w:w="2950" w:type="dxa"/>
            <w:vAlign w:val="center"/>
          </w:tcPr>
          <w:p w14:paraId="221A6915">
            <w:pPr>
              <w:spacing w:before="99"/>
              <w:jc w:val="center"/>
              <w:rPr>
                <w:bCs/>
                <w:color w:val="000000"/>
                <w:szCs w:val="21"/>
              </w:rPr>
            </w:pPr>
            <w:r>
              <w:rPr>
                <w:rFonts w:hint="eastAsia"/>
                <w:bCs/>
                <w:color w:val="000000"/>
                <w:szCs w:val="21"/>
              </w:rPr>
              <w:t>抽查1%，且不少于2根</w:t>
            </w:r>
          </w:p>
        </w:tc>
        <w:tc>
          <w:tcPr>
            <w:tcW w:w="2968" w:type="dxa"/>
            <w:vAlign w:val="center"/>
          </w:tcPr>
          <w:p w14:paraId="5DD8838B">
            <w:pPr>
              <w:spacing w:before="99"/>
              <w:jc w:val="center"/>
              <w:rPr>
                <w:bCs/>
                <w:color w:val="000000"/>
                <w:szCs w:val="21"/>
              </w:rPr>
            </w:pPr>
            <w:r>
              <w:rPr>
                <w:rFonts w:hint="eastAsia"/>
                <w:bCs/>
                <w:color w:val="000000"/>
                <w:szCs w:val="21"/>
              </w:rPr>
              <w:t>开挖50cm~100cm后，钢尺丈量</w:t>
            </w:r>
          </w:p>
        </w:tc>
      </w:tr>
    </w:tbl>
    <w:p w14:paraId="70632721">
      <w:pPr>
        <w:pStyle w:val="208"/>
      </w:pPr>
      <w:r>
        <w:rPr>
          <w:rFonts w:hint="eastAsia"/>
        </w:rPr>
        <w:t>旋喷桩</w:t>
      </w:r>
    </w:p>
    <w:p w14:paraId="627ABB4D">
      <w:pPr>
        <w:pStyle w:val="206"/>
      </w:pPr>
      <w:r>
        <w:rPr>
          <w:rFonts w:hint="eastAsia"/>
        </w:rPr>
        <w:t>施工前应依据不同的地质条件和设备组合选择有代表性的地段进行成桩工艺性试验（不少于3根），并进行单桩承载力试验。在保证桩合格的前提下，确定主要工艺参数，并报监理单位确认。</w:t>
      </w:r>
    </w:p>
    <w:p w14:paraId="2945D706">
      <w:pPr>
        <w:pStyle w:val="206"/>
      </w:pPr>
      <w:r>
        <w:rPr>
          <w:rFonts w:hint="eastAsia"/>
        </w:rPr>
        <w:t>旋喷桩桩底应置于设计规定的地层中，并依据钻杆深度和电流强度进行判断，发现地层不符应及时反馈。</w:t>
      </w:r>
    </w:p>
    <w:p w14:paraId="5FB75B1D">
      <w:pPr>
        <w:pStyle w:val="206"/>
      </w:pPr>
      <w:r>
        <w:rPr>
          <w:rFonts w:hint="eastAsia"/>
        </w:rPr>
        <w:t>旋喷桩施工中应保证桩体垂直。</w:t>
      </w:r>
    </w:p>
    <w:p w14:paraId="6D61500C">
      <w:pPr>
        <w:pStyle w:val="206"/>
      </w:pPr>
      <w:r>
        <w:rPr>
          <w:rFonts w:hint="eastAsia"/>
        </w:rPr>
        <w:t>应采用截桩机等专用设备截除桩头，不应影响桩的完整性。</w:t>
      </w:r>
    </w:p>
    <w:p w14:paraId="1C5EF415">
      <w:pPr>
        <w:pStyle w:val="206"/>
      </w:pPr>
      <w:r>
        <w:rPr>
          <w:rFonts w:hint="eastAsia"/>
        </w:rPr>
        <w:t>旋喷桩所用水泥的品种、规格、质量应符合设计要求。</w:t>
      </w:r>
    </w:p>
    <w:p w14:paraId="2633E91E">
      <w:pPr>
        <w:pStyle w:val="206"/>
      </w:pPr>
      <w:r>
        <w:rPr>
          <w:rFonts w:hint="eastAsia"/>
        </w:rPr>
        <w:t>浆液拌制的质量应符合本文件的规定。</w:t>
      </w:r>
    </w:p>
    <w:p w14:paraId="0C005CE1">
      <w:pPr>
        <w:pStyle w:val="206"/>
      </w:pPr>
      <w:r>
        <w:rPr>
          <w:rFonts w:hint="eastAsia"/>
        </w:rPr>
        <w:t>旋喷桩的数量、布置形式应符合设计要求。</w:t>
      </w:r>
    </w:p>
    <w:p w14:paraId="14D97CDE">
      <w:pPr>
        <w:pStyle w:val="206"/>
      </w:pPr>
      <w:r>
        <w:rPr>
          <w:rFonts w:hint="eastAsia"/>
        </w:rPr>
        <w:t>旋喷桩的长度应符合设计要求。</w:t>
      </w:r>
    </w:p>
    <w:p w14:paraId="2E1E26BA">
      <w:pPr>
        <w:pStyle w:val="206"/>
      </w:pPr>
      <w:r>
        <w:rPr>
          <w:rFonts w:hint="eastAsia"/>
        </w:rPr>
        <w:t>旋喷桩无侧限抗压强度应符合设计要求。</w:t>
      </w:r>
    </w:p>
    <w:p w14:paraId="3B3041E2">
      <w:pPr>
        <w:pStyle w:val="206"/>
      </w:pPr>
      <w:r>
        <w:rPr>
          <w:rFonts w:hint="eastAsia"/>
        </w:rPr>
        <w:t>旋喷桩处理后的复合地基承载力应符合设计要求。</w:t>
      </w:r>
    </w:p>
    <w:p w14:paraId="43321858">
      <w:pPr>
        <w:pStyle w:val="206"/>
      </w:pPr>
      <w:r>
        <w:rPr>
          <w:rFonts w:hint="eastAsia"/>
        </w:rPr>
        <w:t>旋喷桩间距、直径的允许偏差、检验数量及检验方法应符合表</w:t>
      </w:r>
      <w:r>
        <w:t>28</w:t>
      </w:r>
      <w:r>
        <w:rPr>
          <w:rFonts w:hint="eastAsia"/>
        </w:rPr>
        <w:t>的规定。</w:t>
      </w:r>
    </w:p>
    <w:p w14:paraId="1FA81322">
      <w:pPr>
        <w:pStyle w:val="168"/>
        <w:spacing w:before="156" w:after="156"/>
      </w:pPr>
      <w:r>
        <w:rPr>
          <w:rFonts w:hint="eastAsia"/>
        </w:rPr>
        <w:t>表</w:t>
      </w:r>
      <w:r>
        <w:t>28</w:t>
      </w:r>
      <w:r>
        <w:rPr>
          <w:rFonts w:hint="eastAsia"/>
        </w:rPr>
        <w:t>旋喷桩施工各项允许偏差、检验数量及检验方法</w:t>
      </w:r>
    </w:p>
    <w:tbl>
      <w:tblPr>
        <w:tblStyle w:val="37"/>
        <w:tblW w:w="95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51"/>
        <w:gridCol w:w="1417"/>
        <w:gridCol w:w="1569"/>
        <w:gridCol w:w="2693"/>
        <w:gridCol w:w="2977"/>
      </w:tblGrid>
      <w:tr w14:paraId="234D09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51" w:type="dxa"/>
            <w:tcBorders>
              <w:bottom w:val="single" w:color="auto" w:sz="12" w:space="0"/>
            </w:tcBorders>
            <w:vAlign w:val="center"/>
          </w:tcPr>
          <w:p w14:paraId="140813D8">
            <w:pPr>
              <w:spacing w:before="99"/>
              <w:jc w:val="center"/>
              <w:rPr>
                <w:bCs/>
                <w:color w:val="000000"/>
                <w:szCs w:val="21"/>
              </w:rPr>
            </w:pPr>
            <w:r>
              <w:rPr>
                <w:rFonts w:hint="eastAsia"/>
                <w:bCs/>
                <w:color w:val="000000"/>
                <w:szCs w:val="21"/>
              </w:rPr>
              <w:t>序号</w:t>
            </w:r>
          </w:p>
        </w:tc>
        <w:tc>
          <w:tcPr>
            <w:tcW w:w="1417" w:type="dxa"/>
            <w:tcBorders>
              <w:bottom w:val="single" w:color="auto" w:sz="12" w:space="0"/>
            </w:tcBorders>
            <w:vAlign w:val="center"/>
          </w:tcPr>
          <w:p w14:paraId="407D8BD3">
            <w:pPr>
              <w:spacing w:before="99"/>
              <w:jc w:val="center"/>
              <w:rPr>
                <w:bCs/>
                <w:color w:val="000000"/>
                <w:szCs w:val="21"/>
              </w:rPr>
            </w:pPr>
            <w:r>
              <w:rPr>
                <w:rFonts w:hint="eastAsia"/>
                <w:bCs/>
                <w:color w:val="000000"/>
                <w:szCs w:val="21"/>
              </w:rPr>
              <w:t>检验项目</w:t>
            </w:r>
          </w:p>
        </w:tc>
        <w:tc>
          <w:tcPr>
            <w:tcW w:w="1569" w:type="dxa"/>
            <w:tcBorders>
              <w:bottom w:val="single" w:color="auto" w:sz="12" w:space="0"/>
            </w:tcBorders>
            <w:vAlign w:val="center"/>
          </w:tcPr>
          <w:p w14:paraId="6EE9404E">
            <w:pPr>
              <w:spacing w:before="99"/>
              <w:jc w:val="center"/>
              <w:rPr>
                <w:bCs/>
                <w:color w:val="000000"/>
                <w:szCs w:val="21"/>
              </w:rPr>
            </w:pPr>
            <w:r>
              <w:rPr>
                <w:rFonts w:hint="eastAsia"/>
                <w:bCs/>
                <w:color w:val="000000"/>
                <w:szCs w:val="21"/>
              </w:rPr>
              <w:t>允许偏差</w:t>
            </w:r>
          </w:p>
        </w:tc>
        <w:tc>
          <w:tcPr>
            <w:tcW w:w="2693" w:type="dxa"/>
            <w:tcBorders>
              <w:bottom w:val="single" w:color="auto" w:sz="12" w:space="0"/>
            </w:tcBorders>
            <w:vAlign w:val="center"/>
          </w:tcPr>
          <w:p w14:paraId="1462A77E">
            <w:pPr>
              <w:spacing w:before="99"/>
              <w:jc w:val="center"/>
              <w:rPr>
                <w:bCs/>
                <w:color w:val="000000"/>
                <w:szCs w:val="21"/>
              </w:rPr>
            </w:pPr>
            <w:r>
              <w:rPr>
                <w:rFonts w:hint="eastAsia"/>
                <w:bCs/>
                <w:color w:val="000000"/>
                <w:szCs w:val="21"/>
              </w:rPr>
              <w:t>施工单位检验数量</w:t>
            </w:r>
          </w:p>
        </w:tc>
        <w:tc>
          <w:tcPr>
            <w:tcW w:w="2977" w:type="dxa"/>
            <w:tcBorders>
              <w:bottom w:val="single" w:color="auto" w:sz="12" w:space="0"/>
            </w:tcBorders>
            <w:vAlign w:val="center"/>
          </w:tcPr>
          <w:p w14:paraId="321B7BE8">
            <w:pPr>
              <w:spacing w:before="99"/>
              <w:jc w:val="center"/>
              <w:rPr>
                <w:bCs/>
                <w:color w:val="000000"/>
                <w:szCs w:val="21"/>
              </w:rPr>
            </w:pPr>
            <w:r>
              <w:rPr>
                <w:rFonts w:hint="eastAsia"/>
                <w:bCs/>
                <w:color w:val="000000"/>
                <w:szCs w:val="21"/>
              </w:rPr>
              <w:t>检验方法</w:t>
            </w:r>
          </w:p>
        </w:tc>
      </w:tr>
      <w:tr w14:paraId="777BF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51" w:type="dxa"/>
            <w:tcBorders>
              <w:top w:val="single" w:color="auto" w:sz="12" w:space="0"/>
            </w:tcBorders>
            <w:vAlign w:val="center"/>
          </w:tcPr>
          <w:p w14:paraId="777364E7">
            <w:pPr>
              <w:spacing w:before="99"/>
              <w:jc w:val="center"/>
              <w:rPr>
                <w:bCs/>
                <w:color w:val="000000"/>
                <w:szCs w:val="21"/>
              </w:rPr>
            </w:pPr>
            <w:r>
              <w:rPr>
                <w:rFonts w:hint="eastAsia"/>
                <w:bCs/>
                <w:color w:val="000000"/>
                <w:szCs w:val="21"/>
              </w:rPr>
              <w:t>1</w:t>
            </w:r>
          </w:p>
        </w:tc>
        <w:tc>
          <w:tcPr>
            <w:tcW w:w="1417" w:type="dxa"/>
            <w:tcBorders>
              <w:top w:val="single" w:color="auto" w:sz="12" w:space="0"/>
            </w:tcBorders>
            <w:vAlign w:val="center"/>
          </w:tcPr>
          <w:p w14:paraId="2A26EA0B">
            <w:pPr>
              <w:spacing w:before="99"/>
              <w:jc w:val="center"/>
              <w:rPr>
                <w:bCs/>
                <w:color w:val="000000"/>
                <w:szCs w:val="21"/>
              </w:rPr>
            </w:pPr>
            <w:r>
              <w:rPr>
                <w:rFonts w:hint="eastAsia"/>
                <w:bCs/>
                <w:color w:val="000000"/>
                <w:szCs w:val="21"/>
              </w:rPr>
              <w:t>间距</w:t>
            </w:r>
          </w:p>
        </w:tc>
        <w:tc>
          <w:tcPr>
            <w:tcW w:w="1569" w:type="dxa"/>
            <w:tcBorders>
              <w:top w:val="single" w:color="auto" w:sz="12" w:space="0"/>
            </w:tcBorders>
            <w:vAlign w:val="center"/>
          </w:tcPr>
          <w:p w14:paraId="29346082">
            <w:pPr>
              <w:spacing w:before="99"/>
              <w:jc w:val="center"/>
              <w:rPr>
                <w:bCs/>
                <w:color w:val="000000"/>
                <w:szCs w:val="21"/>
              </w:rPr>
            </w:pPr>
            <w:r>
              <w:rPr>
                <w:rFonts w:hint="eastAsia"/>
                <w:bCs/>
                <w:color w:val="000000"/>
                <w:szCs w:val="21"/>
              </w:rPr>
              <w:t>±100mm</w:t>
            </w:r>
          </w:p>
        </w:tc>
        <w:tc>
          <w:tcPr>
            <w:tcW w:w="2693" w:type="dxa"/>
            <w:tcBorders>
              <w:top w:val="single" w:color="auto" w:sz="12" w:space="0"/>
            </w:tcBorders>
            <w:vAlign w:val="center"/>
          </w:tcPr>
          <w:p w14:paraId="3B7C8EC2">
            <w:pPr>
              <w:spacing w:before="99"/>
              <w:jc w:val="center"/>
              <w:rPr>
                <w:bCs/>
                <w:color w:val="000000"/>
                <w:szCs w:val="21"/>
              </w:rPr>
            </w:pPr>
            <w:r>
              <w:rPr>
                <w:rFonts w:hint="eastAsia"/>
                <w:bCs/>
                <w:color w:val="000000"/>
                <w:szCs w:val="21"/>
              </w:rPr>
              <w:t>抽查1%，且不少于5处</w:t>
            </w:r>
          </w:p>
        </w:tc>
        <w:tc>
          <w:tcPr>
            <w:tcW w:w="2977" w:type="dxa"/>
            <w:tcBorders>
              <w:top w:val="single" w:color="auto" w:sz="12" w:space="0"/>
            </w:tcBorders>
            <w:vAlign w:val="center"/>
          </w:tcPr>
          <w:p w14:paraId="416BCA49">
            <w:pPr>
              <w:spacing w:before="99"/>
              <w:jc w:val="center"/>
              <w:rPr>
                <w:bCs/>
                <w:color w:val="000000"/>
                <w:szCs w:val="21"/>
              </w:rPr>
            </w:pPr>
            <w:r>
              <w:rPr>
                <w:rFonts w:hint="eastAsia"/>
                <w:bCs/>
                <w:color w:val="000000"/>
                <w:szCs w:val="21"/>
              </w:rPr>
              <w:t>钢尺丈量</w:t>
            </w:r>
          </w:p>
        </w:tc>
      </w:tr>
      <w:tr w14:paraId="2C479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51" w:type="dxa"/>
            <w:vAlign w:val="center"/>
          </w:tcPr>
          <w:p w14:paraId="4BE6E6C8">
            <w:pPr>
              <w:spacing w:before="99"/>
              <w:jc w:val="center"/>
              <w:rPr>
                <w:bCs/>
                <w:color w:val="000000"/>
                <w:szCs w:val="21"/>
              </w:rPr>
            </w:pPr>
            <w:r>
              <w:rPr>
                <w:rFonts w:hint="eastAsia"/>
                <w:bCs/>
                <w:color w:val="000000"/>
                <w:szCs w:val="21"/>
              </w:rPr>
              <w:t>2</w:t>
            </w:r>
          </w:p>
        </w:tc>
        <w:tc>
          <w:tcPr>
            <w:tcW w:w="1417" w:type="dxa"/>
            <w:vAlign w:val="center"/>
          </w:tcPr>
          <w:p w14:paraId="61312E2D">
            <w:pPr>
              <w:spacing w:before="99"/>
              <w:jc w:val="center"/>
              <w:rPr>
                <w:bCs/>
                <w:color w:val="000000"/>
                <w:szCs w:val="21"/>
              </w:rPr>
            </w:pPr>
            <w:r>
              <w:rPr>
                <w:rFonts w:hint="eastAsia"/>
                <w:bCs/>
                <w:color w:val="000000"/>
                <w:szCs w:val="21"/>
              </w:rPr>
              <w:t>直径</w:t>
            </w:r>
          </w:p>
        </w:tc>
        <w:tc>
          <w:tcPr>
            <w:tcW w:w="1569" w:type="dxa"/>
            <w:vAlign w:val="center"/>
          </w:tcPr>
          <w:p w14:paraId="7FB7A608">
            <w:pPr>
              <w:spacing w:before="99"/>
              <w:jc w:val="center"/>
              <w:rPr>
                <w:bCs/>
                <w:color w:val="000000"/>
                <w:szCs w:val="21"/>
              </w:rPr>
            </w:pPr>
            <w:r>
              <w:rPr>
                <w:rFonts w:hint="eastAsia"/>
                <w:bCs/>
                <w:color w:val="000000"/>
                <w:szCs w:val="21"/>
              </w:rPr>
              <w:t>不小于设计值</w:t>
            </w:r>
          </w:p>
        </w:tc>
        <w:tc>
          <w:tcPr>
            <w:tcW w:w="2693" w:type="dxa"/>
            <w:vAlign w:val="center"/>
          </w:tcPr>
          <w:p w14:paraId="43DD7354">
            <w:pPr>
              <w:spacing w:before="99"/>
              <w:jc w:val="center"/>
              <w:rPr>
                <w:bCs/>
                <w:color w:val="000000"/>
                <w:szCs w:val="21"/>
              </w:rPr>
            </w:pPr>
            <w:r>
              <w:rPr>
                <w:rFonts w:hint="eastAsia"/>
                <w:bCs/>
                <w:color w:val="000000"/>
                <w:szCs w:val="21"/>
              </w:rPr>
              <w:t>抽查1%，且不少于2根</w:t>
            </w:r>
          </w:p>
        </w:tc>
        <w:tc>
          <w:tcPr>
            <w:tcW w:w="2977" w:type="dxa"/>
            <w:vAlign w:val="center"/>
          </w:tcPr>
          <w:p w14:paraId="3FF907A3">
            <w:pPr>
              <w:spacing w:before="99"/>
              <w:jc w:val="center"/>
              <w:rPr>
                <w:bCs/>
                <w:color w:val="000000"/>
                <w:szCs w:val="21"/>
              </w:rPr>
            </w:pPr>
            <w:r>
              <w:rPr>
                <w:rFonts w:hint="eastAsia"/>
                <w:bCs/>
                <w:color w:val="000000"/>
                <w:szCs w:val="21"/>
              </w:rPr>
              <w:t>开挖50cm~100cm后，钢尺丈量</w:t>
            </w:r>
          </w:p>
        </w:tc>
      </w:tr>
    </w:tbl>
    <w:p w14:paraId="64A4DB1E">
      <w:pPr>
        <w:pStyle w:val="208"/>
      </w:pPr>
      <w:r>
        <w:rPr>
          <w:rFonts w:hint="eastAsia"/>
        </w:rPr>
        <w:t>CFG桩</w:t>
      </w:r>
    </w:p>
    <w:p w14:paraId="3177B3A0">
      <w:pPr>
        <w:pStyle w:val="206"/>
      </w:pPr>
      <w:r>
        <w:rPr>
          <w:rFonts w:hint="eastAsia"/>
        </w:rPr>
        <w:t>施工前应依据地质条件和设备组合选择有代表性的地段进行成桩工艺性试验（不少于3根），并进行单桩承载力试验。在保证桩合格的前提下，确定主要工艺参数，并报监理单位确认。</w:t>
      </w:r>
    </w:p>
    <w:p w14:paraId="2E4CC36E">
      <w:pPr>
        <w:pStyle w:val="206"/>
      </w:pPr>
      <w:r>
        <w:rPr>
          <w:rFonts w:hint="eastAsia"/>
        </w:rPr>
        <w:t>成桩施工过程中，应确保桩底达到设计要求的地层（标高），采用终孔标高、电流值进行成桩深度控制。</w:t>
      </w:r>
    </w:p>
    <w:p w14:paraId="08E72CED">
      <w:pPr>
        <w:pStyle w:val="206"/>
      </w:pPr>
      <w:r>
        <w:rPr>
          <w:rFonts w:hint="eastAsia"/>
        </w:rPr>
        <w:t>桩头截除应采用截桩专用设备，不得影响桩的完整性。</w:t>
      </w:r>
    </w:p>
    <w:p w14:paraId="6FE5277D">
      <w:pPr>
        <w:pStyle w:val="206"/>
      </w:pPr>
      <w:r>
        <w:rPr>
          <w:rFonts w:hint="eastAsia"/>
        </w:rPr>
        <w:t>成桩所用水泥、粗骨料、细骨料、掺和料、外加剂、水泥材料的品种、规格、质量应符合设计要求。</w:t>
      </w:r>
    </w:p>
    <w:p w14:paraId="43DA73DF">
      <w:pPr>
        <w:pStyle w:val="206"/>
      </w:pPr>
      <w:r>
        <w:rPr>
          <w:rFonts w:hint="eastAsia"/>
        </w:rPr>
        <w:t>桩体混合料的强度府符合设计要求。</w:t>
      </w:r>
    </w:p>
    <w:p w14:paraId="17AC4238">
      <w:pPr>
        <w:pStyle w:val="206"/>
      </w:pPr>
      <w:r>
        <w:rPr>
          <w:rFonts w:hint="eastAsia"/>
        </w:rPr>
        <w:t>CFG桩的数量、布置形式、成桩深度应符合设计要求。</w:t>
      </w:r>
    </w:p>
    <w:p w14:paraId="091B8E1F">
      <w:pPr>
        <w:pStyle w:val="206"/>
      </w:pPr>
      <w:r>
        <w:rPr>
          <w:rFonts w:hint="eastAsia"/>
        </w:rPr>
        <w:t>桩底应置于设计要求的地层。</w:t>
      </w:r>
    </w:p>
    <w:p w14:paraId="741DA860">
      <w:pPr>
        <w:pStyle w:val="206"/>
      </w:pPr>
      <w:r>
        <w:rPr>
          <w:rFonts w:hint="eastAsia"/>
        </w:rPr>
        <w:t>每根桩的混合料用量不应少于设计灌注量。</w:t>
      </w:r>
    </w:p>
    <w:p w14:paraId="6F21DBC5">
      <w:pPr>
        <w:pStyle w:val="206"/>
      </w:pPr>
      <w:r>
        <w:rPr>
          <w:rFonts w:hint="eastAsia"/>
        </w:rPr>
        <w:t>CFG桩桩身完整性应满足设计要求。</w:t>
      </w:r>
    </w:p>
    <w:p w14:paraId="1BB8FAF1">
      <w:pPr>
        <w:pStyle w:val="206"/>
      </w:pPr>
      <w:r>
        <w:rPr>
          <w:rFonts w:hint="eastAsia"/>
        </w:rPr>
        <w:t>CFG桩处理后的复合地基承载力应满足设计要求。</w:t>
      </w:r>
    </w:p>
    <w:p w14:paraId="63988E84">
      <w:pPr>
        <w:pStyle w:val="206"/>
      </w:pPr>
      <w:r>
        <w:rPr>
          <w:rFonts w:hint="eastAsia"/>
        </w:rPr>
        <w:t>CFG桩桩位、直径、桩顶高程的允许偏差、检验数量及检验方法应符合表</w:t>
      </w:r>
      <w:r>
        <w:t>29</w:t>
      </w:r>
      <w:r>
        <w:rPr>
          <w:rFonts w:hint="eastAsia"/>
        </w:rPr>
        <w:t>的规定。</w:t>
      </w:r>
    </w:p>
    <w:p w14:paraId="73223B49">
      <w:pPr>
        <w:pStyle w:val="168"/>
        <w:spacing w:before="156" w:after="156"/>
      </w:pPr>
      <w:r>
        <w:rPr>
          <w:rFonts w:hint="eastAsia"/>
        </w:rPr>
        <w:t>表</w:t>
      </w:r>
      <w:r>
        <w:t>29</w:t>
      </w:r>
      <w:r>
        <w:rPr>
          <w:rFonts w:hint="eastAsia"/>
        </w:rPr>
        <w:t xml:space="preserve">   CFG桩施工各项允许偏差、检验数量及检验方法</w:t>
      </w:r>
    </w:p>
    <w:tbl>
      <w:tblPr>
        <w:tblStyle w:val="37"/>
        <w:tblW w:w="9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79"/>
        <w:gridCol w:w="1885"/>
        <w:gridCol w:w="1740"/>
        <w:gridCol w:w="2937"/>
        <w:gridCol w:w="2537"/>
      </w:tblGrid>
      <w:tr w14:paraId="33B3A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9" w:type="dxa"/>
            <w:tcBorders>
              <w:bottom w:val="single" w:color="auto" w:sz="12" w:space="0"/>
            </w:tcBorders>
            <w:vAlign w:val="center"/>
          </w:tcPr>
          <w:p w14:paraId="5F52393D">
            <w:pPr>
              <w:spacing w:before="99"/>
              <w:jc w:val="center"/>
              <w:rPr>
                <w:bCs/>
                <w:color w:val="000000"/>
                <w:szCs w:val="21"/>
              </w:rPr>
            </w:pPr>
            <w:r>
              <w:rPr>
                <w:rFonts w:hint="eastAsia"/>
                <w:bCs/>
                <w:color w:val="000000"/>
                <w:szCs w:val="21"/>
              </w:rPr>
              <w:t>序号</w:t>
            </w:r>
          </w:p>
        </w:tc>
        <w:tc>
          <w:tcPr>
            <w:tcW w:w="1885" w:type="dxa"/>
            <w:tcBorders>
              <w:bottom w:val="single" w:color="auto" w:sz="12" w:space="0"/>
            </w:tcBorders>
            <w:vAlign w:val="center"/>
          </w:tcPr>
          <w:p w14:paraId="47612FEF">
            <w:pPr>
              <w:spacing w:before="99"/>
              <w:jc w:val="center"/>
              <w:rPr>
                <w:bCs/>
                <w:color w:val="000000"/>
                <w:szCs w:val="21"/>
              </w:rPr>
            </w:pPr>
            <w:r>
              <w:rPr>
                <w:rFonts w:hint="eastAsia"/>
                <w:bCs/>
                <w:color w:val="000000"/>
                <w:szCs w:val="21"/>
              </w:rPr>
              <w:t>检验项目</w:t>
            </w:r>
          </w:p>
        </w:tc>
        <w:tc>
          <w:tcPr>
            <w:tcW w:w="1740" w:type="dxa"/>
            <w:tcBorders>
              <w:bottom w:val="single" w:color="auto" w:sz="12" w:space="0"/>
            </w:tcBorders>
            <w:vAlign w:val="center"/>
          </w:tcPr>
          <w:p w14:paraId="5B879CD6">
            <w:pPr>
              <w:spacing w:before="99"/>
              <w:jc w:val="center"/>
              <w:rPr>
                <w:bCs/>
                <w:color w:val="000000"/>
                <w:szCs w:val="21"/>
              </w:rPr>
            </w:pPr>
            <w:r>
              <w:rPr>
                <w:rFonts w:hint="eastAsia"/>
                <w:bCs/>
                <w:color w:val="000000"/>
                <w:szCs w:val="21"/>
              </w:rPr>
              <w:t>允许偏差</w:t>
            </w:r>
          </w:p>
        </w:tc>
        <w:tc>
          <w:tcPr>
            <w:tcW w:w="2937" w:type="dxa"/>
            <w:tcBorders>
              <w:bottom w:val="single" w:color="auto" w:sz="12" w:space="0"/>
            </w:tcBorders>
            <w:vAlign w:val="center"/>
          </w:tcPr>
          <w:p w14:paraId="155AA36D">
            <w:pPr>
              <w:spacing w:before="99"/>
              <w:jc w:val="center"/>
              <w:rPr>
                <w:bCs/>
                <w:color w:val="000000"/>
                <w:szCs w:val="21"/>
              </w:rPr>
            </w:pPr>
            <w:r>
              <w:rPr>
                <w:rFonts w:hint="eastAsia"/>
                <w:bCs/>
                <w:color w:val="000000"/>
                <w:szCs w:val="21"/>
              </w:rPr>
              <w:t>施工单位检验数量</w:t>
            </w:r>
          </w:p>
        </w:tc>
        <w:tc>
          <w:tcPr>
            <w:tcW w:w="2537" w:type="dxa"/>
            <w:tcBorders>
              <w:bottom w:val="single" w:color="auto" w:sz="12" w:space="0"/>
            </w:tcBorders>
            <w:vAlign w:val="center"/>
          </w:tcPr>
          <w:p w14:paraId="0CD1E859">
            <w:pPr>
              <w:spacing w:before="99"/>
              <w:jc w:val="center"/>
              <w:rPr>
                <w:bCs/>
                <w:color w:val="000000"/>
                <w:szCs w:val="21"/>
              </w:rPr>
            </w:pPr>
            <w:r>
              <w:rPr>
                <w:rFonts w:hint="eastAsia"/>
                <w:bCs/>
                <w:color w:val="000000"/>
                <w:szCs w:val="21"/>
              </w:rPr>
              <w:t>检验方法</w:t>
            </w:r>
          </w:p>
        </w:tc>
      </w:tr>
      <w:tr w14:paraId="13C33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9" w:type="dxa"/>
            <w:tcBorders>
              <w:top w:val="single" w:color="auto" w:sz="12" w:space="0"/>
            </w:tcBorders>
            <w:vAlign w:val="center"/>
          </w:tcPr>
          <w:p w14:paraId="196126BE">
            <w:pPr>
              <w:spacing w:before="99"/>
              <w:jc w:val="center"/>
              <w:rPr>
                <w:bCs/>
                <w:color w:val="000000"/>
                <w:szCs w:val="21"/>
              </w:rPr>
            </w:pPr>
            <w:r>
              <w:rPr>
                <w:rFonts w:hint="eastAsia"/>
                <w:bCs/>
                <w:color w:val="000000"/>
                <w:szCs w:val="21"/>
              </w:rPr>
              <w:t>I</w:t>
            </w:r>
          </w:p>
        </w:tc>
        <w:tc>
          <w:tcPr>
            <w:tcW w:w="1885" w:type="dxa"/>
            <w:tcBorders>
              <w:top w:val="single" w:color="auto" w:sz="12" w:space="0"/>
            </w:tcBorders>
            <w:vAlign w:val="center"/>
          </w:tcPr>
          <w:p w14:paraId="0C847D44">
            <w:pPr>
              <w:spacing w:before="99"/>
              <w:jc w:val="center"/>
              <w:rPr>
                <w:bCs/>
                <w:color w:val="000000"/>
                <w:szCs w:val="21"/>
              </w:rPr>
            </w:pPr>
            <w:r>
              <w:rPr>
                <w:rFonts w:hint="eastAsia"/>
                <w:bCs/>
                <w:color w:val="000000"/>
                <w:szCs w:val="21"/>
              </w:rPr>
              <w:t>桩位（纵、横向）</w:t>
            </w:r>
          </w:p>
        </w:tc>
        <w:tc>
          <w:tcPr>
            <w:tcW w:w="1740" w:type="dxa"/>
            <w:tcBorders>
              <w:top w:val="single" w:color="auto" w:sz="12" w:space="0"/>
            </w:tcBorders>
            <w:vAlign w:val="center"/>
          </w:tcPr>
          <w:p w14:paraId="0389468E">
            <w:pPr>
              <w:spacing w:before="99"/>
              <w:jc w:val="center"/>
              <w:rPr>
                <w:bCs/>
                <w:color w:val="000000"/>
                <w:szCs w:val="21"/>
              </w:rPr>
            </w:pPr>
            <w:r>
              <w:rPr>
                <w:rFonts w:hint="eastAsia"/>
                <w:bCs/>
                <w:color w:val="000000"/>
                <w:szCs w:val="21"/>
              </w:rPr>
              <w:t>±100mm</w:t>
            </w:r>
          </w:p>
        </w:tc>
        <w:tc>
          <w:tcPr>
            <w:tcW w:w="2937" w:type="dxa"/>
            <w:vMerge w:val="restart"/>
            <w:tcBorders>
              <w:top w:val="single" w:color="auto" w:sz="12" w:space="0"/>
            </w:tcBorders>
            <w:vAlign w:val="center"/>
          </w:tcPr>
          <w:p w14:paraId="15F4F609">
            <w:pPr>
              <w:spacing w:before="99"/>
              <w:jc w:val="center"/>
              <w:rPr>
                <w:bCs/>
                <w:color w:val="000000"/>
                <w:szCs w:val="21"/>
              </w:rPr>
            </w:pPr>
            <w:r>
              <w:rPr>
                <w:rFonts w:hint="eastAsia"/>
                <w:bCs/>
                <w:color w:val="000000"/>
                <w:szCs w:val="21"/>
              </w:rPr>
              <w:t>按成桩总数的10%抽样检查，且每检验批不少于5根</w:t>
            </w:r>
          </w:p>
        </w:tc>
        <w:tc>
          <w:tcPr>
            <w:tcW w:w="2537" w:type="dxa"/>
            <w:tcBorders>
              <w:top w:val="single" w:color="auto" w:sz="12" w:space="0"/>
            </w:tcBorders>
            <w:vAlign w:val="center"/>
          </w:tcPr>
          <w:p w14:paraId="2E5BE83C">
            <w:pPr>
              <w:spacing w:before="99"/>
              <w:jc w:val="center"/>
              <w:rPr>
                <w:bCs/>
                <w:color w:val="000000"/>
                <w:szCs w:val="21"/>
              </w:rPr>
            </w:pPr>
            <w:r>
              <w:rPr>
                <w:rFonts w:hint="eastAsia"/>
                <w:bCs/>
                <w:color w:val="000000"/>
                <w:szCs w:val="21"/>
              </w:rPr>
              <w:t>仪器测量</w:t>
            </w:r>
          </w:p>
        </w:tc>
      </w:tr>
      <w:tr w14:paraId="22A00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9" w:type="dxa"/>
            <w:vAlign w:val="center"/>
          </w:tcPr>
          <w:p w14:paraId="04C2CEC0">
            <w:pPr>
              <w:spacing w:before="99"/>
              <w:jc w:val="center"/>
              <w:rPr>
                <w:bCs/>
                <w:color w:val="000000"/>
                <w:szCs w:val="21"/>
              </w:rPr>
            </w:pPr>
          </w:p>
          <w:p w14:paraId="7B4108E4">
            <w:pPr>
              <w:spacing w:before="99"/>
              <w:jc w:val="center"/>
              <w:rPr>
                <w:bCs/>
                <w:color w:val="000000"/>
                <w:szCs w:val="21"/>
              </w:rPr>
            </w:pPr>
            <w:r>
              <w:rPr>
                <w:rFonts w:hint="eastAsia"/>
                <w:bCs/>
                <w:color w:val="000000"/>
                <w:szCs w:val="21"/>
              </w:rPr>
              <w:t>2</w:t>
            </w:r>
          </w:p>
        </w:tc>
        <w:tc>
          <w:tcPr>
            <w:tcW w:w="1885" w:type="dxa"/>
            <w:vAlign w:val="center"/>
          </w:tcPr>
          <w:p w14:paraId="3A20C45C">
            <w:pPr>
              <w:spacing w:before="99"/>
              <w:jc w:val="center"/>
              <w:rPr>
                <w:bCs/>
                <w:color w:val="000000"/>
                <w:szCs w:val="21"/>
              </w:rPr>
            </w:pPr>
            <w:r>
              <w:rPr>
                <w:rFonts w:hint="eastAsia"/>
                <w:bCs/>
                <w:color w:val="000000"/>
                <w:szCs w:val="21"/>
              </w:rPr>
              <w:t>直</w:t>
            </w:r>
            <w:r>
              <w:rPr>
                <w:rFonts w:hint="eastAsia"/>
                <w:bCs/>
                <w:color w:val="000000"/>
                <w:szCs w:val="21"/>
              </w:rPr>
              <w:tab/>
            </w:r>
            <w:r>
              <w:rPr>
                <w:rFonts w:hint="eastAsia"/>
                <w:bCs/>
                <w:color w:val="000000"/>
                <w:szCs w:val="21"/>
              </w:rPr>
              <w:t>径</w:t>
            </w:r>
          </w:p>
        </w:tc>
        <w:tc>
          <w:tcPr>
            <w:tcW w:w="1740" w:type="dxa"/>
            <w:vAlign w:val="center"/>
          </w:tcPr>
          <w:p w14:paraId="0DBBEE08">
            <w:pPr>
              <w:spacing w:before="99"/>
              <w:jc w:val="center"/>
              <w:rPr>
                <w:bCs/>
                <w:color w:val="000000"/>
                <w:szCs w:val="21"/>
              </w:rPr>
            </w:pPr>
            <w:r>
              <w:rPr>
                <w:rFonts w:hint="eastAsia"/>
                <w:bCs/>
                <w:color w:val="000000"/>
                <w:szCs w:val="21"/>
              </w:rPr>
              <w:t>不小于设计值</w:t>
            </w:r>
          </w:p>
        </w:tc>
        <w:tc>
          <w:tcPr>
            <w:tcW w:w="2937" w:type="dxa"/>
            <w:vMerge w:val="continue"/>
            <w:vAlign w:val="center"/>
          </w:tcPr>
          <w:p w14:paraId="3DB0C18E">
            <w:pPr>
              <w:spacing w:before="99"/>
              <w:jc w:val="center"/>
              <w:rPr>
                <w:bCs/>
                <w:color w:val="000000"/>
                <w:szCs w:val="21"/>
              </w:rPr>
            </w:pPr>
          </w:p>
        </w:tc>
        <w:tc>
          <w:tcPr>
            <w:tcW w:w="2537" w:type="dxa"/>
            <w:vAlign w:val="center"/>
          </w:tcPr>
          <w:p w14:paraId="40322043">
            <w:pPr>
              <w:spacing w:before="99"/>
              <w:jc w:val="center"/>
              <w:rPr>
                <w:bCs/>
                <w:color w:val="000000"/>
                <w:szCs w:val="21"/>
              </w:rPr>
            </w:pPr>
            <w:r>
              <w:rPr>
                <w:rFonts w:hint="eastAsia"/>
                <w:bCs/>
                <w:color w:val="000000"/>
                <w:szCs w:val="21"/>
              </w:rPr>
              <w:t>开挖50cm~100cm后，钢尺丈量</w:t>
            </w:r>
          </w:p>
        </w:tc>
      </w:tr>
      <w:tr w14:paraId="691C6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9" w:type="dxa"/>
            <w:vAlign w:val="center"/>
          </w:tcPr>
          <w:p w14:paraId="39947845">
            <w:pPr>
              <w:spacing w:before="99"/>
              <w:jc w:val="center"/>
              <w:rPr>
                <w:bCs/>
                <w:color w:val="000000"/>
                <w:szCs w:val="21"/>
              </w:rPr>
            </w:pPr>
            <w:r>
              <w:rPr>
                <w:rFonts w:hint="eastAsia"/>
                <w:bCs/>
                <w:color w:val="000000"/>
                <w:szCs w:val="21"/>
              </w:rPr>
              <w:t>3</w:t>
            </w:r>
          </w:p>
        </w:tc>
        <w:tc>
          <w:tcPr>
            <w:tcW w:w="1885" w:type="dxa"/>
            <w:vAlign w:val="center"/>
          </w:tcPr>
          <w:p w14:paraId="2C079438">
            <w:pPr>
              <w:spacing w:before="99"/>
              <w:jc w:val="center"/>
              <w:rPr>
                <w:bCs/>
                <w:color w:val="000000"/>
                <w:szCs w:val="21"/>
              </w:rPr>
            </w:pPr>
            <w:r>
              <w:rPr>
                <w:rFonts w:hint="eastAsia"/>
                <w:bCs/>
                <w:color w:val="000000"/>
                <w:szCs w:val="21"/>
              </w:rPr>
              <w:t>桩顶高程</w:t>
            </w:r>
          </w:p>
        </w:tc>
        <w:tc>
          <w:tcPr>
            <w:tcW w:w="1740" w:type="dxa"/>
            <w:vAlign w:val="center"/>
          </w:tcPr>
          <w:p w14:paraId="79F32CEE">
            <w:pPr>
              <w:spacing w:before="99"/>
              <w:jc w:val="center"/>
              <w:rPr>
                <w:bCs/>
                <w:color w:val="000000"/>
                <w:szCs w:val="21"/>
              </w:rPr>
            </w:pPr>
            <w:r>
              <w:rPr>
                <w:rFonts w:hint="eastAsia"/>
                <w:bCs/>
                <w:color w:val="000000"/>
                <w:szCs w:val="21"/>
              </w:rPr>
              <w:t>±50mm</w:t>
            </w:r>
          </w:p>
        </w:tc>
        <w:tc>
          <w:tcPr>
            <w:tcW w:w="2937" w:type="dxa"/>
            <w:vMerge w:val="continue"/>
            <w:vAlign w:val="center"/>
          </w:tcPr>
          <w:p w14:paraId="05A72F81">
            <w:pPr>
              <w:spacing w:before="99"/>
              <w:jc w:val="center"/>
              <w:rPr>
                <w:bCs/>
                <w:color w:val="000000"/>
                <w:szCs w:val="21"/>
              </w:rPr>
            </w:pPr>
          </w:p>
        </w:tc>
        <w:tc>
          <w:tcPr>
            <w:tcW w:w="2537" w:type="dxa"/>
            <w:vAlign w:val="center"/>
          </w:tcPr>
          <w:p w14:paraId="30524B7D">
            <w:pPr>
              <w:spacing w:before="99"/>
              <w:jc w:val="center"/>
              <w:rPr>
                <w:bCs/>
                <w:color w:val="000000"/>
                <w:szCs w:val="21"/>
              </w:rPr>
            </w:pPr>
            <w:r>
              <w:rPr>
                <w:rFonts w:hint="eastAsia"/>
                <w:bCs/>
                <w:color w:val="000000"/>
                <w:szCs w:val="21"/>
              </w:rPr>
              <w:t>仪器测量</w:t>
            </w:r>
          </w:p>
        </w:tc>
      </w:tr>
    </w:tbl>
    <w:p w14:paraId="5B491A4F">
      <w:pPr>
        <w:pStyle w:val="154"/>
      </w:pPr>
      <w:r>
        <w:rPr>
          <w:rFonts w:hint="eastAsia"/>
        </w:rPr>
        <w:t>明挖基础</w:t>
      </w:r>
    </w:p>
    <w:p w14:paraId="1D7C988F">
      <w:pPr>
        <w:pStyle w:val="208"/>
      </w:pPr>
      <w:r>
        <w:rPr>
          <w:rFonts w:hint="eastAsia"/>
        </w:rPr>
        <w:t>一般规定</w:t>
      </w:r>
    </w:p>
    <w:p w14:paraId="7F8BDB7A">
      <w:pPr>
        <w:pStyle w:val="206"/>
      </w:pPr>
      <w:r>
        <w:rPr>
          <w:rFonts w:hint="eastAsia"/>
        </w:rPr>
        <w:t>钢筋、混凝土和砌体的施工应符合设计要求和TB10424</w:t>
      </w:r>
      <w:r>
        <w:t>-2018</w:t>
      </w:r>
      <w:r>
        <w:rPr>
          <w:rFonts w:hint="eastAsia"/>
        </w:rPr>
        <w:t>等相关标准的规定。</w:t>
      </w:r>
    </w:p>
    <w:p w14:paraId="6F0F73C5">
      <w:pPr>
        <w:pStyle w:val="206"/>
      </w:pPr>
      <w:r>
        <w:rPr>
          <w:rFonts w:hint="eastAsia"/>
        </w:rPr>
        <w:t>基底处理的施工质量应符合TB10414的规定。</w:t>
      </w:r>
    </w:p>
    <w:p w14:paraId="2D9341EF">
      <w:pPr>
        <w:pStyle w:val="206"/>
      </w:pPr>
      <w:r>
        <w:rPr>
          <w:rFonts w:hint="eastAsia"/>
        </w:rPr>
        <w:t>当基础底面处于软硬不匀地层时，应由勘察设计单位提出处理方案。</w:t>
      </w:r>
    </w:p>
    <w:p w14:paraId="4F830480">
      <w:pPr>
        <w:pStyle w:val="206"/>
      </w:pPr>
      <w:r>
        <w:rPr>
          <w:rFonts w:hint="eastAsia"/>
        </w:rPr>
        <w:t>基底处理应符合下列规定：</w:t>
      </w:r>
    </w:p>
    <w:p w14:paraId="1C370165">
      <w:pPr>
        <w:pStyle w:val="162"/>
        <w:numPr>
          <w:ilvl w:val="0"/>
          <w:numId w:val="208"/>
        </w:numPr>
      </w:pPr>
      <w:r>
        <w:rPr>
          <w:rFonts w:hint="eastAsia"/>
        </w:rPr>
        <w:t>岩层基底应清除淤泥、苔藓、岩面松碎石块，凿出新鲜岩面，表面应清洗干净，倾斜岩面应凿平或凿成台阶。</w:t>
      </w:r>
    </w:p>
    <w:p w14:paraId="5BA7B604">
      <w:pPr>
        <w:pStyle w:val="162"/>
        <w:numPr>
          <w:ilvl w:val="0"/>
          <w:numId w:val="208"/>
        </w:numPr>
      </w:pPr>
      <w:r>
        <w:rPr>
          <w:rFonts w:hint="eastAsia"/>
        </w:rPr>
        <w:t>碎石类土及砂类土层基底应平整，黏性土层基底应在天然状态下铲平，不应用回填土夯平。</w:t>
      </w:r>
    </w:p>
    <w:p w14:paraId="5881D96F">
      <w:pPr>
        <w:pStyle w:val="206"/>
      </w:pPr>
      <w:r>
        <w:rPr>
          <w:rFonts w:hint="eastAsia"/>
        </w:rPr>
        <w:t>基础浇筑应在无水情况下施工，混凝土终凝前不应浸水。</w:t>
      </w:r>
    </w:p>
    <w:p w14:paraId="09B9BDD0">
      <w:pPr>
        <w:pStyle w:val="206"/>
      </w:pPr>
      <w:r>
        <w:rPr>
          <w:rFonts w:hint="eastAsia"/>
        </w:rPr>
        <w:t>基底地质条件应留存影像资料。</w:t>
      </w:r>
    </w:p>
    <w:p w14:paraId="4247BE2E">
      <w:pPr>
        <w:pStyle w:val="208"/>
      </w:pPr>
      <w:r>
        <w:rPr>
          <w:rFonts w:hint="eastAsia"/>
        </w:rPr>
        <w:t>基坑开挖</w:t>
      </w:r>
    </w:p>
    <w:p w14:paraId="416D0543">
      <w:pPr>
        <w:pStyle w:val="206"/>
      </w:pPr>
      <w:r>
        <w:rPr>
          <w:rFonts w:hint="eastAsia"/>
        </w:rPr>
        <w:t>基坑平面位置、坑底尺寸应满足设计要求。</w:t>
      </w:r>
    </w:p>
    <w:p w14:paraId="7A6097EE">
      <w:pPr>
        <w:pStyle w:val="206"/>
      </w:pPr>
      <w:r>
        <w:rPr>
          <w:rFonts w:hint="eastAsia"/>
        </w:rPr>
        <w:t>基底地质条件及承载力应满足设计要求。</w:t>
      </w:r>
    </w:p>
    <w:p w14:paraId="42854B66">
      <w:pPr>
        <w:pStyle w:val="206"/>
      </w:pPr>
      <w:r>
        <w:rPr>
          <w:rFonts w:hint="eastAsia"/>
        </w:rPr>
        <w:t>基底高程的允许偏差和检验方法应符合表</w:t>
      </w:r>
      <w:r>
        <w:t>30</w:t>
      </w:r>
      <w:r>
        <w:rPr>
          <w:rFonts w:hint="eastAsia"/>
        </w:rPr>
        <w:t>的规定。</w:t>
      </w:r>
    </w:p>
    <w:p w14:paraId="32D19111">
      <w:pPr>
        <w:pStyle w:val="168"/>
        <w:spacing w:before="156" w:after="156"/>
      </w:pPr>
      <w:r>
        <w:rPr>
          <w:rFonts w:hint="eastAsia"/>
        </w:rPr>
        <w:t>表30  基底高程的允许偏差和检验方法</w:t>
      </w:r>
    </w:p>
    <w:tbl>
      <w:tblPr>
        <w:tblStyle w:val="37"/>
        <w:tblW w:w="92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01"/>
        <w:gridCol w:w="1337"/>
        <w:gridCol w:w="1701"/>
        <w:gridCol w:w="2693"/>
        <w:gridCol w:w="2694"/>
      </w:tblGrid>
      <w:tr w14:paraId="038D7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01" w:type="dxa"/>
            <w:tcBorders>
              <w:bottom w:val="single" w:color="auto" w:sz="12" w:space="0"/>
            </w:tcBorders>
            <w:vAlign w:val="center"/>
          </w:tcPr>
          <w:p w14:paraId="3617AD4F">
            <w:pPr>
              <w:spacing w:before="99"/>
              <w:jc w:val="center"/>
              <w:rPr>
                <w:bCs/>
                <w:color w:val="000000"/>
                <w:szCs w:val="21"/>
              </w:rPr>
            </w:pPr>
            <w:r>
              <w:rPr>
                <w:rFonts w:hint="eastAsia"/>
                <w:bCs/>
                <w:color w:val="000000"/>
                <w:szCs w:val="21"/>
              </w:rPr>
              <w:t>序号</w:t>
            </w:r>
          </w:p>
        </w:tc>
        <w:tc>
          <w:tcPr>
            <w:tcW w:w="1337" w:type="dxa"/>
            <w:tcBorders>
              <w:bottom w:val="single" w:color="auto" w:sz="12" w:space="0"/>
            </w:tcBorders>
            <w:vAlign w:val="center"/>
          </w:tcPr>
          <w:p w14:paraId="78FE9BC8">
            <w:pPr>
              <w:spacing w:before="99"/>
              <w:jc w:val="center"/>
              <w:rPr>
                <w:bCs/>
                <w:color w:val="000000"/>
                <w:szCs w:val="21"/>
              </w:rPr>
            </w:pPr>
            <w:r>
              <w:rPr>
                <w:rFonts w:hint="eastAsia"/>
                <w:bCs/>
                <w:color w:val="000000"/>
                <w:szCs w:val="21"/>
              </w:rPr>
              <w:t>地质类别</w:t>
            </w:r>
          </w:p>
        </w:tc>
        <w:tc>
          <w:tcPr>
            <w:tcW w:w="1701" w:type="dxa"/>
            <w:tcBorders>
              <w:bottom w:val="single" w:color="auto" w:sz="12" w:space="0"/>
            </w:tcBorders>
            <w:vAlign w:val="center"/>
          </w:tcPr>
          <w:p w14:paraId="654103A5">
            <w:pPr>
              <w:spacing w:before="99"/>
              <w:jc w:val="center"/>
              <w:rPr>
                <w:bCs/>
                <w:color w:val="000000"/>
                <w:szCs w:val="21"/>
              </w:rPr>
            </w:pPr>
            <w:r>
              <w:rPr>
                <w:rFonts w:hint="eastAsia"/>
                <w:bCs/>
                <w:color w:val="000000"/>
                <w:szCs w:val="21"/>
              </w:rPr>
              <w:t>允许偏差</w:t>
            </w:r>
          </w:p>
        </w:tc>
        <w:tc>
          <w:tcPr>
            <w:tcW w:w="2693" w:type="dxa"/>
            <w:tcBorders>
              <w:bottom w:val="single" w:color="auto" w:sz="12" w:space="0"/>
            </w:tcBorders>
            <w:vAlign w:val="center"/>
          </w:tcPr>
          <w:p w14:paraId="452F3662">
            <w:pPr>
              <w:spacing w:before="99"/>
              <w:jc w:val="center"/>
              <w:rPr>
                <w:bCs/>
                <w:color w:val="000000"/>
                <w:szCs w:val="21"/>
              </w:rPr>
            </w:pPr>
            <w:r>
              <w:rPr>
                <w:rFonts w:hint="eastAsia"/>
                <w:bCs/>
                <w:color w:val="000000"/>
                <w:szCs w:val="21"/>
              </w:rPr>
              <w:t>施工单位检验数量</w:t>
            </w:r>
          </w:p>
        </w:tc>
        <w:tc>
          <w:tcPr>
            <w:tcW w:w="2694" w:type="dxa"/>
            <w:tcBorders>
              <w:bottom w:val="single" w:color="auto" w:sz="12" w:space="0"/>
            </w:tcBorders>
            <w:vAlign w:val="center"/>
          </w:tcPr>
          <w:p w14:paraId="64FC7596">
            <w:pPr>
              <w:spacing w:before="99"/>
              <w:jc w:val="center"/>
              <w:rPr>
                <w:bCs/>
                <w:color w:val="000000"/>
                <w:szCs w:val="21"/>
              </w:rPr>
            </w:pPr>
            <w:r>
              <w:rPr>
                <w:rFonts w:hint="eastAsia"/>
                <w:bCs/>
                <w:color w:val="000000"/>
                <w:szCs w:val="21"/>
              </w:rPr>
              <w:t>检验方法</w:t>
            </w:r>
          </w:p>
        </w:tc>
      </w:tr>
      <w:tr w14:paraId="1D7D5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01" w:type="dxa"/>
            <w:tcBorders>
              <w:top w:val="single" w:color="auto" w:sz="12" w:space="0"/>
            </w:tcBorders>
            <w:vAlign w:val="center"/>
          </w:tcPr>
          <w:p w14:paraId="5BC3AC23">
            <w:pPr>
              <w:spacing w:before="99"/>
              <w:jc w:val="center"/>
              <w:rPr>
                <w:bCs/>
                <w:color w:val="000000"/>
                <w:szCs w:val="21"/>
              </w:rPr>
            </w:pPr>
            <w:r>
              <w:rPr>
                <w:rFonts w:hint="eastAsia"/>
                <w:bCs/>
                <w:color w:val="000000"/>
                <w:szCs w:val="21"/>
              </w:rPr>
              <w:t>1</w:t>
            </w:r>
          </w:p>
        </w:tc>
        <w:tc>
          <w:tcPr>
            <w:tcW w:w="1337" w:type="dxa"/>
            <w:tcBorders>
              <w:top w:val="single" w:color="auto" w:sz="12" w:space="0"/>
            </w:tcBorders>
            <w:vAlign w:val="center"/>
          </w:tcPr>
          <w:p w14:paraId="5925DE6E">
            <w:pPr>
              <w:spacing w:before="99"/>
              <w:jc w:val="center"/>
              <w:rPr>
                <w:bCs/>
                <w:color w:val="000000"/>
                <w:szCs w:val="21"/>
              </w:rPr>
            </w:pPr>
            <w:r>
              <w:rPr>
                <w:rFonts w:hint="eastAsia"/>
                <w:bCs/>
                <w:color w:val="000000"/>
                <w:szCs w:val="21"/>
              </w:rPr>
              <w:t>土</w:t>
            </w:r>
          </w:p>
        </w:tc>
        <w:tc>
          <w:tcPr>
            <w:tcW w:w="1701" w:type="dxa"/>
            <w:tcBorders>
              <w:top w:val="single" w:color="auto" w:sz="12" w:space="0"/>
            </w:tcBorders>
            <w:vAlign w:val="center"/>
          </w:tcPr>
          <w:p w14:paraId="422589B2">
            <w:pPr>
              <w:spacing w:before="99"/>
              <w:jc w:val="center"/>
              <w:rPr>
                <w:bCs/>
                <w:color w:val="000000"/>
                <w:szCs w:val="21"/>
              </w:rPr>
            </w:pPr>
            <w:r>
              <w:rPr>
                <w:rFonts w:hint="eastAsia"/>
                <w:bCs/>
                <w:color w:val="000000"/>
                <w:szCs w:val="21"/>
              </w:rPr>
              <w:t>±50mm</w:t>
            </w:r>
          </w:p>
        </w:tc>
        <w:tc>
          <w:tcPr>
            <w:tcW w:w="2693" w:type="dxa"/>
            <w:vMerge w:val="restart"/>
            <w:tcBorders>
              <w:top w:val="single" w:color="auto" w:sz="12" w:space="0"/>
            </w:tcBorders>
            <w:vAlign w:val="center"/>
          </w:tcPr>
          <w:p w14:paraId="73C99311">
            <w:pPr>
              <w:spacing w:before="99"/>
              <w:jc w:val="center"/>
              <w:rPr>
                <w:bCs/>
                <w:color w:val="000000"/>
                <w:szCs w:val="21"/>
              </w:rPr>
            </w:pPr>
            <w:r>
              <w:rPr>
                <w:rFonts w:hint="eastAsia"/>
                <w:bCs/>
                <w:color w:val="000000"/>
                <w:szCs w:val="21"/>
              </w:rPr>
              <w:t>每个基坑不少于5处</w:t>
            </w:r>
          </w:p>
        </w:tc>
        <w:tc>
          <w:tcPr>
            <w:tcW w:w="2694" w:type="dxa"/>
            <w:vMerge w:val="restart"/>
            <w:tcBorders>
              <w:top w:val="single" w:color="auto" w:sz="12" w:space="0"/>
            </w:tcBorders>
            <w:vAlign w:val="center"/>
          </w:tcPr>
          <w:p w14:paraId="7B75ED74">
            <w:pPr>
              <w:spacing w:before="99"/>
              <w:jc w:val="center"/>
              <w:rPr>
                <w:bCs/>
                <w:color w:val="000000"/>
                <w:szCs w:val="21"/>
              </w:rPr>
            </w:pPr>
            <w:r>
              <w:rPr>
                <w:rFonts w:hint="eastAsia"/>
                <w:bCs/>
                <w:color w:val="000000"/>
                <w:szCs w:val="21"/>
              </w:rPr>
              <w:t>测量检查</w:t>
            </w:r>
          </w:p>
        </w:tc>
      </w:tr>
      <w:tr w14:paraId="2F376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801" w:type="dxa"/>
            <w:vAlign w:val="center"/>
          </w:tcPr>
          <w:p w14:paraId="63D644FE">
            <w:pPr>
              <w:spacing w:before="99"/>
              <w:jc w:val="center"/>
              <w:rPr>
                <w:bCs/>
                <w:color w:val="000000"/>
                <w:szCs w:val="21"/>
              </w:rPr>
            </w:pPr>
            <w:r>
              <w:rPr>
                <w:rFonts w:hint="eastAsia"/>
                <w:bCs/>
                <w:color w:val="000000"/>
                <w:szCs w:val="21"/>
              </w:rPr>
              <w:t>2</w:t>
            </w:r>
          </w:p>
        </w:tc>
        <w:tc>
          <w:tcPr>
            <w:tcW w:w="1337" w:type="dxa"/>
            <w:vAlign w:val="center"/>
          </w:tcPr>
          <w:p w14:paraId="54012A83">
            <w:pPr>
              <w:spacing w:before="99"/>
              <w:jc w:val="center"/>
              <w:rPr>
                <w:bCs/>
                <w:color w:val="000000"/>
                <w:szCs w:val="21"/>
              </w:rPr>
            </w:pPr>
            <w:r>
              <w:rPr>
                <w:rFonts w:hint="eastAsia"/>
                <w:bCs/>
                <w:color w:val="000000"/>
                <w:szCs w:val="21"/>
              </w:rPr>
              <w:t>石</w:t>
            </w:r>
          </w:p>
        </w:tc>
        <w:tc>
          <w:tcPr>
            <w:tcW w:w="1701" w:type="dxa"/>
            <w:vAlign w:val="center"/>
          </w:tcPr>
          <w:p w14:paraId="335601B7">
            <w:pPr>
              <w:spacing w:before="99"/>
              <w:jc w:val="center"/>
              <w:rPr>
                <w:bCs/>
                <w:color w:val="000000"/>
                <w:szCs w:val="21"/>
              </w:rPr>
            </w:pPr>
            <w:r>
              <w:rPr>
                <w:rFonts w:hint="eastAsia"/>
                <w:bCs/>
                <w:color w:val="000000"/>
                <w:szCs w:val="21"/>
              </w:rPr>
              <w:t>+50mm</w:t>
            </w:r>
          </w:p>
          <w:p w14:paraId="3745D945">
            <w:pPr>
              <w:spacing w:before="99"/>
              <w:jc w:val="center"/>
              <w:rPr>
                <w:bCs/>
                <w:color w:val="000000"/>
                <w:szCs w:val="21"/>
              </w:rPr>
            </w:pPr>
            <w:r>
              <w:rPr>
                <w:rFonts w:hint="eastAsia"/>
                <w:bCs/>
                <w:color w:val="000000"/>
                <w:szCs w:val="21"/>
              </w:rPr>
              <w:t>-200mm</w:t>
            </w:r>
          </w:p>
        </w:tc>
        <w:tc>
          <w:tcPr>
            <w:tcW w:w="2693" w:type="dxa"/>
            <w:vMerge w:val="continue"/>
            <w:vAlign w:val="center"/>
          </w:tcPr>
          <w:p w14:paraId="2AC215D9">
            <w:pPr>
              <w:spacing w:before="99"/>
              <w:jc w:val="center"/>
              <w:rPr>
                <w:bCs/>
                <w:color w:val="000000"/>
                <w:szCs w:val="21"/>
              </w:rPr>
            </w:pPr>
          </w:p>
        </w:tc>
        <w:tc>
          <w:tcPr>
            <w:tcW w:w="2694" w:type="dxa"/>
            <w:vMerge w:val="continue"/>
            <w:vAlign w:val="center"/>
          </w:tcPr>
          <w:p w14:paraId="64971762">
            <w:pPr>
              <w:spacing w:before="99"/>
              <w:jc w:val="center"/>
              <w:rPr>
                <w:bCs/>
                <w:color w:val="000000"/>
                <w:szCs w:val="21"/>
              </w:rPr>
            </w:pPr>
          </w:p>
        </w:tc>
      </w:tr>
    </w:tbl>
    <w:p w14:paraId="63376AF0">
      <w:pPr>
        <w:pStyle w:val="208"/>
      </w:pPr>
      <w:r>
        <w:rPr>
          <w:rFonts w:hint="eastAsia"/>
        </w:rPr>
        <w:t>基础钢筋</w:t>
      </w:r>
    </w:p>
    <w:p w14:paraId="59877354">
      <w:pPr>
        <w:pStyle w:val="206"/>
      </w:pPr>
      <w:r>
        <w:rPr>
          <w:rFonts w:hint="eastAsia"/>
        </w:rPr>
        <w:t>钢筋原材料质量应符合TB10424</w:t>
      </w:r>
      <w:r>
        <w:t>-2018</w:t>
      </w:r>
      <w:r>
        <w:rPr>
          <w:rFonts w:hint="eastAsia"/>
        </w:rPr>
        <w:t>第5.2.1~第5.2.5条的规定。</w:t>
      </w:r>
    </w:p>
    <w:p w14:paraId="3BE3F8D8">
      <w:pPr>
        <w:pStyle w:val="206"/>
      </w:pPr>
      <w:r>
        <w:rPr>
          <w:rFonts w:hint="eastAsia"/>
        </w:rPr>
        <w:t>钢筋加工、连接和安装的检验应符合TB10424</w:t>
      </w:r>
      <w:r>
        <w:t>-2018</w:t>
      </w:r>
      <w:r>
        <w:rPr>
          <w:rFonts w:hint="eastAsia"/>
        </w:rPr>
        <w:t>第5.3.1条、第5.3.2条、第5.4.1~第5.4.3条和第5.5.1~第5.5.3条的规定。</w:t>
      </w:r>
    </w:p>
    <w:p w14:paraId="47EBF1D0">
      <w:pPr>
        <w:pStyle w:val="206"/>
      </w:pPr>
      <w:r>
        <w:rPr>
          <w:rFonts w:hint="eastAsia"/>
        </w:rPr>
        <w:t>钢筋原材料表面质量和加工、安装允许偏差的检验应符合TB10424</w:t>
      </w:r>
      <w:r>
        <w:t>-2018</w:t>
      </w:r>
      <w:r>
        <w:rPr>
          <w:rFonts w:hint="eastAsia"/>
        </w:rPr>
        <w:t>第5.2.6条、第5.3.3条和第5.5.4条的规定。</w:t>
      </w:r>
    </w:p>
    <w:p w14:paraId="3BB134E3">
      <w:pPr>
        <w:pStyle w:val="208"/>
      </w:pPr>
      <w:r>
        <w:rPr>
          <w:rFonts w:hint="eastAsia"/>
        </w:rPr>
        <w:t>基础混凝土</w:t>
      </w:r>
    </w:p>
    <w:p w14:paraId="11A69AC7">
      <w:pPr>
        <w:pStyle w:val="206"/>
      </w:pPr>
      <w:r>
        <w:rPr>
          <w:rFonts w:hint="eastAsia"/>
        </w:rPr>
        <w:t>混凝土原材料、配合比设计、拌和质量应符合TB10424</w:t>
      </w:r>
      <w:r>
        <w:t>-2018</w:t>
      </w:r>
      <w:r>
        <w:rPr>
          <w:rFonts w:hint="eastAsia"/>
        </w:rPr>
        <w:t>第3.2节、第3.3节和第3.4.1条的规定。</w:t>
      </w:r>
    </w:p>
    <w:p w14:paraId="25E14C77">
      <w:pPr>
        <w:pStyle w:val="206"/>
      </w:pPr>
      <w:r>
        <w:rPr>
          <w:rFonts w:hint="eastAsia"/>
        </w:rPr>
        <w:t>混凝土施工的检验应符合TB10424</w:t>
      </w:r>
      <w:r>
        <w:t>-2018</w:t>
      </w:r>
      <w:r>
        <w:rPr>
          <w:rFonts w:hint="eastAsia"/>
        </w:rPr>
        <w:t>第3.4.2～3.4.10条和第3.4.14条的规定。</w:t>
      </w:r>
    </w:p>
    <w:p w14:paraId="6C1DC091">
      <w:pPr>
        <w:pStyle w:val="206"/>
      </w:pPr>
      <w:r>
        <w:rPr>
          <w:rFonts w:hint="eastAsia"/>
        </w:rPr>
        <w:t>基础施工的允许偏差和检验方法应符合表</w:t>
      </w:r>
      <w:r>
        <w:t>31</w:t>
      </w:r>
      <w:r>
        <w:rPr>
          <w:rFonts w:hint="eastAsia"/>
        </w:rPr>
        <w:t>的规定。</w:t>
      </w:r>
    </w:p>
    <w:p w14:paraId="0A256025">
      <w:pPr>
        <w:pStyle w:val="168"/>
        <w:spacing w:before="156" w:after="156"/>
      </w:pPr>
      <w:r>
        <w:rPr>
          <w:rFonts w:hint="eastAsia"/>
        </w:rPr>
        <w:t>表</w:t>
      </w:r>
      <w:r>
        <w:t>31</w:t>
      </w:r>
      <w:r>
        <w:rPr>
          <w:rFonts w:hint="eastAsia"/>
        </w:rPr>
        <w:t xml:space="preserve">  基础施工的允许偏差和检验方法</w:t>
      </w:r>
    </w:p>
    <w:tbl>
      <w:tblPr>
        <w:tblStyle w:val="37"/>
        <w:tblW w:w="95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86"/>
        <w:gridCol w:w="2826"/>
        <w:gridCol w:w="1001"/>
        <w:gridCol w:w="1843"/>
        <w:gridCol w:w="3260"/>
      </w:tblGrid>
      <w:tr w14:paraId="43EE5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0" w:hRule="atLeast"/>
          <w:jc w:val="center"/>
        </w:trPr>
        <w:tc>
          <w:tcPr>
            <w:tcW w:w="586" w:type="dxa"/>
            <w:tcBorders>
              <w:bottom w:val="single" w:color="auto" w:sz="12" w:space="0"/>
            </w:tcBorders>
            <w:vAlign w:val="center"/>
          </w:tcPr>
          <w:p w14:paraId="5C7FFAFE">
            <w:pPr>
              <w:spacing w:before="99"/>
              <w:jc w:val="center"/>
              <w:rPr>
                <w:bCs/>
                <w:color w:val="000000"/>
                <w:szCs w:val="21"/>
              </w:rPr>
            </w:pPr>
            <w:r>
              <w:rPr>
                <w:rFonts w:hint="eastAsia"/>
                <w:bCs/>
                <w:color w:val="000000"/>
                <w:szCs w:val="21"/>
              </w:rPr>
              <w:t>序号</w:t>
            </w:r>
          </w:p>
        </w:tc>
        <w:tc>
          <w:tcPr>
            <w:tcW w:w="2826" w:type="dxa"/>
            <w:tcBorders>
              <w:bottom w:val="single" w:color="auto" w:sz="12" w:space="0"/>
            </w:tcBorders>
            <w:vAlign w:val="center"/>
          </w:tcPr>
          <w:p w14:paraId="7B4B06A4">
            <w:pPr>
              <w:spacing w:before="99"/>
              <w:jc w:val="center"/>
              <w:rPr>
                <w:bCs/>
                <w:color w:val="000000"/>
                <w:szCs w:val="21"/>
              </w:rPr>
            </w:pPr>
            <w:r>
              <w:rPr>
                <w:rFonts w:hint="eastAsia"/>
                <w:bCs/>
                <w:color w:val="000000"/>
                <w:szCs w:val="21"/>
              </w:rPr>
              <w:t>项目</w:t>
            </w:r>
          </w:p>
        </w:tc>
        <w:tc>
          <w:tcPr>
            <w:tcW w:w="1001" w:type="dxa"/>
            <w:tcBorders>
              <w:bottom w:val="single" w:color="auto" w:sz="12" w:space="0"/>
            </w:tcBorders>
            <w:vAlign w:val="center"/>
          </w:tcPr>
          <w:p w14:paraId="1A0116BA">
            <w:pPr>
              <w:spacing w:before="99"/>
              <w:jc w:val="center"/>
              <w:rPr>
                <w:bCs/>
                <w:color w:val="000000"/>
                <w:szCs w:val="21"/>
              </w:rPr>
            </w:pPr>
            <w:r>
              <w:rPr>
                <w:rFonts w:hint="eastAsia"/>
                <w:bCs/>
                <w:color w:val="000000"/>
                <w:szCs w:val="21"/>
              </w:rPr>
              <w:t>允许偏差</w:t>
            </w:r>
          </w:p>
        </w:tc>
        <w:tc>
          <w:tcPr>
            <w:tcW w:w="1843" w:type="dxa"/>
            <w:tcBorders>
              <w:bottom w:val="single" w:color="auto" w:sz="12" w:space="0"/>
            </w:tcBorders>
            <w:vAlign w:val="center"/>
          </w:tcPr>
          <w:p w14:paraId="5243923D">
            <w:pPr>
              <w:spacing w:before="99"/>
              <w:jc w:val="center"/>
              <w:rPr>
                <w:bCs/>
                <w:color w:val="000000"/>
                <w:szCs w:val="21"/>
              </w:rPr>
            </w:pPr>
            <w:r>
              <w:rPr>
                <w:rFonts w:hint="eastAsia"/>
                <w:bCs/>
                <w:color w:val="000000"/>
                <w:szCs w:val="21"/>
              </w:rPr>
              <w:t>施工单位检验数量</w:t>
            </w:r>
          </w:p>
        </w:tc>
        <w:tc>
          <w:tcPr>
            <w:tcW w:w="3260" w:type="dxa"/>
            <w:tcBorders>
              <w:bottom w:val="single" w:color="auto" w:sz="12" w:space="0"/>
            </w:tcBorders>
            <w:vAlign w:val="center"/>
          </w:tcPr>
          <w:p w14:paraId="79B40040">
            <w:pPr>
              <w:spacing w:before="99"/>
              <w:jc w:val="center"/>
              <w:rPr>
                <w:bCs/>
                <w:color w:val="000000"/>
                <w:szCs w:val="21"/>
              </w:rPr>
            </w:pPr>
            <w:r>
              <w:rPr>
                <w:rFonts w:hint="eastAsia"/>
                <w:bCs/>
                <w:color w:val="000000"/>
                <w:szCs w:val="21"/>
              </w:rPr>
              <w:t>检验方法</w:t>
            </w:r>
          </w:p>
        </w:tc>
      </w:tr>
      <w:tr w14:paraId="4DF85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86" w:type="dxa"/>
            <w:tcBorders>
              <w:top w:val="single" w:color="auto" w:sz="12" w:space="0"/>
            </w:tcBorders>
            <w:vAlign w:val="center"/>
          </w:tcPr>
          <w:p w14:paraId="4F13D0A4">
            <w:pPr>
              <w:spacing w:before="99"/>
              <w:jc w:val="center"/>
              <w:rPr>
                <w:bCs/>
                <w:color w:val="000000"/>
                <w:szCs w:val="21"/>
              </w:rPr>
            </w:pPr>
            <w:r>
              <w:rPr>
                <w:rFonts w:hint="eastAsia"/>
                <w:bCs/>
                <w:color w:val="000000"/>
                <w:szCs w:val="21"/>
              </w:rPr>
              <w:t>1</w:t>
            </w:r>
          </w:p>
        </w:tc>
        <w:tc>
          <w:tcPr>
            <w:tcW w:w="2826" w:type="dxa"/>
            <w:tcBorders>
              <w:top w:val="single" w:color="auto" w:sz="12" w:space="0"/>
            </w:tcBorders>
            <w:vAlign w:val="center"/>
          </w:tcPr>
          <w:p w14:paraId="21FA3B6A">
            <w:pPr>
              <w:spacing w:before="99"/>
              <w:jc w:val="center"/>
              <w:rPr>
                <w:bCs/>
                <w:color w:val="000000"/>
                <w:szCs w:val="21"/>
              </w:rPr>
            </w:pPr>
            <w:r>
              <w:rPr>
                <w:rFonts w:hint="eastAsia"/>
                <w:bCs/>
                <w:color w:val="000000"/>
                <w:szCs w:val="21"/>
              </w:rPr>
              <w:t>基础前后、左右边缘距设计中心线</w:t>
            </w:r>
          </w:p>
        </w:tc>
        <w:tc>
          <w:tcPr>
            <w:tcW w:w="1001" w:type="dxa"/>
            <w:tcBorders>
              <w:top w:val="single" w:color="auto" w:sz="12" w:space="0"/>
            </w:tcBorders>
            <w:vAlign w:val="center"/>
          </w:tcPr>
          <w:p w14:paraId="1166AC5F">
            <w:pPr>
              <w:spacing w:before="99"/>
              <w:jc w:val="center"/>
              <w:rPr>
                <w:bCs/>
                <w:color w:val="000000"/>
                <w:szCs w:val="21"/>
              </w:rPr>
            </w:pPr>
            <w:r>
              <w:rPr>
                <w:rFonts w:hint="eastAsia"/>
                <w:bCs/>
                <w:color w:val="000000"/>
                <w:szCs w:val="21"/>
              </w:rPr>
              <w:t>±50mm</w:t>
            </w:r>
          </w:p>
        </w:tc>
        <w:tc>
          <w:tcPr>
            <w:tcW w:w="1843" w:type="dxa"/>
            <w:vMerge w:val="restart"/>
            <w:tcBorders>
              <w:top w:val="single" w:color="auto" w:sz="12" w:space="0"/>
            </w:tcBorders>
            <w:vAlign w:val="center"/>
          </w:tcPr>
          <w:p w14:paraId="7F773A9A">
            <w:pPr>
              <w:spacing w:before="99"/>
              <w:jc w:val="center"/>
              <w:rPr>
                <w:bCs/>
                <w:color w:val="000000"/>
                <w:szCs w:val="21"/>
              </w:rPr>
            </w:pPr>
            <w:r>
              <w:rPr>
                <w:rFonts w:hint="eastAsia"/>
                <w:bCs/>
                <w:color w:val="000000"/>
                <w:szCs w:val="21"/>
              </w:rPr>
              <w:t>全部检查</w:t>
            </w:r>
          </w:p>
        </w:tc>
        <w:tc>
          <w:tcPr>
            <w:tcW w:w="3260" w:type="dxa"/>
            <w:tcBorders>
              <w:top w:val="single" w:color="auto" w:sz="12" w:space="0"/>
            </w:tcBorders>
            <w:vAlign w:val="center"/>
          </w:tcPr>
          <w:p w14:paraId="2FA04816">
            <w:pPr>
              <w:spacing w:before="99"/>
              <w:jc w:val="center"/>
              <w:rPr>
                <w:bCs/>
                <w:color w:val="000000"/>
                <w:szCs w:val="21"/>
              </w:rPr>
            </w:pPr>
            <w:r>
              <w:rPr>
                <w:rFonts w:hint="eastAsia"/>
                <w:bCs/>
                <w:color w:val="000000"/>
                <w:szCs w:val="21"/>
              </w:rPr>
              <w:t>测量检查，每边不少于2处</w:t>
            </w:r>
          </w:p>
        </w:tc>
      </w:tr>
      <w:tr w14:paraId="1F7A6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586" w:type="dxa"/>
            <w:vAlign w:val="center"/>
          </w:tcPr>
          <w:p w14:paraId="3DD5925F">
            <w:pPr>
              <w:spacing w:before="99"/>
              <w:jc w:val="center"/>
              <w:rPr>
                <w:bCs/>
                <w:color w:val="000000"/>
                <w:szCs w:val="21"/>
              </w:rPr>
            </w:pPr>
            <w:r>
              <w:rPr>
                <w:rFonts w:hint="eastAsia"/>
                <w:bCs/>
                <w:color w:val="000000"/>
                <w:szCs w:val="21"/>
              </w:rPr>
              <w:t>2</w:t>
            </w:r>
          </w:p>
        </w:tc>
        <w:tc>
          <w:tcPr>
            <w:tcW w:w="2826" w:type="dxa"/>
            <w:vAlign w:val="center"/>
          </w:tcPr>
          <w:p w14:paraId="2A84406E">
            <w:pPr>
              <w:spacing w:before="99"/>
              <w:jc w:val="center"/>
              <w:rPr>
                <w:bCs/>
                <w:color w:val="000000"/>
                <w:szCs w:val="21"/>
              </w:rPr>
            </w:pPr>
            <w:r>
              <w:rPr>
                <w:rFonts w:hint="eastAsia"/>
                <w:bCs/>
                <w:color w:val="000000"/>
                <w:szCs w:val="21"/>
              </w:rPr>
              <w:t>基础顶面高程</w:t>
            </w:r>
          </w:p>
        </w:tc>
        <w:tc>
          <w:tcPr>
            <w:tcW w:w="1001" w:type="dxa"/>
            <w:vAlign w:val="center"/>
          </w:tcPr>
          <w:p w14:paraId="1BFB6477">
            <w:pPr>
              <w:spacing w:before="99"/>
              <w:jc w:val="center"/>
              <w:rPr>
                <w:bCs/>
                <w:color w:val="000000"/>
                <w:szCs w:val="21"/>
              </w:rPr>
            </w:pPr>
            <w:r>
              <w:rPr>
                <w:rFonts w:hint="eastAsia"/>
                <w:bCs/>
                <w:color w:val="000000"/>
                <w:szCs w:val="21"/>
              </w:rPr>
              <w:t>±30mm</w:t>
            </w:r>
          </w:p>
        </w:tc>
        <w:tc>
          <w:tcPr>
            <w:tcW w:w="1843" w:type="dxa"/>
            <w:vMerge w:val="continue"/>
            <w:vAlign w:val="center"/>
          </w:tcPr>
          <w:p w14:paraId="1BB838FB">
            <w:pPr>
              <w:spacing w:before="99"/>
              <w:jc w:val="center"/>
              <w:rPr>
                <w:bCs/>
                <w:color w:val="000000"/>
                <w:szCs w:val="21"/>
              </w:rPr>
            </w:pPr>
          </w:p>
        </w:tc>
        <w:tc>
          <w:tcPr>
            <w:tcW w:w="3260" w:type="dxa"/>
            <w:vAlign w:val="center"/>
          </w:tcPr>
          <w:p w14:paraId="770A6F9C">
            <w:pPr>
              <w:spacing w:before="99"/>
              <w:jc w:val="center"/>
              <w:rPr>
                <w:bCs/>
                <w:color w:val="000000"/>
                <w:szCs w:val="21"/>
              </w:rPr>
            </w:pPr>
            <w:r>
              <w:rPr>
                <w:rFonts w:hint="eastAsia"/>
                <w:bCs/>
                <w:color w:val="000000"/>
                <w:szCs w:val="21"/>
              </w:rPr>
              <w:t>测量检查，每10m2一处且不少于5处</w:t>
            </w:r>
          </w:p>
        </w:tc>
      </w:tr>
    </w:tbl>
    <w:p w14:paraId="59BA97F8">
      <w:pPr>
        <w:pStyle w:val="206"/>
      </w:pPr>
      <w:r>
        <w:rPr>
          <w:rFonts w:hint="eastAsia"/>
        </w:rPr>
        <w:t>混凝土表面质量的验收应符合TB10424</w:t>
      </w:r>
      <w:r>
        <w:t>-2018</w:t>
      </w:r>
      <w:r>
        <w:rPr>
          <w:rFonts w:hint="eastAsia"/>
        </w:rPr>
        <w:t>第3.4.19条的规定。</w:t>
      </w:r>
    </w:p>
    <w:p w14:paraId="781AE9DD">
      <w:pPr>
        <w:pStyle w:val="208"/>
      </w:pPr>
      <w:r>
        <w:rPr>
          <w:rFonts w:hint="eastAsia"/>
        </w:rPr>
        <w:t>基坑回填</w:t>
      </w:r>
    </w:p>
    <w:p w14:paraId="13E99CEF">
      <w:pPr>
        <w:pStyle w:val="206"/>
      </w:pPr>
      <w:r>
        <w:rPr>
          <w:rFonts w:hint="eastAsia"/>
        </w:rPr>
        <w:t>基坑回填前不应有积水、淤泥。</w:t>
      </w:r>
    </w:p>
    <w:p w14:paraId="5A16D286">
      <w:pPr>
        <w:pStyle w:val="206"/>
      </w:pPr>
      <w:r>
        <w:rPr>
          <w:rFonts w:hint="eastAsia"/>
        </w:rPr>
        <w:t>基坑回填填料类别和填筑质量应符合设计要求。</w:t>
      </w:r>
    </w:p>
    <w:p w14:paraId="0E65B619">
      <w:pPr>
        <w:pStyle w:val="206"/>
        <w:rPr>
          <w:bCs/>
          <w:color w:val="000000"/>
          <w:szCs w:val="28"/>
        </w:rPr>
      </w:pPr>
      <w:r>
        <w:rPr>
          <w:rFonts w:hint="eastAsia"/>
        </w:rPr>
        <w:t>基坑回填顶面高程应符合设计要求，表面应平整密实。</w:t>
      </w:r>
    </w:p>
    <w:p w14:paraId="0B75407E">
      <w:pPr>
        <w:pStyle w:val="154"/>
      </w:pPr>
      <w:r>
        <w:rPr>
          <w:rFonts w:hint="eastAsia"/>
        </w:rPr>
        <w:t>桩基础</w:t>
      </w:r>
    </w:p>
    <w:p w14:paraId="137D7683">
      <w:pPr>
        <w:pStyle w:val="208"/>
      </w:pPr>
      <w:r>
        <w:rPr>
          <w:rFonts w:hint="eastAsia"/>
        </w:rPr>
        <w:t>一般规定</w:t>
      </w:r>
    </w:p>
    <w:p w14:paraId="2B62D7BB">
      <w:pPr>
        <w:pStyle w:val="206"/>
      </w:pPr>
      <w:r>
        <w:rPr>
          <w:rFonts w:hint="eastAsia"/>
        </w:rPr>
        <w:t>钢筋、混凝土的施工应符合设计要求和TB 10424</w:t>
      </w:r>
      <w:r>
        <w:t>-2018</w:t>
      </w:r>
      <w:r>
        <w:rPr>
          <w:rFonts w:hint="eastAsia"/>
        </w:rPr>
        <w:t>等相关标准的规定。</w:t>
      </w:r>
    </w:p>
    <w:p w14:paraId="0B5F2741">
      <w:pPr>
        <w:pStyle w:val="206"/>
      </w:pPr>
      <w:r>
        <w:rPr>
          <w:rFonts w:hint="eastAsia"/>
        </w:rPr>
        <w:t>基坑回填施工质量的验收应符合本文件的相关规定。</w:t>
      </w:r>
    </w:p>
    <w:p w14:paraId="6F81D50D">
      <w:pPr>
        <w:pStyle w:val="206"/>
      </w:pPr>
      <w:r>
        <w:rPr>
          <w:rFonts w:hint="eastAsia"/>
        </w:rPr>
        <w:t>当设计要求进行桩基承载力试验时，应按设计要求和有关规定进行试桩，并应有完整的试桩资料。</w:t>
      </w:r>
    </w:p>
    <w:p w14:paraId="5FB52649">
      <w:pPr>
        <w:pStyle w:val="206"/>
      </w:pPr>
      <w:r>
        <w:rPr>
          <w:rFonts w:hint="eastAsia"/>
        </w:rPr>
        <w:t>混凝土灌注桩成孔方式应符合设计要求。当受场地、设备等施工条件所限，确需将钻孔桩改为挖孔桩施工时，施工前应办理变更设计手续。</w:t>
      </w:r>
    </w:p>
    <w:p w14:paraId="33F62237">
      <w:pPr>
        <w:pStyle w:val="206"/>
      </w:pPr>
      <w:r>
        <w:rPr>
          <w:rFonts w:hint="eastAsia"/>
        </w:rPr>
        <w:t>沉入桩停锤标准应根据地质情况、设计承载力、桩型、桩长综合考虑，并应符合下列规定：</w:t>
      </w:r>
    </w:p>
    <w:p w14:paraId="5DC51061">
      <w:pPr>
        <w:pStyle w:val="162"/>
        <w:numPr>
          <w:ilvl w:val="0"/>
          <w:numId w:val="209"/>
        </w:numPr>
      </w:pPr>
      <w:r>
        <w:rPr>
          <w:rFonts w:hint="eastAsia"/>
        </w:rPr>
        <w:t>设计桩尖土层为一般黏性土时，采用锤击沉桩并应按高程控制为主。</w:t>
      </w:r>
    </w:p>
    <w:p w14:paraId="46C89025">
      <w:pPr>
        <w:pStyle w:val="162"/>
        <w:numPr>
          <w:ilvl w:val="0"/>
          <w:numId w:val="209"/>
        </w:numPr>
      </w:pPr>
      <w:r>
        <w:rPr>
          <w:rFonts w:hint="eastAsia"/>
        </w:rPr>
        <w:t>设计桩尖土层为砾石、密实砂土或风化岩时，采用锤击沉桩并应按贯入度控制。</w:t>
      </w:r>
    </w:p>
    <w:p w14:paraId="4A86F906">
      <w:pPr>
        <w:pStyle w:val="162"/>
        <w:numPr>
          <w:ilvl w:val="0"/>
          <w:numId w:val="209"/>
        </w:numPr>
      </w:pPr>
      <w:r>
        <w:rPr>
          <w:rFonts w:hint="eastAsia"/>
        </w:rPr>
        <w:t>设计桩尖土层为硬塑性黏性土或粉细砂时，采用锤击沉桩并应按高程控制为主，贯入度作为校核。</w:t>
      </w:r>
    </w:p>
    <w:p w14:paraId="6ED55C29">
      <w:pPr>
        <w:pStyle w:val="162"/>
        <w:numPr>
          <w:ilvl w:val="0"/>
          <w:numId w:val="209"/>
        </w:numPr>
      </w:pPr>
      <w:r>
        <w:rPr>
          <w:rFonts w:hint="eastAsia"/>
        </w:rPr>
        <w:t>振动沉桩时，应按设计规定的或通过试桩验证的高程控制为主。贯入度作为校核。</w:t>
      </w:r>
    </w:p>
    <w:p w14:paraId="55102DFE">
      <w:pPr>
        <w:pStyle w:val="162"/>
        <w:numPr>
          <w:ilvl w:val="0"/>
          <w:numId w:val="209"/>
        </w:numPr>
      </w:pPr>
      <w:r>
        <w:rPr>
          <w:rFonts w:hint="eastAsia"/>
        </w:rPr>
        <w:t>发生假极限、吸入、上浮、下沉等现象或采用射水沉桩工艺时应进行复打。</w:t>
      </w:r>
    </w:p>
    <w:p w14:paraId="3165241B">
      <w:pPr>
        <w:pStyle w:val="206"/>
      </w:pPr>
      <w:r>
        <w:rPr>
          <w:rFonts w:hint="eastAsia"/>
        </w:rPr>
        <w:t>沉入桩的接桩方式，钻(挖)孔桩桩底地质条件、钢筋笼长度、钢筋笼接长方式、桩头凿完后主筋伸入承台的长度、承台混凝土浇筑前的钢筋等的验收应留存影像资料。</w:t>
      </w:r>
    </w:p>
    <w:p w14:paraId="7D377EC4">
      <w:pPr>
        <w:pStyle w:val="206"/>
      </w:pPr>
      <w:r>
        <w:rPr>
          <w:rFonts w:hint="eastAsia"/>
        </w:rPr>
        <w:t>监理单位应对沉入桩的沉入过程、钻(挖)孔桩的灌注过程进行旁站。</w:t>
      </w:r>
    </w:p>
    <w:p w14:paraId="4D74FEE6">
      <w:pPr>
        <w:pStyle w:val="208"/>
      </w:pPr>
      <w:r>
        <w:rPr>
          <w:rFonts w:hint="eastAsia"/>
        </w:rPr>
        <w:t>沉入桩</w:t>
      </w:r>
    </w:p>
    <w:p w14:paraId="119370BB">
      <w:pPr>
        <w:pStyle w:val="206"/>
      </w:pPr>
      <w:r>
        <w:rPr>
          <w:rFonts w:hint="eastAsia"/>
        </w:rPr>
        <w:t>沉桩前应对桩的质量进行验收，其质量和规格应符合设计要求。</w:t>
      </w:r>
    </w:p>
    <w:p w14:paraId="3E89A389">
      <w:pPr>
        <w:pStyle w:val="206"/>
      </w:pPr>
      <w:r>
        <w:rPr>
          <w:rFonts w:hint="eastAsia"/>
        </w:rPr>
        <w:t>沉入桩的下沉、桩尖高程和最终贯入度应符合设计和施工工艺要求。</w:t>
      </w:r>
    </w:p>
    <w:p w14:paraId="0F154AFF">
      <w:pPr>
        <w:pStyle w:val="206"/>
      </w:pPr>
      <w:r>
        <w:rPr>
          <w:rFonts w:hint="eastAsia"/>
        </w:rPr>
        <w:t>桩的承载力试验应符合设计要求。</w:t>
      </w:r>
    </w:p>
    <w:p w14:paraId="6352C1BD">
      <w:pPr>
        <w:pStyle w:val="206"/>
      </w:pPr>
      <w:r>
        <w:rPr>
          <w:rFonts w:hint="eastAsia"/>
        </w:rPr>
        <w:t>桩顶高程和桩头处理应符合设计要求。</w:t>
      </w:r>
    </w:p>
    <w:p w14:paraId="727E4B5E">
      <w:pPr>
        <w:pStyle w:val="206"/>
      </w:pPr>
      <w:r>
        <w:rPr>
          <w:rFonts w:hint="eastAsia"/>
        </w:rPr>
        <w:t>接桩应符合设计要求，连接牢固。</w:t>
      </w:r>
    </w:p>
    <w:p w14:paraId="18A4DF65">
      <w:pPr>
        <w:pStyle w:val="206"/>
      </w:pPr>
      <w:r>
        <w:rPr>
          <w:rFonts w:hint="eastAsia"/>
        </w:rPr>
        <w:t>沉桩桩位的允许偏差和检验方法应符合表32的规定。</w:t>
      </w:r>
    </w:p>
    <w:p w14:paraId="34A45613">
      <w:pPr>
        <w:pStyle w:val="168"/>
        <w:spacing w:before="156" w:after="156"/>
      </w:pPr>
      <w:r>
        <w:t>表32  沉桩桩位的允许偏差和检验方法</w:t>
      </w:r>
    </w:p>
    <w:tbl>
      <w:tblPr>
        <w:tblStyle w:val="37"/>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52"/>
        <w:gridCol w:w="800"/>
        <w:gridCol w:w="851"/>
        <w:gridCol w:w="1134"/>
        <w:gridCol w:w="2268"/>
        <w:gridCol w:w="1701"/>
        <w:gridCol w:w="1843"/>
      </w:tblGrid>
      <w:tr w14:paraId="0CD47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tcBorders>
              <w:bottom w:val="single" w:color="auto" w:sz="12" w:space="0"/>
            </w:tcBorders>
            <w:vAlign w:val="center"/>
          </w:tcPr>
          <w:p w14:paraId="150AEEFD">
            <w:pPr>
              <w:spacing w:before="99"/>
              <w:jc w:val="center"/>
              <w:rPr>
                <w:bCs/>
                <w:color w:val="000000"/>
                <w:szCs w:val="21"/>
              </w:rPr>
            </w:pPr>
            <w:r>
              <w:rPr>
                <w:rFonts w:hint="eastAsia"/>
                <w:bCs/>
                <w:color w:val="000000"/>
                <w:szCs w:val="21"/>
              </w:rPr>
              <w:t>序号</w:t>
            </w:r>
          </w:p>
        </w:tc>
        <w:tc>
          <w:tcPr>
            <w:tcW w:w="2785" w:type="dxa"/>
            <w:gridSpan w:val="3"/>
            <w:tcBorders>
              <w:bottom w:val="single" w:color="auto" w:sz="12" w:space="0"/>
            </w:tcBorders>
            <w:vAlign w:val="center"/>
          </w:tcPr>
          <w:p w14:paraId="0A7F94C7">
            <w:pPr>
              <w:spacing w:before="99"/>
              <w:jc w:val="center"/>
              <w:rPr>
                <w:bCs/>
                <w:color w:val="000000"/>
                <w:szCs w:val="21"/>
              </w:rPr>
            </w:pPr>
            <w:r>
              <w:rPr>
                <w:rFonts w:hint="eastAsia"/>
                <w:bCs/>
                <w:color w:val="000000"/>
                <w:szCs w:val="21"/>
              </w:rPr>
              <w:t>项目</w:t>
            </w:r>
          </w:p>
        </w:tc>
        <w:tc>
          <w:tcPr>
            <w:tcW w:w="2268" w:type="dxa"/>
            <w:tcBorders>
              <w:bottom w:val="single" w:color="auto" w:sz="12" w:space="0"/>
            </w:tcBorders>
            <w:vAlign w:val="center"/>
          </w:tcPr>
          <w:p w14:paraId="006806E1">
            <w:pPr>
              <w:spacing w:before="99"/>
              <w:jc w:val="center"/>
              <w:rPr>
                <w:bCs/>
                <w:color w:val="000000"/>
                <w:szCs w:val="21"/>
              </w:rPr>
            </w:pPr>
            <w:r>
              <w:rPr>
                <w:rFonts w:hint="eastAsia"/>
                <w:bCs/>
                <w:color w:val="000000"/>
                <w:szCs w:val="21"/>
              </w:rPr>
              <w:t>允许偏差</w:t>
            </w:r>
          </w:p>
        </w:tc>
        <w:tc>
          <w:tcPr>
            <w:tcW w:w="1701" w:type="dxa"/>
            <w:tcBorders>
              <w:bottom w:val="single" w:color="auto" w:sz="12" w:space="0"/>
            </w:tcBorders>
            <w:vAlign w:val="center"/>
          </w:tcPr>
          <w:p w14:paraId="0E618184">
            <w:pPr>
              <w:spacing w:before="99"/>
              <w:jc w:val="center"/>
              <w:rPr>
                <w:bCs/>
                <w:color w:val="000000"/>
                <w:szCs w:val="21"/>
              </w:rPr>
            </w:pPr>
            <w:r>
              <w:rPr>
                <w:rFonts w:hint="eastAsia"/>
                <w:bCs/>
                <w:color w:val="000000"/>
                <w:szCs w:val="21"/>
              </w:rPr>
              <w:t>施工单位检验数量</w:t>
            </w:r>
          </w:p>
        </w:tc>
        <w:tc>
          <w:tcPr>
            <w:tcW w:w="1843" w:type="dxa"/>
            <w:tcBorders>
              <w:bottom w:val="single" w:color="auto" w:sz="12" w:space="0"/>
            </w:tcBorders>
            <w:vAlign w:val="center"/>
          </w:tcPr>
          <w:p w14:paraId="51190B67">
            <w:pPr>
              <w:spacing w:before="99"/>
              <w:jc w:val="center"/>
              <w:rPr>
                <w:bCs/>
                <w:color w:val="000000"/>
                <w:szCs w:val="21"/>
              </w:rPr>
            </w:pPr>
            <w:r>
              <w:rPr>
                <w:rFonts w:hint="eastAsia"/>
                <w:bCs/>
                <w:color w:val="000000"/>
                <w:szCs w:val="21"/>
              </w:rPr>
              <w:t>检验方法</w:t>
            </w:r>
          </w:p>
        </w:tc>
      </w:tr>
      <w:tr w14:paraId="14046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tcBorders>
              <w:top w:val="single" w:color="auto" w:sz="12" w:space="0"/>
            </w:tcBorders>
            <w:vAlign w:val="center"/>
          </w:tcPr>
          <w:p w14:paraId="7A07E8B1">
            <w:pPr>
              <w:spacing w:before="99"/>
              <w:jc w:val="center"/>
              <w:rPr>
                <w:bCs/>
                <w:color w:val="000000"/>
                <w:szCs w:val="21"/>
              </w:rPr>
            </w:pPr>
            <w:r>
              <w:rPr>
                <w:rFonts w:hint="eastAsia"/>
                <w:bCs/>
                <w:color w:val="000000"/>
                <w:szCs w:val="21"/>
              </w:rPr>
              <w:t>1</w:t>
            </w:r>
          </w:p>
        </w:tc>
        <w:tc>
          <w:tcPr>
            <w:tcW w:w="800" w:type="dxa"/>
            <w:vMerge w:val="restart"/>
            <w:tcBorders>
              <w:top w:val="single" w:color="auto" w:sz="12" w:space="0"/>
            </w:tcBorders>
            <w:vAlign w:val="center"/>
          </w:tcPr>
          <w:p w14:paraId="003A0019">
            <w:pPr>
              <w:spacing w:before="99"/>
              <w:jc w:val="center"/>
              <w:rPr>
                <w:bCs/>
                <w:color w:val="000000"/>
                <w:szCs w:val="21"/>
              </w:rPr>
            </w:pPr>
            <w:r>
              <w:rPr>
                <w:rFonts w:hint="eastAsia"/>
                <w:bCs/>
                <w:color w:val="000000"/>
                <w:szCs w:val="21"/>
              </w:rPr>
              <w:t>桩位</w:t>
            </w:r>
          </w:p>
        </w:tc>
        <w:tc>
          <w:tcPr>
            <w:tcW w:w="851" w:type="dxa"/>
            <w:vMerge w:val="restart"/>
            <w:tcBorders>
              <w:top w:val="single" w:color="auto" w:sz="12" w:space="0"/>
            </w:tcBorders>
            <w:vAlign w:val="center"/>
          </w:tcPr>
          <w:p w14:paraId="404773D7">
            <w:pPr>
              <w:spacing w:before="99"/>
              <w:jc w:val="center"/>
              <w:rPr>
                <w:bCs/>
                <w:color w:val="000000"/>
                <w:szCs w:val="21"/>
              </w:rPr>
            </w:pPr>
            <w:r>
              <w:rPr>
                <w:rFonts w:hint="eastAsia"/>
                <w:bCs/>
                <w:color w:val="000000"/>
                <w:szCs w:val="21"/>
              </w:rPr>
              <w:t>群桩</w:t>
            </w:r>
          </w:p>
        </w:tc>
        <w:tc>
          <w:tcPr>
            <w:tcW w:w="1134" w:type="dxa"/>
            <w:tcBorders>
              <w:top w:val="single" w:color="auto" w:sz="12" w:space="0"/>
            </w:tcBorders>
            <w:vAlign w:val="center"/>
          </w:tcPr>
          <w:p w14:paraId="1880BA09">
            <w:pPr>
              <w:spacing w:before="99"/>
              <w:jc w:val="center"/>
              <w:rPr>
                <w:bCs/>
                <w:color w:val="000000"/>
                <w:szCs w:val="21"/>
              </w:rPr>
            </w:pPr>
            <w:r>
              <w:rPr>
                <w:rFonts w:hint="eastAsia"/>
                <w:bCs/>
                <w:color w:val="000000"/>
                <w:szCs w:val="21"/>
              </w:rPr>
              <w:t>中间桩</w:t>
            </w:r>
          </w:p>
        </w:tc>
        <w:tc>
          <w:tcPr>
            <w:tcW w:w="2268" w:type="dxa"/>
            <w:tcBorders>
              <w:top w:val="single" w:color="auto" w:sz="12" w:space="0"/>
            </w:tcBorders>
            <w:vAlign w:val="center"/>
          </w:tcPr>
          <w:p w14:paraId="1E469A41">
            <w:pPr>
              <w:spacing w:before="99"/>
              <w:jc w:val="center"/>
              <w:rPr>
                <w:bCs/>
                <w:color w:val="000000"/>
                <w:szCs w:val="21"/>
              </w:rPr>
            </w:pPr>
            <w:r>
              <w:rPr>
                <w:rFonts w:hint="eastAsia"/>
                <w:bCs/>
                <w:color w:val="000000"/>
                <w:szCs w:val="21"/>
              </w:rPr>
              <w:t>d/2，且不大于250mm</w:t>
            </w:r>
          </w:p>
        </w:tc>
        <w:tc>
          <w:tcPr>
            <w:tcW w:w="1701" w:type="dxa"/>
            <w:vMerge w:val="restart"/>
            <w:tcBorders>
              <w:top w:val="single" w:color="auto" w:sz="12" w:space="0"/>
            </w:tcBorders>
            <w:vAlign w:val="center"/>
          </w:tcPr>
          <w:p w14:paraId="6E80ADB9">
            <w:pPr>
              <w:spacing w:before="99"/>
              <w:jc w:val="center"/>
              <w:rPr>
                <w:bCs/>
                <w:color w:val="000000"/>
                <w:szCs w:val="21"/>
              </w:rPr>
            </w:pPr>
            <w:r>
              <w:rPr>
                <w:rFonts w:hint="eastAsia"/>
                <w:bCs/>
                <w:color w:val="000000"/>
                <w:szCs w:val="21"/>
              </w:rPr>
              <w:t>全部检查</w:t>
            </w:r>
          </w:p>
        </w:tc>
        <w:tc>
          <w:tcPr>
            <w:tcW w:w="1843" w:type="dxa"/>
            <w:vMerge w:val="restart"/>
            <w:tcBorders>
              <w:top w:val="single" w:color="auto" w:sz="12" w:space="0"/>
            </w:tcBorders>
            <w:vAlign w:val="center"/>
          </w:tcPr>
          <w:p w14:paraId="5826FDDA">
            <w:pPr>
              <w:spacing w:before="99"/>
              <w:jc w:val="center"/>
              <w:rPr>
                <w:bCs/>
                <w:color w:val="000000"/>
                <w:szCs w:val="21"/>
              </w:rPr>
            </w:pPr>
            <w:r>
              <w:rPr>
                <w:rFonts w:hint="eastAsia"/>
                <w:bCs/>
                <w:color w:val="000000"/>
                <w:szCs w:val="21"/>
              </w:rPr>
              <w:t>测量或尺量检查</w:t>
            </w:r>
          </w:p>
        </w:tc>
      </w:tr>
      <w:tr w14:paraId="11205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vAlign w:val="center"/>
          </w:tcPr>
          <w:p w14:paraId="5F31B673">
            <w:pPr>
              <w:spacing w:before="99"/>
              <w:jc w:val="center"/>
              <w:rPr>
                <w:bCs/>
                <w:color w:val="000000"/>
                <w:szCs w:val="21"/>
              </w:rPr>
            </w:pPr>
            <w:r>
              <w:rPr>
                <w:rFonts w:hint="eastAsia"/>
                <w:bCs/>
                <w:color w:val="000000"/>
                <w:szCs w:val="21"/>
              </w:rPr>
              <w:t>2</w:t>
            </w:r>
          </w:p>
        </w:tc>
        <w:tc>
          <w:tcPr>
            <w:tcW w:w="800" w:type="dxa"/>
            <w:vMerge w:val="continue"/>
            <w:vAlign w:val="center"/>
          </w:tcPr>
          <w:p w14:paraId="450FAF14">
            <w:pPr>
              <w:spacing w:before="99"/>
              <w:jc w:val="center"/>
              <w:rPr>
                <w:bCs/>
                <w:color w:val="000000"/>
                <w:szCs w:val="21"/>
              </w:rPr>
            </w:pPr>
          </w:p>
        </w:tc>
        <w:tc>
          <w:tcPr>
            <w:tcW w:w="851" w:type="dxa"/>
            <w:vMerge w:val="continue"/>
            <w:vAlign w:val="center"/>
          </w:tcPr>
          <w:p w14:paraId="4C423827">
            <w:pPr>
              <w:spacing w:before="99"/>
              <w:jc w:val="center"/>
              <w:rPr>
                <w:bCs/>
                <w:color w:val="000000"/>
                <w:szCs w:val="21"/>
              </w:rPr>
            </w:pPr>
          </w:p>
        </w:tc>
        <w:tc>
          <w:tcPr>
            <w:tcW w:w="1134" w:type="dxa"/>
            <w:vAlign w:val="center"/>
          </w:tcPr>
          <w:p w14:paraId="28046D97">
            <w:pPr>
              <w:spacing w:before="99"/>
              <w:jc w:val="center"/>
              <w:rPr>
                <w:bCs/>
                <w:color w:val="000000"/>
                <w:szCs w:val="21"/>
              </w:rPr>
            </w:pPr>
            <w:r>
              <w:rPr>
                <w:rFonts w:hint="eastAsia"/>
                <w:bCs/>
                <w:color w:val="000000"/>
                <w:szCs w:val="21"/>
              </w:rPr>
              <w:t>边缘桩</w:t>
            </w:r>
          </w:p>
        </w:tc>
        <w:tc>
          <w:tcPr>
            <w:tcW w:w="2268" w:type="dxa"/>
            <w:vAlign w:val="center"/>
          </w:tcPr>
          <w:p w14:paraId="501FA4C9">
            <w:pPr>
              <w:spacing w:before="99"/>
              <w:jc w:val="center"/>
              <w:rPr>
                <w:bCs/>
                <w:color w:val="000000"/>
                <w:szCs w:val="21"/>
              </w:rPr>
            </w:pPr>
            <w:r>
              <w:rPr>
                <w:rFonts w:hint="eastAsia"/>
                <w:bCs/>
                <w:color w:val="000000"/>
                <w:szCs w:val="21"/>
              </w:rPr>
              <w:t>d/4</w:t>
            </w:r>
          </w:p>
        </w:tc>
        <w:tc>
          <w:tcPr>
            <w:tcW w:w="1701" w:type="dxa"/>
            <w:vMerge w:val="continue"/>
            <w:vAlign w:val="center"/>
          </w:tcPr>
          <w:p w14:paraId="1E5D0942">
            <w:pPr>
              <w:spacing w:before="99"/>
              <w:jc w:val="center"/>
              <w:rPr>
                <w:bCs/>
                <w:color w:val="000000"/>
                <w:szCs w:val="21"/>
              </w:rPr>
            </w:pPr>
          </w:p>
        </w:tc>
        <w:tc>
          <w:tcPr>
            <w:tcW w:w="1843" w:type="dxa"/>
            <w:vMerge w:val="continue"/>
            <w:vAlign w:val="center"/>
          </w:tcPr>
          <w:p w14:paraId="78A64521">
            <w:pPr>
              <w:spacing w:before="99"/>
              <w:jc w:val="center"/>
              <w:rPr>
                <w:bCs/>
                <w:color w:val="000000"/>
                <w:szCs w:val="21"/>
              </w:rPr>
            </w:pPr>
          </w:p>
        </w:tc>
      </w:tr>
      <w:tr w14:paraId="22C17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vAlign w:val="center"/>
          </w:tcPr>
          <w:p w14:paraId="6B1BC42B">
            <w:pPr>
              <w:spacing w:before="99"/>
              <w:jc w:val="center"/>
              <w:rPr>
                <w:bCs/>
                <w:color w:val="000000"/>
                <w:szCs w:val="21"/>
              </w:rPr>
            </w:pPr>
            <w:r>
              <w:rPr>
                <w:rFonts w:hint="eastAsia"/>
                <w:bCs/>
                <w:color w:val="000000"/>
                <w:szCs w:val="21"/>
              </w:rPr>
              <w:t>3</w:t>
            </w:r>
          </w:p>
        </w:tc>
        <w:tc>
          <w:tcPr>
            <w:tcW w:w="800" w:type="dxa"/>
            <w:vMerge w:val="continue"/>
            <w:vAlign w:val="center"/>
          </w:tcPr>
          <w:p w14:paraId="687DDAF8">
            <w:pPr>
              <w:spacing w:before="99"/>
              <w:jc w:val="center"/>
              <w:rPr>
                <w:bCs/>
                <w:color w:val="000000"/>
                <w:szCs w:val="21"/>
              </w:rPr>
            </w:pPr>
          </w:p>
        </w:tc>
        <w:tc>
          <w:tcPr>
            <w:tcW w:w="851" w:type="dxa"/>
            <w:vMerge w:val="restart"/>
            <w:vAlign w:val="center"/>
          </w:tcPr>
          <w:p w14:paraId="3DBF1ADA">
            <w:pPr>
              <w:spacing w:before="99"/>
              <w:jc w:val="center"/>
              <w:rPr>
                <w:bCs/>
                <w:color w:val="000000"/>
                <w:szCs w:val="21"/>
              </w:rPr>
            </w:pPr>
            <w:r>
              <w:rPr>
                <w:rFonts w:hint="eastAsia"/>
                <w:bCs/>
                <w:color w:val="000000"/>
                <w:szCs w:val="21"/>
              </w:rPr>
              <w:t>单排桩</w:t>
            </w:r>
          </w:p>
        </w:tc>
        <w:tc>
          <w:tcPr>
            <w:tcW w:w="1134" w:type="dxa"/>
            <w:vAlign w:val="center"/>
          </w:tcPr>
          <w:p w14:paraId="3037BB7F">
            <w:pPr>
              <w:spacing w:before="99"/>
              <w:jc w:val="center"/>
              <w:rPr>
                <w:bCs/>
                <w:color w:val="000000"/>
                <w:szCs w:val="21"/>
              </w:rPr>
            </w:pPr>
            <w:r>
              <w:rPr>
                <w:rFonts w:hint="eastAsia"/>
                <w:bCs/>
                <w:color w:val="000000"/>
                <w:szCs w:val="21"/>
              </w:rPr>
              <w:t>顺桥方向</w:t>
            </w:r>
          </w:p>
        </w:tc>
        <w:tc>
          <w:tcPr>
            <w:tcW w:w="2268" w:type="dxa"/>
            <w:vAlign w:val="center"/>
          </w:tcPr>
          <w:p w14:paraId="7C66280A">
            <w:pPr>
              <w:spacing w:before="99"/>
              <w:jc w:val="center"/>
              <w:rPr>
                <w:bCs/>
                <w:color w:val="000000"/>
                <w:szCs w:val="21"/>
              </w:rPr>
            </w:pPr>
            <w:r>
              <w:rPr>
                <w:rFonts w:hint="eastAsia"/>
                <w:bCs/>
                <w:color w:val="000000"/>
                <w:szCs w:val="21"/>
              </w:rPr>
              <w:t>100mm</w:t>
            </w:r>
          </w:p>
        </w:tc>
        <w:tc>
          <w:tcPr>
            <w:tcW w:w="1701" w:type="dxa"/>
            <w:vMerge w:val="continue"/>
            <w:vAlign w:val="center"/>
          </w:tcPr>
          <w:p w14:paraId="00ACE4C0">
            <w:pPr>
              <w:spacing w:before="99"/>
              <w:jc w:val="center"/>
              <w:rPr>
                <w:bCs/>
                <w:color w:val="000000"/>
                <w:szCs w:val="21"/>
              </w:rPr>
            </w:pPr>
          </w:p>
        </w:tc>
        <w:tc>
          <w:tcPr>
            <w:tcW w:w="1843" w:type="dxa"/>
            <w:vMerge w:val="continue"/>
            <w:vAlign w:val="center"/>
          </w:tcPr>
          <w:p w14:paraId="6CC0E9F7">
            <w:pPr>
              <w:spacing w:before="99"/>
              <w:jc w:val="center"/>
              <w:rPr>
                <w:bCs/>
                <w:color w:val="000000"/>
                <w:szCs w:val="21"/>
              </w:rPr>
            </w:pPr>
          </w:p>
        </w:tc>
      </w:tr>
      <w:tr w14:paraId="6388D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vAlign w:val="center"/>
          </w:tcPr>
          <w:p w14:paraId="475615EE">
            <w:pPr>
              <w:spacing w:before="99"/>
              <w:jc w:val="center"/>
              <w:rPr>
                <w:bCs/>
                <w:color w:val="000000"/>
                <w:szCs w:val="21"/>
              </w:rPr>
            </w:pPr>
            <w:r>
              <w:rPr>
                <w:rFonts w:hint="eastAsia"/>
                <w:bCs/>
                <w:color w:val="000000"/>
                <w:szCs w:val="21"/>
              </w:rPr>
              <w:t>4</w:t>
            </w:r>
          </w:p>
        </w:tc>
        <w:tc>
          <w:tcPr>
            <w:tcW w:w="800" w:type="dxa"/>
            <w:vMerge w:val="continue"/>
            <w:vAlign w:val="center"/>
          </w:tcPr>
          <w:p w14:paraId="19944D2D">
            <w:pPr>
              <w:spacing w:before="99"/>
              <w:jc w:val="center"/>
              <w:rPr>
                <w:bCs/>
                <w:color w:val="000000"/>
                <w:szCs w:val="21"/>
              </w:rPr>
            </w:pPr>
          </w:p>
        </w:tc>
        <w:tc>
          <w:tcPr>
            <w:tcW w:w="851" w:type="dxa"/>
            <w:vMerge w:val="continue"/>
            <w:vAlign w:val="center"/>
          </w:tcPr>
          <w:p w14:paraId="5E8578EB">
            <w:pPr>
              <w:spacing w:before="99"/>
              <w:jc w:val="center"/>
              <w:rPr>
                <w:bCs/>
                <w:color w:val="000000"/>
                <w:szCs w:val="21"/>
              </w:rPr>
            </w:pPr>
          </w:p>
        </w:tc>
        <w:tc>
          <w:tcPr>
            <w:tcW w:w="1134" w:type="dxa"/>
            <w:vAlign w:val="center"/>
          </w:tcPr>
          <w:p w14:paraId="0EE4A8BF">
            <w:pPr>
              <w:spacing w:before="99"/>
              <w:jc w:val="center"/>
              <w:rPr>
                <w:bCs/>
                <w:color w:val="000000"/>
                <w:szCs w:val="21"/>
              </w:rPr>
            </w:pPr>
            <w:r>
              <w:rPr>
                <w:rFonts w:hint="eastAsia"/>
                <w:bCs/>
                <w:color w:val="000000"/>
                <w:szCs w:val="21"/>
              </w:rPr>
              <w:t>横桥方向</w:t>
            </w:r>
          </w:p>
        </w:tc>
        <w:tc>
          <w:tcPr>
            <w:tcW w:w="2268" w:type="dxa"/>
            <w:vAlign w:val="center"/>
          </w:tcPr>
          <w:p w14:paraId="1E3597D3">
            <w:pPr>
              <w:spacing w:before="99"/>
              <w:jc w:val="center"/>
              <w:rPr>
                <w:bCs/>
                <w:color w:val="000000"/>
                <w:szCs w:val="21"/>
              </w:rPr>
            </w:pPr>
            <w:r>
              <w:rPr>
                <w:rFonts w:hint="eastAsia"/>
                <w:bCs/>
                <w:color w:val="000000"/>
                <w:szCs w:val="21"/>
              </w:rPr>
              <w:t>150mm</w:t>
            </w:r>
          </w:p>
        </w:tc>
        <w:tc>
          <w:tcPr>
            <w:tcW w:w="1701" w:type="dxa"/>
            <w:vMerge w:val="continue"/>
            <w:vAlign w:val="center"/>
          </w:tcPr>
          <w:p w14:paraId="66C63A7E">
            <w:pPr>
              <w:spacing w:before="99"/>
              <w:jc w:val="center"/>
              <w:rPr>
                <w:bCs/>
                <w:color w:val="000000"/>
                <w:szCs w:val="21"/>
              </w:rPr>
            </w:pPr>
          </w:p>
        </w:tc>
        <w:tc>
          <w:tcPr>
            <w:tcW w:w="1843" w:type="dxa"/>
            <w:vMerge w:val="continue"/>
            <w:vAlign w:val="center"/>
          </w:tcPr>
          <w:p w14:paraId="0F9F4DF0">
            <w:pPr>
              <w:spacing w:before="99"/>
              <w:jc w:val="center"/>
              <w:rPr>
                <w:bCs/>
                <w:color w:val="000000"/>
                <w:szCs w:val="21"/>
              </w:rPr>
            </w:pPr>
          </w:p>
        </w:tc>
      </w:tr>
      <w:tr w14:paraId="4EBBD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vAlign w:val="center"/>
          </w:tcPr>
          <w:p w14:paraId="0093122D">
            <w:pPr>
              <w:spacing w:before="99"/>
              <w:jc w:val="center"/>
              <w:rPr>
                <w:bCs/>
                <w:color w:val="000000"/>
                <w:szCs w:val="21"/>
              </w:rPr>
            </w:pPr>
            <w:r>
              <w:rPr>
                <w:rFonts w:hint="eastAsia"/>
                <w:bCs/>
                <w:color w:val="000000"/>
                <w:szCs w:val="21"/>
              </w:rPr>
              <w:t>5</w:t>
            </w:r>
          </w:p>
        </w:tc>
        <w:tc>
          <w:tcPr>
            <w:tcW w:w="800" w:type="dxa"/>
            <w:vMerge w:val="restart"/>
            <w:vAlign w:val="center"/>
          </w:tcPr>
          <w:p w14:paraId="142B2F2B">
            <w:pPr>
              <w:spacing w:before="99"/>
              <w:jc w:val="center"/>
              <w:rPr>
                <w:bCs/>
                <w:color w:val="000000"/>
                <w:szCs w:val="21"/>
              </w:rPr>
            </w:pPr>
            <w:r>
              <w:rPr>
                <w:rFonts w:hint="eastAsia"/>
                <w:bCs/>
                <w:color w:val="000000"/>
                <w:szCs w:val="21"/>
              </w:rPr>
              <w:t>倾斜度</w:t>
            </w:r>
          </w:p>
        </w:tc>
        <w:tc>
          <w:tcPr>
            <w:tcW w:w="1985" w:type="dxa"/>
            <w:gridSpan w:val="2"/>
            <w:vAlign w:val="center"/>
          </w:tcPr>
          <w:p w14:paraId="2E7AEC08">
            <w:pPr>
              <w:spacing w:before="99"/>
              <w:jc w:val="center"/>
              <w:rPr>
                <w:bCs/>
                <w:color w:val="000000"/>
                <w:szCs w:val="21"/>
              </w:rPr>
            </w:pPr>
            <w:r>
              <w:rPr>
                <w:rFonts w:hint="eastAsia"/>
                <w:bCs/>
                <w:color w:val="000000"/>
                <w:szCs w:val="21"/>
              </w:rPr>
              <w:t>直桩</w:t>
            </w:r>
          </w:p>
        </w:tc>
        <w:tc>
          <w:tcPr>
            <w:tcW w:w="2268" w:type="dxa"/>
            <w:vAlign w:val="center"/>
          </w:tcPr>
          <w:p w14:paraId="3C0B6DB3">
            <w:pPr>
              <w:spacing w:before="99"/>
              <w:jc w:val="center"/>
              <w:rPr>
                <w:bCs/>
                <w:color w:val="000000"/>
                <w:szCs w:val="21"/>
              </w:rPr>
            </w:pPr>
            <w:r>
              <w:rPr>
                <w:rFonts w:hint="eastAsia"/>
                <w:bCs/>
                <w:color w:val="000000"/>
                <w:szCs w:val="21"/>
              </w:rPr>
              <w:t>1%</w:t>
            </w:r>
          </w:p>
        </w:tc>
        <w:tc>
          <w:tcPr>
            <w:tcW w:w="1701" w:type="dxa"/>
            <w:vMerge w:val="continue"/>
            <w:vAlign w:val="center"/>
          </w:tcPr>
          <w:p w14:paraId="3B531CE1">
            <w:pPr>
              <w:spacing w:before="99"/>
              <w:jc w:val="center"/>
              <w:rPr>
                <w:bCs/>
                <w:color w:val="000000"/>
                <w:szCs w:val="21"/>
              </w:rPr>
            </w:pPr>
          </w:p>
        </w:tc>
        <w:tc>
          <w:tcPr>
            <w:tcW w:w="1843" w:type="dxa"/>
            <w:vMerge w:val="restart"/>
            <w:vAlign w:val="center"/>
          </w:tcPr>
          <w:p w14:paraId="4B93E1D5">
            <w:pPr>
              <w:spacing w:before="99"/>
              <w:jc w:val="center"/>
              <w:rPr>
                <w:bCs/>
                <w:color w:val="000000"/>
                <w:szCs w:val="21"/>
              </w:rPr>
            </w:pPr>
            <w:r>
              <w:rPr>
                <w:rFonts w:hint="eastAsia"/>
                <w:bCs/>
                <w:color w:val="000000"/>
                <w:szCs w:val="21"/>
              </w:rPr>
              <w:t>测斜仪或吊线和尺量检查</w:t>
            </w:r>
          </w:p>
        </w:tc>
      </w:tr>
      <w:tr w14:paraId="199A3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652" w:type="dxa"/>
            <w:vAlign w:val="center"/>
          </w:tcPr>
          <w:p w14:paraId="758F105C">
            <w:pPr>
              <w:spacing w:before="99"/>
              <w:jc w:val="center"/>
              <w:rPr>
                <w:bCs/>
                <w:color w:val="000000"/>
                <w:szCs w:val="21"/>
              </w:rPr>
            </w:pPr>
            <w:r>
              <w:rPr>
                <w:rFonts w:hint="eastAsia"/>
                <w:bCs/>
                <w:color w:val="000000"/>
                <w:szCs w:val="21"/>
              </w:rPr>
              <w:t>6</w:t>
            </w:r>
          </w:p>
        </w:tc>
        <w:tc>
          <w:tcPr>
            <w:tcW w:w="800" w:type="dxa"/>
            <w:vMerge w:val="continue"/>
            <w:vAlign w:val="center"/>
          </w:tcPr>
          <w:p w14:paraId="60E256AC">
            <w:pPr>
              <w:spacing w:before="99"/>
              <w:jc w:val="center"/>
              <w:rPr>
                <w:bCs/>
                <w:color w:val="000000"/>
                <w:szCs w:val="21"/>
              </w:rPr>
            </w:pPr>
          </w:p>
        </w:tc>
        <w:tc>
          <w:tcPr>
            <w:tcW w:w="1985" w:type="dxa"/>
            <w:gridSpan w:val="2"/>
            <w:vAlign w:val="center"/>
          </w:tcPr>
          <w:p w14:paraId="44BACC19">
            <w:pPr>
              <w:spacing w:before="99"/>
              <w:jc w:val="center"/>
              <w:rPr>
                <w:bCs/>
                <w:color w:val="000000"/>
                <w:szCs w:val="21"/>
              </w:rPr>
            </w:pPr>
            <w:r>
              <w:rPr>
                <w:rFonts w:hint="eastAsia"/>
                <w:bCs/>
                <w:color w:val="000000"/>
                <w:szCs w:val="21"/>
              </w:rPr>
              <w:t>斜桩</w:t>
            </w:r>
          </w:p>
        </w:tc>
        <w:tc>
          <w:tcPr>
            <w:tcW w:w="2268" w:type="dxa"/>
            <w:vAlign w:val="center"/>
          </w:tcPr>
          <w:p w14:paraId="15686699">
            <w:pPr>
              <w:spacing w:before="99"/>
              <w:jc w:val="center"/>
              <w:rPr>
                <w:bCs/>
                <w:color w:val="000000"/>
                <w:szCs w:val="21"/>
              </w:rPr>
            </w:pPr>
            <w:r>
              <w:rPr>
                <w:rFonts w:hint="eastAsia"/>
                <w:bCs/>
                <w:color w:val="000000"/>
                <w:szCs w:val="21"/>
              </w:rPr>
              <w:t>15%·tan</w:t>
            </w:r>
            <w:r>
              <w:rPr>
                <w:bCs/>
                <w:color w:val="000000"/>
                <w:szCs w:val="21"/>
              </w:rPr>
              <w:t>θ</w:t>
            </w:r>
          </w:p>
        </w:tc>
        <w:tc>
          <w:tcPr>
            <w:tcW w:w="1701" w:type="dxa"/>
            <w:vMerge w:val="continue"/>
            <w:vAlign w:val="center"/>
          </w:tcPr>
          <w:p w14:paraId="7157A351">
            <w:pPr>
              <w:spacing w:before="99"/>
              <w:jc w:val="center"/>
              <w:rPr>
                <w:bCs/>
                <w:color w:val="000000"/>
                <w:szCs w:val="21"/>
              </w:rPr>
            </w:pPr>
          </w:p>
        </w:tc>
        <w:tc>
          <w:tcPr>
            <w:tcW w:w="1843" w:type="dxa"/>
            <w:vMerge w:val="continue"/>
            <w:vAlign w:val="center"/>
          </w:tcPr>
          <w:p w14:paraId="7DEE7CC2">
            <w:pPr>
              <w:spacing w:before="99"/>
              <w:jc w:val="center"/>
              <w:rPr>
                <w:bCs/>
                <w:color w:val="000000"/>
                <w:szCs w:val="21"/>
              </w:rPr>
            </w:pPr>
          </w:p>
        </w:tc>
      </w:tr>
    </w:tbl>
    <w:p w14:paraId="0B24FEF6">
      <w:pPr>
        <w:ind w:firstLine="420" w:firstLineChars="200"/>
        <w:jc w:val="left"/>
        <w:rPr>
          <w:bCs/>
          <w:color w:val="000000"/>
        </w:rPr>
      </w:pPr>
      <w:r>
        <w:rPr>
          <w:bCs/>
          <w:color w:val="000000"/>
        </w:rPr>
        <w:t>注：1.d为桩径或短边,单位为mm。</w:t>
      </w:r>
    </w:p>
    <w:p w14:paraId="23A9E873">
      <w:pPr>
        <w:ind w:firstLine="840" w:firstLineChars="400"/>
        <w:jc w:val="left"/>
        <w:rPr>
          <w:bCs/>
          <w:color w:val="000000"/>
        </w:rPr>
      </w:pPr>
      <w:r>
        <w:rPr>
          <w:bCs/>
          <w:color w:val="000000"/>
        </w:rPr>
        <w:t>2.θ为斜桩轴线与垂线间的夹角。</w:t>
      </w:r>
    </w:p>
    <w:p w14:paraId="7F22545E">
      <w:pPr>
        <w:pStyle w:val="208"/>
      </w:pPr>
      <w:r>
        <w:rPr>
          <w:rFonts w:hint="eastAsia"/>
        </w:rPr>
        <w:t>钻孔桩与挖孔桩</w:t>
      </w:r>
    </w:p>
    <w:p w14:paraId="2D1079D7">
      <w:pPr>
        <w:pStyle w:val="206"/>
      </w:pPr>
      <w:r>
        <w:rPr>
          <w:rFonts w:hint="eastAsia"/>
        </w:rPr>
        <w:t>钻孔达到设计深度后,桩底地质情况应符合设计要求。</w:t>
      </w:r>
    </w:p>
    <w:p w14:paraId="5B1BD291">
      <w:pPr>
        <w:pStyle w:val="206"/>
      </w:pPr>
      <w:r>
        <w:rPr>
          <w:rFonts w:hint="eastAsia"/>
        </w:rPr>
        <w:t>孔径、孔深不应小于设计值，孔型应符合设计要求。</w:t>
      </w:r>
    </w:p>
    <w:p w14:paraId="1A202358">
      <w:pPr>
        <w:pStyle w:val="206"/>
      </w:pPr>
      <w:r>
        <w:rPr>
          <w:rFonts w:hint="eastAsia"/>
        </w:rPr>
        <w:t>灌注水下混凝土前应清底，桩底沉渣厚度应符合设计要求。设计无要求时，摩擦桩孔底沉渣厚度不大于200mm，柱桩不大于50mm。</w:t>
      </w:r>
    </w:p>
    <w:p w14:paraId="1F2B521E">
      <w:pPr>
        <w:pStyle w:val="206"/>
        <w:rPr>
          <w:bCs/>
          <w:color w:val="000000"/>
          <w:szCs w:val="28"/>
        </w:rPr>
      </w:pPr>
      <w:r>
        <w:rPr>
          <w:rFonts w:hint="eastAsia"/>
        </w:rPr>
        <w:t>钻孔桩钻孔允许偏差和检验方法应符合表</w:t>
      </w:r>
      <w:r>
        <w:t>33</w:t>
      </w:r>
      <w:r>
        <w:rPr>
          <w:rFonts w:hint="eastAsia"/>
        </w:rPr>
        <w:t>的规定。</w:t>
      </w:r>
    </w:p>
    <w:p w14:paraId="0B8977D2">
      <w:pPr>
        <w:pStyle w:val="168"/>
        <w:spacing w:before="156" w:after="156"/>
      </w:pPr>
      <w:r>
        <w:t>表33  钻孔桩钻孔允许偏差和检验方法</w:t>
      </w:r>
    </w:p>
    <w:tbl>
      <w:tblPr>
        <w:tblStyle w:val="37"/>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38"/>
        <w:gridCol w:w="852"/>
        <w:gridCol w:w="1596"/>
        <w:gridCol w:w="1524"/>
        <w:gridCol w:w="2040"/>
        <w:gridCol w:w="2318"/>
      </w:tblGrid>
      <w:tr w14:paraId="1086C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838" w:type="dxa"/>
            <w:tcBorders>
              <w:bottom w:val="single" w:color="auto" w:sz="12" w:space="0"/>
            </w:tcBorders>
            <w:vAlign w:val="center"/>
          </w:tcPr>
          <w:p w14:paraId="2387BA14">
            <w:pPr>
              <w:spacing w:before="99"/>
              <w:jc w:val="center"/>
              <w:rPr>
                <w:bCs/>
                <w:color w:val="000000"/>
                <w:szCs w:val="21"/>
              </w:rPr>
            </w:pPr>
            <w:r>
              <w:rPr>
                <w:rFonts w:hint="eastAsia"/>
                <w:bCs/>
                <w:color w:val="000000"/>
                <w:szCs w:val="21"/>
              </w:rPr>
              <w:t>序号</w:t>
            </w:r>
          </w:p>
        </w:tc>
        <w:tc>
          <w:tcPr>
            <w:tcW w:w="2448" w:type="dxa"/>
            <w:gridSpan w:val="2"/>
            <w:tcBorders>
              <w:bottom w:val="single" w:color="auto" w:sz="12" w:space="0"/>
            </w:tcBorders>
            <w:vAlign w:val="center"/>
          </w:tcPr>
          <w:p w14:paraId="256BD69E">
            <w:pPr>
              <w:spacing w:before="99"/>
              <w:jc w:val="center"/>
              <w:rPr>
                <w:bCs/>
                <w:color w:val="000000"/>
                <w:szCs w:val="21"/>
              </w:rPr>
            </w:pPr>
            <w:r>
              <w:rPr>
                <w:rFonts w:hint="eastAsia"/>
                <w:bCs/>
                <w:color w:val="000000"/>
                <w:szCs w:val="21"/>
              </w:rPr>
              <w:t>项目</w:t>
            </w:r>
          </w:p>
        </w:tc>
        <w:tc>
          <w:tcPr>
            <w:tcW w:w="1524" w:type="dxa"/>
            <w:tcBorders>
              <w:bottom w:val="single" w:color="auto" w:sz="12" w:space="0"/>
            </w:tcBorders>
            <w:vAlign w:val="center"/>
          </w:tcPr>
          <w:p w14:paraId="3BFCF6B0">
            <w:pPr>
              <w:spacing w:before="99"/>
              <w:jc w:val="center"/>
              <w:rPr>
                <w:bCs/>
                <w:color w:val="000000"/>
                <w:szCs w:val="21"/>
              </w:rPr>
            </w:pPr>
            <w:r>
              <w:rPr>
                <w:rFonts w:hint="eastAsia"/>
                <w:bCs/>
                <w:color w:val="000000"/>
                <w:szCs w:val="21"/>
              </w:rPr>
              <w:t>允许偏差</w:t>
            </w:r>
          </w:p>
        </w:tc>
        <w:tc>
          <w:tcPr>
            <w:tcW w:w="2040" w:type="dxa"/>
            <w:tcBorders>
              <w:bottom w:val="single" w:color="auto" w:sz="12" w:space="0"/>
            </w:tcBorders>
            <w:vAlign w:val="center"/>
          </w:tcPr>
          <w:p w14:paraId="42D50621">
            <w:pPr>
              <w:spacing w:before="99"/>
              <w:jc w:val="center"/>
              <w:rPr>
                <w:bCs/>
                <w:color w:val="000000"/>
                <w:szCs w:val="21"/>
              </w:rPr>
            </w:pPr>
            <w:r>
              <w:rPr>
                <w:rFonts w:hint="eastAsia"/>
                <w:bCs/>
                <w:color w:val="000000"/>
                <w:szCs w:val="21"/>
              </w:rPr>
              <w:t>施工单位检验数量</w:t>
            </w:r>
          </w:p>
        </w:tc>
        <w:tc>
          <w:tcPr>
            <w:tcW w:w="2318" w:type="dxa"/>
            <w:tcBorders>
              <w:bottom w:val="single" w:color="auto" w:sz="12" w:space="0"/>
            </w:tcBorders>
            <w:vAlign w:val="center"/>
          </w:tcPr>
          <w:p w14:paraId="70277DF5">
            <w:pPr>
              <w:spacing w:before="99"/>
              <w:jc w:val="center"/>
              <w:rPr>
                <w:bCs/>
                <w:color w:val="000000"/>
                <w:szCs w:val="21"/>
              </w:rPr>
            </w:pPr>
            <w:r>
              <w:rPr>
                <w:rFonts w:hint="eastAsia"/>
                <w:bCs/>
                <w:color w:val="000000"/>
                <w:szCs w:val="21"/>
              </w:rPr>
              <w:t>检验方法</w:t>
            </w:r>
          </w:p>
        </w:tc>
      </w:tr>
      <w:tr w14:paraId="7C3B9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8" w:type="dxa"/>
            <w:tcBorders>
              <w:top w:val="single" w:color="auto" w:sz="12" w:space="0"/>
            </w:tcBorders>
            <w:vAlign w:val="center"/>
          </w:tcPr>
          <w:p w14:paraId="49042F6A">
            <w:pPr>
              <w:spacing w:before="99"/>
              <w:jc w:val="center"/>
              <w:rPr>
                <w:bCs/>
                <w:color w:val="000000"/>
                <w:szCs w:val="21"/>
              </w:rPr>
            </w:pPr>
            <w:r>
              <w:rPr>
                <w:rFonts w:hint="eastAsia"/>
                <w:bCs/>
                <w:color w:val="000000"/>
                <w:szCs w:val="21"/>
              </w:rPr>
              <w:t>1</w:t>
            </w:r>
          </w:p>
        </w:tc>
        <w:tc>
          <w:tcPr>
            <w:tcW w:w="852" w:type="dxa"/>
            <w:vMerge w:val="restart"/>
            <w:tcBorders>
              <w:top w:val="single" w:color="auto" w:sz="12" w:space="0"/>
            </w:tcBorders>
            <w:vAlign w:val="center"/>
          </w:tcPr>
          <w:p w14:paraId="13B6DD5E">
            <w:pPr>
              <w:spacing w:before="99"/>
              <w:jc w:val="center"/>
              <w:rPr>
                <w:bCs/>
                <w:color w:val="000000"/>
                <w:szCs w:val="21"/>
              </w:rPr>
            </w:pPr>
            <w:r>
              <w:rPr>
                <w:rFonts w:hint="eastAsia"/>
                <w:bCs/>
                <w:color w:val="000000"/>
                <w:szCs w:val="21"/>
              </w:rPr>
              <w:t>护筒</w:t>
            </w:r>
          </w:p>
        </w:tc>
        <w:tc>
          <w:tcPr>
            <w:tcW w:w="1596" w:type="dxa"/>
            <w:tcBorders>
              <w:top w:val="single" w:color="auto" w:sz="12" w:space="0"/>
            </w:tcBorders>
            <w:vAlign w:val="center"/>
          </w:tcPr>
          <w:p w14:paraId="6F6BB767">
            <w:pPr>
              <w:spacing w:before="99"/>
              <w:jc w:val="center"/>
              <w:rPr>
                <w:bCs/>
                <w:color w:val="000000"/>
                <w:szCs w:val="21"/>
              </w:rPr>
            </w:pPr>
            <w:r>
              <w:rPr>
                <w:rFonts w:hint="eastAsia"/>
                <w:bCs/>
                <w:color w:val="000000"/>
                <w:szCs w:val="21"/>
              </w:rPr>
              <w:t>顶面中心位置</w:t>
            </w:r>
          </w:p>
        </w:tc>
        <w:tc>
          <w:tcPr>
            <w:tcW w:w="1524" w:type="dxa"/>
            <w:tcBorders>
              <w:top w:val="single" w:color="auto" w:sz="12" w:space="0"/>
            </w:tcBorders>
            <w:vAlign w:val="center"/>
          </w:tcPr>
          <w:p w14:paraId="6746C0A2">
            <w:pPr>
              <w:spacing w:before="99"/>
              <w:jc w:val="center"/>
              <w:rPr>
                <w:bCs/>
                <w:color w:val="000000"/>
                <w:szCs w:val="21"/>
              </w:rPr>
            </w:pPr>
            <w:r>
              <w:rPr>
                <w:rFonts w:hint="eastAsia"/>
                <w:bCs/>
                <w:color w:val="000000"/>
                <w:szCs w:val="21"/>
              </w:rPr>
              <w:t>50mm</w:t>
            </w:r>
          </w:p>
        </w:tc>
        <w:tc>
          <w:tcPr>
            <w:tcW w:w="2040" w:type="dxa"/>
            <w:vMerge w:val="restart"/>
            <w:tcBorders>
              <w:top w:val="single" w:color="auto" w:sz="12" w:space="0"/>
            </w:tcBorders>
            <w:vAlign w:val="center"/>
          </w:tcPr>
          <w:p w14:paraId="482EB13E">
            <w:pPr>
              <w:spacing w:before="99"/>
              <w:jc w:val="center"/>
              <w:rPr>
                <w:bCs/>
                <w:color w:val="000000"/>
                <w:szCs w:val="21"/>
              </w:rPr>
            </w:pPr>
            <w:r>
              <w:rPr>
                <w:rFonts w:hint="eastAsia"/>
                <w:bCs/>
                <w:color w:val="000000"/>
                <w:szCs w:val="21"/>
              </w:rPr>
              <w:t>全部检查</w:t>
            </w:r>
          </w:p>
        </w:tc>
        <w:tc>
          <w:tcPr>
            <w:tcW w:w="2318" w:type="dxa"/>
            <w:vMerge w:val="restart"/>
            <w:tcBorders>
              <w:top w:val="single" w:color="auto" w:sz="12" w:space="0"/>
            </w:tcBorders>
            <w:vAlign w:val="center"/>
          </w:tcPr>
          <w:p w14:paraId="33C5E0A4">
            <w:pPr>
              <w:spacing w:before="99"/>
              <w:jc w:val="center"/>
              <w:rPr>
                <w:bCs/>
                <w:color w:val="000000"/>
                <w:szCs w:val="21"/>
              </w:rPr>
            </w:pPr>
            <w:r>
              <w:rPr>
                <w:rFonts w:hint="eastAsia"/>
                <w:bCs/>
                <w:color w:val="000000"/>
                <w:szCs w:val="21"/>
              </w:rPr>
              <w:t>测量检查</w:t>
            </w:r>
          </w:p>
        </w:tc>
      </w:tr>
      <w:tr w14:paraId="26E4A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8" w:type="dxa"/>
            <w:vAlign w:val="center"/>
          </w:tcPr>
          <w:p w14:paraId="201B6927">
            <w:pPr>
              <w:spacing w:before="99"/>
              <w:jc w:val="center"/>
              <w:rPr>
                <w:bCs/>
                <w:color w:val="000000"/>
                <w:szCs w:val="21"/>
              </w:rPr>
            </w:pPr>
            <w:r>
              <w:rPr>
                <w:rFonts w:hint="eastAsia"/>
                <w:bCs/>
                <w:color w:val="000000"/>
                <w:szCs w:val="21"/>
              </w:rPr>
              <w:t>2</w:t>
            </w:r>
          </w:p>
        </w:tc>
        <w:tc>
          <w:tcPr>
            <w:tcW w:w="852" w:type="dxa"/>
            <w:vMerge w:val="continue"/>
            <w:vAlign w:val="center"/>
          </w:tcPr>
          <w:p w14:paraId="73A2CC3F">
            <w:pPr>
              <w:spacing w:before="99"/>
              <w:jc w:val="center"/>
              <w:rPr>
                <w:bCs/>
                <w:color w:val="000000"/>
                <w:szCs w:val="21"/>
              </w:rPr>
            </w:pPr>
          </w:p>
        </w:tc>
        <w:tc>
          <w:tcPr>
            <w:tcW w:w="1596" w:type="dxa"/>
            <w:vAlign w:val="center"/>
          </w:tcPr>
          <w:p w14:paraId="418F8C51">
            <w:pPr>
              <w:spacing w:before="99"/>
              <w:jc w:val="center"/>
              <w:rPr>
                <w:bCs/>
                <w:color w:val="000000"/>
                <w:szCs w:val="21"/>
              </w:rPr>
            </w:pPr>
            <w:r>
              <w:rPr>
                <w:rFonts w:hint="eastAsia"/>
                <w:bCs/>
                <w:color w:val="000000"/>
                <w:szCs w:val="21"/>
              </w:rPr>
              <w:t>倾斜度</w:t>
            </w:r>
          </w:p>
        </w:tc>
        <w:tc>
          <w:tcPr>
            <w:tcW w:w="1524" w:type="dxa"/>
            <w:vAlign w:val="center"/>
          </w:tcPr>
          <w:p w14:paraId="00D80645">
            <w:pPr>
              <w:spacing w:before="99"/>
              <w:jc w:val="center"/>
              <w:rPr>
                <w:bCs/>
                <w:color w:val="000000"/>
                <w:szCs w:val="21"/>
              </w:rPr>
            </w:pPr>
            <w:r>
              <w:rPr>
                <w:rFonts w:hint="eastAsia"/>
                <w:bCs/>
                <w:color w:val="000000"/>
                <w:szCs w:val="21"/>
              </w:rPr>
              <w:t>1%</w:t>
            </w:r>
          </w:p>
        </w:tc>
        <w:tc>
          <w:tcPr>
            <w:tcW w:w="2040" w:type="dxa"/>
            <w:vMerge w:val="continue"/>
            <w:vAlign w:val="center"/>
          </w:tcPr>
          <w:p w14:paraId="06FB4C28">
            <w:pPr>
              <w:spacing w:before="99"/>
              <w:jc w:val="center"/>
              <w:rPr>
                <w:bCs/>
                <w:color w:val="000000"/>
                <w:szCs w:val="21"/>
              </w:rPr>
            </w:pPr>
          </w:p>
        </w:tc>
        <w:tc>
          <w:tcPr>
            <w:tcW w:w="2318" w:type="dxa"/>
            <w:vMerge w:val="continue"/>
            <w:vAlign w:val="center"/>
          </w:tcPr>
          <w:p w14:paraId="2C1C3899">
            <w:pPr>
              <w:spacing w:before="99"/>
              <w:jc w:val="center"/>
              <w:rPr>
                <w:bCs/>
                <w:color w:val="000000"/>
                <w:szCs w:val="21"/>
              </w:rPr>
            </w:pPr>
          </w:p>
        </w:tc>
      </w:tr>
      <w:tr w14:paraId="56766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38" w:type="dxa"/>
            <w:vAlign w:val="center"/>
          </w:tcPr>
          <w:p w14:paraId="252A2529">
            <w:pPr>
              <w:spacing w:before="99"/>
              <w:jc w:val="center"/>
              <w:rPr>
                <w:bCs/>
                <w:color w:val="000000"/>
                <w:szCs w:val="21"/>
              </w:rPr>
            </w:pPr>
            <w:r>
              <w:rPr>
                <w:rFonts w:hint="eastAsia"/>
                <w:bCs/>
                <w:color w:val="000000"/>
                <w:szCs w:val="21"/>
              </w:rPr>
              <w:t>3</w:t>
            </w:r>
          </w:p>
        </w:tc>
        <w:tc>
          <w:tcPr>
            <w:tcW w:w="2448" w:type="dxa"/>
            <w:gridSpan w:val="2"/>
            <w:vAlign w:val="center"/>
          </w:tcPr>
          <w:p w14:paraId="03990951">
            <w:pPr>
              <w:spacing w:before="99"/>
              <w:jc w:val="center"/>
              <w:rPr>
                <w:bCs/>
                <w:color w:val="000000"/>
                <w:szCs w:val="21"/>
              </w:rPr>
            </w:pPr>
            <w:r>
              <w:rPr>
                <w:rFonts w:hint="eastAsia"/>
                <w:bCs/>
                <w:color w:val="000000"/>
                <w:szCs w:val="21"/>
              </w:rPr>
              <w:t>孔位中心</w:t>
            </w:r>
          </w:p>
        </w:tc>
        <w:tc>
          <w:tcPr>
            <w:tcW w:w="1524" w:type="dxa"/>
            <w:vAlign w:val="center"/>
          </w:tcPr>
          <w:p w14:paraId="51D0C0FE">
            <w:pPr>
              <w:spacing w:before="99"/>
              <w:jc w:val="center"/>
              <w:rPr>
                <w:bCs/>
                <w:color w:val="000000"/>
                <w:szCs w:val="21"/>
              </w:rPr>
            </w:pPr>
            <w:r>
              <w:rPr>
                <w:rFonts w:hint="eastAsia"/>
                <w:bCs/>
                <w:color w:val="000000"/>
                <w:szCs w:val="21"/>
              </w:rPr>
              <w:t>50mm</w:t>
            </w:r>
          </w:p>
        </w:tc>
        <w:tc>
          <w:tcPr>
            <w:tcW w:w="2040" w:type="dxa"/>
            <w:vMerge w:val="continue"/>
            <w:vAlign w:val="center"/>
          </w:tcPr>
          <w:p w14:paraId="05C47FD8">
            <w:pPr>
              <w:spacing w:before="99"/>
              <w:jc w:val="center"/>
              <w:rPr>
                <w:bCs/>
                <w:color w:val="000000"/>
                <w:szCs w:val="21"/>
              </w:rPr>
            </w:pPr>
          </w:p>
        </w:tc>
        <w:tc>
          <w:tcPr>
            <w:tcW w:w="2318" w:type="dxa"/>
            <w:vMerge w:val="continue"/>
            <w:vAlign w:val="center"/>
          </w:tcPr>
          <w:p w14:paraId="3B69E9A3">
            <w:pPr>
              <w:spacing w:before="99"/>
              <w:jc w:val="center"/>
              <w:rPr>
                <w:bCs/>
                <w:color w:val="000000"/>
                <w:szCs w:val="21"/>
              </w:rPr>
            </w:pPr>
          </w:p>
        </w:tc>
      </w:tr>
      <w:tr w14:paraId="2E1AB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838" w:type="dxa"/>
            <w:vAlign w:val="center"/>
          </w:tcPr>
          <w:p w14:paraId="26BEAEAC">
            <w:pPr>
              <w:spacing w:before="99"/>
              <w:jc w:val="center"/>
              <w:rPr>
                <w:bCs/>
                <w:color w:val="000000"/>
                <w:szCs w:val="21"/>
              </w:rPr>
            </w:pPr>
            <w:r>
              <w:rPr>
                <w:rFonts w:hint="eastAsia"/>
                <w:bCs/>
                <w:color w:val="000000"/>
                <w:szCs w:val="21"/>
              </w:rPr>
              <w:t>4</w:t>
            </w:r>
          </w:p>
        </w:tc>
        <w:tc>
          <w:tcPr>
            <w:tcW w:w="2448" w:type="dxa"/>
            <w:gridSpan w:val="2"/>
            <w:vAlign w:val="center"/>
          </w:tcPr>
          <w:p w14:paraId="299BB309">
            <w:pPr>
              <w:spacing w:before="99"/>
              <w:jc w:val="center"/>
              <w:rPr>
                <w:bCs/>
                <w:color w:val="000000"/>
                <w:szCs w:val="21"/>
              </w:rPr>
            </w:pPr>
            <w:r>
              <w:rPr>
                <w:rFonts w:hint="eastAsia"/>
                <w:bCs/>
                <w:color w:val="000000"/>
                <w:szCs w:val="21"/>
              </w:rPr>
              <w:t>倾斜度</w:t>
            </w:r>
          </w:p>
        </w:tc>
        <w:tc>
          <w:tcPr>
            <w:tcW w:w="1524" w:type="dxa"/>
            <w:vAlign w:val="center"/>
          </w:tcPr>
          <w:p w14:paraId="2771AA0C">
            <w:pPr>
              <w:spacing w:before="99"/>
              <w:jc w:val="center"/>
              <w:rPr>
                <w:bCs/>
                <w:color w:val="000000"/>
                <w:szCs w:val="21"/>
              </w:rPr>
            </w:pPr>
            <w:r>
              <w:rPr>
                <w:rFonts w:hint="eastAsia"/>
                <w:bCs/>
                <w:color w:val="000000"/>
                <w:szCs w:val="21"/>
              </w:rPr>
              <w:t>1%</w:t>
            </w:r>
          </w:p>
        </w:tc>
        <w:tc>
          <w:tcPr>
            <w:tcW w:w="2040" w:type="dxa"/>
            <w:vMerge w:val="continue"/>
            <w:vAlign w:val="center"/>
          </w:tcPr>
          <w:p w14:paraId="1FCB935C">
            <w:pPr>
              <w:spacing w:before="99"/>
              <w:jc w:val="center"/>
              <w:rPr>
                <w:bCs/>
                <w:color w:val="000000"/>
                <w:szCs w:val="21"/>
              </w:rPr>
            </w:pPr>
          </w:p>
        </w:tc>
        <w:tc>
          <w:tcPr>
            <w:tcW w:w="2318" w:type="dxa"/>
            <w:vAlign w:val="center"/>
          </w:tcPr>
          <w:p w14:paraId="48CE080E">
            <w:pPr>
              <w:spacing w:before="99"/>
              <w:jc w:val="center"/>
              <w:rPr>
                <w:bCs/>
                <w:color w:val="000000"/>
                <w:szCs w:val="21"/>
              </w:rPr>
            </w:pPr>
            <w:r>
              <w:rPr>
                <w:rFonts w:hint="eastAsia"/>
                <w:bCs/>
                <w:color w:val="000000"/>
                <w:szCs w:val="21"/>
              </w:rPr>
              <w:t>测量或超声波检查</w:t>
            </w:r>
          </w:p>
        </w:tc>
      </w:tr>
    </w:tbl>
    <w:p w14:paraId="75A111F5">
      <w:pPr>
        <w:pStyle w:val="206"/>
      </w:pPr>
      <w:r>
        <w:rPr>
          <w:rFonts w:hint="eastAsia"/>
        </w:rPr>
        <w:t>挖孔桩的开挖顺序和防护措施应符合设计要求。</w:t>
      </w:r>
    </w:p>
    <w:p w14:paraId="4533686C">
      <w:pPr>
        <w:pStyle w:val="206"/>
      </w:pPr>
      <w:r>
        <w:rPr>
          <w:rFonts w:hint="eastAsia"/>
        </w:rPr>
        <w:t>挖孔达到设计深度后,桩底地质情况应符合设计要求。孔底应平整，无松渣、淤泥、沉淀或扰动过的软层。</w:t>
      </w:r>
    </w:p>
    <w:p w14:paraId="30307350">
      <w:pPr>
        <w:pStyle w:val="206"/>
      </w:pPr>
      <w:r>
        <w:rPr>
          <w:rFonts w:hint="eastAsia"/>
        </w:rPr>
        <w:t>孔径、孔深不应小于设计值,孔型应符合设计要求。</w:t>
      </w:r>
    </w:p>
    <w:p w14:paraId="61E32D25">
      <w:pPr>
        <w:pStyle w:val="206"/>
        <w:rPr>
          <w:bCs/>
          <w:color w:val="000000"/>
          <w:szCs w:val="28"/>
        </w:rPr>
      </w:pPr>
      <w:r>
        <w:rPr>
          <w:rFonts w:hint="eastAsia"/>
        </w:rPr>
        <w:t>挖孔桩挖孔允许偏差和检验方法应符合表</w:t>
      </w:r>
      <w:r>
        <w:t>34</w:t>
      </w:r>
      <w:r>
        <w:rPr>
          <w:rFonts w:hint="eastAsia"/>
        </w:rPr>
        <w:t>的规定。</w:t>
      </w:r>
    </w:p>
    <w:p w14:paraId="499F2CDD">
      <w:pPr>
        <w:pStyle w:val="168"/>
        <w:spacing w:before="156" w:after="156"/>
      </w:pPr>
      <w:r>
        <w:rPr>
          <w:rFonts w:hint="eastAsia"/>
        </w:rPr>
        <w:t>表</w:t>
      </w:r>
      <w:r>
        <w:t>34</w:t>
      </w:r>
      <w:r>
        <w:rPr>
          <w:rFonts w:hint="eastAsia"/>
        </w:rPr>
        <w:t xml:space="preserve">  挖孔桩挖孔允许偏差和检验方法</w:t>
      </w:r>
    </w:p>
    <w:tbl>
      <w:tblPr>
        <w:tblStyle w:val="37"/>
        <w:tblW w:w="931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80"/>
        <w:gridCol w:w="2448"/>
        <w:gridCol w:w="1524"/>
        <w:gridCol w:w="2040"/>
        <w:gridCol w:w="2318"/>
      </w:tblGrid>
      <w:tr w14:paraId="0EA5B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0" w:type="dxa"/>
            <w:tcBorders>
              <w:bottom w:val="single" w:color="auto" w:sz="12" w:space="0"/>
            </w:tcBorders>
            <w:vAlign w:val="center"/>
          </w:tcPr>
          <w:p w14:paraId="0A162113">
            <w:pPr>
              <w:spacing w:before="99"/>
              <w:jc w:val="center"/>
              <w:rPr>
                <w:bCs/>
                <w:color w:val="000000"/>
                <w:szCs w:val="21"/>
              </w:rPr>
            </w:pPr>
            <w:r>
              <w:rPr>
                <w:rFonts w:hint="eastAsia"/>
                <w:bCs/>
                <w:color w:val="000000"/>
                <w:szCs w:val="21"/>
              </w:rPr>
              <w:t>序号</w:t>
            </w:r>
          </w:p>
        </w:tc>
        <w:tc>
          <w:tcPr>
            <w:tcW w:w="2448" w:type="dxa"/>
            <w:tcBorders>
              <w:bottom w:val="single" w:color="auto" w:sz="12" w:space="0"/>
            </w:tcBorders>
            <w:vAlign w:val="center"/>
          </w:tcPr>
          <w:p w14:paraId="43265C48">
            <w:pPr>
              <w:spacing w:before="99"/>
              <w:jc w:val="center"/>
              <w:rPr>
                <w:bCs/>
                <w:color w:val="000000"/>
                <w:szCs w:val="21"/>
              </w:rPr>
            </w:pPr>
            <w:r>
              <w:rPr>
                <w:rFonts w:hint="eastAsia"/>
                <w:bCs/>
                <w:color w:val="000000"/>
                <w:szCs w:val="21"/>
              </w:rPr>
              <w:t>项目</w:t>
            </w:r>
          </w:p>
        </w:tc>
        <w:tc>
          <w:tcPr>
            <w:tcW w:w="1524" w:type="dxa"/>
            <w:tcBorders>
              <w:bottom w:val="single" w:color="auto" w:sz="12" w:space="0"/>
            </w:tcBorders>
            <w:vAlign w:val="center"/>
          </w:tcPr>
          <w:p w14:paraId="27B6A159">
            <w:pPr>
              <w:spacing w:before="99"/>
              <w:jc w:val="center"/>
              <w:rPr>
                <w:bCs/>
                <w:color w:val="000000"/>
                <w:szCs w:val="21"/>
              </w:rPr>
            </w:pPr>
            <w:r>
              <w:rPr>
                <w:rFonts w:hint="eastAsia"/>
                <w:bCs/>
                <w:color w:val="000000"/>
                <w:szCs w:val="21"/>
              </w:rPr>
              <w:t>允许偏差</w:t>
            </w:r>
          </w:p>
        </w:tc>
        <w:tc>
          <w:tcPr>
            <w:tcW w:w="2040" w:type="dxa"/>
            <w:tcBorders>
              <w:bottom w:val="single" w:color="auto" w:sz="12" w:space="0"/>
            </w:tcBorders>
            <w:vAlign w:val="center"/>
          </w:tcPr>
          <w:p w14:paraId="7CD3A9A5">
            <w:pPr>
              <w:spacing w:before="99"/>
              <w:jc w:val="center"/>
              <w:rPr>
                <w:bCs/>
                <w:color w:val="000000"/>
                <w:szCs w:val="21"/>
              </w:rPr>
            </w:pPr>
            <w:r>
              <w:rPr>
                <w:rFonts w:hint="eastAsia"/>
                <w:bCs/>
                <w:color w:val="000000"/>
                <w:szCs w:val="21"/>
              </w:rPr>
              <w:t>施工单位检验数量</w:t>
            </w:r>
          </w:p>
        </w:tc>
        <w:tc>
          <w:tcPr>
            <w:tcW w:w="2318" w:type="dxa"/>
            <w:tcBorders>
              <w:bottom w:val="single" w:color="auto" w:sz="12" w:space="0"/>
            </w:tcBorders>
            <w:vAlign w:val="center"/>
          </w:tcPr>
          <w:p w14:paraId="1B2B515F">
            <w:pPr>
              <w:spacing w:before="99"/>
              <w:jc w:val="center"/>
              <w:rPr>
                <w:bCs/>
                <w:color w:val="000000"/>
                <w:szCs w:val="21"/>
              </w:rPr>
            </w:pPr>
            <w:r>
              <w:rPr>
                <w:rFonts w:hint="eastAsia"/>
                <w:bCs/>
                <w:color w:val="000000"/>
                <w:szCs w:val="21"/>
              </w:rPr>
              <w:t>检验方法</w:t>
            </w:r>
          </w:p>
        </w:tc>
      </w:tr>
      <w:tr w14:paraId="40650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0" w:type="dxa"/>
            <w:tcBorders>
              <w:top w:val="single" w:color="auto" w:sz="12" w:space="0"/>
            </w:tcBorders>
            <w:vAlign w:val="center"/>
          </w:tcPr>
          <w:p w14:paraId="2FEBE261">
            <w:pPr>
              <w:spacing w:before="99"/>
              <w:jc w:val="center"/>
              <w:rPr>
                <w:bCs/>
                <w:color w:val="000000"/>
                <w:szCs w:val="21"/>
              </w:rPr>
            </w:pPr>
            <w:r>
              <w:rPr>
                <w:rFonts w:hint="eastAsia"/>
                <w:bCs/>
                <w:color w:val="000000"/>
                <w:szCs w:val="21"/>
              </w:rPr>
              <w:t>1</w:t>
            </w:r>
          </w:p>
        </w:tc>
        <w:tc>
          <w:tcPr>
            <w:tcW w:w="2448" w:type="dxa"/>
            <w:tcBorders>
              <w:top w:val="single" w:color="auto" w:sz="12" w:space="0"/>
            </w:tcBorders>
            <w:vAlign w:val="center"/>
          </w:tcPr>
          <w:p w14:paraId="1E54A54E">
            <w:pPr>
              <w:spacing w:before="99"/>
              <w:jc w:val="center"/>
              <w:rPr>
                <w:bCs/>
                <w:color w:val="000000"/>
                <w:szCs w:val="21"/>
              </w:rPr>
            </w:pPr>
            <w:r>
              <w:rPr>
                <w:rFonts w:hint="eastAsia"/>
                <w:bCs/>
                <w:color w:val="000000"/>
                <w:szCs w:val="21"/>
              </w:rPr>
              <w:t>孔位中心</w:t>
            </w:r>
          </w:p>
        </w:tc>
        <w:tc>
          <w:tcPr>
            <w:tcW w:w="1524" w:type="dxa"/>
            <w:tcBorders>
              <w:top w:val="single" w:color="auto" w:sz="12" w:space="0"/>
            </w:tcBorders>
            <w:vAlign w:val="center"/>
          </w:tcPr>
          <w:p w14:paraId="186D70C8">
            <w:pPr>
              <w:spacing w:before="99"/>
              <w:jc w:val="center"/>
              <w:rPr>
                <w:bCs/>
                <w:color w:val="000000"/>
                <w:szCs w:val="21"/>
              </w:rPr>
            </w:pPr>
            <w:r>
              <w:rPr>
                <w:rFonts w:hint="eastAsia"/>
                <w:bCs/>
                <w:color w:val="000000"/>
                <w:szCs w:val="21"/>
              </w:rPr>
              <w:t>50mm</w:t>
            </w:r>
          </w:p>
        </w:tc>
        <w:tc>
          <w:tcPr>
            <w:tcW w:w="2040" w:type="dxa"/>
            <w:vMerge w:val="restart"/>
            <w:tcBorders>
              <w:top w:val="single" w:color="auto" w:sz="12" w:space="0"/>
            </w:tcBorders>
            <w:vAlign w:val="center"/>
          </w:tcPr>
          <w:p w14:paraId="56D5F9F7">
            <w:pPr>
              <w:spacing w:before="99"/>
              <w:jc w:val="center"/>
              <w:rPr>
                <w:bCs/>
                <w:color w:val="000000"/>
                <w:szCs w:val="21"/>
              </w:rPr>
            </w:pPr>
            <w:r>
              <w:rPr>
                <w:rFonts w:hint="eastAsia"/>
                <w:bCs/>
                <w:color w:val="000000"/>
                <w:szCs w:val="21"/>
              </w:rPr>
              <w:t>全部检查</w:t>
            </w:r>
          </w:p>
        </w:tc>
        <w:tc>
          <w:tcPr>
            <w:tcW w:w="2318" w:type="dxa"/>
            <w:tcBorders>
              <w:top w:val="single" w:color="auto" w:sz="12" w:space="0"/>
            </w:tcBorders>
            <w:vAlign w:val="center"/>
          </w:tcPr>
          <w:p w14:paraId="2DEF5C30">
            <w:pPr>
              <w:spacing w:before="99"/>
              <w:jc w:val="center"/>
              <w:rPr>
                <w:bCs/>
                <w:color w:val="000000"/>
                <w:szCs w:val="21"/>
              </w:rPr>
            </w:pPr>
            <w:r>
              <w:rPr>
                <w:rFonts w:hint="eastAsia"/>
                <w:bCs/>
                <w:color w:val="000000"/>
                <w:szCs w:val="21"/>
              </w:rPr>
              <w:t>测量检查</w:t>
            </w:r>
          </w:p>
        </w:tc>
      </w:tr>
      <w:tr w14:paraId="5F436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80" w:type="dxa"/>
            <w:vAlign w:val="center"/>
          </w:tcPr>
          <w:p w14:paraId="3D886A29">
            <w:pPr>
              <w:spacing w:before="99"/>
              <w:jc w:val="center"/>
              <w:rPr>
                <w:bCs/>
                <w:color w:val="000000"/>
                <w:szCs w:val="21"/>
              </w:rPr>
            </w:pPr>
            <w:r>
              <w:rPr>
                <w:rFonts w:hint="eastAsia"/>
                <w:bCs/>
                <w:color w:val="000000"/>
                <w:szCs w:val="21"/>
              </w:rPr>
              <w:t>2</w:t>
            </w:r>
          </w:p>
        </w:tc>
        <w:tc>
          <w:tcPr>
            <w:tcW w:w="2448" w:type="dxa"/>
            <w:vAlign w:val="center"/>
          </w:tcPr>
          <w:p w14:paraId="67757DD5">
            <w:pPr>
              <w:spacing w:before="99"/>
              <w:jc w:val="center"/>
              <w:rPr>
                <w:bCs/>
                <w:color w:val="000000"/>
                <w:szCs w:val="21"/>
              </w:rPr>
            </w:pPr>
            <w:r>
              <w:rPr>
                <w:rFonts w:hint="eastAsia"/>
                <w:bCs/>
                <w:color w:val="000000"/>
                <w:szCs w:val="21"/>
              </w:rPr>
              <w:t>倾斜度</w:t>
            </w:r>
          </w:p>
        </w:tc>
        <w:tc>
          <w:tcPr>
            <w:tcW w:w="1524" w:type="dxa"/>
            <w:vAlign w:val="center"/>
          </w:tcPr>
          <w:p w14:paraId="043C9961">
            <w:pPr>
              <w:spacing w:before="99"/>
              <w:jc w:val="center"/>
              <w:rPr>
                <w:bCs/>
                <w:color w:val="000000"/>
                <w:szCs w:val="21"/>
              </w:rPr>
            </w:pPr>
            <w:r>
              <w:rPr>
                <w:rFonts w:hint="eastAsia"/>
                <w:bCs/>
                <w:color w:val="000000"/>
                <w:szCs w:val="21"/>
              </w:rPr>
              <w:t>1%</w:t>
            </w:r>
          </w:p>
        </w:tc>
        <w:tc>
          <w:tcPr>
            <w:tcW w:w="2040" w:type="dxa"/>
            <w:vMerge w:val="continue"/>
            <w:vAlign w:val="center"/>
          </w:tcPr>
          <w:p w14:paraId="74758C88">
            <w:pPr>
              <w:spacing w:before="99"/>
              <w:jc w:val="center"/>
              <w:rPr>
                <w:bCs/>
                <w:color w:val="000000"/>
                <w:szCs w:val="21"/>
              </w:rPr>
            </w:pPr>
          </w:p>
        </w:tc>
        <w:tc>
          <w:tcPr>
            <w:tcW w:w="2318" w:type="dxa"/>
            <w:vAlign w:val="center"/>
          </w:tcPr>
          <w:p w14:paraId="47564876">
            <w:pPr>
              <w:spacing w:before="99"/>
              <w:jc w:val="center"/>
              <w:rPr>
                <w:bCs/>
                <w:color w:val="000000"/>
                <w:szCs w:val="21"/>
              </w:rPr>
            </w:pPr>
            <w:r>
              <w:rPr>
                <w:rFonts w:hint="eastAsia"/>
                <w:bCs/>
                <w:color w:val="000000"/>
                <w:szCs w:val="21"/>
              </w:rPr>
              <w:t>测量或超声波检查</w:t>
            </w:r>
          </w:p>
        </w:tc>
      </w:tr>
    </w:tbl>
    <w:p w14:paraId="028C3979">
      <w:pPr>
        <w:pStyle w:val="206"/>
      </w:pPr>
      <w:r>
        <w:rPr>
          <w:rFonts w:hint="eastAsia"/>
        </w:rPr>
        <w:t>钢筋原材料质量应符合TB10424</w:t>
      </w:r>
      <w:r>
        <w:t>-2018</w:t>
      </w:r>
      <w:r>
        <w:rPr>
          <w:rFonts w:hint="eastAsia"/>
        </w:rPr>
        <w:t>中5.2.1～5.2.5条的规定。</w:t>
      </w:r>
    </w:p>
    <w:p w14:paraId="04692269">
      <w:pPr>
        <w:pStyle w:val="206"/>
      </w:pPr>
      <w:r>
        <w:rPr>
          <w:rFonts w:hint="eastAsia"/>
        </w:rPr>
        <w:t>钢筋加工、连接和安装的检验应符合TB10424</w:t>
      </w:r>
      <w:r>
        <w:t>-2018</w:t>
      </w:r>
      <w:r>
        <w:rPr>
          <w:rFonts w:hint="eastAsia"/>
        </w:rPr>
        <w:t>中5.3.1条、5.3.2条、5.4.1～5.4.3条和第5.5.1～5.5.3条的规定。</w:t>
      </w:r>
    </w:p>
    <w:p w14:paraId="3F811095">
      <w:pPr>
        <w:pStyle w:val="206"/>
      </w:pPr>
      <w:r>
        <w:rPr>
          <w:rFonts w:hint="eastAsia"/>
        </w:rPr>
        <w:t>钢筋原材料表面质量和加工允许偏差的检验应符合TB10424</w:t>
      </w:r>
      <w:r>
        <w:t>-2018</w:t>
      </w:r>
      <w:r>
        <w:rPr>
          <w:rFonts w:hint="eastAsia"/>
        </w:rPr>
        <w:t>中5.2.6条、5.3.3条的规定。</w:t>
      </w:r>
    </w:p>
    <w:p w14:paraId="11FFDE0D">
      <w:pPr>
        <w:pStyle w:val="206"/>
      </w:pPr>
      <w:r>
        <w:rPr>
          <w:rFonts w:hint="eastAsia"/>
        </w:rPr>
        <w:t>钻(挖)孔桩钢筋骨架的允许偏差和检验方法应符合表</w:t>
      </w:r>
      <w:r>
        <w:t>35</w:t>
      </w:r>
      <w:r>
        <w:rPr>
          <w:rFonts w:hint="eastAsia"/>
        </w:rPr>
        <w:t>的规定。</w:t>
      </w:r>
    </w:p>
    <w:p w14:paraId="23A472F2">
      <w:pPr>
        <w:pStyle w:val="168"/>
        <w:spacing w:before="156" w:after="156"/>
      </w:pPr>
      <w:r>
        <w:rPr>
          <w:rFonts w:hint="eastAsia"/>
        </w:rPr>
        <w:t>表</w:t>
      </w:r>
      <w:r>
        <w:t>35</w:t>
      </w:r>
      <w:r>
        <w:rPr>
          <w:rFonts w:hint="eastAsia"/>
        </w:rPr>
        <w:t xml:space="preserve">  钻(挖)孔桩钢筋骨架的允许偏差和检验方法</w:t>
      </w:r>
    </w:p>
    <w:tbl>
      <w:tblPr>
        <w:tblStyle w:val="3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1"/>
        <w:gridCol w:w="3045"/>
        <w:gridCol w:w="1620"/>
        <w:gridCol w:w="1944"/>
        <w:gridCol w:w="2302"/>
      </w:tblGrid>
      <w:tr w14:paraId="1B8D7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tcBorders>
              <w:bottom w:val="single" w:color="auto" w:sz="12" w:space="0"/>
            </w:tcBorders>
            <w:vAlign w:val="center"/>
          </w:tcPr>
          <w:p w14:paraId="57F07196">
            <w:pPr>
              <w:spacing w:before="99"/>
              <w:jc w:val="center"/>
              <w:rPr>
                <w:bCs/>
                <w:color w:val="000000"/>
                <w:szCs w:val="21"/>
              </w:rPr>
            </w:pPr>
            <w:r>
              <w:rPr>
                <w:rFonts w:hint="eastAsia"/>
                <w:bCs/>
                <w:color w:val="000000"/>
                <w:szCs w:val="21"/>
              </w:rPr>
              <w:t>序号</w:t>
            </w:r>
          </w:p>
        </w:tc>
        <w:tc>
          <w:tcPr>
            <w:tcW w:w="3045" w:type="dxa"/>
            <w:tcBorders>
              <w:bottom w:val="single" w:color="auto" w:sz="12" w:space="0"/>
            </w:tcBorders>
            <w:vAlign w:val="center"/>
          </w:tcPr>
          <w:p w14:paraId="7B0AEC8D">
            <w:pPr>
              <w:spacing w:before="99"/>
              <w:jc w:val="center"/>
              <w:rPr>
                <w:bCs/>
                <w:color w:val="000000"/>
                <w:szCs w:val="21"/>
              </w:rPr>
            </w:pPr>
            <w:r>
              <w:rPr>
                <w:rFonts w:hint="eastAsia"/>
                <w:bCs/>
                <w:color w:val="000000"/>
                <w:szCs w:val="21"/>
              </w:rPr>
              <w:t>项目</w:t>
            </w:r>
          </w:p>
        </w:tc>
        <w:tc>
          <w:tcPr>
            <w:tcW w:w="1620" w:type="dxa"/>
            <w:tcBorders>
              <w:bottom w:val="single" w:color="auto" w:sz="12" w:space="0"/>
            </w:tcBorders>
            <w:vAlign w:val="center"/>
          </w:tcPr>
          <w:p w14:paraId="54DB08A5">
            <w:pPr>
              <w:spacing w:before="99"/>
              <w:jc w:val="center"/>
              <w:rPr>
                <w:bCs/>
                <w:color w:val="000000"/>
                <w:szCs w:val="21"/>
              </w:rPr>
            </w:pPr>
            <w:r>
              <w:rPr>
                <w:rFonts w:hint="eastAsia"/>
                <w:bCs/>
                <w:color w:val="000000"/>
                <w:szCs w:val="21"/>
              </w:rPr>
              <w:t>允许偏差</w:t>
            </w:r>
          </w:p>
        </w:tc>
        <w:tc>
          <w:tcPr>
            <w:tcW w:w="1944" w:type="dxa"/>
            <w:tcBorders>
              <w:bottom w:val="single" w:color="auto" w:sz="12" w:space="0"/>
            </w:tcBorders>
            <w:vAlign w:val="center"/>
          </w:tcPr>
          <w:p w14:paraId="7A34FBF0">
            <w:pPr>
              <w:spacing w:before="99"/>
              <w:jc w:val="center"/>
              <w:rPr>
                <w:bCs/>
                <w:color w:val="000000"/>
                <w:szCs w:val="21"/>
              </w:rPr>
            </w:pPr>
            <w:r>
              <w:rPr>
                <w:rFonts w:hint="eastAsia"/>
                <w:bCs/>
                <w:color w:val="000000"/>
                <w:szCs w:val="21"/>
              </w:rPr>
              <w:t>施工单位检验数量</w:t>
            </w:r>
          </w:p>
        </w:tc>
        <w:tc>
          <w:tcPr>
            <w:tcW w:w="2302" w:type="dxa"/>
            <w:tcBorders>
              <w:bottom w:val="single" w:color="auto" w:sz="12" w:space="0"/>
            </w:tcBorders>
            <w:vAlign w:val="center"/>
          </w:tcPr>
          <w:p w14:paraId="779AF754">
            <w:pPr>
              <w:spacing w:before="99"/>
              <w:jc w:val="center"/>
              <w:rPr>
                <w:bCs/>
                <w:color w:val="000000"/>
                <w:szCs w:val="21"/>
              </w:rPr>
            </w:pPr>
            <w:r>
              <w:rPr>
                <w:rFonts w:hint="eastAsia"/>
                <w:bCs/>
                <w:color w:val="000000"/>
                <w:szCs w:val="21"/>
              </w:rPr>
              <w:t>检验方法</w:t>
            </w:r>
          </w:p>
        </w:tc>
      </w:tr>
      <w:tr w14:paraId="7BB2E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tcBorders>
              <w:top w:val="single" w:color="auto" w:sz="12" w:space="0"/>
            </w:tcBorders>
            <w:vAlign w:val="center"/>
          </w:tcPr>
          <w:p w14:paraId="4911DB31">
            <w:pPr>
              <w:spacing w:before="99"/>
              <w:jc w:val="center"/>
              <w:rPr>
                <w:bCs/>
                <w:color w:val="000000"/>
                <w:szCs w:val="21"/>
              </w:rPr>
            </w:pPr>
            <w:r>
              <w:rPr>
                <w:rFonts w:hint="eastAsia"/>
                <w:bCs/>
                <w:color w:val="000000"/>
                <w:szCs w:val="21"/>
              </w:rPr>
              <w:t>1</w:t>
            </w:r>
          </w:p>
        </w:tc>
        <w:tc>
          <w:tcPr>
            <w:tcW w:w="3045" w:type="dxa"/>
            <w:tcBorders>
              <w:top w:val="single" w:color="auto" w:sz="12" w:space="0"/>
            </w:tcBorders>
            <w:vAlign w:val="center"/>
          </w:tcPr>
          <w:p w14:paraId="4C66CC7D">
            <w:pPr>
              <w:spacing w:before="99"/>
              <w:jc w:val="center"/>
              <w:rPr>
                <w:bCs/>
                <w:color w:val="000000"/>
                <w:szCs w:val="21"/>
              </w:rPr>
            </w:pPr>
            <w:r>
              <w:rPr>
                <w:rFonts w:hint="eastAsia"/>
                <w:bCs/>
                <w:color w:val="000000"/>
                <w:szCs w:val="21"/>
              </w:rPr>
              <w:t>钢筋骨架在承台底以下长度</w:t>
            </w:r>
          </w:p>
        </w:tc>
        <w:tc>
          <w:tcPr>
            <w:tcW w:w="1620" w:type="dxa"/>
            <w:tcBorders>
              <w:top w:val="single" w:color="auto" w:sz="12" w:space="0"/>
            </w:tcBorders>
            <w:vAlign w:val="center"/>
          </w:tcPr>
          <w:p w14:paraId="7348CF0A">
            <w:pPr>
              <w:spacing w:before="99"/>
              <w:jc w:val="center"/>
              <w:rPr>
                <w:bCs/>
                <w:color w:val="000000"/>
                <w:szCs w:val="21"/>
              </w:rPr>
            </w:pPr>
            <w:r>
              <w:rPr>
                <w:rFonts w:hint="eastAsia"/>
                <w:bCs/>
                <w:color w:val="000000"/>
                <w:szCs w:val="21"/>
              </w:rPr>
              <w:t>±100mm</w:t>
            </w:r>
          </w:p>
        </w:tc>
        <w:tc>
          <w:tcPr>
            <w:tcW w:w="1944" w:type="dxa"/>
            <w:vMerge w:val="restart"/>
            <w:tcBorders>
              <w:top w:val="single" w:color="auto" w:sz="12" w:space="0"/>
            </w:tcBorders>
            <w:vAlign w:val="center"/>
          </w:tcPr>
          <w:p w14:paraId="03B2B35E">
            <w:pPr>
              <w:spacing w:before="99"/>
              <w:jc w:val="center"/>
              <w:rPr>
                <w:bCs/>
                <w:color w:val="000000"/>
                <w:szCs w:val="21"/>
              </w:rPr>
            </w:pPr>
            <w:r>
              <w:rPr>
                <w:rFonts w:hint="eastAsia"/>
                <w:bCs/>
                <w:color w:val="000000"/>
                <w:szCs w:val="21"/>
              </w:rPr>
              <w:t>全部检查</w:t>
            </w:r>
          </w:p>
        </w:tc>
        <w:tc>
          <w:tcPr>
            <w:tcW w:w="2302" w:type="dxa"/>
            <w:vMerge w:val="restart"/>
            <w:tcBorders>
              <w:top w:val="single" w:color="auto" w:sz="12" w:space="0"/>
            </w:tcBorders>
            <w:vAlign w:val="center"/>
          </w:tcPr>
          <w:p w14:paraId="39A848C0">
            <w:pPr>
              <w:spacing w:before="99"/>
              <w:jc w:val="center"/>
              <w:rPr>
                <w:bCs/>
                <w:color w:val="000000"/>
                <w:szCs w:val="21"/>
              </w:rPr>
            </w:pPr>
            <w:r>
              <w:rPr>
                <w:rFonts w:hint="eastAsia"/>
                <w:bCs/>
                <w:color w:val="000000"/>
                <w:szCs w:val="21"/>
              </w:rPr>
              <w:t>尺量检查</w:t>
            </w:r>
          </w:p>
        </w:tc>
      </w:tr>
      <w:tr w14:paraId="64D0A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vAlign w:val="center"/>
          </w:tcPr>
          <w:p w14:paraId="5BDBF25C">
            <w:pPr>
              <w:spacing w:before="99"/>
              <w:jc w:val="center"/>
              <w:rPr>
                <w:bCs/>
                <w:color w:val="000000"/>
                <w:szCs w:val="21"/>
              </w:rPr>
            </w:pPr>
            <w:r>
              <w:rPr>
                <w:rFonts w:hint="eastAsia"/>
                <w:bCs/>
                <w:color w:val="000000"/>
                <w:szCs w:val="21"/>
              </w:rPr>
              <w:t>2</w:t>
            </w:r>
          </w:p>
        </w:tc>
        <w:tc>
          <w:tcPr>
            <w:tcW w:w="3045" w:type="dxa"/>
            <w:vAlign w:val="center"/>
          </w:tcPr>
          <w:p w14:paraId="0E601517">
            <w:pPr>
              <w:spacing w:before="99"/>
              <w:jc w:val="center"/>
              <w:rPr>
                <w:bCs/>
                <w:color w:val="000000"/>
                <w:szCs w:val="21"/>
              </w:rPr>
            </w:pPr>
            <w:r>
              <w:rPr>
                <w:rFonts w:hint="eastAsia"/>
                <w:bCs/>
                <w:color w:val="000000"/>
                <w:szCs w:val="21"/>
              </w:rPr>
              <w:t>钢筋骨架直径</w:t>
            </w:r>
          </w:p>
        </w:tc>
        <w:tc>
          <w:tcPr>
            <w:tcW w:w="1620" w:type="dxa"/>
            <w:vAlign w:val="center"/>
          </w:tcPr>
          <w:p w14:paraId="7F3BCF3F">
            <w:pPr>
              <w:spacing w:before="99"/>
              <w:jc w:val="center"/>
              <w:rPr>
                <w:bCs/>
                <w:color w:val="000000"/>
                <w:szCs w:val="21"/>
              </w:rPr>
            </w:pPr>
            <w:r>
              <w:rPr>
                <w:rFonts w:hint="eastAsia"/>
                <w:bCs/>
                <w:color w:val="000000"/>
                <w:szCs w:val="21"/>
              </w:rPr>
              <w:t>±20mm</w:t>
            </w:r>
          </w:p>
        </w:tc>
        <w:tc>
          <w:tcPr>
            <w:tcW w:w="1944" w:type="dxa"/>
            <w:vMerge w:val="continue"/>
            <w:vAlign w:val="center"/>
          </w:tcPr>
          <w:p w14:paraId="08E80B0F">
            <w:pPr>
              <w:spacing w:before="99"/>
              <w:jc w:val="center"/>
              <w:rPr>
                <w:bCs/>
                <w:color w:val="000000"/>
                <w:szCs w:val="21"/>
              </w:rPr>
            </w:pPr>
          </w:p>
        </w:tc>
        <w:tc>
          <w:tcPr>
            <w:tcW w:w="2302" w:type="dxa"/>
            <w:vMerge w:val="continue"/>
            <w:vAlign w:val="center"/>
          </w:tcPr>
          <w:p w14:paraId="14F65719">
            <w:pPr>
              <w:spacing w:before="99"/>
              <w:jc w:val="center"/>
              <w:rPr>
                <w:bCs/>
                <w:color w:val="000000"/>
                <w:szCs w:val="21"/>
              </w:rPr>
            </w:pPr>
          </w:p>
        </w:tc>
      </w:tr>
      <w:tr w14:paraId="4511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vAlign w:val="center"/>
          </w:tcPr>
          <w:p w14:paraId="14C14904">
            <w:pPr>
              <w:spacing w:before="99"/>
              <w:jc w:val="center"/>
              <w:rPr>
                <w:bCs/>
                <w:color w:val="000000"/>
                <w:szCs w:val="21"/>
              </w:rPr>
            </w:pPr>
            <w:r>
              <w:rPr>
                <w:rFonts w:hint="eastAsia"/>
                <w:bCs/>
                <w:color w:val="000000"/>
                <w:szCs w:val="21"/>
              </w:rPr>
              <w:t>3</w:t>
            </w:r>
          </w:p>
        </w:tc>
        <w:tc>
          <w:tcPr>
            <w:tcW w:w="3045" w:type="dxa"/>
            <w:vAlign w:val="center"/>
          </w:tcPr>
          <w:p w14:paraId="7284DFC5">
            <w:pPr>
              <w:spacing w:before="99"/>
              <w:jc w:val="center"/>
              <w:rPr>
                <w:bCs/>
                <w:color w:val="000000"/>
                <w:szCs w:val="21"/>
              </w:rPr>
            </w:pPr>
            <w:r>
              <w:rPr>
                <w:rFonts w:hint="eastAsia"/>
                <w:bCs/>
                <w:color w:val="000000"/>
                <w:szCs w:val="21"/>
              </w:rPr>
              <w:t>主钢筋间距</w:t>
            </w:r>
          </w:p>
        </w:tc>
        <w:tc>
          <w:tcPr>
            <w:tcW w:w="1620" w:type="dxa"/>
            <w:vAlign w:val="center"/>
          </w:tcPr>
          <w:p w14:paraId="4C0DEAFB">
            <w:pPr>
              <w:spacing w:before="99"/>
              <w:jc w:val="center"/>
              <w:rPr>
                <w:bCs/>
                <w:color w:val="000000"/>
                <w:szCs w:val="21"/>
              </w:rPr>
            </w:pPr>
            <w:r>
              <w:rPr>
                <w:rFonts w:hint="eastAsia"/>
                <w:bCs/>
                <w:color w:val="000000"/>
                <w:szCs w:val="21"/>
              </w:rPr>
              <w:t>±0.5d</w:t>
            </w:r>
          </w:p>
        </w:tc>
        <w:tc>
          <w:tcPr>
            <w:tcW w:w="1944" w:type="dxa"/>
            <w:vMerge w:val="continue"/>
            <w:vAlign w:val="center"/>
          </w:tcPr>
          <w:p w14:paraId="487AC3BF">
            <w:pPr>
              <w:spacing w:before="99"/>
              <w:jc w:val="center"/>
              <w:rPr>
                <w:bCs/>
                <w:color w:val="000000"/>
                <w:szCs w:val="21"/>
              </w:rPr>
            </w:pPr>
          </w:p>
        </w:tc>
        <w:tc>
          <w:tcPr>
            <w:tcW w:w="2302" w:type="dxa"/>
            <w:vMerge w:val="restart"/>
            <w:vAlign w:val="center"/>
          </w:tcPr>
          <w:p w14:paraId="6455FED2">
            <w:pPr>
              <w:spacing w:before="99"/>
              <w:jc w:val="center"/>
              <w:rPr>
                <w:bCs/>
                <w:color w:val="000000"/>
                <w:szCs w:val="21"/>
              </w:rPr>
            </w:pPr>
            <w:r>
              <w:rPr>
                <w:rFonts w:hint="eastAsia"/>
                <w:bCs/>
                <w:color w:val="000000"/>
                <w:szCs w:val="21"/>
              </w:rPr>
              <w:t>尺量检查不少于5处</w:t>
            </w:r>
          </w:p>
        </w:tc>
      </w:tr>
      <w:tr w14:paraId="4BF0B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vAlign w:val="center"/>
          </w:tcPr>
          <w:p w14:paraId="480B8DDE">
            <w:pPr>
              <w:spacing w:before="99"/>
              <w:jc w:val="center"/>
              <w:rPr>
                <w:bCs/>
                <w:color w:val="000000"/>
                <w:szCs w:val="21"/>
              </w:rPr>
            </w:pPr>
            <w:r>
              <w:rPr>
                <w:rFonts w:hint="eastAsia"/>
                <w:bCs/>
                <w:color w:val="000000"/>
                <w:szCs w:val="21"/>
              </w:rPr>
              <w:t>4</w:t>
            </w:r>
          </w:p>
        </w:tc>
        <w:tc>
          <w:tcPr>
            <w:tcW w:w="3045" w:type="dxa"/>
            <w:vAlign w:val="center"/>
          </w:tcPr>
          <w:p w14:paraId="23933081">
            <w:pPr>
              <w:spacing w:before="99"/>
              <w:jc w:val="center"/>
              <w:rPr>
                <w:bCs/>
                <w:color w:val="000000"/>
                <w:szCs w:val="21"/>
              </w:rPr>
            </w:pPr>
            <w:r>
              <w:rPr>
                <w:rFonts w:hint="eastAsia"/>
                <w:bCs/>
                <w:color w:val="000000"/>
                <w:szCs w:val="21"/>
              </w:rPr>
              <w:t>加强箍间距</w:t>
            </w:r>
          </w:p>
        </w:tc>
        <w:tc>
          <w:tcPr>
            <w:tcW w:w="1620" w:type="dxa"/>
            <w:vAlign w:val="center"/>
          </w:tcPr>
          <w:p w14:paraId="524C9960">
            <w:pPr>
              <w:spacing w:before="99"/>
              <w:jc w:val="center"/>
              <w:rPr>
                <w:bCs/>
                <w:color w:val="000000"/>
                <w:szCs w:val="21"/>
              </w:rPr>
            </w:pPr>
            <w:r>
              <w:rPr>
                <w:rFonts w:hint="eastAsia"/>
                <w:bCs/>
                <w:color w:val="000000"/>
                <w:szCs w:val="21"/>
              </w:rPr>
              <w:t>±20mm</w:t>
            </w:r>
          </w:p>
        </w:tc>
        <w:tc>
          <w:tcPr>
            <w:tcW w:w="1944" w:type="dxa"/>
            <w:vMerge w:val="continue"/>
            <w:vAlign w:val="center"/>
          </w:tcPr>
          <w:p w14:paraId="74677048">
            <w:pPr>
              <w:spacing w:before="99"/>
              <w:jc w:val="center"/>
              <w:rPr>
                <w:bCs/>
                <w:color w:val="000000"/>
                <w:szCs w:val="21"/>
              </w:rPr>
            </w:pPr>
          </w:p>
        </w:tc>
        <w:tc>
          <w:tcPr>
            <w:tcW w:w="2302" w:type="dxa"/>
            <w:vMerge w:val="continue"/>
            <w:vAlign w:val="center"/>
          </w:tcPr>
          <w:p w14:paraId="13B36758">
            <w:pPr>
              <w:spacing w:before="99"/>
              <w:jc w:val="center"/>
              <w:rPr>
                <w:bCs/>
                <w:color w:val="000000"/>
                <w:szCs w:val="21"/>
              </w:rPr>
            </w:pPr>
          </w:p>
        </w:tc>
      </w:tr>
      <w:tr w14:paraId="2BB83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vAlign w:val="center"/>
          </w:tcPr>
          <w:p w14:paraId="0DA9D228">
            <w:pPr>
              <w:spacing w:before="99"/>
              <w:jc w:val="center"/>
              <w:rPr>
                <w:bCs/>
                <w:color w:val="000000"/>
                <w:szCs w:val="21"/>
              </w:rPr>
            </w:pPr>
            <w:r>
              <w:rPr>
                <w:rFonts w:hint="eastAsia"/>
                <w:bCs/>
                <w:color w:val="000000"/>
                <w:szCs w:val="21"/>
              </w:rPr>
              <w:t>5</w:t>
            </w:r>
          </w:p>
        </w:tc>
        <w:tc>
          <w:tcPr>
            <w:tcW w:w="3045" w:type="dxa"/>
            <w:vAlign w:val="center"/>
          </w:tcPr>
          <w:p w14:paraId="5EB004F8">
            <w:pPr>
              <w:spacing w:before="99"/>
              <w:jc w:val="center"/>
              <w:rPr>
                <w:bCs/>
                <w:color w:val="000000"/>
                <w:szCs w:val="21"/>
              </w:rPr>
            </w:pPr>
            <w:r>
              <w:rPr>
                <w:rFonts w:hint="eastAsia"/>
                <w:bCs/>
                <w:color w:val="000000"/>
                <w:szCs w:val="21"/>
              </w:rPr>
              <w:t>箍筋间距或螺旋筋间距</w:t>
            </w:r>
          </w:p>
        </w:tc>
        <w:tc>
          <w:tcPr>
            <w:tcW w:w="1620" w:type="dxa"/>
            <w:vAlign w:val="center"/>
          </w:tcPr>
          <w:p w14:paraId="2BCB6B73">
            <w:pPr>
              <w:spacing w:before="99"/>
              <w:jc w:val="center"/>
              <w:rPr>
                <w:bCs/>
                <w:color w:val="000000"/>
                <w:szCs w:val="21"/>
              </w:rPr>
            </w:pPr>
            <w:r>
              <w:rPr>
                <w:rFonts w:hint="eastAsia"/>
                <w:bCs/>
                <w:color w:val="000000"/>
                <w:szCs w:val="21"/>
              </w:rPr>
              <w:t>±20mm</w:t>
            </w:r>
          </w:p>
        </w:tc>
        <w:tc>
          <w:tcPr>
            <w:tcW w:w="1944" w:type="dxa"/>
            <w:vMerge w:val="continue"/>
            <w:vAlign w:val="center"/>
          </w:tcPr>
          <w:p w14:paraId="5EC1B4FD">
            <w:pPr>
              <w:spacing w:before="99"/>
              <w:jc w:val="center"/>
              <w:rPr>
                <w:bCs/>
                <w:color w:val="000000"/>
                <w:szCs w:val="21"/>
              </w:rPr>
            </w:pPr>
          </w:p>
        </w:tc>
        <w:tc>
          <w:tcPr>
            <w:tcW w:w="2302" w:type="dxa"/>
            <w:vMerge w:val="continue"/>
            <w:vAlign w:val="center"/>
          </w:tcPr>
          <w:p w14:paraId="7AD49D1D">
            <w:pPr>
              <w:spacing w:before="99"/>
              <w:jc w:val="center"/>
              <w:rPr>
                <w:bCs/>
                <w:color w:val="000000"/>
                <w:szCs w:val="21"/>
              </w:rPr>
            </w:pPr>
          </w:p>
        </w:tc>
      </w:tr>
      <w:tr w14:paraId="11C904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vAlign w:val="center"/>
          </w:tcPr>
          <w:p w14:paraId="6DF5D8EC">
            <w:pPr>
              <w:spacing w:before="99"/>
              <w:jc w:val="center"/>
              <w:rPr>
                <w:bCs/>
                <w:color w:val="000000"/>
                <w:szCs w:val="21"/>
              </w:rPr>
            </w:pPr>
            <w:r>
              <w:rPr>
                <w:rFonts w:hint="eastAsia"/>
                <w:bCs/>
                <w:color w:val="000000"/>
                <w:szCs w:val="21"/>
              </w:rPr>
              <w:t>6</w:t>
            </w:r>
          </w:p>
        </w:tc>
        <w:tc>
          <w:tcPr>
            <w:tcW w:w="3045" w:type="dxa"/>
            <w:vAlign w:val="center"/>
          </w:tcPr>
          <w:p w14:paraId="7E9862E8">
            <w:pPr>
              <w:spacing w:before="99"/>
              <w:jc w:val="center"/>
              <w:rPr>
                <w:bCs/>
                <w:color w:val="000000"/>
                <w:szCs w:val="21"/>
              </w:rPr>
            </w:pPr>
            <w:r>
              <w:rPr>
                <w:rFonts w:hint="eastAsia"/>
                <w:bCs/>
                <w:color w:val="000000"/>
                <w:szCs w:val="21"/>
              </w:rPr>
              <w:t>钢筋骨架垂直度</w:t>
            </w:r>
          </w:p>
        </w:tc>
        <w:tc>
          <w:tcPr>
            <w:tcW w:w="1620" w:type="dxa"/>
            <w:vAlign w:val="center"/>
          </w:tcPr>
          <w:p w14:paraId="74754D02">
            <w:pPr>
              <w:spacing w:before="99"/>
              <w:jc w:val="center"/>
              <w:rPr>
                <w:bCs/>
                <w:color w:val="000000"/>
                <w:szCs w:val="21"/>
              </w:rPr>
            </w:pPr>
            <w:r>
              <w:rPr>
                <w:rFonts w:hint="eastAsia"/>
                <w:bCs/>
                <w:color w:val="000000"/>
                <w:szCs w:val="21"/>
              </w:rPr>
              <w:t>1%</w:t>
            </w:r>
          </w:p>
        </w:tc>
        <w:tc>
          <w:tcPr>
            <w:tcW w:w="1944" w:type="dxa"/>
            <w:vMerge w:val="continue"/>
            <w:vAlign w:val="center"/>
          </w:tcPr>
          <w:p w14:paraId="6CBC9F22">
            <w:pPr>
              <w:spacing w:before="99"/>
              <w:jc w:val="center"/>
              <w:rPr>
                <w:bCs/>
                <w:color w:val="000000"/>
                <w:szCs w:val="21"/>
              </w:rPr>
            </w:pPr>
          </w:p>
        </w:tc>
        <w:tc>
          <w:tcPr>
            <w:tcW w:w="2302" w:type="dxa"/>
            <w:vAlign w:val="center"/>
          </w:tcPr>
          <w:p w14:paraId="32726064">
            <w:pPr>
              <w:spacing w:before="99"/>
              <w:jc w:val="center"/>
              <w:rPr>
                <w:bCs/>
                <w:color w:val="000000"/>
                <w:szCs w:val="21"/>
              </w:rPr>
            </w:pPr>
            <w:r>
              <w:rPr>
                <w:rFonts w:hint="eastAsia"/>
                <w:bCs/>
                <w:color w:val="000000"/>
                <w:szCs w:val="21"/>
              </w:rPr>
              <w:t>测斜仪或吊线尺量检查</w:t>
            </w:r>
          </w:p>
        </w:tc>
      </w:tr>
      <w:tr w14:paraId="756B8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31" w:type="dxa"/>
            <w:vAlign w:val="center"/>
          </w:tcPr>
          <w:p w14:paraId="30DC75EE">
            <w:pPr>
              <w:spacing w:before="99"/>
              <w:jc w:val="center"/>
              <w:rPr>
                <w:bCs/>
                <w:color w:val="000000"/>
                <w:szCs w:val="21"/>
              </w:rPr>
            </w:pPr>
            <w:r>
              <w:rPr>
                <w:rFonts w:hint="eastAsia"/>
                <w:bCs/>
                <w:color w:val="000000"/>
                <w:szCs w:val="21"/>
              </w:rPr>
              <w:t>7</w:t>
            </w:r>
          </w:p>
        </w:tc>
        <w:tc>
          <w:tcPr>
            <w:tcW w:w="3045" w:type="dxa"/>
            <w:vAlign w:val="center"/>
          </w:tcPr>
          <w:p w14:paraId="1D153EE1">
            <w:pPr>
              <w:spacing w:before="99"/>
              <w:jc w:val="center"/>
              <w:rPr>
                <w:bCs/>
                <w:color w:val="000000"/>
                <w:szCs w:val="21"/>
              </w:rPr>
            </w:pPr>
            <w:r>
              <w:rPr>
                <w:rFonts w:hint="eastAsia"/>
                <w:bCs/>
                <w:color w:val="000000"/>
                <w:szCs w:val="21"/>
              </w:rPr>
              <w:t>钢筋保护层厚度</w:t>
            </w:r>
          </w:p>
        </w:tc>
        <w:tc>
          <w:tcPr>
            <w:tcW w:w="1620" w:type="dxa"/>
            <w:vAlign w:val="center"/>
          </w:tcPr>
          <w:p w14:paraId="0C3A8338">
            <w:pPr>
              <w:spacing w:before="99"/>
              <w:jc w:val="center"/>
              <w:rPr>
                <w:bCs/>
                <w:color w:val="000000"/>
                <w:szCs w:val="21"/>
              </w:rPr>
            </w:pPr>
            <w:r>
              <w:rPr>
                <w:rFonts w:hint="eastAsia"/>
                <w:bCs/>
                <w:color w:val="000000"/>
                <w:szCs w:val="21"/>
              </w:rPr>
              <w:t>不小于设计值</w:t>
            </w:r>
          </w:p>
        </w:tc>
        <w:tc>
          <w:tcPr>
            <w:tcW w:w="1944" w:type="dxa"/>
            <w:vMerge w:val="continue"/>
            <w:vAlign w:val="center"/>
          </w:tcPr>
          <w:p w14:paraId="11565820">
            <w:pPr>
              <w:spacing w:before="99"/>
              <w:jc w:val="center"/>
              <w:rPr>
                <w:bCs/>
                <w:color w:val="000000"/>
                <w:szCs w:val="21"/>
              </w:rPr>
            </w:pPr>
          </w:p>
        </w:tc>
        <w:tc>
          <w:tcPr>
            <w:tcW w:w="2302" w:type="dxa"/>
            <w:vAlign w:val="center"/>
          </w:tcPr>
          <w:p w14:paraId="6A601D3F">
            <w:pPr>
              <w:spacing w:before="99"/>
              <w:jc w:val="center"/>
              <w:rPr>
                <w:bCs/>
                <w:color w:val="000000"/>
                <w:szCs w:val="21"/>
              </w:rPr>
            </w:pPr>
            <w:r>
              <w:rPr>
                <w:rFonts w:hint="eastAsia"/>
                <w:bCs/>
                <w:color w:val="000000"/>
                <w:szCs w:val="21"/>
              </w:rPr>
              <w:t>检查垫块</w:t>
            </w:r>
          </w:p>
        </w:tc>
      </w:tr>
    </w:tbl>
    <w:p w14:paraId="13537837">
      <w:pPr>
        <w:ind w:firstLine="420" w:firstLineChars="200"/>
        <w:jc w:val="left"/>
        <w:rPr>
          <w:rFonts w:ascii="宋体" w:hAnsi="宋体"/>
          <w:bCs/>
          <w:color w:val="000000"/>
        </w:rPr>
      </w:pPr>
      <w:r>
        <w:rPr>
          <w:rFonts w:hint="eastAsia" w:ascii="宋体" w:hAnsi="宋体"/>
          <w:bCs/>
          <w:color w:val="000000"/>
        </w:rPr>
        <w:t>注：d为钢筋直径（mm）。</w:t>
      </w:r>
    </w:p>
    <w:p w14:paraId="16F16238">
      <w:pPr>
        <w:pStyle w:val="206"/>
      </w:pPr>
      <w:r>
        <w:rPr>
          <w:rFonts w:hint="eastAsia"/>
        </w:rPr>
        <w:t>混凝土原材料、配合比设计和拌和质量应符合TB10424</w:t>
      </w:r>
      <w:r>
        <w:t>-2018</w:t>
      </w:r>
      <w:r>
        <w:rPr>
          <w:rFonts w:hint="eastAsia"/>
        </w:rPr>
        <w:t>第3.2节、第3.3节和第3.4.1条的规定。</w:t>
      </w:r>
    </w:p>
    <w:p w14:paraId="42E75D0C">
      <w:pPr>
        <w:pStyle w:val="206"/>
      </w:pPr>
      <w:r>
        <w:rPr>
          <w:rFonts w:hint="eastAsia"/>
        </w:rPr>
        <w:t>混凝土施工的检验应符合TB10424</w:t>
      </w:r>
      <w:r>
        <w:t>-2018</w:t>
      </w:r>
      <w:r>
        <w:rPr>
          <w:rFonts w:hint="eastAsia"/>
        </w:rPr>
        <w:t>第3.4.2~第3.4.4条的规定。</w:t>
      </w:r>
    </w:p>
    <w:p w14:paraId="5F432EFF">
      <w:pPr>
        <w:pStyle w:val="206"/>
      </w:pPr>
      <w:r>
        <w:rPr>
          <w:rFonts w:hint="eastAsia"/>
        </w:rPr>
        <w:t>桩的混凝土强度等级应符合设计要求。水下混凝土标准养护试件强度应达到设计强度等级的1.15倍。</w:t>
      </w:r>
    </w:p>
    <w:p w14:paraId="7FF8CBDB">
      <w:pPr>
        <w:pStyle w:val="206"/>
      </w:pPr>
      <w:r>
        <w:rPr>
          <w:rFonts w:hint="eastAsia"/>
        </w:rPr>
        <w:t>桩身顶端超灌部分采用机械切除，切除后顶面应平整，粗骨料分布均匀、不应损坏基桩钢筋。切除时的混凝土强度应达到10MPa。</w:t>
      </w:r>
    </w:p>
    <w:p w14:paraId="10871498">
      <w:pPr>
        <w:pStyle w:val="206"/>
      </w:pPr>
      <w:r>
        <w:rPr>
          <w:rFonts w:hint="eastAsia"/>
        </w:rPr>
        <w:t>钻孔桩桩身混凝土应匀质、完整。其检验应符合下列规定：</w:t>
      </w:r>
    </w:p>
    <w:p w14:paraId="6C309953">
      <w:pPr>
        <w:pStyle w:val="162"/>
        <w:numPr>
          <w:ilvl w:val="0"/>
          <w:numId w:val="210"/>
        </w:numPr>
      </w:pPr>
      <w:r>
        <w:rPr>
          <w:rFonts w:hint="eastAsia"/>
        </w:rPr>
        <w:t>对钻孔桩桩身混凝土应全部进行无损检测。检测方法应符合TB10218的规定。</w:t>
      </w:r>
    </w:p>
    <w:p w14:paraId="3709F079">
      <w:pPr>
        <w:pStyle w:val="162"/>
      </w:pPr>
      <w:r>
        <w:rPr>
          <w:rFonts w:hint="eastAsia"/>
        </w:rPr>
        <w:t>对桩身混凝土质量有疑问和设计有要求的桩,应采用钻芯取样进行检测。</w:t>
      </w:r>
    </w:p>
    <w:p w14:paraId="44E4405E">
      <w:pPr>
        <w:pStyle w:val="206"/>
      </w:pPr>
      <w:r>
        <w:rPr>
          <w:rFonts w:hint="eastAsia"/>
        </w:rPr>
        <w:t>桩顶凿除后的高程和主筋伸人承台长度的允许偏差应符合表</w:t>
      </w:r>
      <w:r>
        <w:t>36</w:t>
      </w:r>
      <w:r>
        <w:rPr>
          <w:rFonts w:hint="eastAsia"/>
        </w:rPr>
        <w:t>的规定。</w:t>
      </w:r>
    </w:p>
    <w:p w14:paraId="6622E8C3">
      <w:pPr>
        <w:pStyle w:val="168"/>
        <w:spacing w:before="156" w:after="156"/>
      </w:pPr>
      <w:r>
        <w:rPr>
          <w:rFonts w:hint="eastAsia"/>
        </w:rPr>
        <w:t>表</w:t>
      </w:r>
      <w:r>
        <w:t>36</w:t>
      </w:r>
      <w:r>
        <w:rPr>
          <w:rFonts w:hint="eastAsia"/>
        </w:rPr>
        <w:t xml:space="preserve">  桩顶高程和主筋伸入承台长度允许偏差和检验方法</w:t>
      </w:r>
    </w:p>
    <w:tbl>
      <w:tblPr>
        <w:tblStyle w:val="37"/>
        <w:tblW w:w="93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074"/>
        <w:gridCol w:w="2305"/>
        <w:gridCol w:w="1782"/>
        <w:gridCol w:w="1843"/>
        <w:gridCol w:w="2312"/>
      </w:tblGrid>
      <w:tr w14:paraId="253D3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74" w:type="dxa"/>
            <w:tcBorders>
              <w:bottom w:val="single" w:color="auto" w:sz="12" w:space="0"/>
            </w:tcBorders>
            <w:vAlign w:val="center"/>
          </w:tcPr>
          <w:p w14:paraId="6E4EC6C4">
            <w:pPr>
              <w:spacing w:before="99"/>
              <w:jc w:val="center"/>
              <w:rPr>
                <w:bCs/>
                <w:color w:val="000000"/>
                <w:szCs w:val="21"/>
              </w:rPr>
            </w:pPr>
            <w:r>
              <w:rPr>
                <w:rFonts w:hint="eastAsia"/>
                <w:bCs/>
                <w:color w:val="000000"/>
                <w:szCs w:val="21"/>
              </w:rPr>
              <w:t>序号</w:t>
            </w:r>
          </w:p>
        </w:tc>
        <w:tc>
          <w:tcPr>
            <w:tcW w:w="2305" w:type="dxa"/>
            <w:tcBorders>
              <w:bottom w:val="single" w:color="auto" w:sz="12" w:space="0"/>
            </w:tcBorders>
            <w:vAlign w:val="center"/>
          </w:tcPr>
          <w:p w14:paraId="5F8EF8DB">
            <w:pPr>
              <w:spacing w:before="99"/>
              <w:jc w:val="center"/>
              <w:rPr>
                <w:bCs/>
                <w:color w:val="000000"/>
                <w:szCs w:val="21"/>
              </w:rPr>
            </w:pPr>
            <w:r>
              <w:rPr>
                <w:rFonts w:hint="eastAsia"/>
                <w:bCs/>
                <w:color w:val="000000"/>
                <w:szCs w:val="21"/>
              </w:rPr>
              <w:t>项目</w:t>
            </w:r>
          </w:p>
        </w:tc>
        <w:tc>
          <w:tcPr>
            <w:tcW w:w="1782" w:type="dxa"/>
            <w:tcBorders>
              <w:bottom w:val="single" w:color="auto" w:sz="12" w:space="0"/>
            </w:tcBorders>
            <w:vAlign w:val="center"/>
          </w:tcPr>
          <w:p w14:paraId="149ADF63">
            <w:pPr>
              <w:spacing w:before="99"/>
              <w:jc w:val="center"/>
              <w:rPr>
                <w:bCs/>
                <w:color w:val="000000"/>
                <w:szCs w:val="21"/>
              </w:rPr>
            </w:pPr>
            <w:r>
              <w:rPr>
                <w:rFonts w:hint="eastAsia"/>
                <w:bCs/>
                <w:color w:val="000000"/>
                <w:szCs w:val="21"/>
              </w:rPr>
              <w:t>允许偏差</w:t>
            </w:r>
          </w:p>
        </w:tc>
        <w:tc>
          <w:tcPr>
            <w:tcW w:w="1843" w:type="dxa"/>
            <w:tcBorders>
              <w:bottom w:val="single" w:color="auto" w:sz="12" w:space="0"/>
            </w:tcBorders>
            <w:vAlign w:val="center"/>
          </w:tcPr>
          <w:p w14:paraId="05AAEAF7">
            <w:pPr>
              <w:spacing w:before="99"/>
              <w:jc w:val="center"/>
              <w:rPr>
                <w:bCs/>
                <w:color w:val="000000"/>
                <w:szCs w:val="21"/>
              </w:rPr>
            </w:pPr>
            <w:r>
              <w:rPr>
                <w:rFonts w:hint="eastAsia"/>
                <w:bCs/>
                <w:color w:val="000000"/>
                <w:szCs w:val="21"/>
              </w:rPr>
              <w:t>施工单位检验数量</w:t>
            </w:r>
          </w:p>
        </w:tc>
        <w:tc>
          <w:tcPr>
            <w:tcW w:w="2312" w:type="dxa"/>
            <w:tcBorders>
              <w:bottom w:val="single" w:color="auto" w:sz="12" w:space="0"/>
            </w:tcBorders>
            <w:vAlign w:val="center"/>
          </w:tcPr>
          <w:p w14:paraId="7ABA8936">
            <w:pPr>
              <w:spacing w:before="99"/>
              <w:jc w:val="center"/>
              <w:rPr>
                <w:bCs/>
                <w:color w:val="000000"/>
                <w:szCs w:val="21"/>
              </w:rPr>
            </w:pPr>
            <w:r>
              <w:rPr>
                <w:rFonts w:hint="eastAsia"/>
                <w:bCs/>
                <w:color w:val="000000"/>
                <w:szCs w:val="21"/>
              </w:rPr>
              <w:t>检验方法</w:t>
            </w:r>
          </w:p>
        </w:tc>
      </w:tr>
      <w:tr w14:paraId="7A581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71" w:hRule="exact"/>
          <w:jc w:val="center"/>
        </w:trPr>
        <w:tc>
          <w:tcPr>
            <w:tcW w:w="1074" w:type="dxa"/>
            <w:tcBorders>
              <w:top w:val="single" w:color="auto" w:sz="12" w:space="0"/>
            </w:tcBorders>
            <w:vAlign w:val="center"/>
          </w:tcPr>
          <w:p w14:paraId="0FDA2681">
            <w:pPr>
              <w:spacing w:before="99"/>
              <w:jc w:val="center"/>
              <w:rPr>
                <w:bCs/>
                <w:color w:val="000000"/>
                <w:szCs w:val="21"/>
              </w:rPr>
            </w:pPr>
            <w:r>
              <w:rPr>
                <w:rFonts w:hint="eastAsia"/>
                <w:bCs/>
                <w:color w:val="000000"/>
                <w:szCs w:val="21"/>
              </w:rPr>
              <w:t>1</w:t>
            </w:r>
          </w:p>
        </w:tc>
        <w:tc>
          <w:tcPr>
            <w:tcW w:w="2305" w:type="dxa"/>
            <w:tcBorders>
              <w:top w:val="single" w:color="auto" w:sz="12" w:space="0"/>
            </w:tcBorders>
            <w:vAlign w:val="center"/>
          </w:tcPr>
          <w:p w14:paraId="61D5976B">
            <w:pPr>
              <w:spacing w:before="99"/>
              <w:jc w:val="center"/>
              <w:rPr>
                <w:bCs/>
                <w:color w:val="000000"/>
                <w:szCs w:val="21"/>
              </w:rPr>
            </w:pPr>
            <w:r>
              <w:rPr>
                <w:rFonts w:hint="eastAsia"/>
                <w:bCs/>
                <w:color w:val="000000"/>
                <w:szCs w:val="21"/>
              </w:rPr>
              <w:t>桩顶高程</w:t>
            </w:r>
          </w:p>
        </w:tc>
        <w:tc>
          <w:tcPr>
            <w:tcW w:w="1782" w:type="dxa"/>
            <w:tcBorders>
              <w:top w:val="single" w:color="auto" w:sz="12" w:space="0"/>
            </w:tcBorders>
            <w:vAlign w:val="center"/>
          </w:tcPr>
          <w:p w14:paraId="40685709">
            <w:pPr>
              <w:spacing w:before="99"/>
              <w:jc w:val="center"/>
              <w:rPr>
                <w:bCs/>
                <w:color w:val="000000"/>
                <w:szCs w:val="21"/>
              </w:rPr>
            </w:pPr>
            <w:r>
              <w:rPr>
                <w:rFonts w:hint="eastAsia"/>
                <w:bCs/>
                <w:color w:val="000000"/>
                <w:szCs w:val="21"/>
              </w:rPr>
              <w:t>0</w:t>
            </w:r>
          </w:p>
          <w:p w14:paraId="05C51512">
            <w:pPr>
              <w:spacing w:before="99"/>
              <w:jc w:val="center"/>
              <w:rPr>
                <w:bCs/>
                <w:color w:val="000000"/>
                <w:szCs w:val="21"/>
              </w:rPr>
            </w:pPr>
            <w:r>
              <w:rPr>
                <w:rFonts w:hint="eastAsia"/>
                <w:bCs/>
                <w:color w:val="000000"/>
                <w:szCs w:val="21"/>
              </w:rPr>
              <w:t>-3cm</w:t>
            </w:r>
          </w:p>
        </w:tc>
        <w:tc>
          <w:tcPr>
            <w:tcW w:w="1843" w:type="dxa"/>
            <w:vMerge w:val="restart"/>
            <w:tcBorders>
              <w:top w:val="single" w:color="auto" w:sz="12" w:space="0"/>
            </w:tcBorders>
            <w:vAlign w:val="center"/>
          </w:tcPr>
          <w:p w14:paraId="0B0FBDB1">
            <w:pPr>
              <w:spacing w:before="99"/>
              <w:jc w:val="center"/>
              <w:rPr>
                <w:bCs/>
                <w:color w:val="000000"/>
                <w:szCs w:val="21"/>
              </w:rPr>
            </w:pPr>
            <w:r>
              <w:rPr>
                <w:rFonts w:hint="eastAsia"/>
                <w:bCs/>
                <w:color w:val="000000"/>
                <w:szCs w:val="21"/>
              </w:rPr>
              <w:t>全部检查</w:t>
            </w:r>
          </w:p>
        </w:tc>
        <w:tc>
          <w:tcPr>
            <w:tcW w:w="2312" w:type="dxa"/>
            <w:tcBorders>
              <w:top w:val="single" w:color="auto" w:sz="12" w:space="0"/>
            </w:tcBorders>
            <w:vAlign w:val="center"/>
          </w:tcPr>
          <w:p w14:paraId="45946143">
            <w:pPr>
              <w:spacing w:before="99"/>
              <w:jc w:val="center"/>
              <w:rPr>
                <w:bCs/>
                <w:color w:val="000000"/>
                <w:szCs w:val="21"/>
              </w:rPr>
            </w:pPr>
            <w:r>
              <w:rPr>
                <w:rFonts w:hint="eastAsia"/>
                <w:bCs/>
                <w:color w:val="000000"/>
                <w:szCs w:val="21"/>
              </w:rPr>
              <w:t>测量</w:t>
            </w:r>
          </w:p>
        </w:tc>
      </w:tr>
      <w:tr w14:paraId="3F44F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074" w:type="dxa"/>
            <w:vAlign w:val="center"/>
          </w:tcPr>
          <w:p w14:paraId="4F760E88">
            <w:pPr>
              <w:spacing w:before="99"/>
              <w:jc w:val="center"/>
              <w:rPr>
                <w:bCs/>
                <w:color w:val="000000"/>
                <w:szCs w:val="21"/>
              </w:rPr>
            </w:pPr>
            <w:r>
              <w:rPr>
                <w:rFonts w:hint="eastAsia"/>
                <w:bCs/>
                <w:color w:val="000000"/>
                <w:szCs w:val="21"/>
              </w:rPr>
              <w:t>2</w:t>
            </w:r>
          </w:p>
        </w:tc>
        <w:tc>
          <w:tcPr>
            <w:tcW w:w="2305" w:type="dxa"/>
            <w:vAlign w:val="center"/>
          </w:tcPr>
          <w:p w14:paraId="01EC62C8">
            <w:pPr>
              <w:spacing w:before="99"/>
              <w:jc w:val="center"/>
              <w:rPr>
                <w:bCs/>
                <w:color w:val="000000"/>
                <w:szCs w:val="21"/>
              </w:rPr>
            </w:pPr>
            <w:r>
              <w:rPr>
                <w:rFonts w:hint="eastAsia"/>
                <w:bCs/>
                <w:color w:val="000000"/>
                <w:szCs w:val="21"/>
              </w:rPr>
              <w:t>主筋伸入承台长度</w:t>
            </w:r>
          </w:p>
        </w:tc>
        <w:tc>
          <w:tcPr>
            <w:tcW w:w="1782" w:type="dxa"/>
            <w:vAlign w:val="center"/>
          </w:tcPr>
          <w:p w14:paraId="4757EEC0">
            <w:pPr>
              <w:spacing w:before="99"/>
              <w:jc w:val="center"/>
              <w:rPr>
                <w:bCs/>
                <w:color w:val="000000"/>
                <w:szCs w:val="21"/>
              </w:rPr>
            </w:pPr>
            <w:r>
              <w:rPr>
                <w:rFonts w:hint="eastAsia"/>
                <w:bCs/>
                <w:color w:val="000000"/>
                <w:szCs w:val="21"/>
              </w:rPr>
              <w:t>不小于设计值</w:t>
            </w:r>
          </w:p>
        </w:tc>
        <w:tc>
          <w:tcPr>
            <w:tcW w:w="1843" w:type="dxa"/>
            <w:vMerge w:val="continue"/>
            <w:vAlign w:val="center"/>
          </w:tcPr>
          <w:p w14:paraId="3592296F">
            <w:pPr>
              <w:spacing w:before="99"/>
              <w:jc w:val="center"/>
              <w:rPr>
                <w:bCs/>
                <w:color w:val="000000"/>
                <w:szCs w:val="21"/>
              </w:rPr>
            </w:pPr>
          </w:p>
        </w:tc>
        <w:tc>
          <w:tcPr>
            <w:tcW w:w="2312" w:type="dxa"/>
            <w:vAlign w:val="center"/>
          </w:tcPr>
          <w:p w14:paraId="47F8BFFE">
            <w:pPr>
              <w:spacing w:before="99"/>
              <w:jc w:val="center"/>
              <w:rPr>
                <w:bCs/>
                <w:color w:val="000000"/>
                <w:szCs w:val="21"/>
              </w:rPr>
            </w:pPr>
            <w:r>
              <w:rPr>
                <w:rFonts w:hint="eastAsia"/>
                <w:bCs/>
                <w:color w:val="000000"/>
                <w:szCs w:val="21"/>
              </w:rPr>
              <w:t>尺量</w:t>
            </w:r>
          </w:p>
        </w:tc>
      </w:tr>
    </w:tbl>
    <w:p w14:paraId="11FEEEFC">
      <w:pPr>
        <w:pStyle w:val="208"/>
      </w:pPr>
      <w:r>
        <w:rPr>
          <w:rFonts w:hint="eastAsia"/>
        </w:rPr>
        <w:t>承台</w:t>
      </w:r>
    </w:p>
    <w:p w14:paraId="35E79AE9">
      <w:pPr>
        <w:pStyle w:val="206"/>
      </w:pPr>
      <w:r>
        <w:rPr>
          <w:rFonts w:hint="eastAsia"/>
        </w:rPr>
        <w:t>钢筋原材料质量应符合</w:t>
      </w:r>
      <w:r>
        <w:t>TB10424-2018</w:t>
      </w:r>
      <w:r>
        <w:rPr>
          <w:rFonts w:hint="eastAsia"/>
        </w:rPr>
        <w:t>中5.2. l～5.2.5条的规定。</w:t>
      </w:r>
    </w:p>
    <w:p w14:paraId="189AB674">
      <w:pPr>
        <w:pStyle w:val="206"/>
      </w:pPr>
      <w:r>
        <w:rPr>
          <w:rFonts w:hint="eastAsia"/>
        </w:rPr>
        <w:t>钢筋加工、连接和安装的检验应符合TB10424</w:t>
      </w:r>
      <w:r>
        <w:t>-2018</w:t>
      </w:r>
      <w:r>
        <w:rPr>
          <w:rFonts w:hint="eastAsia"/>
        </w:rPr>
        <w:t>中5.3.1条、5.3.2条、5.4. l～5.4.3条和5.5.1～5.5.3条的规定。</w:t>
      </w:r>
    </w:p>
    <w:p w14:paraId="7CE212C9">
      <w:pPr>
        <w:pStyle w:val="206"/>
      </w:pPr>
      <w:r>
        <w:rPr>
          <w:rFonts w:hint="eastAsia"/>
        </w:rPr>
        <w:t>预埋墩身钢筋伸入承台中的长度应符合设计要求。</w:t>
      </w:r>
    </w:p>
    <w:p w14:paraId="0B858407">
      <w:pPr>
        <w:pStyle w:val="206"/>
      </w:pPr>
      <w:r>
        <w:rPr>
          <w:rFonts w:hint="eastAsia"/>
        </w:rPr>
        <w:t>钢筋原材料表面质量和加工、安装允许偏差的检验应符合TB10424</w:t>
      </w:r>
      <w:r>
        <w:t>-2018</w:t>
      </w:r>
      <w:r>
        <w:rPr>
          <w:rFonts w:hint="eastAsia"/>
        </w:rPr>
        <w:t>中5.2.6条、5.3.3条和5.5.4条的规定。</w:t>
      </w:r>
    </w:p>
    <w:p w14:paraId="676C74AD">
      <w:pPr>
        <w:pStyle w:val="206"/>
      </w:pPr>
      <w:r>
        <w:rPr>
          <w:rFonts w:hint="eastAsia"/>
        </w:rPr>
        <w:t>混凝土原材料、配合比设计和拌和应符合TB10424</w:t>
      </w:r>
      <w:r>
        <w:t>-2018</w:t>
      </w:r>
      <w:r>
        <w:rPr>
          <w:rFonts w:hint="eastAsia"/>
        </w:rPr>
        <w:t>中3.2节、3.3节和3.4.1条的规定。</w:t>
      </w:r>
    </w:p>
    <w:p w14:paraId="36A04BEB">
      <w:pPr>
        <w:pStyle w:val="206"/>
      </w:pPr>
      <w:r>
        <w:rPr>
          <w:rFonts w:hint="eastAsia"/>
        </w:rPr>
        <w:t>混凝土施工的检验应符合TB10424</w:t>
      </w:r>
      <w:r>
        <w:t>-2018</w:t>
      </w:r>
      <w:r>
        <w:rPr>
          <w:rFonts w:hint="eastAsia"/>
        </w:rPr>
        <w:t>中3.4.2～3.4.10条和3.4.14条的规定。</w:t>
      </w:r>
    </w:p>
    <w:p w14:paraId="37E00CBB">
      <w:pPr>
        <w:pStyle w:val="206"/>
      </w:pPr>
      <w:r>
        <w:rPr>
          <w:rFonts w:hint="eastAsia"/>
        </w:rPr>
        <w:t>桩头与承台连接应符合设计要求。</w:t>
      </w:r>
    </w:p>
    <w:p w14:paraId="0F694C68">
      <w:pPr>
        <w:pStyle w:val="206"/>
      </w:pPr>
      <w:r>
        <w:rPr>
          <w:rFonts w:hint="eastAsia"/>
        </w:rPr>
        <w:t>承台的允许偏差和检验方法应符合表37的规定。</w:t>
      </w:r>
    </w:p>
    <w:p w14:paraId="60457D63">
      <w:pPr>
        <w:pStyle w:val="168"/>
        <w:spacing w:before="156" w:after="156"/>
      </w:pPr>
      <w:r>
        <w:rPr>
          <w:rFonts w:hint="eastAsia"/>
        </w:rPr>
        <w:t>表</w:t>
      </w:r>
      <w:r>
        <w:t>3</w:t>
      </w:r>
      <w:r>
        <w:rPr>
          <w:rFonts w:hint="eastAsia"/>
        </w:rPr>
        <w:t>7  承台的允许偏差和检验方法</w:t>
      </w:r>
    </w:p>
    <w:tbl>
      <w:tblPr>
        <w:tblStyle w:val="37"/>
        <w:tblW w:w="92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348"/>
        <w:gridCol w:w="1577"/>
        <w:gridCol w:w="1253"/>
        <w:gridCol w:w="1843"/>
        <w:gridCol w:w="3260"/>
      </w:tblGrid>
      <w:tr w14:paraId="0405F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8" w:type="dxa"/>
            <w:tcBorders>
              <w:bottom w:val="single" w:color="auto" w:sz="12" w:space="0"/>
            </w:tcBorders>
            <w:vAlign w:val="center"/>
          </w:tcPr>
          <w:p w14:paraId="1DC095EE">
            <w:pPr>
              <w:spacing w:before="99"/>
              <w:jc w:val="center"/>
              <w:rPr>
                <w:bCs/>
                <w:color w:val="000000"/>
                <w:szCs w:val="21"/>
              </w:rPr>
            </w:pPr>
            <w:r>
              <w:rPr>
                <w:rFonts w:hint="eastAsia"/>
                <w:bCs/>
                <w:color w:val="000000"/>
                <w:szCs w:val="21"/>
              </w:rPr>
              <w:t>序号</w:t>
            </w:r>
          </w:p>
        </w:tc>
        <w:tc>
          <w:tcPr>
            <w:tcW w:w="1577" w:type="dxa"/>
            <w:tcBorders>
              <w:bottom w:val="single" w:color="auto" w:sz="12" w:space="0"/>
            </w:tcBorders>
            <w:vAlign w:val="center"/>
          </w:tcPr>
          <w:p w14:paraId="6D03B75E">
            <w:pPr>
              <w:spacing w:before="99"/>
              <w:jc w:val="center"/>
              <w:rPr>
                <w:bCs/>
                <w:color w:val="000000"/>
                <w:szCs w:val="21"/>
              </w:rPr>
            </w:pPr>
            <w:r>
              <w:rPr>
                <w:rFonts w:hint="eastAsia"/>
                <w:bCs/>
                <w:color w:val="000000"/>
                <w:szCs w:val="21"/>
              </w:rPr>
              <w:t>项目</w:t>
            </w:r>
          </w:p>
        </w:tc>
        <w:tc>
          <w:tcPr>
            <w:tcW w:w="1253" w:type="dxa"/>
            <w:tcBorders>
              <w:bottom w:val="single" w:color="auto" w:sz="12" w:space="0"/>
            </w:tcBorders>
            <w:vAlign w:val="center"/>
          </w:tcPr>
          <w:p w14:paraId="685BDE38">
            <w:pPr>
              <w:spacing w:before="99"/>
              <w:jc w:val="center"/>
              <w:rPr>
                <w:bCs/>
                <w:color w:val="000000"/>
                <w:szCs w:val="21"/>
              </w:rPr>
            </w:pPr>
            <w:r>
              <w:rPr>
                <w:rFonts w:hint="eastAsia"/>
                <w:bCs/>
                <w:color w:val="000000"/>
                <w:szCs w:val="21"/>
              </w:rPr>
              <w:t>允许偏差</w:t>
            </w:r>
          </w:p>
        </w:tc>
        <w:tc>
          <w:tcPr>
            <w:tcW w:w="1843" w:type="dxa"/>
            <w:tcBorders>
              <w:bottom w:val="single" w:color="auto" w:sz="12" w:space="0"/>
            </w:tcBorders>
            <w:vAlign w:val="center"/>
          </w:tcPr>
          <w:p w14:paraId="2F06EA6D">
            <w:pPr>
              <w:spacing w:before="99"/>
              <w:jc w:val="center"/>
              <w:rPr>
                <w:bCs/>
                <w:color w:val="000000"/>
                <w:szCs w:val="21"/>
              </w:rPr>
            </w:pPr>
            <w:r>
              <w:rPr>
                <w:rFonts w:hint="eastAsia"/>
                <w:bCs/>
                <w:color w:val="000000"/>
                <w:szCs w:val="21"/>
              </w:rPr>
              <w:t>施工单位检验数量</w:t>
            </w:r>
          </w:p>
        </w:tc>
        <w:tc>
          <w:tcPr>
            <w:tcW w:w="3260" w:type="dxa"/>
            <w:tcBorders>
              <w:bottom w:val="single" w:color="auto" w:sz="12" w:space="0"/>
            </w:tcBorders>
            <w:vAlign w:val="center"/>
          </w:tcPr>
          <w:p w14:paraId="38A26BB7">
            <w:pPr>
              <w:spacing w:before="99"/>
              <w:jc w:val="center"/>
              <w:rPr>
                <w:bCs/>
                <w:color w:val="000000"/>
                <w:szCs w:val="21"/>
              </w:rPr>
            </w:pPr>
            <w:r>
              <w:rPr>
                <w:rFonts w:hint="eastAsia"/>
                <w:bCs/>
                <w:color w:val="000000"/>
                <w:szCs w:val="21"/>
              </w:rPr>
              <w:t>检验方法</w:t>
            </w:r>
          </w:p>
        </w:tc>
      </w:tr>
      <w:tr w14:paraId="6CCA2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8" w:type="dxa"/>
            <w:tcBorders>
              <w:top w:val="single" w:color="auto" w:sz="12" w:space="0"/>
            </w:tcBorders>
            <w:vAlign w:val="center"/>
          </w:tcPr>
          <w:p w14:paraId="2E9CB4F2">
            <w:pPr>
              <w:spacing w:before="99"/>
              <w:jc w:val="center"/>
              <w:rPr>
                <w:bCs/>
                <w:color w:val="000000"/>
                <w:szCs w:val="21"/>
              </w:rPr>
            </w:pPr>
            <w:r>
              <w:rPr>
                <w:rFonts w:hint="eastAsia"/>
                <w:bCs/>
                <w:color w:val="000000"/>
                <w:szCs w:val="21"/>
              </w:rPr>
              <w:t>1</w:t>
            </w:r>
          </w:p>
        </w:tc>
        <w:tc>
          <w:tcPr>
            <w:tcW w:w="1577" w:type="dxa"/>
            <w:tcBorders>
              <w:top w:val="single" w:color="auto" w:sz="12" w:space="0"/>
            </w:tcBorders>
            <w:vAlign w:val="center"/>
          </w:tcPr>
          <w:p w14:paraId="598B290B">
            <w:pPr>
              <w:spacing w:before="99"/>
              <w:jc w:val="center"/>
              <w:rPr>
                <w:bCs/>
                <w:color w:val="000000"/>
                <w:szCs w:val="21"/>
              </w:rPr>
            </w:pPr>
            <w:r>
              <w:rPr>
                <w:rFonts w:hint="eastAsia"/>
                <w:bCs/>
                <w:color w:val="000000"/>
                <w:szCs w:val="21"/>
              </w:rPr>
              <w:t>尺寸</w:t>
            </w:r>
          </w:p>
        </w:tc>
        <w:tc>
          <w:tcPr>
            <w:tcW w:w="1253" w:type="dxa"/>
            <w:tcBorders>
              <w:top w:val="single" w:color="auto" w:sz="12" w:space="0"/>
            </w:tcBorders>
            <w:vAlign w:val="center"/>
          </w:tcPr>
          <w:p w14:paraId="1294B4C5">
            <w:pPr>
              <w:spacing w:before="99"/>
              <w:jc w:val="center"/>
              <w:rPr>
                <w:bCs/>
                <w:color w:val="000000"/>
                <w:szCs w:val="21"/>
              </w:rPr>
            </w:pPr>
            <w:r>
              <w:rPr>
                <w:rFonts w:hint="eastAsia"/>
                <w:bCs/>
                <w:color w:val="000000"/>
                <w:szCs w:val="21"/>
              </w:rPr>
              <w:t>±30mm</w:t>
            </w:r>
          </w:p>
        </w:tc>
        <w:tc>
          <w:tcPr>
            <w:tcW w:w="1843" w:type="dxa"/>
            <w:vMerge w:val="restart"/>
            <w:tcBorders>
              <w:top w:val="single" w:color="auto" w:sz="12" w:space="0"/>
            </w:tcBorders>
            <w:vAlign w:val="center"/>
          </w:tcPr>
          <w:p w14:paraId="50DF69B4">
            <w:pPr>
              <w:spacing w:before="99"/>
              <w:jc w:val="center"/>
              <w:rPr>
                <w:bCs/>
                <w:color w:val="000000"/>
                <w:szCs w:val="21"/>
              </w:rPr>
            </w:pPr>
            <w:r>
              <w:rPr>
                <w:rFonts w:hint="eastAsia"/>
                <w:bCs/>
                <w:color w:val="000000"/>
                <w:szCs w:val="21"/>
              </w:rPr>
              <w:t>全部检查</w:t>
            </w:r>
          </w:p>
        </w:tc>
        <w:tc>
          <w:tcPr>
            <w:tcW w:w="3260" w:type="dxa"/>
            <w:tcBorders>
              <w:top w:val="single" w:color="auto" w:sz="12" w:space="0"/>
            </w:tcBorders>
            <w:vAlign w:val="center"/>
          </w:tcPr>
          <w:p w14:paraId="55203DC8">
            <w:pPr>
              <w:spacing w:before="99"/>
              <w:jc w:val="center"/>
              <w:rPr>
                <w:bCs/>
                <w:color w:val="000000"/>
                <w:szCs w:val="21"/>
              </w:rPr>
            </w:pPr>
            <w:r>
              <w:rPr>
                <w:rFonts w:hint="eastAsia"/>
                <w:bCs/>
                <w:color w:val="000000"/>
                <w:szCs w:val="21"/>
              </w:rPr>
              <w:t>尺量长、宽、高各一处</w:t>
            </w:r>
          </w:p>
        </w:tc>
      </w:tr>
      <w:tr w14:paraId="247D1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8" w:type="dxa"/>
            <w:vAlign w:val="center"/>
          </w:tcPr>
          <w:p w14:paraId="236E7662">
            <w:pPr>
              <w:spacing w:before="99"/>
              <w:jc w:val="center"/>
              <w:rPr>
                <w:bCs/>
                <w:color w:val="000000"/>
                <w:szCs w:val="21"/>
              </w:rPr>
            </w:pPr>
            <w:r>
              <w:rPr>
                <w:rFonts w:hint="eastAsia"/>
                <w:bCs/>
                <w:color w:val="000000"/>
                <w:szCs w:val="21"/>
              </w:rPr>
              <w:t>2</w:t>
            </w:r>
          </w:p>
        </w:tc>
        <w:tc>
          <w:tcPr>
            <w:tcW w:w="1577" w:type="dxa"/>
            <w:vAlign w:val="center"/>
          </w:tcPr>
          <w:p w14:paraId="293C5E2C">
            <w:pPr>
              <w:spacing w:before="99"/>
              <w:jc w:val="center"/>
              <w:rPr>
                <w:bCs/>
                <w:color w:val="000000"/>
                <w:szCs w:val="21"/>
              </w:rPr>
            </w:pPr>
            <w:r>
              <w:rPr>
                <w:rFonts w:hint="eastAsia"/>
                <w:bCs/>
                <w:color w:val="000000"/>
                <w:szCs w:val="21"/>
              </w:rPr>
              <w:t>顶面高程</w:t>
            </w:r>
          </w:p>
        </w:tc>
        <w:tc>
          <w:tcPr>
            <w:tcW w:w="1253" w:type="dxa"/>
            <w:vAlign w:val="center"/>
          </w:tcPr>
          <w:p w14:paraId="77FDBA50">
            <w:pPr>
              <w:spacing w:before="99"/>
              <w:jc w:val="center"/>
              <w:rPr>
                <w:bCs/>
                <w:color w:val="000000"/>
                <w:szCs w:val="21"/>
              </w:rPr>
            </w:pPr>
            <w:r>
              <w:rPr>
                <w:rFonts w:hint="eastAsia"/>
                <w:bCs/>
                <w:color w:val="000000"/>
                <w:szCs w:val="21"/>
              </w:rPr>
              <w:t>±30mm</w:t>
            </w:r>
          </w:p>
        </w:tc>
        <w:tc>
          <w:tcPr>
            <w:tcW w:w="1843" w:type="dxa"/>
            <w:vMerge w:val="continue"/>
            <w:vAlign w:val="center"/>
          </w:tcPr>
          <w:p w14:paraId="08B0DEF4">
            <w:pPr>
              <w:spacing w:before="99"/>
              <w:jc w:val="center"/>
              <w:rPr>
                <w:bCs/>
                <w:color w:val="000000"/>
                <w:szCs w:val="21"/>
              </w:rPr>
            </w:pPr>
          </w:p>
        </w:tc>
        <w:tc>
          <w:tcPr>
            <w:tcW w:w="3260" w:type="dxa"/>
            <w:vAlign w:val="center"/>
          </w:tcPr>
          <w:p w14:paraId="7B2BD748">
            <w:pPr>
              <w:spacing w:before="99"/>
              <w:jc w:val="center"/>
              <w:rPr>
                <w:bCs/>
                <w:color w:val="000000"/>
                <w:szCs w:val="21"/>
              </w:rPr>
            </w:pPr>
            <w:r>
              <w:rPr>
                <w:rFonts w:hint="eastAsia"/>
                <w:bCs/>
                <w:color w:val="000000"/>
                <w:szCs w:val="21"/>
              </w:rPr>
              <w:t>每10m</w:t>
            </w:r>
            <w:r>
              <w:rPr>
                <w:rFonts w:hint="eastAsia"/>
                <w:bCs/>
                <w:color w:val="000000"/>
                <w:szCs w:val="21"/>
                <w:vertAlign w:val="superscript"/>
              </w:rPr>
              <w:t>2</w:t>
            </w:r>
            <w:r>
              <w:rPr>
                <w:rFonts w:hint="eastAsia"/>
                <w:bCs/>
                <w:color w:val="000000"/>
                <w:szCs w:val="21"/>
              </w:rPr>
              <w:t>测量一点，且测量5点</w:t>
            </w:r>
          </w:p>
        </w:tc>
      </w:tr>
      <w:tr w14:paraId="2B5F3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48" w:type="dxa"/>
            <w:vAlign w:val="center"/>
          </w:tcPr>
          <w:p w14:paraId="2CA5A2C8">
            <w:pPr>
              <w:spacing w:before="99"/>
              <w:jc w:val="center"/>
              <w:rPr>
                <w:bCs/>
                <w:color w:val="000000"/>
                <w:szCs w:val="21"/>
              </w:rPr>
            </w:pPr>
            <w:r>
              <w:rPr>
                <w:rFonts w:hint="eastAsia"/>
                <w:bCs/>
                <w:color w:val="000000"/>
                <w:szCs w:val="21"/>
              </w:rPr>
              <w:t>3</w:t>
            </w:r>
          </w:p>
        </w:tc>
        <w:tc>
          <w:tcPr>
            <w:tcW w:w="1577" w:type="dxa"/>
            <w:vAlign w:val="center"/>
          </w:tcPr>
          <w:p w14:paraId="05549BCD">
            <w:pPr>
              <w:spacing w:before="99"/>
              <w:jc w:val="center"/>
              <w:rPr>
                <w:bCs/>
                <w:color w:val="000000"/>
                <w:szCs w:val="21"/>
              </w:rPr>
            </w:pPr>
            <w:r>
              <w:rPr>
                <w:rFonts w:hint="eastAsia"/>
                <w:bCs/>
                <w:color w:val="000000"/>
                <w:szCs w:val="21"/>
              </w:rPr>
              <w:t>轴线偏位</w:t>
            </w:r>
          </w:p>
        </w:tc>
        <w:tc>
          <w:tcPr>
            <w:tcW w:w="1253" w:type="dxa"/>
            <w:vAlign w:val="center"/>
          </w:tcPr>
          <w:p w14:paraId="10524FFB">
            <w:pPr>
              <w:spacing w:before="99"/>
              <w:jc w:val="center"/>
              <w:rPr>
                <w:bCs/>
                <w:color w:val="000000"/>
                <w:szCs w:val="21"/>
              </w:rPr>
            </w:pPr>
            <w:r>
              <w:rPr>
                <w:rFonts w:hint="eastAsia"/>
                <w:bCs/>
                <w:color w:val="000000"/>
                <w:szCs w:val="21"/>
              </w:rPr>
              <w:t>15</w:t>
            </w:r>
          </w:p>
        </w:tc>
        <w:tc>
          <w:tcPr>
            <w:tcW w:w="1843" w:type="dxa"/>
            <w:vMerge w:val="continue"/>
            <w:vAlign w:val="center"/>
          </w:tcPr>
          <w:p w14:paraId="5A0149C5">
            <w:pPr>
              <w:spacing w:before="99"/>
              <w:jc w:val="center"/>
              <w:rPr>
                <w:bCs/>
                <w:color w:val="000000"/>
                <w:szCs w:val="21"/>
              </w:rPr>
            </w:pPr>
          </w:p>
        </w:tc>
        <w:tc>
          <w:tcPr>
            <w:tcW w:w="3260" w:type="dxa"/>
            <w:vAlign w:val="center"/>
          </w:tcPr>
          <w:p w14:paraId="2A77D100">
            <w:pPr>
              <w:spacing w:before="99"/>
              <w:jc w:val="center"/>
              <w:rPr>
                <w:bCs/>
                <w:color w:val="000000"/>
                <w:szCs w:val="21"/>
              </w:rPr>
            </w:pPr>
            <w:r>
              <w:rPr>
                <w:rFonts w:hint="eastAsia"/>
                <w:bCs/>
                <w:color w:val="000000"/>
                <w:szCs w:val="21"/>
              </w:rPr>
              <w:t>测量纵横各2点</w:t>
            </w:r>
          </w:p>
        </w:tc>
      </w:tr>
    </w:tbl>
    <w:p w14:paraId="461C52C4">
      <w:pPr>
        <w:pStyle w:val="206"/>
      </w:pPr>
      <w:r>
        <w:rPr>
          <w:rFonts w:hint="eastAsia"/>
        </w:rPr>
        <w:t>混凝土表面质量的检验应符合TB10424</w:t>
      </w:r>
      <w:r>
        <w:t>-2018</w:t>
      </w:r>
      <w:r>
        <w:rPr>
          <w:rFonts w:hint="eastAsia"/>
        </w:rPr>
        <w:t>第3.4.19条的规定。</w:t>
      </w:r>
    </w:p>
    <w:p w14:paraId="05C9D140">
      <w:pPr>
        <w:pStyle w:val="151"/>
        <w:spacing w:before="156" w:after="156"/>
      </w:pPr>
      <w:bookmarkStart w:id="789" w:name="_Toc104804016"/>
      <w:bookmarkStart w:id="790" w:name="_Toc73288466"/>
      <w:bookmarkStart w:id="791" w:name="_Toc104803763"/>
      <w:r>
        <w:rPr>
          <w:rFonts w:hint="eastAsia"/>
        </w:rPr>
        <w:t>轨道梁桥工程</w:t>
      </w:r>
      <w:bookmarkEnd w:id="789"/>
      <w:bookmarkEnd w:id="790"/>
      <w:bookmarkEnd w:id="791"/>
    </w:p>
    <w:p w14:paraId="27164022">
      <w:pPr>
        <w:pStyle w:val="154"/>
      </w:pPr>
      <w:r>
        <w:rPr>
          <w:rFonts w:hint="eastAsia"/>
        </w:rPr>
        <w:t>钢结构</w:t>
      </w:r>
    </w:p>
    <w:p w14:paraId="5F3C7BFE">
      <w:pPr>
        <w:pStyle w:val="208"/>
      </w:pPr>
      <w:r>
        <w:rPr>
          <w:rFonts w:hint="eastAsia"/>
        </w:rPr>
        <w:t>原材料及成品验收</w:t>
      </w:r>
    </w:p>
    <w:p w14:paraId="581E4BA8">
      <w:pPr>
        <w:pStyle w:val="206"/>
      </w:pPr>
      <w:r>
        <w:rPr>
          <w:rFonts w:hint="eastAsia"/>
        </w:rPr>
        <w:t>钢结构用主要材料、零（部）件、成品件、标准件等产品应进行进场验收。</w:t>
      </w:r>
    </w:p>
    <w:p w14:paraId="00899D12">
      <w:pPr>
        <w:pStyle w:val="206"/>
      </w:pPr>
      <w:r>
        <w:rPr>
          <w:rFonts w:hint="eastAsia"/>
        </w:rPr>
        <w:t>进场验收的检验批划分原则上宜与各分项工程检验批一致，也可根据工程规模及进料实际情况划分检验批。</w:t>
      </w:r>
    </w:p>
    <w:p w14:paraId="0A79EA80">
      <w:pPr>
        <w:pStyle w:val="206"/>
      </w:pPr>
      <w:r>
        <w:rPr>
          <w:rFonts w:hint="eastAsia"/>
        </w:rPr>
        <w:t>钢板的品种、规格、性能应符合国家现行标准的规定并满足设计要求。钢板进场时，应按国家现行标准的规定抽取试件且应进行屈服强度、抗拉强度、伸长率和厚度偏差检验，检验结果应符合国家现行标准的规定。</w:t>
      </w:r>
    </w:p>
    <w:p w14:paraId="43F402F9">
      <w:pPr>
        <w:pStyle w:val="206"/>
      </w:pPr>
      <w:r>
        <w:rPr>
          <w:rFonts w:hint="eastAsia"/>
        </w:rPr>
        <w:t>钢板应按GB50205-2020附录A的规定进行见证抽样复验，其复验结果应符合国家现行标准的规定并满足设计要求。</w:t>
      </w:r>
    </w:p>
    <w:p w14:paraId="3B1649D1">
      <w:pPr>
        <w:pStyle w:val="206"/>
      </w:pPr>
      <w:r>
        <w:rPr>
          <w:rFonts w:hint="eastAsia"/>
        </w:rPr>
        <w:t>钢板厚度及其允许偏差应满足其产品标准和设计文件的要求。</w:t>
      </w:r>
    </w:p>
    <w:p w14:paraId="220B8FD1">
      <w:pPr>
        <w:pStyle w:val="206"/>
      </w:pPr>
      <w:r>
        <w:rPr>
          <w:rFonts w:hint="eastAsia"/>
        </w:rPr>
        <w:t>钢板的平整度应满足其产品标准的要求。</w:t>
      </w:r>
    </w:p>
    <w:p w14:paraId="41CDEE89">
      <w:pPr>
        <w:pStyle w:val="206"/>
      </w:pPr>
      <w:r>
        <w:rPr>
          <w:rFonts w:hint="eastAsia"/>
        </w:rPr>
        <w:t>钢板的表面外观质量除应符合国家现行标准的规定外，尚应符合下列规定：</w:t>
      </w:r>
    </w:p>
    <w:p w14:paraId="40538568">
      <w:pPr>
        <w:pStyle w:val="162"/>
        <w:numPr>
          <w:ilvl w:val="0"/>
          <w:numId w:val="211"/>
        </w:numPr>
      </w:pPr>
      <w:r>
        <w:rPr>
          <w:rFonts w:hint="eastAsia"/>
        </w:rPr>
        <w:t>当钢板的表面有锈蚀、麻点或划痕等缺陷时，其深度不得大于该钢材厚度允许负偏差值的1/2,且不应大于0.5mm。</w:t>
      </w:r>
    </w:p>
    <w:p w14:paraId="06362F2A">
      <w:pPr>
        <w:pStyle w:val="162"/>
      </w:pPr>
      <w:r>
        <w:rPr>
          <w:rFonts w:hint="eastAsia"/>
        </w:rPr>
        <w:t>钢板表面的锈蚀等级应符合GB/T8923</w:t>
      </w:r>
      <w:r>
        <w:t>.</w:t>
      </w:r>
      <w:r>
        <w:rPr>
          <w:rFonts w:hint="eastAsia"/>
        </w:rPr>
        <w:t>1</w:t>
      </w:r>
      <w:r>
        <w:t>-2011</w:t>
      </w:r>
      <w:r>
        <w:rPr>
          <w:rFonts w:hint="eastAsia"/>
        </w:rPr>
        <w:t>规定的C级及C级以上等级；</w:t>
      </w:r>
    </w:p>
    <w:p w14:paraId="753B25F5">
      <w:pPr>
        <w:pStyle w:val="162"/>
      </w:pPr>
      <w:r>
        <w:rPr>
          <w:rFonts w:hint="eastAsia"/>
        </w:rPr>
        <w:t>钢板端边或断口处不应有分层、夹渣等缺陷。</w:t>
      </w:r>
    </w:p>
    <w:p w14:paraId="51BBF117">
      <w:pPr>
        <w:pStyle w:val="206"/>
      </w:pPr>
      <w:r>
        <w:rPr>
          <w:rFonts w:hint="eastAsia"/>
        </w:rPr>
        <w:t>型材和管材的品种、规格、性能应符合国家现行标准的规定并满足设计要求。型材和管材进场时，应按国家现行标准的规定抽取试件且应进行屈服强度、抗拉强度、伸长率和厚度偏差检验，检验结果应符合国家现行标准的规定。</w:t>
      </w:r>
    </w:p>
    <w:p w14:paraId="253910AA">
      <w:pPr>
        <w:pStyle w:val="206"/>
      </w:pPr>
      <w:r>
        <w:rPr>
          <w:rFonts w:hint="eastAsia"/>
        </w:rPr>
        <w:t>型材、管材应按GB50205-2020附录A的规定进行抽样复验，其复验结果应符合国家现行标准的规定并满足设计要求。</w:t>
      </w:r>
    </w:p>
    <w:p w14:paraId="3372D452">
      <w:pPr>
        <w:pStyle w:val="206"/>
      </w:pPr>
      <w:r>
        <w:rPr>
          <w:rFonts w:hint="eastAsia"/>
        </w:rPr>
        <w:t>型材、管材截面尺寸、厚度及允许偏差应满足其产品标准的要求。</w:t>
      </w:r>
    </w:p>
    <w:p w14:paraId="31F018B8">
      <w:pPr>
        <w:pStyle w:val="206"/>
      </w:pPr>
      <w:r>
        <w:rPr>
          <w:rFonts w:hint="eastAsia"/>
        </w:rPr>
        <w:t>型材、管材外形尺寸允许偏差应满足其产品标准的要求。</w:t>
      </w:r>
    </w:p>
    <w:p w14:paraId="0D94BBAD">
      <w:pPr>
        <w:pStyle w:val="206"/>
      </w:pPr>
      <w:r>
        <w:rPr>
          <w:rFonts w:hint="eastAsia"/>
        </w:rPr>
        <w:t>型材、管材的表面外观质量应符合本文件的规定。</w:t>
      </w:r>
    </w:p>
    <w:p w14:paraId="651FCABF">
      <w:pPr>
        <w:pStyle w:val="206"/>
      </w:pPr>
      <w:r>
        <w:rPr>
          <w:rFonts w:hint="eastAsia"/>
        </w:rPr>
        <w:t>焊接材料的品种、规格、性能应符合国家现行标准的规定并满足设计要求。焊接材料进场时，应按国家现行标准的规定抽取试件且应进行化学成分和力学性能检验，检验结果应符合国家现行标准的规定。</w:t>
      </w:r>
    </w:p>
    <w:p w14:paraId="452125B7">
      <w:pPr>
        <w:pStyle w:val="206"/>
      </w:pPr>
      <w:r>
        <w:rPr>
          <w:rFonts w:hint="eastAsia"/>
        </w:rPr>
        <w:t>对于下列情况之一的钢结构所采用的焊接材料应按其产品标准的要求进行抽样复验，复验结果应符合国家现行标准的规定并满足设计要求：</w:t>
      </w:r>
    </w:p>
    <w:p w14:paraId="1F67DACD">
      <w:pPr>
        <w:pStyle w:val="162"/>
        <w:numPr>
          <w:ilvl w:val="0"/>
          <w:numId w:val="212"/>
        </w:numPr>
      </w:pPr>
      <w:r>
        <w:rPr>
          <w:rFonts w:hint="eastAsia"/>
        </w:rPr>
        <w:t>结构安全等级为一级的一、二级焊缝；</w:t>
      </w:r>
    </w:p>
    <w:p w14:paraId="7F78C73A">
      <w:pPr>
        <w:pStyle w:val="162"/>
        <w:numPr>
          <w:ilvl w:val="0"/>
          <w:numId w:val="212"/>
        </w:numPr>
      </w:pPr>
      <w:r>
        <w:rPr>
          <w:rFonts w:hint="eastAsia"/>
        </w:rPr>
        <w:t>结构安全等级为二级的一级焊缝；</w:t>
      </w:r>
    </w:p>
    <w:p w14:paraId="68DA395D">
      <w:pPr>
        <w:pStyle w:val="162"/>
        <w:numPr>
          <w:ilvl w:val="0"/>
          <w:numId w:val="212"/>
        </w:numPr>
      </w:pPr>
      <w:r>
        <w:rPr>
          <w:rFonts w:hint="eastAsia"/>
        </w:rPr>
        <w:t>需要进行疲劳验算构件的焊缝；</w:t>
      </w:r>
    </w:p>
    <w:p w14:paraId="04D65E83">
      <w:pPr>
        <w:pStyle w:val="162"/>
        <w:numPr>
          <w:ilvl w:val="0"/>
          <w:numId w:val="212"/>
        </w:numPr>
      </w:pPr>
      <w:r>
        <w:rPr>
          <w:rFonts w:hint="eastAsia"/>
        </w:rPr>
        <w:t>材料混批或质量证明文件不齐全的焊接材料；</w:t>
      </w:r>
    </w:p>
    <w:p w14:paraId="7A3B9112">
      <w:pPr>
        <w:pStyle w:val="162"/>
        <w:numPr>
          <w:ilvl w:val="0"/>
          <w:numId w:val="212"/>
        </w:numPr>
      </w:pPr>
      <w:r>
        <w:rPr>
          <w:rFonts w:hint="eastAsia"/>
        </w:rPr>
        <w:t>设计文件或合同文件要求复检的焊接材料。</w:t>
      </w:r>
    </w:p>
    <w:p w14:paraId="4A4A2FF0">
      <w:pPr>
        <w:pStyle w:val="206"/>
      </w:pPr>
      <w:r>
        <w:rPr>
          <w:rFonts w:hint="eastAsia"/>
        </w:rPr>
        <w:t>焊钉及焊接瓷环的规格、尺寸及允许偏差应符合国家现行标准的规定。</w:t>
      </w:r>
    </w:p>
    <w:p w14:paraId="58724AA1">
      <w:pPr>
        <w:pStyle w:val="206"/>
      </w:pPr>
      <w:r>
        <w:rPr>
          <w:rFonts w:hint="eastAsia"/>
        </w:rPr>
        <w:t>施工单位应按GB/T10433的规定对焊钉的机械性能和焊接性能进行复验，复验结果应符合国家现行标准的规定并满足设计要求。</w:t>
      </w:r>
    </w:p>
    <w:p w14:paraId="38E5F626">
      <w:pPr>
        <w:pStyle w:val="206"/>
      </w:pPr>
      <w:r>
        <w:rPr>
          <w:rFonts w:hint="eastAsia"/>
        </w:rPr>
        <w:t>焊条外观不应有药皮脱落、焊芯生锈等缺陷，焊剂不应受潮结块。</w:t>
      </w:r>
    </w:p>
    <w:p w14:paraId="4002BE62">
      <w:pPr>
        <w:pStyle w:val="206"/>
      </w:pPr>
      <w:r>
        <w:rPr>
          <w:rFonts w:hint="eastAsia"/>
        </w:rPr>
        <w:t>钢结构连接用高强度螺栓连接副的品种、规格、性能应符合国家现行标准的规定并满足设计要求。高强度大六角头螺栓连接副应随箱带有扭矩系数检验报告，扭剪型高强度螺栓连接副应随箱带有紧固轴力（预拉力）检验报告。高强度大六角头螺栓连接副和扭剪型高强度螺栓连接副进场时，应按国家现行标准的规定抽取试件且应分别进行扭矩系数和紧固轴力（预拉力）检验，检验结果应符合国家现行标准的规定。</w:t>
      </w:r>
    </w:p>
    <w:p w14:paraId="4F166EA2">
      <w:pPr>
        <w:pStyle w:val="206"/>
      </w:pPr>
      <w:r>
        <w:rPr>
          <w:rFonts w:hint="eastAsia"/>
        </w:rPr>
        <w:t>高强度大六角头螺栓连接副应复验其扭矩系数，扭剪型高强度螺栓连接副应复验其紧固轴力，其检验结果应符合GB50205-2020附录B的规定。</w:t>
      </w:r>
    </w:p>
    <w:p w14:paraId="13870612">
      <w:pPr>
        <w:pStyle w:val="206"/>
      </w:pPr>
      <w:r>
        <w:rPr>
          <w:rFonts w:hint="eastAsia"/>
        </w:rPr>
        <w:t>热浸锁锌高强度螺栓锁层厚度应满足设计要求。当设计无要求时，锁层厚度不应小于40µm。</w:t>
      </w:r>
    </w:p>
    <w:p w14:paraId="6259A385">
      <w:pPr>
        <w:pStyle w:val="206"/>
      </w:pPr>
      <w:r>
        <w:rPr>
          <w:rFonts w:hint="eastAsia"/>
        </w:rPr>
        <w:t>高强度大六角头螺栓连接副、扭剪型高强螺栓连接副应按包装箱配套供货。包装箱上应标明批号、规格、数量及生产日期。螺栓、螺母、垫圈表面不应出现生锈和沾染脏物，螺纹不应损伤。</w:t>
      </w:r>
    </w:p>
    <w:p w14:paraId="540E5F09">
      <w:pPr>
        <w:pStyle w:val="206"/>
      </w:pPr>
      <w:r>
        <w:rPr>
          <w:rFonts w:hint="eastAsia"/>
        </w:rPr>
        <w:t>普通螺栓、自攻螺钉、柳钉、拉珋钉、射钉、描栓（机械型和化学试剂型）、地脚描栓等紧固标准件及螺母、垫圈等，其品种、规格、性能等应符合国家现行产品标准的规定并满足设计要求。</w:t>
      </w:r>
    </w:p>
    <w:p w14:paraId="144F27E3">
      <w:pPr>
        <w:pStyle w:val="206"/>
      </w:pPr>
      <w:r>
        <w:rPr>
          <w:rFonts w:hint="eastAsia"/>
        </w:rPr>
        <w:t>钢结构防腐涂料、稀释剂和固化剂等材料的品种、规格、性能等应符合国家现行标准的规定并满足设计要求。</w:t>
      </w:r>
    </w:p>
    <w:p w14:paraId="776C0FED">
      <w:pPr>
        <w:pStyle w:val="206"/>
      </w:pPr>
      <w:r>
        <w:rPr>
          <w:rFonts w:hint="eastAsia"/>
        </w:rPr>
        <w:t>钢结构防火涂料的品种和技术性能应满足设计要求，并应经法定的检测机构检测，检测结果应符合国家现行标准的规定。</w:t>
      </w:r>
    </w:p>
    <w:p w14:paraId="54FF0A90">
      <w:pPr>
        <w:pStyle w:val="206"/>
      </w:pPr>
      <w:r>
        <w:rPr>
          <w:rFonts w:hint="eastAsia"/>
        </w:rPr>
        <w:t>防腐涂料和防火涂料的型号、名称、颜色及有效期应与其质量证明文件相符。开启后，不应存在结皮、结块、凝胶等现象。</w:t>
      </w:r>
    </w:p>
    <w:p w14:paraId="119145E4">
      <w:pPr>
        <w:pStyle w:val="206"/>
        <w:rPr>
          <w:b/>
          <w:bCs/>
        </w:rPr>
      </w:pPr>
      <w:r>
        <w:rPr>
          <w:rFonts w:hint="eastAsia"/>
        </w:rPr>
        <w:t>钢结构用支座、橡胶垫的品种、规格、性能等应符合国家现行标准的规定并满足设计要求。</w:t>
      </w:r>
    </w:p>
    <w:p w14:paraId="52168D8D">
      <w:pPr>
        <w:pStyle w:val="206"/>
      </w:pPr>
      <w:r>
        <w:rPr>
          <w:rFonts w:hint="eastAsia"/>
        </w:rPr>
        <w:t>钢结构工程所涉及的其他材料和成品，其品种、规格、性能等应符合国家现行标准的规定并满足设计要求。</w:t>
      </w:r>
    </w:p>
    <w:p w14:paraId="72A50109">
      <w:pPr>
        <w:pStyle w:val="208"/>
      </w:pPr>
      <w:r>
        <w:rPr>
          <w:rFonts w:hint="eastAsia"/>
        </w:rPr>
        <w:t>焊接工程</w:t>
      </w:r>
    </w:p>
    <w:p w14:paraId="1BF6FA4D">
      <w:pPr>
        <w:pStyle w:val="206"/>
      </w:pPr>
      <w:r>
        <w:rPr>
          <w:rFonts w:hint="eastAsia"/>
        </w:rPr>
        <w:t>本章适用于钢结构制作和安装中的钢构件焊接和栓钉（焊钉）焊接工程的质量验收。</w:t>
      </w:r>
    </w:p>
    <w:p w14:paraId="70C9D7AE">
      <w:pPr>
        <w:pStyle w:val="206"/>
      </w:pPr>
      <w:r>
        <w:rPr>
          <w:rFonts w:hint="eastAsia"/>
        </w:rPr>
        <w:t>钢结构焊接工程的检验批可按相应的钢结构制作或安装工程检验批的划分原则划分为一个或若干个检验批。</w:t>
      </w:r>
    </w:p>
    <w:p w14:paraId="37F065CC">
      <w:pPr>
        <w:pStyle w:val="206"/>
      </w:pPr>
      <w:r>
        <w:rPr>
          <w:rFonts w:hint="eastAsia"/>
        </w:rPr>
        <w:t>焊缝应冷却到环境温度后方可进行外观检测，无损检测应在外观检测合格后进行，具体检测时间应符合GB50661的规定。</w:t>
      </w:r>
    </w:p>
    <w:p w14:paraId="33B46D5D">
      <w:pPr>
        <w:pStyle w:val="206"/>
      </w:pPr>
      <w:r>
        <w:rPr>
          <w:rFonts w:hint="eastAsia"/>
        </w:rPr>
        <w:t>焊缝施焊后应按焊接工艺规定在相应焊缝及部位做出标志。</w:t>
      </w:r>
    </w:p>
    <w:p w14:paraId="1670202E">
      <w:pPr>
        <w:pStyle w:val="206"/>
      </w:pPr>
      <w:r>
        <w:rPr>
          <w:rFonts w:hint="eastAsia"/>
        </w:rPr>
        <w:t>焊接材料与母材的匹配应符合设计文件的要求及国家现行标准的规定。焊接材料在使用前，应按其产品说明书及焊接主艺文件的规定进行烘焙和存放。</w:t>
      </w:r>
    </w:p>
    <w:p w14:paraId="7798EA78">
      <w:pPr>
        <w:pStyle w:val="206"/>
      </w:pPr>
      <w:r>
        <w:rPr>
          <w:rFonts w:hint="eastAsia"/>
        </w:rPr>
        <w:t>持证焊工必须在其焊工合格证书规定的认可范围内施焊，严禁无证焊工施焊。</w:t>
      </w:r>
    </w:p>
    <w:p w14:paraId="195BD70A">
      <w:pPr>
        <w:pStyle w:val="206"/>
      </w:pPr>
      <w:r>
        <w:rPr>
          <w:rFonts w:hint="eastAsia"/>
        </w:rPr>
        <w:t>施工单位应按GB50661的规定进行焊接工艺评定，根据评定报告确定焊接工艺，编写焊接工艺规程并进行全过程质量控制。</w:t>
      </w:r>
    </w:p>
    <w:p w14:paraId="43229583">
      <w:pPr>
        <w:pStyle w:val="206"/>
      </w:pPr>
      <w:r>
        <w:rPr>
          <w:rFonts w:hint="eastAsia"/>
        </w:rPr>
        <w:t>设计要求的—、二级焊缝应进行内部缺陷的无损检测，一、二级焊缝的质量等级和检测要求应符合表38的规定。</w:t>
      </w:r>
    </w:p>
    <w:p w14:paraId="669D85F8">
      <w:pPr>
        <w:pStyle w:val="168"/>
        <w:spacing w:before="156" w:after="156"/>
      </w:pPr>
      <w:r>
        <w:rPr>
          <w:rFonts w:hint="eastAsia"/>
        </w:rPr>
        <w:t>表</w:t>
      </w:r>
      <w:r>
        <w:t>38</w:t>
      </w:r>
      <w:r>
        <w:rPr>
          <w:rFonts w:hint="eastAsia"/>
        </w:rPr>
        <w:t xml:space="preserve">  一级、二级焊缝质量等级及无损检测要求</w:t>
      </w:r>
    </w:p>
    <w:tbl>
      <w:tblPr>
        <w:tblStyle w:val="37"/>
        <w:tblW w:w="94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53"/>
        <w:gridCol w:w="2817"/>
        <w:gridCol w:w="1769"/>
        <w:gridCol w:w="1682"/>
      </w:tblGrid>
      <w:tr w14:paraId="56AF5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5970" w:type="dxa"/>
            <w:gridSpan w:val="2"/>
          </w:tcPr>
          <w:p w14:paraId="4540A84C">
            <w:pPr>
              <w:spacing w:before="99"/>
              <w:jc w:val="center"/>
              <w:rPr>
                <w:bCs/>
                <w:color w:val="000000"/>
                <w:szCs w:val="21"/>
              </w:rPr>
            </w:pPr>
            <w:r>
              <w:rPr>
                <w:rFonts w:hint="eastAsia"/>
                <w:bCs/>
                <w:color w:val="000000"/>
                <w:szCs w:val="21"/>
              </w:rPr>
              <w:t>焊缝质量等级</w:t>
            </w:r>
          </w:p>
        </w:tc>
        <w:tc>
          <w:tcPr>
            <w:tcW w:w="1769" w:type="dxa"/>
            <w:tcBorders>
              <w:bottom w:val="single" w:color="auto" w:sz="12" w:space="0"/>
            </w:tcBorders>
          </w:tcPr>
          <w:p w14:paraId="3AE4F1C3">
            <w:pPr>
              <w:spacing w:before="99"/>
              <w:jc w:val="center"/>
              <w:rPr>
                <w:bCs/>
                <w:color w:val="000000"/>
                <w:szCs w:val="21"/>
              </w:rPr>
            </w:pPr>
            <w:r>
              <w:rPr>
                <w:rFonts w:hint="eastAsia"/>
                <w:bCs/>
                <w:color w:val="000000"/>
                <w:szCs w:val="21"/>
              </w:rPr>
              <w:t>一级</w:t>
            </w:r>
          </w:p>
        </w:tc>
        <w:tc>
          <w:tcPr>
            <w:tcW w:w="1682" w:type="dxa"/>
            <w:tcBorders>
              <w:bottom w:val="single" w:color="auto" w:sz="12" w:space="0"/>
            </w:tcBorders>
          </w:tcPr>
          <w:p w14:paraId="17AA6FBC">
            <w:pPr>
              <w:spacing w:before="99"/>
              <w:jc w:val="center"/>
              <w:rPr>
                <w:bCs/>
                <w:color w:val="000000"/>
                <w:szCs w:val="21"/>
              </w:rPr>
            </w:pPr>
            <w:r>
              <w:rPr>
                <w:rFonts w:hint="eastAsia"/>
                <w:bCs/>
                <w:color w:val="000000"/>
                <w:szCs w:val="21"/>
              </w:rPr>
              <w:t>二级</w:t>
            </w:r>
          </w:p>
        </w:tc>
      </w:tr>
      <w:tr w14:paraId="3DA8A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153" w:type="dxa"/>
            <w:vMerge w:val="restart"/>
            <w:tcBorders>
              <w:top w:val="single" w:color="auto" w:sz="12" w:space="0"/>
            </w:tcBorders>
            <w:vAlign w:val="center"/>
          </w:tcPr>
          <w:p w14:paraId="664CC7A0">
            <w:pPr>
              <w:spacing w:before="99"/>
              <w:jc w:val="center"/>
              <w:rPr>
                <w:bCs/>
                <w:color w:val="000000"/>
                <w:szCs w:val="21"/>
              </w:rPr>
            </w:pPr>
            <w:r>
              <w:rPr>
                <w:rFonts w:hint="eastAsia"/>
                <w:bCs/>
                <w:color w:val="000000"/>
                <w:szCs w:val="21"/>
              </w:rPr>
              <w:t>内部缺陷超声波探伤</w:t>
            </w:r>
          </w:p>
        </w:tc>
        <w:tc>
          <w:tcPr>
            <w:tcW w:w="2817" w:type="dxa"/>
            <w:tcBorders>
              <w:top w:val="single" w:color="auto" w:sz="12" w:space="0"/>
            </w:tcBorders>
          </w:tcPr>
          <w:p w14:paraId="70421CC2">
            <w:pPr>
              <w:spacing w:before="99"/>
              <w:jc w:val="center"/>
              <w:rPr>
                <w:bCs/>
                <w:color w:val="000000"/>
                <w:szCs w:val="21"/>
              </w:rPr>
            </w:pPr>
            <w:r>
              <w:rPr>
                <w:rFonts w:hint="eastAsia"/>
                <w:bCs/>
                <w:color w:val="000000"/>
                <w:szCs w:val="21"/>
              </w:rPr>
              <w:t>缺陷评定等级</w:t>
            </w:r>
          </w:p>
        </w:tc>
        <w:tc>
          <w:tcPr>
            <w:tcW w:w="1769" w:type="dxa"/>
            <w:tcBorders>
              <w:top w:val="single" w:color="auto" w:sz="12" w:space="0"/>
            </w:tcBorders>
          </w:tcPr>
          <w:p w14:paraId="30882C1A">
            <w:pPr>
              <w:spacing w:before="99"/>
              <w:jc w:val="center"/>
              <w:rPr>
                <w:bCs/>
                <w:color w:val="000000"/>
                <w:szCs w:val="21"/>
              </w:rPr>
            </w:pPr>
            <w:r>
              <w:rPr>
                <w:rFonts w:hint="eastAsia"/>
                <w:bCs/>
                <w:color w:val="000000"/>
                <w:szCs w:val="21"/>
              </w:rPr>
              <w:t>Ⅱ级</w:t>
            </w:r>
          </w:p>
        </w:tc>
        <w:tc>
          <w:tcPr>
            <w:tcW w:w="1682" w:type="dxa"/>
            <w:tcBorders>
              <w:top w:val="single" w:color="auto" w:sz="12" w:space="0"/>
            </w:tcBorders>
          </w:tcPr>
          <w:p w14:paraId="58D6F96C">
            <w:pPr>
              <w:spacing w:before="99"/>
              <w:jc w:val="center"/>
              <w:rPr>
                <w:bCs/>
                <w:color w:val="000000"/>
                <w:szCs w:val="21"/>
              </w:rPr>
            </w:pPr>
            <w:r>
              <w:rPr>
                <w:rFonts w:hint="eastAsia"/>
                <w:bCs/>
                <w:color w:val="000000"/>
                <w:szCs w:val="21"/>
              </w:rPr>
              <w:t>Ⅲ级</w:t>
            </w:r>
          </w:p>
        </w:tc>
      </w:tr>
      <w:tr w14:paraId="7E7C8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153" w:type="dxa"/>
            <w:vMerge w:val="continue"/>
            <w:vAlign w:val="center"/>
          </w:tcPr>
          <w:p w14:paraId="27D87A79">
            <w:pPr>
              <w:spacing w:before="99"/>
              <w:jc w:val="center"/>
              <w:rPr>
                <w:bCs/>
                <w:color w:val="000000"/>
                <w:szCs w:val="21"/>
              </w:rPr>
            </w:pPr>
          </w:p>
        </w:tc>
        <w:tc>
          <w:tcPr>
            <w:tcW w:w="2817" w:type="dxa"/>
          </w:tcPr>
          <w:p w14:paraId="513F2064">
            <w:pPr>
              <w:spacing w:before="99"/>
              <w:jc w:val="center"/>
              <w:rPr>
                <w:bCs/>
                <w:color w:val="000000"/>
                <w:szCs w:val="21"/>
              </w:rPr>
            </w:pPr>
            <w:r>
              <w:rPr>
                <w:rFonts w:hint="eastAsia"/>
                <w:bCs/>
                <w:color w:val="000000"/>
                <w:szCs w:val="21"/>
              </w:rPr>
              <w:t>检验等级</w:t>
            </w:r>
          </w:p>
        </w:tc>
        <w:tc>
          <w:tcPr>
            <w:tcW w:w="1769" w:type="dxa"/>
          </w:tcPr>
          <w:p w14:paraId="18E0DC47">
            <w:pPr>
              <w:spacing w:before="99"/>
              <w:jc w:val="center"/>
              <w:rPr>
                <w:bCs/>
                <w:color w:val="000000"/>
                <w:szCs w:val="21"/>
              </w:rPr>
            </w:pPr>
            <w:r>
              <w:rPr>
                <w:rFonts w:hint="eastAsia"/>
                <w:bCs/>
                <w:color w:val="000000"/>
                <w:szCs w:val="21"/>
              </w:rPr>
              <w:t>B级</w:t>
            </w:r>
          </w:p>
        </w:tc>
        <w:tc>
          <w:tcPr>
            <w:tcW w:w="1682" w:type="dxa"/>
          </w:tcPr>
          <w:p w14:paraId="41ABED31">
            <w:pPr>
              <w:spacing w:before="99"/>
              <w:jc w:val="center"/>
              <w:rPr>
                <w:bCs/>
                <w:color w:val="000000"/>
                <w:szCs w:val="21"/>
              </w:rPr>
            </w:pPr>
            <w:r>
              <w:rPr>
                <w:rFonts w:hint="eastAsia"/>
                <w:bCs/>
                <w:color w:val="000000"/>
                <w:szCs w:val="21"/>
              </w:rPr>
              <w:t>B级</w:t>
            </w:r>
          </w:p>
        </w:tc>
      </w:tr>
      <w:tr w14:paraId="08A83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153" w:type="dxa"/>
            <w:vMerge w:val="continue"/>
            <w:vAlign w:val="center"/>
          </w:tcPr>
          <w:p w14:paraId="1C8895DB">
            <w:pPr>
              <w:spacing w:before="99"/>
              <w:jc w:val="center"/>
              <w:rPr>
                <w:bCs/>
                <w:color w:val="000000"/>
                <w:szCs w:val="21"/>
              </w:rPr>
            </w:pPr>
          </w:p>
        </w:tc>
        <w:tc>
          <w:tcPr>
            <w:tcW w:w="2817" w:type="dxa"/>
          </w:tcPr>
          <w:p w14:paraId="660D7D4E">
            <w:pPr>
              <w:spacing w:before="99"/>
              <w:jc w:val="center"/>
              <w:rPr>
                <w:bCs/>
                <w:color w:val="000000"/>
                <w:szCs w:val="21"/>
              </w:rPr>
            </w:pPr>
            <w:r>
              <w:rPr>
                <w:rFonts w:hint="eastAsia"/>
                <w:bCs/>
                <w:color w:val="000000"/>
                <w:szCs w:val="21"/>
              </w:rPr>
              <w:t>检测比例</w:t>
            </w:r>
          </w:p>
        </w:tc>
        <w:tc>
          <w:tcPr>
            <w:tcW w:w="1769" w:type="dxa"/>
          </w:tcPr>
          <w:p w14:paraId="31CCF664">
            <w:pPr>
              <w:spacing w:before="99"/>
              <w:jc w:val="center"/>
              <w:rPr>
                <w:bCs/>
                <w:color w:val="000000"/>
                <w:szCs w:val="21"/>
              </w:rPr>
            </w:pPr>
            <w:r>
              <w:rPr>
                <w:rFonts w:hint="eastAsia"/>
                <w:bCs/>
                <w:color w:val="000000"/>
                <w:szCs w:val="21"/>
              </w:rPr>
              <w:t>100%</w:t>
            </w:r>
          </w:p>
        </w:tc>
        <w:tc>
          <w:tcPr>
            <w:tcW w:w="1682" w:type="dxa"/>
          </w:tcPr>
          <w:p w14:paraId="18674982">
            <w:pPr>
              <w:spacing w:before="99"/>
              <w:jc w:val="center"/>
              <w:rPr>
                <w:bCs/>
                <w:color w:val="000000"/>
                <w:szCs w:val="21"/>
              </w:rPr>
            </w:pPr>
            <w:r>
              <w:rPr>
                <w:rFonts w:hint="eastAsia"/>
                <w:bCs/>
                <w:color w:val="000000"/>
                <w:szCs w:val="21"/>
              </w:rPr>
              <w:t>20%</w:t>
            </w:r>
          </w:p>
        </w:tc>
      </w:tr>
      <w:tr w14:paraId="220B7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153" w:type="dxa"/>
            <w:vMerge w:val="restart"/>
            <w:vAlign w:val="center"/>
          </w:tcPr>
          <w:p w14:paraId="1DC4453B">
            <w:pPr>
              <w:spacing w:before="99"/>
              <w:jc w:val="center"/>
              <w:rPr>
                <w:bCs/>
                <w:color w:val="000000"/>
                <w:szCs w:val="21"/>
              </w:rPr>
            </w:pPr>
            <w:r>
              <w:rPr>
                <w:rFonts w:hint="eastAsia"/>
                <w:bCs/>
                <w:color w:val="000000"/>
                <w:szCs w:val="21"/>
              </w:rPr>
              <w:t>内部缺陷射线探伤</w:t>
            </w:r>
          </w:p>
        </w:tc>
        <w:tc>
          <w:tcPr>
            <w:tcW w:w="2817" w:type="dxa"/>
          </w:tcPr>
          <w:p w14:paraId="72C1ADB2">
            <w:pPr>
              <w:spacing w:before="99"/>
              <w:jc w:val="center"/>
              <w:rPr>
                <w:bCs/>
                <w:color w:val="000000"/>
                <w:szCs w:val="21"/>
              </w:rPr>
            </w:pPr>
            <w:r>
              <w:rPr>
                <w:rFonts w:hint="eastAsia"/>
                <w:bCs/>
                <w:color w:val="000000"/>
                <w:szCs w:val="21"/>
              </w:rPr>
              <w:t>缺陷评定等级</w:t>
            </w:r>
          </w:p>
        </w:tc>
        <w:tc>
          <w:tcPr>
            <w:tcW w:w="1769" w:type="dxa"/>
          </w:tcPr>
          <w:p w14:paraId="6E0DD415">
            <w:pPr>
              <w:spacing w:before="99"/>
              <w:jc w:val="center"/>
              <w:rPr>
                <w:bCs/>
                <w:color w:val="000000"/>
                <w:szCs w:val="21"/>
              </w:rPr>
            </w:pPr>
            <w:r>
              <w:rPr>
                <w:rFonts w:hint="eastAsia"/>
                <w:bCs/>
                <w:color w:val="000000"/>
                <w:szCs w:val="21"/>
              </w:rPr>
              <w:t>Ⅱ级</w:t>
            </w:r>
          </w:p>
        </w:tc>
        <w:tc>
          <w:tcPr>
            <w:tcW w:w="1682" w:type="dxa"/>
          </w:tcPr>
          <w:p w14:paraId="1AC9EE50">
            <w:pPr>
              <w:spacing w:before="99"/>
              <w:jc w:val="center"/>
              <w:rPr>
                <w:bCs/>
                <w:color w:val="000000"/>
                <w:szCs w:val="21"/>
              </w:rPr>
            </w:pPr>
            <w:r>
              <w:rPr>
                <w:rFonts w:hint="eastAsia"/>
                <w:bCs/>
                <w:color w:val="000000"/>
                <w:szCs w:val="21"/>
              </w:rPr>
              <w:t>Ⅲ级</w:t>
            </w:r>
          </w:p>
        </w:tc>
      </w:tr>
      <w:tr w14:paraId="6F452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153" w:type="dxa"/>
            <w:vMerge w:val="continue"/>
          </w:tcPr>
          <w:p w14:paraId="62A4A5B3">
            <w:pPr>
              <w:spacing w:before="99"/>
              <w:jc w:val="center"/>
              <w:rPr>
                <w:bCs/>
                <w:color w:val="000000"/>
                <w:szCs w:val="21"/>
              </w:rPr>
            </w:pPr>
          </w:p>
        </w:tc>
        <w:tc>
          <w:tcPr>
            <w:tcW w:w="2817" w:type="dxa"/>
          </w:tcPr>
          <w:p w14:paraId="67C20E98">
            <w:pPr>
              <w:spacing w:before="99"/>
              <w:jc w:val="center"/>
              <w:rPr>
                <w:bCs/>
                <w:color w:val="000000"/>
                <w:szCs w:val="21"/>
              </w:rPr>
            </w:pPr>
            <w:r>
              <w:rPr>
                <w:rFonts w:hint="eastAsia"/>
                <w:bCs/>
                <w:color w:val="000000"/>
                <w:szCs w:val="21"/>
              </w:rPr>
              <w:t>检验等级</w:t>
            </w:r>
          </w:p>
        </w:tc>
        <w:tc>
          <w:tcPr>
            <w:tcW w:w="1769" w:type="dxa"/>
          </w:tcPr>
          <w:p w14:paraId="0A1E9639">
            <w:pPr>
              <w:spacing w:before="99"/>
              <w:jc w:val="center"/>
              <w:rPr>
                <w:bCs/>
                <w:color w:val="000000"/>
                <w:szCs w:val="21"/>
              </w:rPr>
            </w:pPr>
            <w:r>
              <w:rPr>
                <w:rFonts w:hint="eastAsia"/>
                <w:bCs/>
                <w:color w:val="000000"/>
                <w:szCs w:val="21"/>
              </w:rPr>
              <w:t>B级</w:t>
            </w:r>
          </w:p>
        </w:tc>
        <w:tc>
          <w:tcPr>
            <w:tcW w:w="1682" w:type="dxa"/>
          </w:tcPr>
          <w:p w14:paraId="3B2308F7">
            <w:pPr>
              <w:spacing w:before="99"/>
              <w:jc w:val="center"/>
              <w:rPr>
                <w:bCs/>
                <w:color w:val="000000"/>
                <w:szCs w:val="21"/>
              </w:rPr>
            </w:pPr>
            <w:r>
              <w:rPr>
                <w:rFonts w:hint="eastAsia"/>
                <w:bCs/>
                <w:color w:val="000000"/>
                <w:szCs w:val="21"/>
              </w:rPr>
              <w:t>B级</w:t>
            </w:r>
          </w:p>
        </w:tc>
      </w:tr>
      <w:tr w14:paraId="23EAC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3153" w:type="dxa"/>
            <w:vMerge w:val="continue"/>
          </w:tcPr>
          <w:p w14:paraId="6E8CC829">
            <w:pPr>
              <w:spacing w:before="99"/>
              <w:jc w:val="center"/>
              <w:rPr>
                <w:bCs/>
                <w:color w:val="000000"/>
                <w:szCs w:val="21"/>
              </w:rPr>
            </w:pPr>
          </w:p>
        </w:tc>
        <w:tc>
          <w:tcPr>
            <w:tcW w:w="2817" w:type="dxa"/>
          </w:tcPr>
          <w:p w14:paraId="2DB800EB">
            <w:pPr>
              <w:spacing w:before="99"/>
              <w:jc w:val="center"/>
              <w:rPr>
                <w:bCs/>
                <w:color w:val="000000"/>
                <w:szCs w:val="21"/>
              </w:rPr>
            </w:pPr>
            <w:r>
              <w:rPr>
                <w:rFonts w:hint="eastAsia"/>
                <w:bCs/>
                <w:color w:val="000000"/>
                <w:szCs w:val="21"/>
              </w:rPr>
              <w:t>检测比例</w:t>
            </w:r>
          </w:p>
        </w:tc>
        <w:tc>
          <w:tcPr>
            <w:tcW w:w="1769" w:type="dxa"/>
          </w:tcPr>
          <w:p w14:paraId="76AE8147">
            <w:pPr>
              <w:spacing w:before="99"/>
              <w:jc w:val="center"/>
              <w:rPr>
                <w:bCs/>
                <w:color w:val="000000"/>
                <w:szCs w:val="21"/>
              </w:rPr>
            </w:pPr>
            <w:r>
              <w:rPr>
                <w:rFonts w:hint="eastAsia"/>
                <w:bCs/>
                <w:color w:val="000000"/>
                <w:szCs w:val="21"/>
              </w:rPr>
              <w:t>100%</w:t>
            </w:r>
          </w:p>
        </w:tc>
        <w:tc>
          <w:tcPr>
            <w:tcW w:w="1682" w:type="dxa"/>
          </w:tcPr>
          <w:p w14:paraId="5AAE984B">
            <w:pPr>
              <w:spacing w:before="99"/>
              <w:jc w:val="center"/>
              <w:rPr>
                <w:bCs/>
                <w:color w:val="000000"/>
                <w:szCs w:val="21"/>
              </w:rPr>
            </w:pPr>
            <w:r>
              <w:rPr>
                <w:rFonts w:hint="eastAsia"/>
                <w:bCs/>
                <w:color w:val="000000"/>
                <w:szCs w:val="21"/>
              </w:rPr>
              <w:t>20%</w:t>
            </w:r>
          </w:p>
        </w:tc>
      </w:tr>
    </w:tbl>
    <w:p w14:paraId="56851D27">
      <w:pPr>
        <w:ind w:firstLine="420" w:firstLineChars="200"/>
        <w:jc w:val="left"/>
        <w:rPr>
          <w:rFonts w:ascii="宋体" w:hAnsi="宋体"/>
          <w:bCs/>
          <w:color w:val="000000"/>
          <w:szCs w:val="21"/>
        </w:rPr>
      </w:pPr>
      <w:r>
        <w:rPr>
          <w:rFonts w:hint="eastAsia" w:ascii="宋体" w:hAnsi="宋体"/>
          <w:bCs/>
          <w:color w:val="000000"/>
          <w:szCs w:val="21"/>
        </w:rPr>
        <w:t>注：二级焊缝检测比例的计数方法应按以下原则确定：工厂制作焊缝按照焊缝长度计算百分比，且探伤长度不小于200mm；当焊缝长度小于200mm时，应对整条焊缝探伤；现场安装焊缝应按照同一类型、同一施焊条件的焊缝条数计算百分比，且不应少于3条焊缝。</w:t>
      </w:r>
    </w:p>
    <w:p w14:paraId="384942DC">
      <w:pPr>
        <w:pStyle w:val="206"/>
      </w:pPr>
      <w:r>
        <w:rPr>
          <w:rFonts w:hint="eastAsia"/>
        </w:rPr>
        <w:t>焊缝内部缺陷的无损检测应符合下列规定：</w:t>
      </w:r>
    </w:p>
    <w:p w14:paraId="2F9CB71F">
      <w:pPr>
        <w:pStyle w:val="162"/>
        <w:numPr>
          <w:ilvl w:val="0"/>
          <w:numId w:val="213"/>
        </w:numPr>
      </w:pPr>
      <w:r>
        <w:rPr>
          <w:rFonts w:hint="eastAsia"/>
        </w:rPr>
        <w:t xml:space="preserve"> 采用超声波检测时，超声波检测设备、工艺要求及缺陷评定等级应符合GB50661的规定；</w:t>
      </w:r>
    </w:p>
    <w:p w14:paraId="7FA9803B">
      <w:pPr>
        <w:pStyle w:val="162"/>
      </w:pPr>
      <w:r>
        <w:rPr>
          <w:rFonts w:hint="eastAsia"/>
        </w:rPr>
        <w:t>当不能采用超声波探伤或对超声波检测结果有疑义时，可采用射线检测验证，射线检测技术应符合GB/T3323.1或GB/T3323.2的规定，缺陷评定等级应符合GB50661的规定；</w:t>
      </w:r>
    </w:p>
    <w:p w14:paraId="2E147EEE">
      <w:pPr>
        <w:pStyle w:val="206"/>
      </w:pPr>
      <w:r>
        <w:rPr>
          <w:rFonts w:hint="eastAsia"/>
        </w:rPr>
        <w:t>焊缝外观质量应符合表</w:t>
      </w:r>
      <w:r>
        <w:t>39</w:t>
      </w:r>
      <w:r>
        <w:rPr>
          <w:rFonts w:hint="eastAsia"/>
        </w:rPr>
        <w:t>和表</w:t>
      </w:r>
      <w:r>
        <w:t>40</w:t>
      </w:r>
      <w:r>
        <w:rPr>
          <w:rFonts w:hint="eastAsia"/>
        </w:rPr>
        <w:t>的规定。</w:t>
      </w:r>
    </w:p>
    <w:p w14:paraId="1EF65B81">
      <w:pPr>
        <w:pStyle w:val="168"/>
        <w:spacing w:before="156" w:after="156"/>
      </w:pPr>
      <w:r>
        <w:rPr>
          <w:rFonts w:hint="eastAsia"/>
        </w:rPr>
        <w:t>表</w:t>
      </w:r>
      <w:r>
        <w:t>39</w:t>
      </w:r>
      <w:r>
        <w:rPr>
          <w:rFonts w:hint="eastAsia"/>
        </w:rPr>
        <w:t xml:space="preserve">  无疲劳验算要求的钢结构焊缝外观质量要求</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54"/>
        <w:gridCol w:w="992"/>
        <w:gridCol w:w="3438"/>
        <w:gridCol w:w="3366"/>
      </w:tblGrid>
      <w:tr w14:paraId="07024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Merge w:val="restart"/>
            <w:vAlign w:val="center"/>
          </w:tcPr>
          <w:p w14:paraId="04F9CC23">
            <w:pPr>
              <w:jc w:val="center"/>
              <w:rPr>
                <w:bCs/>
                <w:color w:val="000000"/>
                <w:szCs w:val="21"/>
              </w:rPr>
            </w:pPr>
            <w:r>
              <w:rPr>
                <w:bCs/>
                <w:color w:val="000000"/>
                <w:szCs w:val="21"/>
              </w:rPr>
              <w:t>检验项目</w:t>
            </w:r>
          </w:p>
        </w:tc>
        <w:tc>
          <w:tcPr>
            <w:tcW w:w="7796" w:type="dxa"/>
            <w:gridSpan w:val="3"/>
            <w:vAlign w:val="center"/>
          </w:tcPr>
          <w:p w14:paraId="3C34D33A">
            <w:pPr>
              <w:jc w:val="center"/>
              <w:rPr>
                <w:bCs/>
                <w:color w:val="000000"/>
                <w:szCs w:val="21"/>
              </w:rPr>
            </w:pPr>
            <w:r>
              <w:rPr>
                <w:bCs/>
                <w:color w:val="000000"/>
                <w:szCs w:val="21"/>
              </w:rPr>
              <w:t>焊缝质量等级</w:t>
            </w:r>
          </w:p>
        </w:tc>
      </w:tr>
      <w:tr w14:paraId="190A6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Merge w:val="continue"/>
            <w:tcBorders>
              <w:bottom w:val="single" w:color="auto" w:sz="12" w:space="0"/>
            </w:tcBorders>
            <w:vAlign w:val="center"/>
          </w:tcPr>
          <w:p w14:paraId="6E05D54D">
            <w:pPr>
              <w:jc w:val="center"/>
              <w:rPr>
                <w:bCs/>
                <w:color w:val="000000"/>
                <w:szCs w:val="21"/>
              </w:rPr>
            </w:pPr>
          </w:p>
        </w:tc>
        <w:tc>
          <w:tcPr>
            <w:tcW w:w="992" w:type="dxa"/>
            <w:tcBorders>
              <w:bottom w:val="single" w:color="auto" w:sz="12" w:space="0"/>
            </w:tcBorders>
            <w:vAlign w:val="center"/>
          </w:tcPr>
          <w:p w14:paraId="70915BF8">
            <w:pPr>
              <w:jc w:val="center"/>
              <w:rPr>
                <w:bCs/>
                <w:color w:val="000000"/>
                <w:szCs w:val="21"/>
              </w:rPr>
            </w:pPr>
            <w:r>
              <w:rPr>
                <w:bCs/>
                <w:color w:val="000000"/>
                <w:szCs w:val="21"/>
              </w:rPr>
              <w:t>一级</w:t>
            </w:r>
          </w:p>
        </w:tc>
        <w:tc>
          <w:tcPr>
            <w:tcW w:w="3438" w:type="dxa"/>
            <w:tcBorders>
              <w:bottom w:val="single" w:color="auto" w:sz="12" w:space="0"/>
            </w:tcBorders>
            <w:vAlign w:val="center"/>
          </w:tcPr>
          <w:p w14:paraId="45340611">
            <w:pPr>
              <w:jc w:val="center"/>
              <w:rPr>
                <w:bCs/>
                <w:color w:val="000000"/>
                <w:szCs w:val="21"/>
              </w:rPr>
            </w:pPr>
            <w:r>
              <w:rPr>
                <w:bCs/>
                <w:color w:val="000000"/>
                <w:szCs w:val="21"/>
              </w:rPr>
              <w:t>二级</w:t>
            </w:r>
          </w:p>
        </w:tc>
        <w:tc>
          <w:tcPr>
            <w:tcW w:w="3366" w:type="dxa"/>
            <w:tcBorders>
              <w:bottom w:val="single" w:color="auto" w:sz="12" w:space="0"/>
            </w:tcBorders>
            <w:vAlign w:val="center"/>
          </w:tcPr>
          <w:p w14:paraId="5BDD50AE">
            <w:pPr>
              <w:jc w:val="center"/>
              <w:rPr>
                <w:bCs/>
                <w:color w:val="000000"/>
                <w:szCs w:val="21"/>
              </w:rPr>
            </w:pPr>
            <w:r>
              <w:rPr>
                <w:bCs/>
                <w:color w:val="000000"/>
                <w:szCs w:val="21"/>
              </w:rPr>
              <w:t>三级</w:t>
            </w:r>
          </w:p>
        </w:tc>
      </w:tr>
      <w:tr w14:paraId="728AC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tcBorders>
              <w:top w:val="single" w:color="auto" w:sz="12" w:space="0"/>
            </w:tcBorders>
            <w:vAlign w:val="center"/>
          </w:tcPr>
          <w:p w14:paraId="0D39238B">
            <w:pPr>
              <w:jc w:val="center"/>
              <w:rPr>
                <w:bCs/>
                <w:color w:val="000000"/>
                <w:szCs w:val="21"/>
              </w:rPr>
            </w:pPr>
            <w:r>
              <w:rPr>
                <w:bCs/>
                <w:color w:val="000000"/>
                <w:szCs w:val="21"/>
              </w:rPr>
              <w:t>裂纹</w:t>
            </w:r>
          </w:p>
        </w:tc>
        <w:tc>
          <w:tcPr>
            <w:tcW w:w="992" w:type="dxa"/>
            <w:tcBorders>
              <w:top w:val="single" w:color="auto" w:sz="12" w:space="0"/>
            </w:tcBorders>
            <w:vAlign w:val="center"/>
          </w:tcPr>
          <w:p w14:paraId="585C0B45">
            <w:pPr>
              <w:jc w:val="center"/>
              <w:rPr>
                <w:bCs/>
                <w:color w:val="000000"/>
                <w:szCs w:val="21"/>
              </w:rPr>
            </w:pPr>
            <w:r>
              <w:rPr>
                <w:bCs/>
                <w:color w:val="000000"/>
                <w:szCs w:val="21"/>
              </w:rPr>
              <w:t>不允许</w:t>
            </w:r>
          </w:p>
        </w:tc>
        <w:tc>
          <w:tcPr>
            <w:tcW w:w="3438" w:type="dxa"/>
            <w:tcBorders>
              <w:top w:val="single" w:color="auto" w:sz="12" w:space="0"/>
            </w:tcBorders>
            <w:vAlign w:val="center"/>
          </w:tcPr>
          <w:p w14:paraId="2EF5B7EF">
            <w:pPr>
              <w:jc w:val="center"/>
              <w:rPr>
                <w:bCs/>
                <w:color w:val="000000"/>
                <w:szCs w:val="21"/>
              </w:rPr>
            </w:pPr>
            <w:r>
              <w:rPr>
                <w:bCs/>
                <w:color w:val="000000"/>
                <w:szCs w:val="21"/>
              </w:rPr>
              <w:t>不允许</w:t>
            </w:r>
          </w:p>
        </w:tc>
        <w:tc>
          <w:tcPr>
            <w:tcW w:w="3366" w:type="dxa"/>
            <w:tcBorders>
              <w:top w:val="single" w:color="auto" w:sz="12" w:space="0"/>
            </w:tcBorders>
            <w:vAlign w:val="center"/>
          </w:tcPr>
          <w:p w14:paraId="1F74BA51">
            <w:pPr>
              <w:jc w:val="center"/>
              <w:rPr>
                <w:bCs/>
                <w:color w:val="000000"/>
                <w:szCs w:val="21"/>
              </w:rPr>
            </w:pPr>
            <w:r>
              <w:rPr>
                <w:bCs/>
                <w:color w:val="000000"/>
                <w:szCs w:val="21"/>
              </w:rPr>
              <w:t>不允许</w:t>
            </w:r>
          </w:p>
        </w:tc>
      </w:tr>
      <w:tr w14:paraId="4BDFA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2C22E083">
            <w:pPr>
              <w:jc w:val="center"/>
              <w:rPr>
                <w:bCs/>
                <w:color w:val="000000"/>
                <w:szCs w:val="21"/>
              </w:rPr>
            </w:pPr>
            <w:r>
              <w:rPr>
                <w:bCs/>
                <w:color w:val="000000"/>
                <w:szCs w:val="21"/>
              </w:rPr>
              <w:t>未焊满</w:t>
            </w:r>
          </w:p>
        </w:tc>
        <w:tc>
          <w:tcPr>
            <w:tcW w:w="992" w:type="dxa"/>
            <w:vAlign w:val="center"/>
          </w:tcPr>
          <w:p w14:paraId="0D7EE9C9">
            <w:pPr>
              <w:jc w:val="center"/>
              <w:rPr>
                <w:bCs/>
                <w:color w:val="000000"/>
                <w:szCs w:val="21"/>
              </w:rPr>
            </w:pPr>
            <w:r>
              <w:rPr>
                <w:bCs/>
                <w:color w:val="000000"/>
                <w:szCs w:val="21"/>
              </w:rPr>
              <w:t>不允许</w:t>
            </w:r>
          </w:p>
        </w:tc>
        <w:tc>
          <w:tcPr>
            <w:tcW w:w="3438" w:type="dxa"/>
            <w:vAlign w:val="center"/>
          </w:tcPr>
          <w:p w14:paraId="77E8DC13">
            <w:pPr>
              <w:jc w:val="center"/>
              <w:rPr>
                <w:bCs/>
                <w:color w:val="000000"/>
                <w:szCs w:val="21"/>
              </w:rPr>
            </w:pPr>
            <w:r>
              <w:rPr>
                <w:bCs/>
                <w:color w:val="000000"/>
                <w:szCs w:val="21"/>
              </w:rPr>
              <w:t>≤O.2mm+O.02t且≤1mm，每100mm长度焊缝内未焊满累积长度≤25mm</w:t>
            </w:r>
          </w:p>
        </w:tc>
        <w:tc>
          <w:tcPr>
            <w:tcW w:w="3366" w:type="dxa"/>
            <w:vAlign w:val="center"/>
          </w:tcPr>
          <w:p w14:paraId="0EA06A64">
            <w:pPr>
              <w:jc w:val="center"/>
              <w:rPr>
                <w:bCs/>
                <w:color w:val="000000"/>
                <w:szCs w:val="21"/>
              </w:rPr>
            </w:pPr>
            <w:r>
              <w:rPr>
                <w:bCs/>
                <w:color w:val="000000"/>
                <w:szCs w:val="21"/>
              </w:rPr>
              <w:t>≤O.2mm+O.04t且≤2mm，每100mm长度焊缝内未焊满累积长度≤25mm</w:t>
            </w:r>
          </w:p>
        </w:tc>
      </w:tr>
      <w:tr w14:paraId="41DFD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160D4C14">
            <w:pPr>
              <w:jc w:val="center"/>
              <w:rPr>
                <w:bCs/>
                <w:color w:val="000000"/>
                <w:szCs w:val="21"/>
              </w:rPr>
            </w:pPr>
            <w:r>
              <w:rPr>
                <w:bCs/>
                <w:color w:val="000000"/>
                <w:szCs w:val="21"/>
              </w:rPr>
              <w:t>根部收缩</w:t>
            </w:r>
          </w:p>
        </w:tc>
        <w:tc>
          <w:tcPr>
            <w:tcW w:w="992" w:type="dxa"/>
            <w:vAlign w:val="center"/>
          </w:tcPr>
          <w:p w14:paraId="718D131D">
            <w:pPr>
              <w:jc w:val="center"/>
              <w:rPr>
                <w:bCs/>
                <w:color w:val="000000"/>
                <w:szCs w:val="21"/>
              </w:rPr>
            </w:pPr>
            <w:r>
              <w:rPr>
                <w:bCs/>
                <w:color w:val="000000"/>
                <w:szCs w:val="21"/>
              </w:rPr>
              <w:t>不允许</w:t>
            </w:r>
          </w:p>
        </w:tc>
        <w:tc>
          <w:tcPr>
            <w:tcW w:w="3438" w:type="dxa"/>
            <w:vAlign w:val="center"/>
          </w:tcPr>
          <w:p w14:paraId="1C8C9FE9">
            <w:pPr>
              <w:jc w:val="center"/>
              <w:rPr>
                <w:bCs/>
                <w:color w:val="000000"/>
                <w:szCs w:val="21"/>
              </w:rPr>
            </w:pPr>
            <w:r>
              <w:rPr>
                <w:bCs/>
                <w:color w:val="000000"/>
                <w:szCs w:val="21"/>
              </w:rPr>
              <w:t>≤O.2mm+O.02t且≤1mm，长度不限</w:t>
            </w:r>
          </w:p>
        </w:tc>
        <w:tc>
          <w:tcPr>
            <w:tcW w:w="3366" w:type="dxa"/>
            <w:vAlign w:val="center"/>
          </w:tcPr>
          <w:p w14:paraId="22D1E4EC">
            <w:pPr>
              <w:jc w:val="center"/>
              <w:rPr>
                <w:bCs/>
                <w:color w:val="000000"/>
                <w:szCs w:val="21"/>
              </w:rPr>
            </w:pPr>
            <w:r>
              <w:rPr>
                <w:bCs/>
                <w:color w:val="000000"/>
                <w:szCs w:val="21"/>
              </w:rPr>
              <w:t>≤O.2mm+O.04t且≤2mm，长度不限</w:t>
            </w:r>
          </w:p>
        </w:tc>
      </w:tr>
      <w:tr w14:paraId="20DF0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0A4E964E">
            <w:pPr>
              <w:jc w:val="center"/>
              <w:rPr>
                <w:bCs/>
                <w:color w:val="000000"/>
                <w:szCs w:val="21"/>
              </w:rPr>
            </w:pPr>
            <w:r>
              <w:rPr>
                <w:bCs/>
                <w:color w:val="000000"/>
                <w:szCs w:val="21"/>
              </w:rPr>
              <w:t>咬边</w:t>
            </w:r>
          </w:p>
        </w:tc>
        <w:tc>
          <w:tcPr>
            <w:tcW w:w="992" w:type="dxa"/>
            <w:vAlign w:val="center"/>
          </w:tcPr>
          <w:p w14:paraId="12AD09AD">
            <w:pPr>
              <w:jc w:val="center"/>
              <w:rPr>
                <w:bCs/>
                <w:color w:val="000000"/>
                <w:szCs w:val="21"/>
              </w:rPr>
            </w:pPr>
            <w:r>
              <w:rPr>
                <w:bCs/>
                <w:color w:val="000000"/>
                <w:szCs w:val="21"/>
              </w:rPr>
              <w:t>不允许</w:t>
            </w:r>
          </w:p>
        </w:tc>
        <w:tc>
          <w:tcPr>
            <w:tcW w:w="3438" w:type="dxa"/>
            <w:vAlign w:val="center"/>
          </w:tcPr>
          <w:p w14:paraId="0F1A890F">
            <w:pPr>
              <w:jc w:val="center"/>
              <w:rPr>
                <w:bCs/>
                <w:color w:val="000000"/>
                <w:szCs w:val="21"/>
              </w:rPr>
            </w:pPr>
            <w:r>
              <w:rPr>
                <w:bCs/>
                <w:color w:val="000000"/>
                <w:szCs w:val="21"/>
              </w:rPr>
              <w:t>≤O.05t且≤0.5mm，连续长度≤100mm，且焊缝两侧咬边总长≤10%焊缝全长</w:t>
            </w:r>
          </w:p>
        </w:tc>
        <w:tc>
          <w:tcPr>
            <w:tcW w:w="3366" w:type="dxa"/>
            <w:vAlign w:val="center"/>
          </w:tcPr>
          <w:p w14:paraId="1BD9A014">
            <w:pPr>
              <w:jc w:val="center"/>
              <w:rPr>
                <w:bCs/>
                <w:color w:val="000000"/>
                <w:szCs w:val="21"/>
              </w:rPr>
            </w:pPr>
            <w:r>
              <w:rPr>
                <w:bCs/>
                <w:color w:val="000000"/>
                <w:szCs w:val="21"/>
              </w:rPr>
              <w:t>≤O.1t且≤1mm，长度不限</w:t>
            </w:r>
          </w:p>
        </w:tc>
      </w:tr>
      <w:tr w14:paraId="755B53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1303822F">
            <w:pPr>
              <w:jc w:val="center"/>
              <w:rPr>
                <w:bCs/>
                <w:color w:val="000000"/>
                <w:szCs w:val="21"/>
              </w:rPr>
            </w:pPr>
            <w:r>
              <w:rPr>
                <w:bCs/>
                <w:color w:val="000000"/>
                <w:szCs w:val="21"/>
              </w:rPr>
              <w:t>电弧擦伤</w:t>
            </w:r>
          </w:p>
        </w:tc>
        <w:tc>
          <w:tcPr>
            <w:tcW w:w="992" w:type="dxa"/>
            <w:vAlign w:val="center"/>
          </w:tcPr>
          <w:p w14:paraId="6CFCCB55">
            <w:pPr>
              <w:jc w:val="center"/>
              <w:rPr>
                <w:bCs/>
                <w:color w:val="000000"/>
                <w:szCs w:val="21"/>
              </w:rPr>
            </w:pPr>
            <w:r>
              <w:rPr>
                <w:bCs/>
                <w:color w:val="000000"/>
                <w:szCs w:val="21"/>
              </w:rPr>
              <w:t>不允许</w:t>
            </w:r>
          </w:p>
        </w:tc>
        <w:tc>
          <w:tcPr>
            <w:tcW w:w="3438" w:type="dxa"/>
            <w:vAlign w:val="center"/>
          </w:tcPr>
          <w:p w14:paraId="396F286A">
            <w:pPr>
              <w:jc w:val="center"/>
              <w:rPr>
                <w:bCs/>
                <w:color w:val="000000"/>
                <w:szCs w:val="21"/>
              </w:rPr>
            </w:pPr>
            <w:r>
              <w:rPr>
                <w:bCs/>
                <w:color w:val="000000"/>
                <w:szCs w:val="21"/>
              </w:rPr>
              <w:t>不允许</w:t>
            </w:r>
          </w:p>
        </w:tc>
        <w:tc>
          <w:tcPr>
            <w:tcW w:w="3366" w:type="dxa"/>
            <w:vAlign w:val="center"/>
          </w:tcPr>
          <w:p w14:paraId="0D35BD33">
            <w:pPr>
              <w:jc w:val="center"/>
              <w:rPr>
                <w:bCs/>
                <w:color w:val="000000"/>
                <w:szCs w:val="21"/>
              </w:rPr>
            </w:pPr>
            <w:r>
              <w:rPr>
                <w:bCs/>
                <w:color w:val="000000"/>
                <w:szCs w:val="21"/>
              </w:rPr>
              <w:t>允许存在个别电弧擦伤</w:t>
            </w:r>
          </w:p>
        </w:tc>
      </w:tr>
      <w:tr w14:paraId="064EE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5F329D72">
            <w:pPr>
              <w:jc w:val="center"/>
              <w:rPr>
                <w:bCs/>
                <w:color w:val="000000"/>
                <w:szCs w:val="21"/>
              </w:rPr>
            </w:pPr>
            <w:r>
              <w:rPr>
                <w:bCs/>
                <w:color w:val="000000"/>
                <w:szCs w:val="21"/>
              </w:rPr>
              <w:t>接头不良</w:t>
            </w:r>
          </w:p>
        </w:tc>
        <w:tc>
          <w:tcPr>
            <w:tcW w:w="992" w:type="dxa"/>
            <w:vAlign w:val="center"/>
          </w:tcPr>
          <w:p w14:paraId="74DFB21E">
            <w:pPr>
              <w:jc w:val="center"/>
              <w:rPr>
                <w:bCs/>
                <w:color w:val="000000"/>
                <w:szCs w:val="21"/>
              </w:rPr>
            </w:pPr>
            <w:r>
              <w:rPr>
                <w:bCs/>
                <w:color w:val="000000"/>
                <w:szCs w:val="21"/>
              </w:rPr>
              <w:t>不允许</w:t>
            </w:r>
          </w:p>
        </w:tc>
        <w:tc>
          <w:tcPr>
            <w:tcW w:w="3438" w:type="dxa"/>
            <w:vAlign w:val="center"/>
          </w:tcPr>
          <w:p w14:paraId="0F13BE39">
            <w:pPr>
              <w:jc w:val="center"/>
              <w:rPr>
                <w:bCs/>
                <w:color w:val="000000"/>
                <w:szCs w:val="21"/>
              </w:rPr>
            </w:pPr>
            <w:r>
              <w:rPr>
                <w:bCs/>
                <w:color w:val="000000"/>
                <w:szCs w:val="21"/>
              </w:rPr>
              <w:t>缺口深度≤O.05t且≤0.5mm，每1000mm长度焊缝内不得超过1处</w:t>
            </w:r>
          </w:p>
        </w:tc>
        <w:tc>
          <w:tcPr>
            <w:tcW w:w="3366" w:type="dxa"/>
            <w:vAlign w:val="center"/>
          </w:tcPr>
          <w:p w14:paraId="57137B4A">
            <w:pPr>
              <w:jc w:val="center"/>
              <w:rPr>
                <w:bCs/>
                <w:color w:val="000000"/>
                <w:szCs w:val="21"/>
              </w:rPr>
            </w:pPr>
            <w:r>
              <w:rPr>
                <w:bCs/>
                <w:color w:val="000000"/>
                <w:szCs w:val="21"/>
              </w:rPr>
              <w:t>缺口深度≤O.1t且≤1mm，每1000mm长度焊缝内不得超过1处</w:t>
            </w:r>
          </w:p>
        </w:tc>
      </w:tr>
      <w:tr w14:paraId="439AC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75368FAF">
            <w:pPr>
              <w:jc w:val="center"/>
              <w:rPr>
                <w:bCs/>
                <w:color w:val="000000"/>
                <w:szCs w:val="21"/>
              </w:rPr>
            </w:pPr>
            <w:r>
              <w:rPr>
                <w:bCs/>
                <w:color w:val="000000"/>
                <w:szCs w:val="21"/>
              </w:rPr>
              <w:t>表面气孔</w:t>
            </w:r>
          </w:p>
        </w:tc>
        <w:tc>
          <w:tcPr>
            <w:tcW w:w="992" w:type="dxa"/>
            <w:vAlign w:val="center"/>
          </w:tcPr>
          <w:p w14:paraId="191B2C38">
            <w:pPr>
              <w:jc w:val="center"/>
              <w:rPr>
                <w:bCs/>
                <w:color w:val="000000"/>
                <w:szCs w:val="21"/>
              </w:rPr>
            </w:pPr>
            <w:r>
              <w:rPr>
                <w:bCs/>
                <w:color w:val="000000"/>
                <w:szCs w:val="21"/>
              </w:rPr>
              <w:t>不允许</w:t>
            </w:r>
          </w:p>
        </w:tc>
        <w:tc>
          <w:tcPr>
            <w:tcW w:w="3438" w:type="dxa"/>
            <w:vAlign w:val="center"/>
          </w:tcPr>
          <w:p w14:paraId="3F30A0A8">
            <w:pPr>
              <w:jc w:val="center"/>
              <w:rPr>
                <w:bCs/>
                <w:color w:val="000000"/>
                <w:szCs w:val="21"/>
              </w:rPr>
            </w:pPr>
            <w:r>
              <w:rPr>
                <w:bCs/>
                <w:color w:val="000000"/>
                <w:szCs w:val="21"/>
              </w:rPr>
              <w:t>不允许</w:t>
            </w:r>
          </w:p>
        </w:tc>
        <w:tc>
          <w:tcPr>
            <w:tcW w:w="3366" w:type="dxa"/>
            <w:vAlign w:val="center"/>
          </w:tcPr>
          <w:p w14:paraId="4F116846">
            <w:pPr>
              <w:jc w:val="center"/>
              <w:rPr>
                <w:bCs/>
                <w:color w:val="000000"/>
                <w:szCs w:val="21"/>
              </w:rPr>
            </w:pPr>
            <w:r>
              <w:rPr>
                <w:bCs/>
                <w:color w:val="000000"/>
                <w:szCs w:val="21"/>
              </w:rPr>
              <w:t>每 50mm 长度焊缝内允许存在直径＜O.4t且≤3mm的气孔2 个，孔距应≥6倍孔径</w:t>
            </w:r>
          </w:p>
        </w:tc>
      </w:tr>
      <w:tr w14:paraId="01E9F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654" w:type="dxa"/>
            <w:vAlign w:val="center"/>
          </w:tcPr>
          <w:p w14:paraId="620DBF52">
            <w:pPr>
              <w:jc w:val="center"/>
              <w:rPr>
                <w:bCs/>
                <w:color w:val="000000"/>
                <w:szCs w:val="21"/>
              </w:rPr>
            </w:pPr>
            <w:r>
              <w:rPr>
                <w:bCs/>
                <w:color w:val="000000"/>
                <w:szCs w:val="21"/>
              </w:rPr>
              <w:t>表面夹渣</w:t>
            </w:r>
          </w:p>
        </w:tc>
        <w:tc>
          <w:tcPr>
            <w:tcW w:w="992" w:type="dxa"/>
            <w:vAlign w:val="center"/>
          </w:tcPr>
          <w:p w14:paraId="0FB2F7ED">
            <w:pPr>
              <w:jc w:val="center"/>
              <w:rPr>
                <w:bCs/>
                <w:color w:val="000000"/>
                <w:szCs w:val="21"/>
              </w:rPr>
            </w:pPr>
            <w:r>
              <w:rPr>
                <w:bCs/>
                <w:color w:val="000000"/>
                <w:szCs w:val="21"/>
              </w:rPr>
              <w:t>不允许</w:t>
            </w:r>
          </w:p>
        </w:tc>
        <w:tc>
          <w:tcPr>
            <w:tcW w:w="3438" w:type="dxa"/>
            <w:vAlign w:val="center"/>
          </w:tcPr>
          <w:p w14:paraId="28C0DD44">
            <w:pPr>
              <w:jc w:val="center"/>
              <w:rPr>
                <w:bCs/>
                <w:color w:val="000000"/>
                <w:szCs w:val="21"/>
              </w:rPr>
            </w:pPr>
            <w:r>
              <w:rPr>
                <w:bCs/>
                <w:color w:val="000000"/>
                <w:szCs w:val="21"/>
              </w:rPr>
              <w:t>不允许</w:t>
            </w:r>
          </w:p>
        </w:tc>
        <w:tc>
          <w:tcPr>
            <w:tcW w:w="3366" w:type="dxa"/>
            <w:vAlign w:val="center"/>
          </w:tcPr>
          <w:p w14:paraId="1EEE16C7">
            <w:pPr>
              <w:jc w:val="center"/>
              <w:rPr>
                <w:bCs/>
                <w:color w:val="000000"/>
                <w:szCs w:val="21"/>
              </w:rPr>
            </w:pPr>
            <w:r>
              <w:rPr>
                <w:bCs/>
                <w:color w:val="000000"/>
                <w:szCs w:val="21"/>
              </w:rPr>
              <w:t>深≤0.2t,长≤0.5t且≤20mm</w:t>
            </w:r>
          </w:p>
        </w:tc>
      </w:tr>
    </w:tbl>
    <w:p w14:paraId="7898DC70">
      <w:pPr>
        <w:ind w:firstLine="420" w:firstLineChars="200"/>
        <w:jc w:val="left"/>
        <w:rPr>
          <w:rFonts w:ascii="宋体" w:hAnsi="宋体"/>
          <w:bCs/>
          <w:color w:val="000000"/>
          <w:szCs w:val="21"/>
        </w:rPr>
      </w:pPr>
      <w:r>
        <w:rPr>
          <w:rFonts w:hint="eastAsia" w:ascii="宋体" w:hAnsi="宋体"/>
          <w:bCs/>
          <w:color w:val="000000"/>
          <w:szCs w:val="21"/>
        </w:rPr>
        <w:t>注：t 为接头较薄件母材厚度。</w:t>
      </w:r>
    </w:p>
    <w:p w14:paraId="5C6EF825">
      <w:pPr>
        <w:pStyle w:val="168"/>
        <w:spacing w:before="156" w:after="156"/>
      </w:pPr>
      <w:r>
        <w:rPr>
          <w:rFonts w:hint="eastAsia"/>
        </w:rPr>
        <w:t>表</w:t>
      </w:r>
      <w:r>
        <w:t>40</w:t>
      </w:r>
      <w:r>
        <w:rPr>
          <w:rFonts w:hint="eastAsia"/>
        </w:rPr>
        <w:t xml:space="preserve">  有疲劳验算要求的钢结构焊缝外观质量要求</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246"/>
        <w:gridCol w:w="841"/>
        <w:gridCol w:w="3187"/>
        <w:gridCol w:w="3177"/>
      </w:tblGrid>
      <w:tr w14:paraId="5EB60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Merge w:val="restart"/>
            <w:vAlign w:val="center"/>
          </w:tcPr>
          <w:p w14:paraId="0C276D76">
            <w:pPr>
              <w:jc w:val="center"/>
              <w:rPr>
                <w:bCs/>
                <w:color w:val="000000"/>
                <w:szCs w:val="21"/>
              </w:rPr>
            </w:pPr>
            <w:r>
              <w:rPr>
                <w:rFonts w:hint="eastAsia"/>
                <w:bCs/>
                <w:color w:val="000000"/>
                <w:szCs w:val="21"/>
              </w:rPr>
              <w:t>检验项目</w:t>
            </w:r>
          </w:p>
        </w:tc>
        <w:tc>
          <w:tcPr>
            <w:tcW w:w="7205" w:type="dxa"/>
            <w:gridSpan w:val="3"/>
            <w:vAlign w:val="center"/>
          </w:tcPr>
          <w:p w14:paraId="081FADB2">
            <w:pPr>
              <w:jc w:val="center"/>
              <w:rPr>
                <w:bCs/>
                <w:color w:val="000000"/>
                <w:szCs w:val="21"/>
              </w:rPr>
            </w:pPr>
            <w:r>
              <w:rPr>
                <w:rFonts w:hint="eastAsia"/>
                <w:bCs/>
                <w:color w:val="000000"/>
                <w:szCs w:val="21"/>
              </w:rPr>
              <w:t>焊缝质量等级</w:t>
            </w:r>
          </w:p>
        </w:tc>
      </w:tr>
      <w:tr w14:paraId="66D82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Merge w:val="continue"/>
            <w:tcBorders>
              <w:bottom w:val="single" w:color="auto" w:sz="12" w:space="0"/>
            </w:tcBorders>
            <w:vAlign w:val="center"/>
          </w:tcPr>
          <w:p w14:paraId="7DD22AC7">
            <w:pPr>
              <w:jc w:val="center"/>
              <w:rPr>
                <w:bCs/>
                <w:color w:val="000000"/>
                <w:szCs w:val="21"/>
              </w:rPr>
            </w:pPr>
          </w:p>
        </w:tc>
        <w:tc>
          <w:tcPr>
            <w:tcW w:w="841" w:type="dxa"/>
            <w:tcBorders>
              <w:bottom w:val="single" w:color="auto" w:sz="12" w:space="0"/>
            </w:tcBorders>
            <w:vAlign w:val="center"/>
          </w:tcPr>
          <w:p w14:paraId="0225B998">
            <w:pPr>
              <w:jc w:val="center"/>
              <w:rPr>
                <w:bCs/>
                <w:color w:val="000000"/>
                <w:szCs w:val="21"/>
              </w:rPr>
            </w:pPr>
            <w:r>
              <w:rPr>
                <w:rFonts w:hint="eastAsia"/>
                <w:bCs/>
                <w:color w:val="000000"/>
                <w:szCs w:val="21"/>
              </w:rPr>
              <w:t>一级</w:t>
            </w:r>
          </w:p>
        </w:tc>
        <w:tc>
          <w:tcPr>
            <w:tcW w:w="3187" w:type="dxa"/>
            <w:tcBorders>
              <w:bottom w:val="single" w:color="auto" w:sz="12" w:space="0"/>
            </w:tcBorders>
            <w:vAlign w:val="center"/>
          </w:tcPr>
          <w:p w14:paraId="2267BCB2">
            <w:pPr>
              <w:jc w:val="center"/>
              <w:rPr>
                <w:bCs/>
                <w:color w:val="000000"/>
                <w:szCs w:val="21"/>
              </w:rPr>
            </w:pPr>
            <w:r>
              <w:rPr>
                <w:rFonts w:hint="eastAsia"/>
                <w:bCs/>
                <w:color w:val="000000"/>
                <w:szCs w:val="21"/>
              </w:rPr>
              <w:t>二级</w:t>
            </w:r>
          </w:p>
        </w:tc>
        <w:tc>
          <w:tcPr>
            <w:tcW w:w="3177" w:type="dxa"/>
            <w:tcBorders>
              <w:bottom w:val="single" w:color="auto" w:sz="12" w:space="0"/>
            </w:tcBorders>
            <w:vAlign w:val="center"/>
          </w:tcPr>
          <w:p w14:paraId="6C3B0783">
            <w:pPr>
              <w:jc w:val="center"/>
              <w:rPr>
                <w:bCs/>
                <w:color w:val="000000"/>
                <w:szCs w:val="21"/>
              </w:rPr>
            </w:pPr>
            <w:r>
              <w:rPr>
                <w:rFonts w:hint="eastAsia"/>
                <w:bCs/>
                <w:color w:val="000000"/>
                <w:szCs w:val="21"/>
              </w:rPr>
              <w:t>三级</w:t>
            </w:r>
          </w:p>
        </w:tc>
      </w:tr>
      <w:tr w14:paraId="1DBBD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tcBorders>
              <w:top w:val="single" w:color="auto" w:sz="12" w:space="0"/>
            </w:tcBorders>
            <w:vAlign w:val="center"/>
          </w:tcPr>
          <w:p w14:paraId="624C9D6B">
            <w:pPr>
              <w:jc w:val="center"/>
              <w:rPr>
                <w:bCs/>
                <w:color w:val="000000"/>
                <w:szCs w:val="21"/>
              </w:rPr>
            </w:pPr>
            <w:r>
              <w:rPr>
                <w:rFonts w:hint="eastAsia"/>
                <w:bCs/>
                <w:color w:val="000000"/>
                <w:szCs w:val="21"/>
              </w:rPr>
              <w:t>裂纹</w:t>
            </w:r>
          </w:p>
        </w:tc>
        <w:tc>
          <w:tcPr>
            <w:tcW w:w="841" w:type="dxa"/>
            <w:tcBorders>
              <w:top w:val="single" w:color="auto" w:sz="12" w:space="0"/>
            </w:tcBorders>
            <w:vAlign w:val="center"/>
          </w:tcPr>
          <w:p w14:paraId="2E000118">
            <w:pPr>
              <w:jc w:val="center"/>
              <w:rPr>
                <w:bCs/>
                <w:color w:val="000000"/>
                <w:szCs w:val="21"/>
              </w:rPr>
            </w:pPr>
            <w:r>
              <w:rPr>
                <w:rFonts w:hint="eastAsia"/>
                <w:bCs/>
                <w:color w:val="000000"/>
                <w:szCs w:val="21"/>
              </w:rPr>
              <w:t>不允许</w:t>
            </w:r>
          </w:p>
        </w:tc>
        <w:tc>
          <w:tcPr>
            <w:tcW w:w="3187" w:type="dxa"/>
            <w:tcBorders>
              <w:top w:val="single" w:color="auto" w:sz="12" w:space="0"/>
            </w:tcBorders>
            <w:vAlign w:val="center"/>
          </w:tcPr>
          <w:p w14:paraId="0BB015FE">
            <w:pPr>
              <w:jc w:val="center"/>
              <w:rPr>
                <w:bCs/>
                <w:color w:val="000000"/>
                <w:szCs w:val="21"/>
              </w:rPr>
            </w:pPr>
            <w:r>
              <w:rPr>
                <w:rFonts w:hint="eastAsia"/>
                <w:bCs/>
                <w:color w:val="000000"/>
                <w:szCs w:val="21"/>
              </w:rPr>
              <w:t>不允许</w:t>
            </w:r>
          </w:p>
        </w:tc>
        <w:tc>
          <w:tcPr>
            <w:tcW w:w="3177" w:type="dxa"/>
            <w:tcBorders>
              <w:top w:val="single" w:color="auto" w:sz="12" w:space="0"/>
            </w:tcBorders>
            <w:vAlign w:val="center"/>
          </w:tcPr>
          <w:p w14:paraId="27428F3E">
            <w:pPr>
              <w:jc w:val="center"/>
              <w:rPr>
                <w:bCs/>
                <w:color w:val="000000"/>
                <w:szCs w:val="21"/>
              </w:rPr>
            </w:pPr>
            <w:r>
              <w:rPr>
                <w:rFonts w:hint="eastAsia"/>
                <w:bCs/>
                <w:color w:val="000000"/>
                <w:szCs w:val="21"/>
              </w:rPr>
              <w:t>不允许</w:t>
            </w:r>
          </w:p>
        </w:tc>
      </w:tr>
      <w:tr w14:paraId="43BC12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77EF7318">
            <w:pPr>
              <w:jc w:val="center"/>
              <w:rPr>
                <w:bCs/>
                <w:color w:val="000000"/>
                <w:szCs w:val="21"/>
              </w:rPr>
            </w:pPr>
            <w:r>
              <w:rPr>
                <w:rFonts w:hint="eastAsia"/>
                <w:bCs/>
                <w:color w:val="000000"/>
                <w:szCs w:val="21"/>
              </w:rPr>
              <w:t>未焊满</w:t>
            </w:r>
          </w:p>
        </w:tc>
        <w:tc>
          <w:tcPr>
            <w:tcW w:w="841" w:type="dxa"/>
            <w:vAlign w:val="center"/>
          </w:tcPr>
          <w:p w14:paraId="585E42BC">
            <w:pPr>
              <w:jc w:val="center"/>
              <w:rPr>
                <w:bCs/>
                <w:color w:val="000000"/>
                <w:szCs w:val="21"/>
              </w:rPr>
            </w:pPr>
            <w:r>
              <w:rPr>
                <w:rFonts w:hint="eastAsia"/>
                <w:bCs/>
                <w:color w:val="000000"/>
                <w:szCs w:val="21"/>
              </w:rPr>
              <w:t>不允许</w:t>
            </w:r>
          </w:p>
        </w:tc>
        <w:tc>
          <w:tcPr>
            <w:tcW w:w="3187" w:type="dxa"/>
            <w:vAlign w:val="center"/>
          </w:tcPr>
          <w:p w14:paraId="1A7AC3D9">
            <w:pPr>
              <w:jc w:val="center"/>
              <w:rPr>
                <w:bCs/>
                <w:color w:val="000000"/>
                <w:szCs w:val="21"/>
              </w:rPr>
            </w:pPr>
            <w:r>
              <w:rPr>
                <w:rFonts w:hint="eastAsia"/>
                <w:bCs/>
                <w:color w:val="000000"/>
                <w:szCs w:val="21"/>
              </w:rPr>
              <w:t>不允许</w:t>
            </w:r>
          </w:p>
        </w:tc>
        <w:tc>
          <w:tcPr>
            <w:tcW w:w="3177" w:type="dxa"/>
            <w:vAlign w:val="center"/>
          </w:tcPr>
          <w:p w14:paraId="54679DA4">
            <w:pPr>
              <w:jc w:val="center"/>
              <w:rPr>
                <w:bCs/>
                <w:color w:val="000000"/>
                <w:szCs w:val="21"/>
              </w:rPr>
            </w:pPr>
            <w:r>
              <w:rPr>
                <w:rFonts w:hint="eastAsia"/>
                <w:bCs/>
                <w:color w:val="000000"/>
                <w:szCs w:val="21"/>
              </w:rPr>
              <w:t>≤O.2mm+O.02t且≤1mm，每100mm长度焊缝内未焊满累积长度≤25mm</w:t>
            </w:r>
          </w:p>
        </w:tc>
      </w:tr>
      <w:tr w14:paraId="3D0483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2A186BCE">
            <w:pPr>
              <w:jc w:val="center"/>
              <w:rPr>
                <w:bCs/>
                <w:color w:val="000000"/>
                <w:szCs w:val="21"/>
              </w:rPr>
            </w:pPr>
            <w:r>
              <w:rPr>
                <w:rFonts w:hint="eastAsia"/>
                <w:bCs/>
                <w:color w:val="000000"/>
                <w:szCs w:val="21"/>
              </w:rPr>
              <w:t>根部收缩</w:t>
            </w:r>
          </w:p>
        </w:tc>
        <w:tc>
          <w:tcPr>
            <w:tcW w:w="841" w:type="dxa"/>
            <w:vAlign w:val="center"/>
          </w:tcPr>
          <w:p w14:paraId="32F1FDED">
            <w:pPr>
              <w:jc w:val="center"/>
              <w:rPr>
                <w:bCs/>
                <w:color w:val="000000"/>
                <w:szCs w:val="21"/>
              </w:rPr>
            </w:pPr>
            <w:r>
              <w:rPr>
                <w:rFonts w:hint="eastAsia"/>
                <w:bCs/>
                <w:color w:val="000000"/>
                <w:szCs w:val="21"/>
              </w:rPr>
              <w:t>不允许</w:t>
            </w:r>
          </w:p>
        </w:tc>
        <w:tc>
          <w:tcPr>
            <w:tcW w:w="3187" w:type="dxa"/>
            <w:vAlign w:val="center"/>
          </w:tcPr>
          <w:p w14:paraId="191EB624">
            <w:pPr>
              <w:jc w:val="center"/>
              <w:rPr>
                <w:bCs/>
                <w:color w:val="000000"/>
                <w:szCs w:val="21"/>
              </w:rPr>
            </w:pPr>
            <w:r>
              <w:rPr>
                <w:rFonts w:hint="eastAsia"/>
                <w:bCs/>
                <w:color w:val="000000"/>
                <w:szCs w:val="21"/>
              </w:rPr>
              <w:t>不允许</w:t>
            </w:r>
          </w:p>
        </w:tc>
        <w:tc>
          <w:tcPr>
            <w:tcW w:w="3177" w:type="dxa"/>
            <w:vAlign w:val="center"/>
          </w:tcPr>
          <w:p w14:paraId="7D6809E4">
            <w:pPr>
              <w:jc w:val="center"/>
              <w:rPr>
                <w:bCs/>
                <w:color w:val="000000"/>
                <w:szCs w:val="21"/>
              </w:rPr>
            </w:pPr>
            <w:r>
              <w:rPr>
                <w:rFonts w:hint="eastAsia"/>
                <w:bCs/>
                <w:color w:val="000000"/>
                <w:szCs w:val="21"/>
              </w:rPr>
              <w:t>≤O.2mm+O.02t且≤1mm，长度不限</w:t>
            </w:r>
          </w:p>
        </w:tc>
      </w:tr>
      <w:tr w14:paraId="36C18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13AEE78E">
            <w:pPr>
              <w:jc w:val="center"/>
              <w:rPr>
                <w:bCs/>
                <w:color w:val="000000"/>
                <w:szCs w:val="21"/>
              </w:rPr>
            </w:pPr>
            <w:r>
              <w:rPr>
                <w:rFonts w:hint="eastAsia"/>
                <w:bCs/>
                <w:color w:val="000000"/>
                <w:szCs w:val="21"/>
              </w:rPr>
              <w:t>咬边</w:t>
            </w:r>
          </w:p>
        </w:tc>
        <w:tc>
          <w:tcPr>
            <w:tcW w:w="841" w:type="dxa"/>
            <w:vAlign w:val="center"/>
          </w:tcPr>
          <w:p w14:paraId="51672717">
            <w:pPr>
              <w:jc w:val="center"/>
              <w:rPr>
                <w:bCs/>
                <w:color w:val="000000"/>
                <w:szCs w:val="21"/>
              </w:rPr>
            </w:pPr>
            <w:r>
              <w:rPr>
                <w:rFonts w:hint="eastAsia"/>
                <w:bCs/>
                <w:color w:val="000000"/>
                <w:szCs w:val="21"/>
              </w:rPr>
              <w:t>不允许</w:t>
            </w:r>
          </w:p>
        </w:tc>
        <w:tc>
          <w:tcPr>
            <w:tcW w:w="3187" w:type="dxa"/>
            <w:vAlign w:val="center"/>
          </w:tcPr>
          <w:p w14:paraId="13165729">
            <w:pPr>
              <w:jc w:val="center"/>
              <w:rPr>
                <w:bCs/>
                <w:color w:val="000000"/>
                <w:szCs w:val="21"/>
              </w:rPr>
            </w:pPr>
            <w:r>
              <w:rPr>
                <w:rFonts w:hint="eastAsia"/>
                <w:bCs/>
                <w:color w:val="000000"/>
                <w:szCs w:val="21"/>
              </w:rPr>
              <w:t>≤O.05t且≤0.3mm，连续长度≤100mm，且焊缝两侧咬边总长≤10%焊缝全长</w:t>
            </w:r>
          </w:p>
        </w:tc>
        <w:tc>
          <w:tcPr>
            <w:tcW w:w="3177" w:type="dxa"/>
            <w:vAlign w:val="center"/>
          </w:tcPr>
          <w:p w14:paraId="5B9C3263">
            <w:pPr>
              <w:jc w:val="center"/>
              <w:rPr>
                <w:bCs/>
                <w:color w:val="000000"/>
                <w:szCs w:val="21"/>
              </w:rPr>
            </w:pPr>
            <w:r>
              <w:rPr>
                <w:rFonts w:hint="eastAsia"/>
                <w:bCs/>
                <w:color w:val="000000"/>
                <w:szCs w:val="21"/>
              </w:rPr>
              <w:t>≤O.1t且≤0.5mm，长度不限</w:t>
            </w:r>
          </w:p>
        </w:tc>
      </w:tr>
      <w:tr w14:paraId="25156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79B991B8">
            <w:pPr>
              <w:jc w:val="center"/>
              <w:rPr>
                <w:bCs/>
                <w:color w:val="000000"/>
                <w:szCs w:val="21"/>
              </w:rPr>
            </w:pPr>
            <w:r>
              <w:rPr>
                <w:rFonts w:hint="eastAsia"/>
                <w:bCs/>
                <w:color w:val="000000"/>
                <w:szCs w:val="21"/>
              </w:rPr>
              <w:t>电弧擦伤</w:t>
            </w:r>
          </w:p>
        </w:tc>
        <w:tc>
          <w:tcPr>
            <w:tcW w:w="841" w:type="dxa"/>
            <w:vAlign w:val="center"/>
          </w:tcPr>
          <w:p w14:paraId="070D5E4E">
            <w:pPr>
              <w:jc w:val="center"/>
              <w:rPr>
                <w:bCs/>
                <w:color w:val="000000"/>
                <w:szCs w:val="21"/>
              </w:rPr>
            </w:pPr>
            <w:r>
              <w:rPr>
                <w:rFonts w:hint="eastAsia"/>
                <w:bCs/>
                <w:color w:val="000000"/>
                <w:szCs w:val="21"/>
              </w:rPr>
              <w:t>不允许</w:t>
            </w:r>
          </w:p>
        </w:tc>
        <w:tc>
          <w:tcPr>
            <w:tcW w:w="3187" w:type="dxa"/>
            <w:vAlign w:val="center"/>
          </w:tcPr>
          <w:p w14:paraId="516D4121">
            <w:pPr>
              <w:jc w:val="center"/>
              <w:rPr>
                <w:bCs/>
                <w:color w:val="000000"/>
                <w:szCs w:val="21"/>
              </w:rPr>
            </w:pPr>
            <w:r>
              <w:rPr>
                <w:rFonts w:hint="eastAsia"/>
                <w:bCs/>
                <w:color w:val="000000"/>
                <w:szCs w:val="21"/>
              </w:rPr>
              <w:t>不允许</w:t>
            </w:r>
          </w:p>
        </w:tc>
        <w:tc>
          <w:tcPr>
            <w:tcW w:w="3177" w:type="dxa"/>
            <w:vAlign w:val="center"/>
          </w:tcPr>
          <w:p w14:paraId="68927F8B">
            <w:pPr>
              <w:jc w:val="center"/>
              <w:rPr>
                <w:bCs/>
                <w:color w:val="000000"/>
                <w:szCs w:val="21"/>
              </w:rPr>
            </w:pPr>
            <w:r>
              <w:rPr>
                <w:rFonts w:hint="eastAsia"/>
                <w:bCs/>
                <w:color w:val="000000"/>
                <w:szCs w:val="21"/>
              </w:rPr>
              <w:t>允许存在个别电弧擦伤</w:t>
            </w:r>
          </w:p>
        </w:tc>
      </w:tr>
      <w:tr w14:paraId="3A369D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3B5717D6">
            <w:pPr>
              <w:jc w:val="center"/>
              <w:rPr>
                <w:bCs/>
                <w:color w:val="000000"/>
                <w:szCs w:val="21"/>
              </w:rPr>
            </w:pPr>
            <w:r>
              <w:rPr>
                <w:rFonts w:hint="eastAsia"/>
                <w:bCs/>
                <w:color w:val="000000"/>
                <w:szCs w:val="21"/>
              </w:rPr>
              <w:t>接头不良</w:t>
            </w:r>
          </w:p>
        </w:tc>
        <w:tc>
          <w:tcPr>
            <w:tcW w:w="841" w:type="dxa"/>
            <w:vAlign w:val="center"/>
          </w:tcPr>
          <w:p w14:paraId="0A205817">
            <w:pPr>
              <w:jc w:val="center"/>
              <w:rPr>
                <w:bCs/>
                <w:color w:val="000000"/>
                <w:szCs w:val="21"/>
              </w:rPr>
            </w:pPr>
            <w:r>
              <w:rPr>
                <w:rFonts w:hint="eastAsia"/>
                <w:bCs/>
                <w:color w:val="000000"/>
                <w:szCs w:val="21"/>
              </w:rPr>
              <w:t>不允许</w:t>
            </w:r>
          </w:p>
        </w:tc>
        <w:tc>
          <w:tcPr>
            <w:tcW w:w="3187" w:type="dxa"/>
            <w:vAlign w:val="center"/>
          </w:tcPr>
          <w:p w14:paraId="1F0B7C97">
            <w:pPr>
              <w:jc w:val="center"/>
              <w:rPr>
                <w:bCs/>
                <w:color w:val="000000"/>
                <w:szCs w:val="21"/>
              </w:rPr>
            </w:pPr>
            <w:r>
              <w:rPr>
                <w:rFonts w:hint="eastAsia"/>
                <w:bCs/>
                <w:color w:val="000000"/>
                <w:szCs w:val="21"/>
              </w:rPr>
              <w:t>不允许</w:t>
            </w:r>
          </w:p>
        </w:tc>
        <w:tc>
          <w:tcPr>
            <w:tcW w:w="3177" w:type="dxa"/>
            <w:vAlign w:val="center"/>
          </w:tcPr>
          <w:p w14:paraId="75BB6312">
            <w:pPr>
              <w:jc w:val="center"/>
              <w:rPr>
                <w:bCs/>
                <w:color w:val="000000"/>
                <w:szCs w:val="21"/>
              </w:rPr>
            </w:pPr>
            <w:r>
              <w:rPr>
                <w:rFonts w:hint="eastAsia"/>
                <w:bCs/>
                <w:color w:val="000000"/>
                <w:szCs w:val="21"/>
              </w:rPr>
              <w:t>缺口深度≤O.05t且≤0.5mm，每1000mm长度焊缝内不得超过1处</w:t>
            </w:r>
          </w:p>
        </w:tc>
      </w:tr>
      <w:tr w14:paraId="1C5E7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1F106BF8">
            <w:pPr>
              <w:jc w:val="center"/>
              <w:rPr>
                <w:bCs/>
                <w:color w:val="000000"/>
                <w:szCs w:val="21"/>
              </w:rPr>
            </w:pPr>
            <w:r>
              <w:rPr>
                <w:rFonts w:hint="eastAsia"/>
                <w:bCs/>
                <w:color w:val="000000"/>
                <w:szCs w:val="21"/>
              </w:rPr>
              <w:t>表面气孔</w:t>
            </w:r>
          </w:p>
        </w:tc>
        <w:tc>
          <w:tcPr>
            <w:tcW w:w="841" w:type="dxa"/>
            <w:vAlign w:val="center"/>
          </w:tcPr>
          <w:p w14:paraId="186F8F08">
            <w:pPr>
              <w:jc w:val="center"/>
              <w:rPr>
                <w:bCs/>
                <w:color w:val="000000"/>
                <w:szCs w:val="21"/>
              </w:rPr>
            </w:pPr>
            <w:r>
              <w:rPr>
                <w:rFonts w:hint="eastAsia"/>
                <w:bCs/>
                <w:color w:val="000000"/>
                <w:szCs w:val="21"/>
              </w:rPr>
              <w:t>不允许</w:t>
            </w:r>
          </w:p>
        </w:tc>
        <w:tc>
          <w:tcPr>
            <w:tcW w:w="3187" w:type="dxa"/>
            <w:vAlign w:val="center"/>
          </w:tcPr>
          <w:p w14:paraId="01E8F070">
            <w:pPr>
              <w:jc w:val="center"/>
              <w:rPr>
                <w:bCs/>
                <w:color w:val="000000"/>
                <w:szCs w:val="21"/>
              </w:rPr>
            </w:pPr>
            <w:r>
              <w:rPr>
                <w:rFonts w:hint="eastAsia"/>
                <w:bCs/>
                <w:color w:val="000000"/>
                <w:szCs w:val="21"/>
              </w:rPr>
              <w:t>不允许</w:t>
            </w:r>
          </w:p>
        </w:tc>
        <w:tc>
          <w:tcPr>
            <w:tcW w:w="3177" w:type="dxa"/>
            <w:vAlign w:val="center"/>
          </w:tcPr>
          <w:p w14:paraId="12A540AD">
            <w:pPr>
              <w:jc w:val="center"/>
              <w:rPr>
                <w:bCs/>
                <w:color w:val="000000"/>
                <w:szCs w:val="21"/>
              </w:rPr>
            </w:pPr>
            <w:r>
              <w:rPr>
                <w:rFonts w:hint="eastAsia"/>
                <w:bCs/>
                <w:color w:val="000000"/>
                <w:szCs w:val="21"/>
              </w:rPr>
              <w:t>直径小于1.0mm，每米不多于3个，间距不小于20mm</w:t>
            </w:r>
          </w:p>
        </w:tc>
      </w:tr>
      <w:tr w14:paraId="198103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246" w:type="dxa"/>
            <w:vAlign w:val="center"/>
          </w:tcPr>
          <w:p w14:paraId="757E02DA">
            <w:pPr>
              <w:jc w:val="center"/>
              <w:rPr>
                <w:bCs/>
                <w:color w:val="000000"/>
                <w:szCs w:val="21"/>
              </w:rPr>
            </w:pPr>
            <w:r>
              <w:rPr>
                <w:rFonts w:hint="eastAsia"/>
                <w:bCs/>
                <w:color w:val="000000"/>
                <w:szCs w:val="21"/>
              </w:rPr>
              <w:t>表面夹渣</w:t>
            </w:r>
          </w:p>
        </w:tc>
        <w:tc>
          <w:tcPr>
            <w:tcW w:w="841" w:type="dxa"/>
            <w:vAlign w:val="center"/>
          </w:tcPr>
          <w:p w14:paraId="13537649">
            <w:pPr>
              <w:jc w:val="center"/>
              <w:rPr>
                <w:bCs/>
                <w:color w:val="000000"/>
                <w:szCs w:val="21"/>
              </w:rPr>
            </w:pPr>
            <w:r>
              <w:rPr>
                <w:rFonts w:hint="eastAsia"/>
                <w:bCs/>
                <w:color w:val="000000"/>
                <w:szCs w:val="21"/>
              </w:rPr>
              <w:t>不允许</w:t>
            </w:r>
          </w:p>
        </w:tc>
        <w:tc>
          <w:tcPr>
            <w:tcW w:w="3187" w:type="dxa"/>
            <w:vAlign w:val="center"/>
          </w:tcPr>
          <w:p w14:paraId="74891129">
            <w:pPr>
              <w:jc w:val="center"/>
              <w:rPr>
                <w:bCs/>
                <w:color w:val="000000"/>
                <w:szCs w:val="21"/>
              </w:rPr>
            </w:pPr>
            <w:r>
              <w:rPr>
                <w:rFonts w:hint="eastAsia"/>
                <w:bCs/>
                <w:color w:val="000000"/>
                <w:szCs w:val="21"/>
              </w:rPr>
              <w:t>不允许</w:t>
            </w:r>
          </w:p>
        </w:tc>
        <w:tc>
          <w:tcPr>
            <w:tcW w:w="3177" w:type="dxa"/>
            <w:vAlign w:val="center"/>
          </w:tcPr>
          <w:p w14:paraId="69036820">
            <w:pPr>
              <w:jc w:val="center"/>
              <w:rPr>
                <w:bCs/>
                <w:color w:val="000000"/>
                <w:szCs w:val="21"/>
              </w:rPr>
            </w:pPr>
            <w:r>
              <w:rPr>
                <w:rFonts w:hint="eastAsia"/>
                <w:bCs/>
                <w:color w:val="000000"/>
                <w:szCs w:val="21"/>
              </w:rPr>
              <w:t>深≤0.2t,长≤0.5t且≤20mm</w:t>
            </w:r>
          </w:p>
        </w:tc>
      </w:tr>
    </w:tbl>
    <w:p w14:paraId="27711DB2">
      <w:pPr>
        <w:ind w:firstLine="360" w:firstLineChars="200"/>
        <w:jc w:val="left"/>
        <w:rPr>
          <w:rFonts w:ascii="宋体" w:hAnsi="宋体"/>
          <w:bCs/>
          <w:color w:val="000000"/>
          <w:sz w:val="18"/>
          <w:szCs w:val="18"/>
        </w:rPr>
      </w:pPr>
      <w:r>
        <w:rPr>
          <w:rFonts w:hint="eastAsia" w:ascii="宋体" w:hAnsi="宋体"/>
          <w:bCs/>
          <w:color w:val="000000"/>
          <w:sz w:val="18"/>
          <w:szCs w:val="18"/>
        </w:rPr>
        <w:t>注：t 为接头较薄件母材厚度。</w:t>
      </w:r>
    </w:p>
    <w:p w14:paraId="15617E9A">
      <w:pPr>
        <w:pStyle w:val="206"/>
      </w:pPr>
      <w:r>
        <w:rPr>
          <w:rFonts w:hint="eastAsia"/>
        </w:rPr>
        <w:t>对于需要进行预热或后热的焊缝，其预热温度或后热温度应符合国家现行标准的规定或通过焊接工艺评定确定。</w:t>
      </w:r>
    </w:p>
    <w:p w14:paraId="5B7A0344">
      <w:pPr>
        <w:pStyle w:val="206"/>
      </w:pPr>
      <w:r>
        <w:rPr>
          <w:rFonts w:hint="eastAsia"/>
        </w:rPr>
        <w:t>施工单位对其采用的栓钉和钢材焊接应进行焊接工艺评定，其结果应满足设计要求并符合国家现行标准的规定。栓钉焊瓷环保存时应有防潮措施，受潮的焊接瓷环使用前应在120℃~150℃范围内烘焙lh~2h。</w:t>
      </w:r>
    </w:p>
    <w:p w14:paraId="526C5EB4">
      <w:pPr>
        <w:pStyle w:val="206"/>
      </w:pPr>
      <w:r>
        <w:rPr>
          <w:rFonts w:hint="eastAsia"/>
        </w:rPr>
        <w:t>栓钉焊接接头外观质量检验合格后进行打弯抽样检查，焊缝和热影响区不得有肉眼可见的裂纹。</w:t>
      </w:r>
    </w:p>
    <w:p w14:paraId="22AF44F4">
      <w:pPr>
        <w:pStyle w:val="206"/>
        <w:rPr>
          <w:bCs/>
          <w:color w:val="000000"/>
          <w:szCs w:val="28"/>
        </w:rPr>
      </w:pPr>
      <w:r>
        <w:rPr>
          <w:rFonts w:hint="eastAsia"/>
        </w:rPr>
        <w:t>栓钉焊接接头外观检验应符合表</w:t>
      </w:r>
      <w:r>
        <w:t>41</w:t>
      </w:r>
      <w:r>
        <w:rPr>
          <w:rFonts w:hint="eastAsia"/>
        </w:rPr>
        <w:t>的规定。当采用电弧焊方法进行栓钉焊接时，其焊缝最小焊脚尺寸尚应符合表</w:t>
      </w:r>
      <w:r>
        <w:t>42</w:t>
      </w:r>
      <w:r>
        <w:rPr>
          <w:rFonts w:hint="eastAsia"/>
        </w:rPr>
        <w:t>的规定。</w:t>
      </w:r>
    </w:p>
    <w:p w14:paraId="7D46EFC3">
      <w:pPr>
        <w:pStyle w:val="168"/>
        <w:spacing w:before="156" w:after="156"/>
      </w:pPr>
      <w:r>
        <w:rPr>
          <w:rFonts w:hint="eastAsia"/>
        </w:rPr>
        <w:t>表</w:t>
      </w:r>
      <w:r>
        <w:t>41</w:t>
      </w:r>
      <w:r>
        <w:rPr>
          <w:rFonts w:hint="eastAsia"/>
        </w:rPr>
        <w:t xml:space="preserve">  栓钉焊接接头外观检验合格标准</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512"/>
        <w:gridCol w:w="4630"/>
        <w:gridCol w:w="2333"/>
      </w:tblGrid>
      <w:tr w14:paraId="161DA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12" w:type="dxa"/>
            <w:tcBorders>
              <w:bottom w:val="single" w:color="auto" w:sz="12" w:space="0"/>
            </w:tcBorders>
            <w:vAlign w:val="center"/>
          </w:tcPr>
          <w:p w14:paraId="7871EF55">
            <w:pPr>
              <w:jc w:val="center"/>
              <w:rPr>
                <w:bCs/>
                <w:color w:val="000000"/>
                <w:szCs w:val="21"/>
              </w:rPr>
            </w:pPr>
            <w:r>
              <w:rPr>
                <w:bCs/>
                <w:color w:val="000000"/>
                <w:szCs w:val="21"/>
              </w:rPr>
              <w:t>外观检验项目</w:t>
            </w:r>
          </w:p>
        </w:tc>
        <w:tc>
          <w:tcPr>
            <w:tcW w:w="4630" w:type="dxa"/>
            <w:tcBorders>
              <w:bottom w:val="single" w:color="auto" w:sz="12" w:space="0"/>
            </w:tcBorders>
            <w:vAlign w:val="center"/>
          </w:tcPr>
          <w:p w14:paraId="612F2997">
            <w:pPr>
              <w:jc w:val="center"/>
              <w:rPr>
                <w:bCs/>
                <w:color w:val="000000"/>
                <w:szCs w:val="21"/>
              </w:rPr>
            </w:pPr>
            <w:r>
              <w:rPr>
                <w:bCs/>
                <w:color w:val="000000"/>
                <w:szCs w:val="21"/>
              </w:rPr>
              <w:t>合格标准</w:t>
            </w:r>
          </w:p>
        </w:tc>
        <w:tc>
          <w:tcPr>
            <w:tcW w:w="2333" w:type="dxa"/>
            <w:tcBorders>
              <w:bottom w:val="single" w:color="auto" w:sz="12" w:space="0"/>
            </w:tcBorders>
            <w:vAlign w:val="center"/>
          </w:tcPr>
          <w:p w14:paraId="3FCD3A80">
            <w:pPr>
              <w:jc w:val="center"/>
              <w:rPr>
                <w:bCs/>
                <w:color w:val="000000"/>
                <w:szCs w:val="21"/>
              </w:rPr>
            </w:pPr>
            <w:r>
              <w:rPr>
                <w:bCs/>
                <w:color w:val="000000"/>
                <w:szCs w:val="21"/>
              </w:rPr>
              <w:t>检验方法</w:t>
            </w:r>
          </w:p>
        </w:tc>
      </w:tr>
      <w:tr w14:paraId="0DDBC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12" w:type="dxa"/>
            <w:tcBorders>
              <w:top w:val="single" w:color="auto" w:sz="12" w:space="0"/>
            </w:tcBorders>
            <w:vAlign w:val="center"/>
          </w:tcPr>
          <w:p w14:paraId="5D9E7399">
            <w:pPr>
              <w:jc w:val="center"/>
              <w:rPr>
                <w:bCs/>
                <w:color w:val="000000"/>
                <w:szCs w:val="21"/>
              </w:rPr>
            </w:pPr>
            <w:r>
              <w:rPr>
                <w:bCs/>
                <w:color w:val="000000"/>
                <w:szCs w:val="21"/>
              </w:rPr>
              <w:t>焊缝外形尺寸</w:t>
            </w:r>
          </w:p>
        </w:tc>
        <w:tc>
          <w:tcPr>
            <w:tcW w:w="4630" w:type="dxa"/>
            <w:tcBorders>
              <w:top w:val="single" w:color="auto" w:sz="12" w:space="0"/>
            </w:tcBorders>
            <w:vAlign w:val="center"/>
          </w:tcPr>
          <w:p w14:paraId="19A0480E">
            <w:pPr>
              <w:rPr>
                <w:bCs/>
                <w:color w:val="000000"/>
                <w:szCs w:val="21"/>
              </w:rPr>
            </w:pPr>
            <w:r>
              <w:rPr>
                <w:bCs/>
                <w:color w:val="000000"/>
                <w:szCs w:val="21"/>
              </w:rPr>
              <w:t>360°范围内焊缝饱满</w:t>
            </w:r>
          </w:p>
          <w:p w14:paraId="311F7C12">
            <w:pPr>
              <w:rPr>
                <w:bCs/>
                <w:color w:val="000000"/>
                <w:szCs w:val="21"/>
              </w:rPr>
            </w:pPr>
            <w:r>
              <w:rPr>
                <w:bCs/>
                <w:color w:val="000000"/>
                <w:szCs w:val="21"/>
              </w:rPr>
              <w:t>拉弧式栓钉焊：焊缝高≥lmm，焊缝宽≤0.5mm</w:t>
            </w:r>
          </w:p>
          <w:p w14:paraId="1495C717">
            <w:pPr>
              <w:rPr>
                <w:bCs/>
                <w:color w:val="000000"/>
                <w:szCs w:val="21"/>
              </w:rPr>
            </w:pPr>
            <w:r>
              <w:rPr>
                <w:bCs/>
                <w:color w:val="000000"/>
                <w:szCs w:val="21"/>
              </w:rPr>
              <w:t>电弧焊：最小焊脚尺寸应符合表</w:t>
            </w:r>
            <w:r>
              <w:rPr>
                <w:rFonts w:hint="eastAsia"/>
                <w:bCs/>
                <w:color w:val="000000"/>
                <w:szCs w:val="21"/>
              </w:rPr>
              <w:t>14.2.1</w:t>
            </w:r>
            <w:r>
              <w:rPr>
                <w:bCs/>
                <w:color w:val="000000"/>
                <w:szCs w:val="21"/>
              </w:rPr>
              <w:t>.41-2</w:t>
            </w:r>
          </w:p>
          <w:p w14:paraId="5EDB2E9D">
            <w:pPr>
              <w:jc w:val="left"/>
              <w:rPr>
                <w:bCs/>
                <w:color w:val="000000"/>
                <w:szCs w:val="21"/>
              </w:rPr>
            </w:pPr>
            <w:r>
              <w:rPr>
                <w:bCs/>
                <w:color w:val="000000"/>
                <w:szCs w:val="21"/>
              </w:rPr>
              <w:t>的规定</w:t>
            </w:r>
          </w:p>
        </w:tc>
        <w:tc>
          <w:tcPr>
            <w:tcW w:w="2333" w:type="dxa"/>
            <w:tcBorders>
              <w:top w:val="single" w:color="auto" w:sz="12" w:space="0"/>
            </w:tcBorders>
            <w:vAlign w:val="center"/>
          </w:tcPr>
          <w:p w14:paraId="61812158">
            <w:pPr>
              <w:jc w:val="center"/>
              <w:rPr>
                <w:bCs/>
                <w:color w:val="000000"/>
                <w:szCs w:val="21"/>
              </w:rPr>
            </w:pPr>
            <w:r>
              <w:rPr>
                <w:bCs/>
                <w:color w:val="000000"/>
                <w:szCs w:val="21"/>
              </w:rPr>
              <w:t>目测、钢尺、焊缝量规</w:t>
            </w:r>
          </w:p>
        </w:tc>
      </w:tr>
      <w:tr w14:paraId="76127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12" w:type="dxa"/>
            <w:vAlign w:val="center"/>
          </w:tcPr>
          <w:p w14:paraId="5EF8A140">
            <w:pPr>
              <w:jc w:val="center"/>
              <w:rPr>
                <w:bCs/>
                <w:color w:val="000000"/>
                <w:szCs w:val="21"/>
              </w:rPr>
            </w:pPr>
            <w:r>
              <w:rPr>
                <w:bCs/>
                <w:color w:val="000000"/>
                <w:szCs w:val="21"/>
              </w:rPr>
              <w:t>焊缝缺陷</w:t>
            </w:r>
          </w:p>
        </w:tc>
        <w:tc>
          <w:tcPr>
            <w:tcW w:w="4630" w:type="dxa"/>
            <w:vAlign w:val="center"/>
          </w:tcPr>
          <w:p w14:paraId="664692BF">
            <w:pPr>
              <w:ind w:firstLine="420" w:firstLineChars="200"/>
              <w:jc w:val="left"/>
              <w:rPr>
                <w:bCs/>
                <w:color w:val="000000"/>
                <w:szCs w:val="21"/>
              </w:rPr>
            </w:pPr>
            <w:r>
              <w:rPr>
                <w:bCs/>
                <w:color w:val="000000"/>
                <w:szCs w:val="21"/>
              </w:rPr>
              <w:t>无气孔、夹渣、裂纹等缺陷</w:t>
            </w:r>
          </w:p>
        </w:tc>
        <w:tc>
          <w:tcPr>
            <w:tcW w:w="2333" w:type="dxa"/>
            <w:vAlign w:val="center"/>
          </w:tcPr>
          <w:p w14:paraId="599ACA94">
            <w:pPr>
              <w:jc w:val="center"/>
              <w:rPr>
                <w:bCs/>
                <w:color w:val="000000"/>
                <w:szCs w:val="21"/>
              </w:rPr>
            </w:pPr>
            <w:r>
              <w:rPr>
                <w:bCs/>
                <w:color w:val="000000"/>
                <w:szCs w:val="21"/>
              </w:rPr>
              <w:t>目测、放大镜(5倍）</w:t>
            </w:r>
          </w:p>
        </w:tc>
      </w:tr>
      <w:tr w14:paraId="3F87C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12" w:type="dxa"/>
            <w:vAlign w:val="center"/>
          </w:tcPr>
          <w:p w14:paraId="4257C49F">
            <w:pPr>
              <w:jc w:val="center"/>
              <w:rPr>
                <w:bCs/>
                <w:color w:val="000000"/>
                <w:szCs w:val="21"/>
              </w:rPr>
            </w:pPr>
            <w:r>
              <w:rPr>
                <w:bCs/>
                <w:color w:val="000000"/>
                <w:szCs w:val="21"/>
              </w:rPr>
              <w:t>焊缝咬边</w:t>
            </w:r>
          </w:p>
        </w:tc>
        <w:tc>
          <w:tcPr>
            <w:tcW w:w="4630" w:type="dxa"/>
            <w:vAlign w:val="center"/>
          </w:tcPr>
          <w:p w14:paraId="5C2B9A05">
            <w:pPr>
              <w:ind w:firstLine="420" w:firstLineChars="200"/>
              <w:jc w:val="left"/>
              <w:rPr>
                <w:bCs/>
                <w:color w:val="000000"/>
                <w:szCs w:val="21"/>
              </w:rPr>
            </w:pPr>
            <w:r>
              <w:rPr>
                <w:bCs/>
                <w:color w:val="000000"/>
                <w:szCs w:val="21"/>
              </w:rPr>
              <w:t>咬边深度≤0.5mm，且最大长度不得大于1倍的栓钉直径</w:t>
            </w:r>
          </w:p>
        </w:tc>
        <w:tc>
          <w:tcPr>
            <w:tcW w:w="2333" w:type="dxa"/>
            <w:vAlign w:val="center"/>
          </w:tcPr>
          <w:p w14:paraId="23A70AF5">
            <w:pPr>
              <w:jc w:val="center"/>
              <w:rPr>
                <w:bCs/>
                <w:color w:val="000000"/>
                <w:szCs w:val="21"/>
              </w:rPr>
            </w:pPr>
            <w:r>
              <w:rPr>
                <w:bCs/>
                <w:color w:val="000000"/>
                <w:szCs w:val="21"/>
              </w:rPr>
              <w:t>钢尺、焊缝量规</w:t>
            </w:r>
          </w:p>
        </w:tc>
      </w:tr>
      <w:tr w14:paraId="27FEB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512" w:type="dxa"/>
            <w:vAlign w:val="center"/>
          </w:tcPr>
          <w:p w14:paraId="69CB31C7">
            <w:pPr>
              <w:jc w:val="center"/>
              <w:rPr>
                <w:bCs/>
                <w:color w:val="000000"/>
                <w:szCs w:val="21"/>
              </w:rPr>
            </w:pPr>
            <w:r>
              <w:rPr>
                <w:bCs/>
                <w:color w:val="000000"/>
                <w:szCs w:val="21"/>
              </w:rPr>
              <w:t>栓钉焊后倾斜角度</w:t>
            </w:r>
          </w:p>
        </w:tc>
        <w:tc>
          <w:tcPr>
            <w:tcW w:w="4630" w:type="dxa"/>
            <w:vAlign w:val="center"/>
          </w:tcPr>
          <w:p w14:paraId="2F1ACAE8">
            <w:pPr>
              <w:ind w:firstLine="420" w:firstLineChars="200"/>
              <w:jc w:val="left"/>
              <w:rPr>
                <w:bCs/>
                <w:color w:val="000000"/>
                <w:szCs w:val="21"/>
              </w:rPr>
            </w:pPr>
            <w:r>
              <w:rPr>
                <w:bCs/>
                <w:color w:val="000000"/>
                <w:szCs w:val="21"/>
              </w:rPr>
              <w:t>倾斜角度偏差θ≤5°</w:t>
            </w:r>
          </w:p>
        </w:tc>
        <w:tc>
          <w:tcPr>
            <w:tcW w:w="2333" w:type="dxa"/>
            <w:vAlign w:val="center"/>
          </w:tcPr>
          <w:p w14:paraId="772812D4">
            <w:pPr>
              <w:jc w:val="center"/>
              <w:rPr>
                <w:bCs/>
                <w:color w:val="000000"/>
                <w:szCs w:val="21"/>
              </w:rPr>
            </w:pPr>
            <w:r>
              <w:rPr>
                <w:bCs/>
                <w:color w:val="000000"/>
                <w:szCs w:val="21"/>
              </w:rPr>
              <w:t>钢尺、量角器</w:t>
            </w:r>
          </w:p>
        </w:tc>
      </w:tr>
    </w:tbl>
    <w:p w14:paraId="4442481B">
      <w:pPr>
        <w:pStyle w:val="168"/>
        <w:spacing w:before="156" w:after="156"/>
      </w:pPr>
      <w:r>
        <w:rPr>
          <w:rFonts w:hint="eastAsia"/>
        </w:rPr>
        <w:t xml:space="preserve">表 </w:t>
      </w:r>
      <w:r>
        <w:t>42</w:t>
      </w:r>
      <w:r>
        <w:rPr>
          <w:rFonts w:hint="eastAsia"/>
        </w:rPr>
        <w:t xml:space="preserve"> 采用电弧焊方法的栓钉焊接接头最小焊脚尺寸(mm)</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827"/>
        <w:gridCol w:w="2866"/>
        <w:gridCol w:w="2904"/>
      </w:tblGrid>
      <w:tr w14:paraId="61831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827" w:type="dxa"/>
            <w:tcBorders>
              <w:bottom w:val="single" w:color="auto" w:sz="12" w:space="0"/>
            </w:tcBorders>
            <w:vAlign w:val="center"/>
          </w:tcPr>
          <w:p w14:paraId="39A068A0">
            <w:pPr>
              <w:spacing w:before="99"/>
              <w:jc w:val="center"/>
              <w:rPr>
                <w:bCs/>
                <w:color w:val="000000"/>
                <w:szCs w:val="21"/>
              </w:rPr>
            </w:pPr>
            <w:r>
              <w:rPr>
                <w:rFonts w:hint="eastAsia"/>
                <w:bCs/>
                <w:color w:val="000000"/>
                <w:szCs w:val="21"/>
              </w:rPr>
              <w:t>栓钉直径</w:t>
            </w:r>
          </w:p>
        </w:tc>
        <w:tc>
          <w:tcPr>
            <w:tcW w:w="2866" w:type="dxa"/>
            <w:tcBorders>
              <w:bottom w:val="single" w:color="auto" w:sz="12" w:space="0"/>
            </w:tcBorders>
            <w:vAlign w:val="center"/>
          </w:tcPr>
          <w:p w14:paraId="5F9EC0DC">
            <w:pPr>
              <w:spacing w:before="99"/>
              <w:jc w:val="center"/>
              <w:rPr>
                <w:bCs/>
                <w:color w:val="000000"/>
                <w:szCs w:val="21"/>
              </w:rPr>
            </w:pPr>
            <w:r>
              <w:rPr>
                <w:rFonts w:hint="eastAsia"/>
                <w:bCs/>
                <w:color w:val="000000"/>
                <w:szCs w:val="21"/>
              </w:rPr>
              <w:t>角焊缝最小焊脚尺寸</w:t>
            </w:r>
          </w:p>
        </w:tc>
        <w:tc>
          <w:tcPr>
            <w:tcW w:w="2904" w:type="dxa"/>
            <w:tcBorders>
              <w:bottom w:val="single" w:color="auto" w:sz="12" w:space="0"/>
            </w:tcBorders>
            <w:vAlign w:val="center"/>
          </w:tcPr>
          <w:p w14:paraId="4EBB77CB">
            <w:pPr>
              <w:spacing w:before="99"/>
              <w:jc w:val="center"/>
              <w:rPr>
                <w:bCs/>
                <w:color w:val="000000"/>
                <w:szCs w:val="21"/>
              </w:rPr>
            </w:pPr>
            <w:r>
              <w:rPr>
                <w:rFonts w:hint="eastAsia"/>
                <w:bCs/>
                <w:color w:val="000000"/>
                <w:szCs w:val="21"/>
              </w:rPr>
              <w:t>检验方法</w:t>
            </w:r>
          </w:p>
        </w:tc>
      </w:tr>
      <w:tr w14:paraId="2F282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827" w:type="dxa"/>
            <w:tcBorders>
              <w:top w:val="single" w:color="auto" w:sz="12" w:space="0"/>
            </w:tcBorders>
            <w:vAlign w:val="center"/>
          </w:tcPr>
          <w:p w14:paraId="073C99D6">
            <w:pPr>
              <w:spacing w:before="99"/>
              <w:jc w:val="center"/>
              <w:rPr>
                <w:bCs/>
                <w:color w:val="000000"/>
                <w:szCs w:val="21"/>
              </w:rPr>
            </w:pPr>
            <w:r>
              <w:rPr>
                <w:rFonts w:hint="eastAsia"/>
                <w:bCs/>
                <w:color w:val="000000"/>
                <w:szCs w:val="21"/>
              </w:rPr>
              <w:t>10、13</w:t>
            </w:r>
          </w:p>
        </w:tc>
        <w:tc>
          <w:tcPr>
            <w:tcW w:w="2866" w:type="dxa"/>
            <w:tcBorders>
              <w:top w:val="single" w:color="auto" w:sz="12" w:space="0"/>
            </w:tcBorders>
            <w:vAlign w:val="center"/>
          </w:tcPr>
          <w:p w14:paraId="48A06599">
            <w:pPr>
              <w:spacing w:before="99"/>
              <w:jc w:val="center"/>
              <w:rPr>
                <w:bCs/>
                <w:color w:val="000000"/>
                <w:szCs w:val="21"/>
              </w:rPr>
            </w:pPr>
            <w:r>
              <w:rPr>
                <w:rFonts w:hint="eastAsia"/>
                <w:bCs/>
                <w:color w:val="000000"/>
                <w:szCs w:val="21"/>
              </w:rPr>
              <w:t>6</w:t>
            </w:r>
          </w:p>
        </w:tc>
        <w:tc>
          <w:tcPr>
            <w:tcW w:w="2904" w:type="dxa"/>
            <w:vMerge w:val="restart"/>
            <w:tcBorders>
              <w:top w:val="single" w:color="auto" w:sz="12" w:space="0"/>
            </w:tcBorders>
            <w:vAlign w:val="center"/>
          </w:tcPr>
          <w:p w14:paraId="4ABAA571">
            <w:pPr>
              <w:spacing w:before="99"/>
              <w:jc w:val="center"/>
              <w:rPr>
                <w:bCs/>
                <w:color w:val="000000"/>
                <w:szCs w:val="21"/>
              </w:rPr>
            </w:pPr>
            <w:r>
              <w:rPr>
                <w:rFonts w:hint="eastAsia"/>
                <w:bCs/>
                <w:color w:val="000000"/>
                <w:szCs w:val="21"/>
              </w:rPr>
              <w:t>钢尺、焊缝量规</w:t>
            </w:r>
          </w:p>
        </w:tc>
      </w:tr>
      <w:tr w14:paraId="03472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827" w:type="dxa"/>
            <w:vAlign w:val="center"/>
          </w:tcPr>
          <w:p w14:paraId="1ECACA8C">
            <w:pPr>
              <w:spacing w:before="99"/>
              <w:jc w:val="center"/>
              <w:rPr>
                <w:bCs/>
                <w:color w:val="000000"/>
                <w:szCs w:val="21"/>
              </w:rPr>
            </w:pPr>
            <w:r>
              <w:rPr>
                <w:rFonts w:hint="eastAsia"/>
                <w:bCs/>
                <w:color w:val="000000"/>
                <w:szCs w:val="21"/>
              </w:rPr>
              <w:t>16、19、22</w:t>
            </w:r>
          </w:p>
        </w:tc>
        <w:tc>
          <w:tcPr>
            <w:tcW w:w="2866" w:type="dxa"/>
            <w:vAlign w:val="center"/>
          </w:tcPr>
          <w:p w14:paraId="66E797DA">
            <w:pPr>
              <w:spacing w:before="99"/>
              <w:jc w:val="center"/>
              <w:rPr>
                <w:bCs/>
                <w:color w:val="000000"/>
                <w:szCs w:val="21"/>
              </w:rPr>
            </w:pPr>
            <w:r>
              <w:rPr>
                <w:rFonts w:hint="eastAsia"/>
                <w:bCs/>
                <w:color w:val="000000"/>
                <w:szCs w:val="21"/>
              </w:rPr>
              <w:t>8</w:t>
            </w:r>
          </w:p>
        </w:tc>
        <w:tc>
          <w:tcPr>
            <w:tcW w:w="2904" w:type="dxa"/>
            <w:vMerge w:val="continue"/>
            <w:vAlign w:val="center"/>
          </w:tcPr>
          <w:p w14:paraId="0CFDA8C9">
            <w:pPr>
              <w:spacing w:before="99"/>
              <w:jc w:val="center"/>
              <w:rPr>
                <w:bCs/>
                <w:color w:val="000000"/>
                <w:szCs w:val="21"/>
              </w:rPr>
            </w:pPr>
          </w:p>
        </w:tc>
      </w:tr>
      <w:tr w14:paraId="68BA2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3827" w:type="dxa"/>
            <w:vAlign w:val="center"/>
          </w:tcPr>
          <w:p w14:paraId="5AD236FB">
            <w:pPr>
              <w:spacing w:before="99"/>
              <w:jc w:val="center"/>
              <w:rPr>
                <w:bCs/>
                <w:color w:val="000000"/>
                <w:szCs w:val="21"/>
              </w:rPr>
            </w:pPr>
            <w:r>
              <w:rPr>
                <w:rFonts w:hint="eastAsia"/>
                <w:bCs/>
                <w:color w:val="000000"/>
                <w:szCs w:val="21"/>
              </w:rPr>
              <w:t>25</w:t>
            </w:r>
          </w:p>
        </w:tc>
        <w:tc>
          <w:tcPr>
            <w:tcW w:w="2866" w:type="dxa"/>
            <w:vAlign w:val="center"/>
          </w:tcPr>
          <w:p w14:paraId="0C28CD14">
            <w:pPr>
              <w:spacing w:before="99"/>
              <w:jc w:val="center"/>
              <w:rPr>
                <w:bCs/>
                <w:color w:val="000000"/>
                <w:szCs w:val="21"/>
              </w:rPr>
            </w:pPr>
            <w:r>
              <w:rPr>
                <w:rFonts w:hint="eastAsia"/>
                <w:bCs/>
                <w:color w:val="000000"/>
                <w:szCs w:val="21"/>
              </w:rPr>
              <w:t>10</w:t>
            </w:r>
          </w:p>
        </w:tc>
        <w:tc>
          <w:tcPr>
            <w:tcW w:w="2904" w:type="dxa"/>
            <w:vMerge w:val="continue"/>
            <w:vAlign w:val="center"/>
          </w:tcPr>
          <w:p w14:paraId="522866D2">
            <w:pPr>
              <w:spacing w:before="99"/>
              <w:jc w:val="center"/>
              <w:rPr>
                <w:bCs/>
                <w:color w:val="000000"/>
                <w:szCs w:val="21"/>
              </w:rPr>
            </w:pPr>
          </w:p>
        </w:tc>
      </w:tr>
    </w:tbl>
    <w:p w14:paraId="5CA8DE7F">
      <w:pPr>
        <w:pStyle w:val="208"/>
      </w:pPr>
      <w:r>
        <w:rPr>
          <w:rFonts w:hint="eastAsia"/>
        </w:rPr>
        <w:t>紧固件连接工程</w:t>
      </w:r>
    </w:p>
    <w:p w14:paraId="7EF74847">
      <w:pPr>
        <w:pStyle w:val="206"/>
      </w:pPr>
      <w:r>
        <w:rPr>
          <w:rFonts w:hint="eastAsia"/>
        </w:rPr>
        <w:t>紧固件连接主程可按相应的钢结构制作或安装工程检验批的划分原则划分为一个或若干个检验批。</w:t>
      </w:r>
    </w:p>
    <w:p w14:paraId="06AF5C63">
      <w:pPr>
        <w:pStyle w:val="206"/>
      </w:pPr>
      <w:r>
        <w:rPr>
          <w:rFonts w:hint="eastAsia"/>
        </w:rPr>
        <w:t>普通螺栓作为永久性连接螺栓时，当设计有要求或对其质量有疑义时，应进行螺栓实物最小拉力载荷复验，试验方法可按GB50205-2020附录B执行，其结果应符合GB/T3098.1的规定。</w:t>
      </w:r>
    </w:p>
    <w:p w14:paraId="0B70113B">
      <w:pPr>
        <w:pStyle w:val="206"/>
      </w:pPr>
      <w:r>
        <w:rPr>
          <w:rFonts w:hint="eastAsia"/>
        </w:rPr>
        <w:t>连接薄钢板采用的自攻钉、拉柳钉、射钉等规格尺寸应与被连接钢板相匹配，并满足设计要求，其间距、边距等应满足设计要求。</w:t>
      </w:r>
    </w:p>
    <w:p w14:paraId="630A9DD8">
      <w:pPr>
        <w:pStyle w:val="206"/>
      </w:pPr>
      <w:r>
        <w:rPr>
          <w:rFonts w:hint="eastAsia"/>
        </w:rPr>
        <w:t>永久性普通螺栓紧固应牢固、可靠，外露丝扣不应少于2扣。</w:t>
      </w:r>
    </w:p>
    <w:p w14:paraId="297A6847">
      <w:pPr>
        <w:pStyle w:val="206"/>
      </w:pPr>
      <w:r>
        <w:rPr>
          <w:rFonts w:hint="eastAsia"/>
        </w:rPr>
        <w:t>自攻螺钉、拉铆钉、射钉等与连接钢板应紧固密贴，外观排列整齐。</w:t>
      </w:r>
    </w:p>
    <w:p w14:paraId="3AD61341">
      <w:pPr>
        <w:pStyle w:val="206"/>
      </w:pPr>
      <w:r>
        <w:rPr>
          <w:rFonts w:hint="eastAsia"/>
        </w:rPr>
        <w:t>钢结构制作和安装单位应分别进行高强度螺栓连接摩擦面(含涂层摩擦面)的抗滑移系数试验和复验，现场处理的构件摩擦面应单独进行摩擦面抗滑移系数试验，其结果应满足设计要求。</w:t>
      </w:r>
    </w:p>
    <w:p w14:paraId="1E853207">
      <w:pPr>
        <w:pStyle w:val="206"/>
      </w:pPr>
      <w:r>
        <w:rPr>
          <w:rFonts w:hint="eastAsia"/>
        </w:rPr>
        <w:t xml:space="preserve"> 涂层摩擦面钢材表面处理应达到Sa2</w:t>
      </w:r>
      <w:r>
        <w:rPr>
          <w:rFonts w:hint="eastAsia"/>
          <w:vertAlign w:val="subscript"/>
        </w:rPr>
        <w:t>1/2</w:t>
      </w:r>
      <w:r>
        <w:rPr>
          <w:rFonts w:hint="eastAsia"/>
        </w:rPr>
        <w:t>，涂层最小厚度应满足设计要求。</w:t>
      </w:r>
    </w:p>
    <w:p w14:paraId="0C607223">
      <w:pPr>
        <w:pStyle w:val="206"/>
      </w:pPr>
      <w:r>
        <w:rPr>
          <w:rFonts w:hint="eastAsia"/>
        </w:rPr>
        <w:t>高强度螺栓连接副应在终拧完成1h后、48h内进行终拧质量检查，检查结果应符合GB50205-2020附录B的规定。</w:t>
      </w:r>
    </w:p>
    <w:p w14:paraId="4FC14C4D">
      <w:pPr>
        <w:pStyle w:val="206"/>
      </w:pPr>
      <w:r>
        <w:rPr>
          <w:rFonts w:hint="eastAsia"/>
        </w:rPr>
        <w:t>对于扭剪型高强度螺栓连接副，除因构造原因无法使用专用板手拧掉梅花头者外，螺栓尾部梅花头拧断为终拧结束。未在终拧中拧掉梅花头的螺栓数不应大于该节点螺栓数的5%，对所有梅花头未拧掉的扭剪型高强度螺栓连接副应采用扭矩法或转角法进行终拧并做标记，且按GB50205-2020第3.3.3条的规定进行终拧质量检查。</w:t>
      </w:r>
    </w:p>
    <w:p w14:paraId="44DC2C9C">
      <w:pPr>
        <w:pStyle w:val="206"/>
      </w:pPr>
      <w:r>
        <w:rPr>
          <w:rFonts w:hint="eastAsia"/>
        </w:rPr>
        <w:t>高强度螺栓连接副的施拧顺序和初拧、终拧扭矩应满足设计要求并符合JGJ82的规定。</w:t>
      </w:r>
    </w:p>
    <w:p w14:paraId="65417347">
      <w:pPr>
        <w:pStyle w:val="206"/>
      </w:pPr>
      <w:r>
        <w:rPr>
          <w:rFonts w:hint="eastAsia"/>
        </w:rPr>
        <w:t>高强度螺栓连接副终拧后，螺栓丝扣外露应为2扣~3扣，其中允许有10%的螺栓丝扣外露1扣或4扣。</w:t>
      </w:r>
    </w:p>
    <w:p w14:paraId="0EA1E391">
      <w:pPr>
        <w:pStyle w:val="206"/>
      </w:pPr>
      <w:r>
        <w:rPr>
          <w:rFonts w:hint="eastAsia"/>
        </w:rPr>
        <w:t>高强度螺栓连接摩擦面应保持干燥、整洁，不应有飞边、毛刺、焊接飞溅物、焊疤、氧化铁皮、污垢等，除设计要求外摩擦面不应涂漆。</w:t>
      </w:r>
    </w:p>
    <w:p w14:paraId="5BA365B2">
      <w:pPr>
        <w:pStyle w:val="206"/>
      </w:pPr>
      <w:r>
        <w:rPr>
          <w:rFonts w:hint="eastAsia"/>
        </w:rPr>
        <w:t>高强度螺栓应能自由穿入螺栓孔，当不能自由穿入时，应用铰刀修正。修孔数量不应超过该节点螺栓数量的25%，扩孔后的孔径不应超过1.2d(d为螺栓直径)。</w:t>
      </w:r>
    </w:p>
    <w:p w14:paraId="1DBAEEDD">
      <w:pPr>
        <w:pStyle w:val="208"/>
      </w:pPr>
      <w:r>
        <w:rPr>
          <w:rFonts w:hint="eastAsia"/>
        </w:rPr>
        <w:t>防腐涂装</w:t>
      </w:r>
    </w:p>
    <w:p w14:paraId="03C2DCA0">
      <w:pPr>
        <w:pStyle w:val="206"/>
      </w:pPr>
      <w:r>
        <w:t>本章可用于钢结构的油漆类防腐、金属热喷涂防腐、热浸镀锌防腐和防火涂料涂装等工程的施工质量验收。</w:t>
      </w:r>
    </w:p>
    <w:p w14:paraId="0EF0B492">
      <w:pPr>
        <w:pStyle w:val="206"/>
      </w:pPr>
      <w:r>
        <w:t>钢结构涂装工程可按钢结构制作或钢结构安装分项工程检验批的划分原则划分成一个或若</w:t>
      </w:r>
      <w:r>
        <w:rPr>
          <w:rFonts w:hint="eastAsia"/>
        </w:rPr>
        <w:t>干</w:t>
      </w:r>
      <w:r>
        <w:t>个检验批。</w:t>
      </w:r>
    </w:p>
    <w:p w14:paraId="721682BD">
      <w:pPr>
        <w:pStyle w:val="206"/>
      </w:pPr>
      <w:r>
        <w:t>钢结构普通防腐涂料涂装工程应在钢结构构件组装、预拼装或钢结构安装工程检验批的施工质量验收合格后进行。钢结构防火涂料涂装工程应在钢结构安装分项工程检验批和钢结构防腐涂装检验批的施工质量验收合格后进行。</w:t>
      </w:r>
    </w:p>
    <w:p w14:paraId="7E59FBF2">
      <w:pPr>
        <w:pStyle w:val="206"/>
      </w:pPr>
      <w:r>
        <w:t>采用涂料防腐时</w:t>
      </w:r>
      <w:r>
        <w:rPr>
          <w:rFonts w:hint="eastAsia"/>
        </w:rPr>
        <w:t>，</w:t>
      </w:r>
      <w:r>
        <w:t>表面除锈处理后宜在4h内进行涂装，采用金属热喷涂防腐时</w:t>
      </w:r>
      <w:r>
        <w:rPr>
          <w:rFonts w:hint="eastAsia"/>
        </w:rPr>
        <w:t>，</w:t>
      </w:r>
      <w:r>
        <w:t>钢结构表面处理与热喷涂施工的间隔时间</w:t>
      </w:r>
      <w:r>
        <w:rPr>
          <w:rFonts w:hint="eastAsia"/>
        </w:rPr>
        <w:t>，</w:t>
      </w:r>
      <w:r>
        <w:t>晴天或湿度不大的气候条件下不应超过12h</w:t>
      </w:r>
      <w:r>
        <w:rPr>
          <w:rFonts w:hint="eastAsia"/>
        </w:rPr>
        <w:t>，</w:t>
      </w:r>
      <w:r>
        <w:t>雨天、潮湿、有盐雾的气候条件下不应超过2h。</w:t>
      </w:r>
    </w:p>
    <w:p w14:paraId="24369845">
      <w:pPr>
        <w:pStyle w:val="206"/>
      </w:pPr>
      <w:r>
        <w:t>采用防火防腐一体化体系(含防火防腐双功能涂料)时</w:t>
      </w:r>
      <w:r>
        <w:rPr>
          <w:rFonts w:hint="eastAsia"/>
        </w:rPr>
        <w:t>，</w:t>
      </w:r>
      <w:r>
        <w:t>防腐涂装和防火涂装可以合并验收。</w:t>
      </w:r>
    </w:p>
    <w:p w14:paraId="1930E7B6">
      <w:pPr>
        <w:pStyle w:val="206"/>
      </w:pPr>
      <w:r>
        <w:t>涂装前钢材表面除锈等级应满足设计要求并符合国家现行标准的规定。处理后的钢材表面不应有焊渣、焊疤、灰尘、油污、水和毛刺等。当设计无要求时</w:t>
      </w:r>
      <w:r>
        <w:rPr>
          <w:rFonts w:hint="eastAsia"/>
        </w:rPr>
        <w:t>，</w:t>
      </w:r>
      <w:r>
        <w:t>钢材表面除锈等级应符合</w:t>
      </w:r>
      <w:r>
        <w:rPr>
          <w:rFonts w:hint="eastAsia"/>
        </w:rPr>
        <w:t>GB50205-2020</w:t>
      </w:r>
      <w:r>
        <w:t>表13.2.1的规定。</w:t>
      </w:r>
    </w:p>
    <w:p w14:paraId="3E109AED">
      <w:pPr>
        <w:pStyle w:val="206"/>
      </w:pPr>
      <w:r>
        <w:t>当设计要求或施工单位首次采用某涂料和涂装工艺时</w:t>
      </w:r>
      <w:r>
        <w:rPr>
          <w:rFonts w:hint="eastAsia"/>
        </w:rPr>
        <w:t>，</w:t>
      </w:r>
      <w:r>
        <w:t>应按</w:t>
      </w:r>
      <w:r>
        <w:rPr>
          <w:rFonts w:hint="eastAsia"/>
        </w:rPr>
        <w:t>GB50205-2020</w:t>
      </w:r>
      <w:r>
        <w:t>附录D的规定进行涂装工艺评定</w:t>
      </w:r>
      <w:r>
        <w:rPr>
          <w:rFonts w:hint="eastAsia"/>
        </w:rPr>
        <w:t>，</w:t>
      </w:r>
      <w:r>
        <w:t>评定结果应满足设计要求并符合国家现行标准的要求。</w:t>
      </w:r>
    </w:p>
    <w:p w14:paraId="6DE2E85F">
      <w:pPr>
        <w:pStyle w:val="206"/>
      </w:pPr>
      <w:r>
        <w:t>防腐涂料、涂装遍数、涂装间隔、涂层厚度均应满足设计文件、涂料产品标准的要求。当设计对涂层厚度无要求时</w:t>
      </w:r>
      <w:r>
        <w:rPr>
          <w:rFonts w:hint="eastAsia"/>
        </w:rPr>
        <w:t>，</w:t>
      </w:r>
      <w:r>
        <w:t>涂层干漆膜总厚度</w:t>
      </w:r>
      <w:r>
        <w:rPr>
          <w:rFonts w:hint="eastAsia"/>
        </w:rPr>
        <w:t>：</w:t>
      </w:r>
      <w:r>
        <w:t>室外不应小于150um</w:t>
      </w:r>
      <w:r>
        <w:rPr>
          <w:rFonts w:hint="eastAsia"/>
        </w:rPr>
        <w:t>，</w:t>
      </w:r>
      <w:r>
        <w:t>室内不应小于125um。</w:t>
      </w:r>
    </w:p>
    <w:p w14:paraId="3D2D3159">
      <w:pPr>
        <w:pStyle w:val="206"/>
      </w:pPr>
      <w:r>
        <w:t>金属热喷涂涂层厚度应满足设计要求。</w:t>
      </w:r>
    </w:p>
    <w:p w14:paraId="450269E4">
      <w:pPr>
        <w:pStyle w:val="206"/>
      </w:pPr>
      <w:r>
        <w:t>金属热喷涂涂层结合强度应符合GB/T9793的有关规定。</w:t>
      </w:r>
    </w:p>
    <w:p w14:paraId="4C85F0F1">
      <w:pPr>
        <w:pStyle w:val="206"/>
      </w:pPr>
      <w:r>
        <w:t>当钢结构处于有腐蚀介质环境、外露或设计有要求时</w:t>
      </w:r>
      <w:r>
        <w:rPr>
          <w:rFonts w:hint="eastAsia"/>
        </w:rPr>
        <w:t>，</w:t>
      </w:r>
      <w:r>
        <w:t>应进行涂层附着力测试。在检测范围内</w:t>
      </w:r>
      <w:r>
        <w:rPr>
          <w:rFonts w:hint="eastAsia"/>
        </w:rPr>
        <w:t>，</w:t>
      </w:r>
      <w:r>
        <w:t>当涂层完整程度达到70%以上时，涂层附着力可认定为质量合格。</w:t>
      </w:r>
    </w:p>
    <w:p w14:paraId="635DC141">
      <w:pPr>
        <w:pStyle w:val="206"/>
      </w:pPr>
      <w:r>
        <w:t>涂层应均匀</w:t>
      </w:r>
      <w:r>
        <w:rPr>
          <w:rFonts w:hint="eastAsia"/>
        </w:rPr>
        <w:t>，</w:t>
      </w:r>
      <w:r>
        <w:t>无明显皱皮、流坠、针眼和气泡等。</w:t>
      </w:r>
    </w:p>
    <w:p w14:paraId="3C3FD47E">
      <w:pPr>
        <w:pStyle w:val="206"/>
      </w:pPr>
      <w:r>
        <w:t>金属热喷涂涂层的外观应均匀一致</w:t>
      </w:r>
      <w:r>
        <w:rPr>
          <w:rFonts w:hint="eastAsia"/>
        </w:rPr>
        <w:t>，</w:t>
      </w:r>
      <w:r>
        <w:t>涂层不得有气孔、裸露母材的斑点、附着不牢的金属熔融颗粒、裂纹或影响使用寿命的其他缺陷。</w:t>
      </w:r>
    </w:p>
    <w:p w14:paraId="0E05083F">
      <w:pPr>
        <w:pStyle w:val="206"/>
      </w:pPr>
      <w:r>
        <w:t>涂装完成后</w:t>
      </w:r>
      <w:r>
        <w:rPr>
          <w:rFonts w:hint="eastAsia"/>
        </w:rPr>
        <w:t>，</w:t>
      </w:r>
      <w:r>
        <w:t>构件的标志、标记和编号应清晰完整。</w:t>
      </w:r>
    </w:p>
    <w:p w14:paraId="6763A5BA">
      <w:pPr>
        <w:pStyle w:val="206"/>
      </w:pPr>
      <w:r>
        <w:t>在施工过程中，钢结构连接焊缝、紧固件及其连接节点的构件涂层被损伤的部位</w:t>
      </w:r>
      <w:r>
        <w:rPr>
          <w:rFonts w:hint="eastAsia"/>
        </w:rPr>
        <w:t>，</w:t>
      </w:r>
      <w:r>
        <w:t>应编制专项涂装修补工艺方案</w:t>
      </w:r>
      <w:r>
        <w:rPr>
          <w:rFonts w:hint="eastAsia"/>
        </w:rPr>
        <w:t>，</w:t>
      </w:r>
      <w:r>
        <w:t>且应满足设计和涂装工艺评定的要求。</w:t>
      </w:r>
    </w:p>
    <w:p w14:paraId="04CA5DFC">
      <w:pPr>
        <w:pStyle w:val="206"/>
      </w:pPr>
      <w:r>
        <w:t>钢结构工程连接焊缝或临时焊缝、补焊部位</w:t>
      </w:r>
      <w:r>
        <w:rPr>
          <w:rFonts w:hint="eastAsia"/>
        </w:rPr>
        <w:t>，</w:t>
      </w:r>
      <w:r>
        <w:t>涂装前应清理焊渣、焊疤等污垢</w:t>
      </w:r>
      <w:r>
        <w:rPr>
          <w:rFonts w:hint="eastAsia"/>
        </w:rPr>
        <w:t>，</w:t>
      </w:r>
      <w:r>
        <w:t>钢材表面处理应满足设计要求。当设计无要求时</w:t>
      </w:r>
      <w:r>
        <w:rPr>
          <w:rFonts w:hint="eastAsia"/>
        </w:rPr>
        <w:t>，</w:t>
      </w:r>
      <w:r>
        <w:t>宜采用人工打磨处理</w:t>
      </w:r>
      <w:r>
        <w:rPr>
          <w:rFonts w:hint="eastAsia"/>
        </w:rPr>
        <w:t>，</w:t>
      </w:r>
      <w:r>
        <w:t>除锈等级不低于St3。</w:t>
      </w:r>
    </w:p>
    <w:p w14:paraId="210F29D6">
      <w:pPr>
        <w:pStyle w:val="206"/>
      </w:pPr>
      <w:r>
        <w:t>高强度螺栓连接部位，涂装前应按设计要求除锈、清理，当设计无要求时</w:t>
      </w:r>
      <w:r>
        <w:rPr>
          <w:rFonts w:hint="eastAsia"/>
        </w:rPr>
        <w:t>，</w:t>
      </w:r>
      <w:r>
        <w:t>宜采用人工除锈、清理</w:t>
      </w:r>
      <w:r>
        <w:rPr>
          <w:rFonts w:hint="eastAsia"/>
        </w:rPr>
        <w:t>，</w:t>
      </w:r>
      <w:r>
        <w:t>除锈等级不低于St3。</w:t>
      </w:r>
    </w:p>
    <w:p w14:paraId="54DDFD97">
      <w:pPr>
        <w:pStyle w:val="206"/>
      </w:pPr>
      <w:r>
        <w:t>构件涂层受损伤部位,修补前应清除已失效和损伤的涂层材料，根据损伤程度按照专项修补工艺进行涂层缺陷修补</w:t>
      </w:r>
      <w:r>
        <w:rPr>
          <w:rFonts w:hint="eastAsia"/>
        </w:rPr>
        <w:t>，</w:t>
      </w:r>
      <w:r>
        <w:t>修补后涂层质量应满足设计要求并符合本文件的规定。</w:t>
      </w:r>
    </w:p>
    <w:p w14:paraId="6BEBD294">
      <w:pPr>
        <w:pStyle w:val="206"/>
      </w:pPr>
      <w:r>
        <w:t>钢结构工程连接焊缝、紧固件及其连接节点</w:t>
      </w:r>
      <w:r>
        <w:rPr>
          <w:rFonts w:hint="eastAsia"/>
        </w:rPr>
        <w:t>，</w:t>
      </w:r>
      <w:r>
        <w:t>以及施工过程中构件涂层被损伤的部位</w:t>
      </w:r>
      <w:r>
        <w:rPr>
          <w:rFonts w:hint="eastAsia"/>
        </w:rPr>
        <w:t>，</w:t>
      </w:r>
      <w:r>
        <w:t>涂装或修补后的涂层外观质量应满足设计要求并符合本文件的规定。</w:t>
      </w:r>
    </w:p>
    <w:p w14:paraId="421873AA">
      <w:pPr>
        <w:pStyle w:val="206"/>
      </w:pPr>
      <w:r>
        <w:t>防火涂料涂装前</w:t>
      </w:r>
      <w:r>
        <w:rPr>
          <w:rFonts w:hint="eastAsia"/>
        </w:rPr>
        <w:t>，</w:t>
      </w:r>
      <w:r>
        <w:t>钢材表面防腐涂装质量应满足设计要求并符合本文件的规定。</w:t>
      </w:r>
    </w:p>
    <w:p w14:paraId="5053A4F6">
      <w:pPr>
        <w:pStyle w:val="206"/>
      </w:pPr>
      <w:r>
        <w:t>防火涂料粘结强度、抗压强度应符合GB14907的规定。</w:t>
      </w:r>
    </w:p>
    <w:p w14:paraId="3C82588E">
      <w:pPr>
        <w:pStyle w:val="206"/>
      </w:pPr>
      <w:r>
        <w:t>膨胀型(超薄型、薄涂型)防火涂料、厚涂型防火涂料的涂层厚度及隔热性能应满足国家现行标准有关耐火极限的要求</w:t>
      </w:r>
      <w:r>
        <w:rPr>
          <w:rFonts w:hint="eastAsia"/>
        </w:rPr>
        <w:t>，</w:t>
      </w:r>
      <w:r>
        <w:t>且不应小于</w:t>
      </w:r>
      <w:r>
        <w:rPr>
          <w:rFonts w:hint="eastAsia"/>
        </w:rPr>
        <w:t>-</w:t>
      </w:r>
      <w:r>
        <w:t>200μm。当采用厚涂型防火涂料涂装时</w:t>
      </w:r>
      <w:r>
        <w:rPr>
          <w:rFonts w:hint="eastAsia"/>
        </w:rPr>
        <w:t>，</w:t>
      </w:r>
      <w:r>
        <w:t>80%及以上涂层面积应满足国家现行标准有关耐火极限的要求</w:t>
      </w:r>
      <w:r>
        <w:rPr>
          <w:rFonts w:hint="eastAsia"/>
        </w:rPr>
        <w:t>，</w:t>
      </w:r>
      <w:r>
        <w:t>且最薄处厚度不应低于设计要求的85%。</w:t>
      </w:r>
    </w:p>
    <w:p w14:paraId="195A81D5">
      <w:pPr>
        <w:pStyle w:val="206"/>
      </w:pPr>
      <w:r>
        <w:t>超薄型防火涂料涂层表面不应出现裂纹</w:t>
      </w:r>
      <w:r>
        <w:rPr>
          <w:rFonts w:hint="eastAsia"/>
        </w:rPr>
        <w:t>；</w:t>
      </w:r>
      <w:r>
        <w:t>薄涂型防火涂料涂层表面裂纹宽度不应大于0.5mm</w:t>
      </w:r>
      <w:r>
        <w:rPr>
          <w:rFonts w:hint="eastAsia"/>
        </w:rPr>
        <w:t>；</w:t>
      </w:r>
      <w:r>
        <w:t>厚涂型防火涂料涂层表面裂纹宽度不应大于1.0mm。</w:t>
      </w:r>
    </w:p>
    <w:p w14:paraId="1F0E1784">
      <w:pPr>
        <w:pStyle w:val="206"/>
      </w:pPr>
      <w:r>
        <w:t>防火涂料涂装基层不应有油污、灰尘和泥砂等污垢。</w:t>
      </w:r>
    </w:p>
    <w:p w14:paraId="41625234">
      <w:pPr>
        <w:pStyle w:val="206"/>
      </w:pPr>
      <w:r>
        <w:t>防火涂料不应有误涂、漏涂</w:t>
      </w:r>
      <w:r>
        <w:rPr>
          <w:rFonts w:hint="eastAsia"/>
        </w:rPr>
        <w:t>，</w:t>
      </w:r>
      <w:r>
        <w:t>涂层应闭合</w:t>
      </w:r>
      <w:r>
        <w:rPr>
          <w:rFonts w:hint="eastAsia"/>
        </w:rPr>
        <w:t>，</w:t>
      </w:r>
      <w:r>
        <w:t>无脱层、空鼓、明显凹陷、粉化松散和浮浆、乳突等缺陷。</w:t>
      </w:r>
    </w:p>
    <w:p w14:paraId="08D1FC12">
      <w:pPr>
        <w:pStyle w:val="154"/>
      </w:pPr>
      <w:r>
        <w:rPr>
          <w:rFonts w:hint="eastAsia"/>
        </w:rPr>
        <w:t>墩柱</w:t>
      </w:r>
    </w:p>
    <w:p w14:paraId="18A9EA1A">
      <w:pPr>
        <w:pStyle w:val="160"/>
        <w:rPr>
          <w:bCs/>
          <w:color w:val="000000"/>
          <w:szCs w:val="28"/>
        </w:rPr>
      </w:pPr>
      <w:r>
        <w:rPr>
          <w:rFonts w:hint="eastAsia"/>
        </w:rPr>
        <w:t>钢墩柱应在自由状态下进行检验，成品检验尺寸应符合表</w:t>
      </w:r>
      <w:r>
        <w:t>43</w:t>
      </w:r>
      <w:r>
        <w:rPr>
          <w:rFonts w:hint="eastAsia"/>
        </w:rPr>
        <w:t>的规定</w:t>
      </w:r>
      <w:r>
        <w:rPr>
          <w:rFonts w:hint="eastAsia"/>
          <w:bCs/>
          <w:color w:val="000000"/>
          <w:szCs w:val="28"/>
        </w:rPr>
        <w:t>。</w:t>
      </w:r>
    </w:p>
    <w:p w14:paraId="6BE3D05E">
      <w:pPr>
        <w:pStyle w:val="168"/>
        <w:spacing w:before="156" w:after="156"/>
      </w:pPr>
      <w:r>
        <w:rPr>
          <w:rFonts w:hint="eastAsia"/>
        </w:rPr>
        <w:t>表</w:t>
      </w:r>
      <w:r>
        <w:t>43</w:t>
      </w:r>
      <w:r>
        <w:rPr>
          <w:rFonts w:hint="eastAsia"/>
        </w:rPr>
        <w:t xml:space="preserve">  钢墩柱成品检验尺寸（mm）</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Layout w:type="fixed"/>
        <w:tblCellMar>
          <w:top w:w="0" w:type="dxa"/>
          <w:left w:w="0" w:type="dxa"/>
          <w:bottom w:w="0" w:type="dxa"/>
          <w:right w:w="0" w:type="dxa"/>
        </w:tblCellMar>
      </w:tblPr>
      <w:tblGrid>
        <w:gridCol w:w="1135"/>
        <w:gridCol w:w="3686"/>
        <w:gridCol w:w="1422"/>
        <w:gridCol w:w="3083"/>
      </w:tblGrid>
      <w:tr w14:paraId="2768F591">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PrEx>
        <w:trPr>
          <w:trHeight w:val="20" w:hRule="atLeast"/>
          <w:jc w:val="center"/>
        </w:trPr>
        <w:tc>
          <w:tcPr>
            <w:tcW w:w="1135" w:type="dxa"/>
            <w:tcBorders>
              <w:bottom w:val="single" w:color="auto" w:sz="12" w:space="0"/>
            </w:tcBorders>
            <w:vAlign w:val="center"/>
          </w:tcPr>
          <w:p w14:paraId="788F9312">
            <w:pPr>
              <w:spacing w:before="99"/>
              <w:jc w:val="center"/>
              <w:rPr>
                <w:bCs/>
                <w:color w:val="000000"/>
                <w:szCs w:val="21"/>
              </w:rPr>
            </w:pPr>
            <w:r>
              <w:rPr>
                <w:rFonts w:hint="eastAsia"/>
                <w:bCs/>
                <w:color w:val="000000"/>
                <w:szCs w:val="21"/>
              </w:rPr>
              <w:t>序号</w:t>
            </w:r>
          </w:p>
        </w:tc>
        <w:tc>
          <w:tcPr>
            <w:tcW w:w="3686" w:type="dxa"/>
            <w:tcBorders>
              <w:bottom w:val="single" w:color="auto" w:sz="12" w:space="0"/>
            </w:tcBorders>
            <w:vAlign w:val="center"/>
          </w:tcPr>
          <w:p w14:paraId="7231572F">
            <w:pPr>
              <w:spacing w:before="99"/>
              <w:jc w:val="center"/>
              <w:rPr>
                <w:bCs/>
                <w:color w:val="000000"/>
                <w:szCs w:val="21"/>
              </w:rPr>
            </w:pPr>
            <w:r>
              <w:rPr>
                <w:rFonts w:hint="eastAsia"/>
                <w:bCs/>
                <w:color w:val="000000"/>
                <w:szCs w:val="21"/>
              </w:rPr>
              <w:t>检验项目</w:t>
            </w:r>
          </w:p>
        </w:tc>
        <w:tc>
          <w:tcPr>
            <w:tcW w:w="1422" w:type="dxa"/>
            <w:tcBorders>
              <w:bottom w:val="single" w:color="auto" w:sz="12" w:space="0"/>
            </w:tcBorders>
            <w:vAlign w:val="center"/>
          </w:tcPr>
          <w:p w14:paraId="4A1C848C">
            <w:pPr>
              <w:spacing w:before="99"/>
              <w:jc w:val="center"/>
              <w:rPr>
                <w:bCs/>
                <w:color w:val="000000"/>
                <w:szCs w:val="21"/>
              </w:rPr>
            </w:pPr>
            <w:r>
              <w:rPr>
                <w:rFonts w:hint="eastAsia"/>
                <w:bCs/>
                <w:color w:val="000000"/>
                <w:szCs w:val="21"/>
              </w:rPr>
              <w:t>理论值（mm）</w:t>
            </w:r>
          </w:p>
        </w:tc>
        <w:tc>
          <w:tcPr>
            <w:tcW w:w="3083" w:type="dxa"/>
            <w:tcBorders>
              <w:bottom w:val="single" w:color="auto" w:sz="12" w:space="0"/>
            </w:tcBorders>
            <w:vAlign w:val="center"/>
          </w:tcPr>
          <w:p w14:paraId="6E4AEDEF">
            <w:pPr>
              <w:spacing w:before="99"/>
              <w:jc w:val="center"/>
              <w:rPr>
                <w:bCs/>
                <w:color w:val="000000"/>
                <w:szCs w:val="21"/>
              </w:rPr>
            </w:pPr>
            <w:r>
              <w:rPr>
                <w:rFonts w:hint="eastAsia"/>
                <w:bCs/>
                <w:color w:val="000000"/>
                <w:szCs w:val="21"/>
              </w:rPr>
              <w:t>允许偏差（mm）</w:t>
            </w:r>
          </w:p>
        </w:tc>
      </w:tr>
      <w:tr w14:paraId="350290D9">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tcBorders>
              <w:top w:val="single" w:color="auto" w:sz="12" w:space="0"/>
            </w:tcBorders>
            <w:vAlign w:val="center"/>
          </w:tcPr>
          <w:p w14:paraId="4E361EA6">
            <w:pPr>
              <w:spacing w:before="99"/>
              <w:jc w:val="center"/>
              <w:rPr>
                <w:bCs/>
                <w:color w:val="000000"/>
                <w:szCs w:val="21"/>
              </w:rPr>
            </w:pPr>
            <w:r>
              <w:rPr>
                <w:rFonts w:hint="eastAsia"/>
                <w:bCs/>
                <w:color w:val="000000"/>
                <w:szCs w:val="21"/>
              </w:rPr>
              <w:t>1</w:t>
            </w:r>
          </w:p>
        </w:tc>
        <w:tc>
          <w:tcPr>
            <w:tcW w:w="3686" w:type="dxa"/>
            <w:tcBorders>
              <w:top w:val="single" w:color="auto" w:sz="12" w:space="0"/>
            </w:tcBorders>
            <w:vAlign w:val="center"/>
          </w:tcPr>
          <w:p w14:paraId="4271D9B7">
            <w:pPr>
              <w:spacing w:before="99"/>
              <w:jc w:val="center"/>
              <w:rPr>
                <w:bCs/>
                <w:color w:val="000000"/>
                <w:szCs w:val="21"/>
              </w:rPr>
            </w:pPr>
            <w:r>
              <w:rPr>
                <w:rFonts w:hint="eastAsia"/>
                <w:bCs/>
                <w:color w:val="000000"/>
                <w:szCs w:val="21"/>
              </w:rPr>
              <w:t>高度</w:t>
            </w:r>
          </w:p>
        </w:tc>
        <w:tc>
          <w:tcPr>
            <w:tcW w:w="1422" w:type="dxa"/>
            <w:tcBorders>
              <w:top w:val="single" w:color="auto" w:sz="12" w:space="0"/>
            </w:tcBorders>
            <w:vAlign w:val="center"/>
          </w:tcPr>
          <w:p w14:paraId="35D26AD6">
            <w:pPr>
              <w:spacing w:before="99"/>
              <w:jc w:val="center"/>
              <w:rPr>
                <w:bCs/>
                <w:color w:val="000000"/>
                <w:szCs w:val="21"/>
              </w:rPr>
            </w:pPr>
            <w:r>
              <w:rPr>
                <w:rFonts w:hint="eastAsia"/>
                <w:bCs/>
                <w:color w:val="000000"/>
                <w:szCs w:val="21"/>
              </w:rPr>
              <w:t>l</w:t>
            </w:r>
          </w:p>
        </w:tc>
        <w:tc>
          <w:tcPr>
            <w:tcW w:w="3083" w:type="dxa"/>
            <w:tcBorders>
              <w:top w:val="single" w:color="auto" w:sz="12" w:space="0"/>
            </w:tcBorders>
            <w:vAlign w:val="center"/>
          </w:tcPr>
          <w:p w14:paraId="6197D014">
            <w:pPr>
              <w:spacing w:before="99"/>
              <w:jc w:val="center"/>
              <w:rPr>
                <w:bCs/>
                <w:color w:val="000000"/>
                <w:szCs w:val="21"/>
              </w:rPr>
            </w:pPr>
            <w:r>
              <w:rPr>
                <w:rFonts w:hint="eastAsia"/>
                <w:bCs/>
                <w:color w:val="000000"/>
                <w:szCs w:val="21"/>
              </w:rPr>
              <w:t>±5</w:t>
            </w:r>
          </w:p>
        </w:tc>
      </w:tr>
      <w:tr w14:paraId="5139AE49">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vAlign w:val="center"/>
          </w:tcPr>
          <w:p w14:paraId="7CCA993C">
            <w:pPr>
              <w:spacing w:before="99"/>
              <w:jc w:val="center"/>
              <w:rPr>
                <w:bCs/>
                <w:color w:val="000000"/>
                <w:szCs w:val="21"/>
              </w:rPr>
            </w:pPr>
            <w:r>
              <w:rPr>
                <w:rFonts w:hint="eastAsia"/>
                <w:bCs/>
                <w:color w:val="000000"/>
                <w:szCs w:val="21"/>
              </w:rPr>
              <w:t>2</w:t>
            </w:r>
          </w:p>
        </w:tc>
        <w:tc>
          <w:tcPr>
            <w:tcW w:w="3686" w:type="dxa"/>
            <w:vAlign w:val="center"/>
          </w:tcPr>
          <w:p w14:paraId="60B0496E">
            <w:pPr>
              <w:spacing w:before="99"/>
              <w:jc w:val="center"/>
              <w:rPr>
                <w:bCs/>
                <w:color w:val="000000"/>
                <w:szCs w:val="21"/>
              </w:rPr>
            </w:pPr>
            <w:r>
              <w:rPr>
                <w:rFonts w:hint="eastAsia"/>
                <w:bCs/>
                <w:color w:val="000000"/>
                <w:szCs w:val="21"/>
              </w:rPr>
              <w:t>断面宽度</w:t>
            </w:r>
          </w:p>
        </w:tc>
        <w:tc>
          <w:tcPr>
            <w:tcW w:w="1422" w:type="dxa"/>
            <w:vAlign w:val="center"/>
          </w:tcPr>
          <w:p w14:paraId="7A3BD923">
            <w:pPr>
              <w:spacing w:before="99"/>
              <w:jc w:val="center"/>
              <w:rPr>
                <w:bCs/>
                <w:color w:val="000000"/>
                <w:szCs w:val="21"/>
              </w:rPr>
            </w:pPr>
            <w:r>
              <w:rPr>
                <w:rFonts w:hint="eastAsia"/>
                <w:bCs/>
                <w:color w:val="000000"/>
                <w:szCs w:val="21"/>
              </w:rPr>
              <w:t>h</w:t>
            </w:r>
          </w:p>
        </w:tc>
        <w:tc>
          <w:tcPr>
            <w:tcW w:w="3083" w:type="dxa"/>
            <w:vAlign w:val="center"/>
          </w:tcPr>
          <w:p w14:paraId="21C39632">
            <w:pPr>
              <w:spacing w:before="99"/>
              <w:jc w:val="center"/>
              <w:rPr>
                <w:bCs/>
                <w:color w:val="000000"/>
                <w:szCs w:val="21"/>
              </w:rPr>
            </w:pPr>
            <w:r>
              <w:rPr>
                <w:rFonts w:hint="eastAsia"/>
                <w:bCs/>
                <w:color w:val="000000"/>
                <w:szCs w:val="21"/>
              </w:rPr>
              <w:t>±2.0</w:t>
            </w:r>
          </w:p>
        </w:tc>
      </w:tr>
      <w:tr w14:paraId="64A40CB0">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vAlign w:val="center"/>
          </w:tcPr>
          <w:p w14:paraId="08CB55A5">
            <w:pPr>
              <w:spacing w:before="99"/>
              <w:jc w:val="center"/>
              <w:rPr>
                <w:bCs/>
                <w:color w:val="000000"/>
                <w:szCs w:val="21"/>
              </w:rPr>
            </w:pPr>
            <w:r>
              <w:rPr>
                <w:rFonts w:hint="eastAsia"/>
                <w:bCs/>
                <w:color w:val="000000"/>
                <w:szCs w:val="21"/>
              </w:rPr>
              <w:t>3</w:t>
            </w:r>
          </w:p>
        </w:tc>
        <w:tc>
          <w:tcPr>
            <w:tcW w:w="3686" w:type="dxa"/>
            <w:vAlign w:val="center"/>
          </w:tcPr>
          <w:p w14:paraId="76E95D39">
            <w:pPr>
              <w:spacing w:before="99"/>
              <w:jc w:val="center"/>
              <w:rPr>
                <w:bCs/>
                <w:color w:val="000000"/>
                <w:szCs w:val="21"/>
              </w:rPr>
            </w:pPr>
            <w:r>
              <w:rPr>
                <w:rFonts w:hint="eastAsia"/>
                <w:bCs/>
                <w:color w:val="000000"/>
                <w:szCs w:val="21"/>
              </w:rPr>
              <w:t>钢立柱断面对角线差</w:t>
            </w:r>
          </w:p>
        </w:tc>
        <w:tc>
          <w:tcPr>
            <w:tcW w:w="1422" w:type="dxa"/>
            <w:vAlign w:val="center"/>
          </w:tcPr>
          <w:p w14:paraId="2618DB60">
            <w:pPr>
              <w:spacing w:before="99"/>
              <w:jc w:val="center"/>
              <w:rPr>
                <w:bCs/>
                <w:color w:val="000000"/>
                <w:szCs w:val="21"/>
              </w:rPr>
            </w:pPr>
          </w:p>
        </w:tc>
        <w:tc>
          <w:tcPr>
            <w:tcW w:w="3083" w:type="dxa"/>
            <w:vAlign w:val="center"/>
          </w:tcPr>
          <w:p w14:paraId="6DE60C0F">
            <w:pPr>
              <w:spacing w:before="99"/>
              <w:jc w:val="center"/>
              <w:rPr>
                <w:bCs/>
                <w:color w:val="000000"/>
                <w:szCs w:val="21"/>
              </w:rPr>
            </w:pPr>
            <w:r>
              <w:rPr>
                <w:rFonts w:hint="eastAsia"/>
                <w:bCs/>
                <w:color w:val="000000"/>
                <w:szCs w:val="21"/>
              </w:rPr>
              <w:t>≤3.0</w:t>
            </w:r>
          </w:p>
        </w:tc>
      </w:tr>
      <w:tr w14:paraId="5C286D59">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vAlign w:val="center"/>
          </w:tcPr>
          <w:p w14:paraId="7B305555">
            <w:pPr>
              <w:spacing w:before="99"/>
              <w:jc w:val="center"/>
              <w:rPr>
                <w:bCs/>
                <w:color w:val="000000"/>
                <w:szCs w:val="21"/>
              </w:rPr>
            </w:pPr>
            <w:r>
              <w:rPr>
                <w:rFonts w:hint="eastAsia"/>
                <w:bCs/>
                <w:color w:val="000000"/>
                <w:szCs w:val="21"/>
              </w:rPr>
              <w:t>4</w:t>
            </w:r>
          </w:p>
        </w:tc>
        <w:tc>
          <w:tcPr>
            <w:tcW w:w="3686" w:type="dxa"/>
            <w:vAlign w:val="center"/>
          </w:tcPr>
          <w:p w14:paraId="776F2BAD">
            <w:pPr>
              <w:spacing w:before="99"/>
              <w:jc w:val="center"/>
              <w:rPr>
                <w:bCs/>
                <w:color w:val="000000"/>
                <w:szCs w:val="21"/>
              </w:rPr>
            </w:pPr>
            <w:r>
              <w:rPr>
                <w:rFonts w:hint="eastAsia"/>
                <w:bCs/>
                <w:color w:val="000000"/>
                <w:szCs w:val="21"/>
              </w:rPr>
              <w:t>两侧销接孔（或法兰面）同心度</w:t>
            </w:r>
          </w:p>
        </w:tc>
        <w:tc>
          <w:tcPr>
            <w:tcW w:w="1422" w:type="dxa"/>
            <w:vAlign w:val="center"/>
          </w:tcPr>
          <w:p w14:paraId="2703FF05">
            <w:pPr>
              <w:spacing w:before="99"/>
              <w:jc w:val="center"/>
              <w:rPr>
                <w:bCs/>
                <w:color w:val="000000"/>
                <w:szCs w:val="21"/>
              </w:rPr>
            </w:pPr>
          </w:p>
        </w:tc>
        <w:tc>
          <w:tcPr>
            <w:tcW w:w="3083" w:type="dxa"/>
            <w:vAlign w:val="center"/>
          </w:tcPr>
          <w:p w14:paraId="79C2B6CA">
            <w:pPr>
              <w:spacing w:before="99"/>
              <w:jc w:val="center"/>
              <w:rPr>
                <w:bCs/>
                <w:color w:val="000000"/>
                <w:szCs w:val="21"/>
              </w:rPr>
            </w:pPr>
            <w:r>
              <w:rPr>
                <w:rFonts w:hint="eastAsia"/>
                <w:bCs/>
                <w:color w:val="000000"/>
                <w:szCs w:val="21"/>
              </w:rPr>
              <w:t>≤0.2</w:t>
            </w:r>
          </w:p>
        </w:tc>
      </w:tr>
      <w:tr w14:paraId="351B68B7">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vAlign w:val="center"/>
          </w:tcPr>
          <w:p w14:paraId="337FEAAB">
            <w:pPr>
              <w:spacing w:before="99"/>
              <w:jc w:val="center"/>
              <w:rPr>
                <w:bCs/>
                <w:color w:val="000000"/>
                <w:szCs w:val="21"/>
              </w:rPr>
            </w:pPr>
            <w:r>
              <w:rPr>
                <w:rFonts w:hint="eastAsia"/>
                <w:bCs/>
                <w:color w:val="000000"/>
                <w:szCs w:val="21"/>
              </w:rPr>
              <w:t>5</w:t>
            </w:r>
          </w:p>
        </w:tc>
        <w:tc>
          <w:tcPr>
            <w:tcW w:w="3686" w:type="dxa"/>
            <w:vAlign w:val="center"/>
          </w:tcPr>
          <w:p w14:paraId="06014451">
            <w:pPr>
              <w:spacing w:before="99"/>
              <w:jc w:val="center"/>
              <w:rPr>
                <w:bCs/>
                <w:color w:val="000000"/>
                <w:szCs w:val="21"/>
              </w:rPr>
            </w:pPr>
            <w:r>
              <w:rPr>
                <w:rFonts w:hint="eastAsia"/>
                <w:bCs/>
                <w:color w:val="000000"/>
                <w:szCs w:val="21"/>
              </w:rPr>
              <w:t>盖板平面度</w:t>
            </w:r>
          </w:p>
        </w:tc>
        <w:tc>
          <w:tcPr>
            <w:tcW w:w="1422" w:type="dxa"/>
            <w:vAlign w:val="center"/>
          </w:tcPr>
          <w:p w14:paraId="3A004183">
            <w:pPr>
              <w:spacing w:before="99"/>
              <w:jc w:val="center"/>
              <w:rPr>
                <w:bCs/>
                <w:color w:val="000000"/>
                <w:szCs w:val="21"/>
              </w:rPr>
            </w:pPr>
            <w:r>
              <w:rPr>
                <w:rFonts w:hint="eastAsia"/>
                <w:bCs/>
                <w:color w:val="000000"/>
                <w:szCs w:val="21"/>
              </w:rPr>
              <w:t>-</w:t>
            </w:r>
          </w:p>
        </w:tc>
        <w:tc>
          <w:tcPr>
            <w:tcW w:w="3083" w:type="dxa"/>
            <w:vAlign w:val="center"/>
          </w:tcPr>
          <w:p w14:paraId="21220F99">
            <w:pPr>
              <w:spacing w:before="99"/>
              <w:jc w:val="center"/>
              <w:rPr>
                <w:bCs/>
                <w:color w:val="000000"/>
                <w:szCs w:val="21"/>
              </w:rPr>
            </w:pPr>
            <w:r>
              <w:rPr>
                <w:rFonts w:hint="eastAsia"/>
                <w:bCs/>
                <w:color w:val="000000"/>
                <w:szCs w:val="21"/>
              </w:rPr>
              <w:t>≤2.0mm（每2米）</w:t>
            </w:r>
          </w:p>
        </w:tc>
      </w:tr>
      <w:tr w14:paraId="54217A9B">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vAlign w:val="center"/>
          </w:tcPr>
          <w:p w14:paraId="101D0DDA">
            <w:pPr>
              <w:spacing w:before="99"/>
              <w:jc w:val="center"/>
              <w:rPr>
                <w:bCs/>
                <w:color w:val="000000"/>
                <w:szCs w:val="21"/>
              </w:rPr>
            </w:pPr>
            <w:r>
              <w:rPr>
                <w:rFonts w:hint="eastAsia"/>
                <w:bCs/>
                <w:color w:val="000000"/>
                <w:szCs w:val="21"/>
              </w:rPr>
              <w:t>6</w:t>
            </w:r>
          </w:p>
        </w:tc>
        <w:tc>
          <w:tcPr>
            <w:tcW w:w="3686" w:type="dxa"/>
            <w:vAlign w:val="center"/>
          </w:tcPr>
          <w:p w14:paraId="3310DA7E">
            <w:pPr>
              <w:spacing w:before="99"/>
              <w:jc w:val="center"/>
              <w:rPr>
                <w:bCs/>
                <w:color w:val="000000"/>
                <w:szCs w:val="21"/>
              </w:rPr>
            </w:pPr>
            <w:r>
              <w:rPr>
                <w:rFonts w:hint="eastAsia"/>
                <w:bCs/>
                <w:color w:val="000000"/>
                <w:szCs w:val="21"/>
              </w:rPr>
              <w:t>腹板平面度</w:t>
            </w:r>
          </w:p>
        </w:tc>
        <w:tc>
          <w:tcPr>
            <w:tcW w:w="1422" w:type="dxa"/>
            <w:vAlign w:val="center"/>
          </w:tcPr>
          <w:p w14:paraId="0A60E575">
            <w:pPr>
              <w:spacing w:before="99"/>
              <w:jc w:val="center"/>
              <w:rPr>
                <w:bCs/>
                <w:color w:val="000000"/>
                <w:szCs w:val="21"/>
              </w:rPr>
            </w:pPr>
            <w:r>
              <w:rPr>
                <w:rFonts w:hint="eastAsia"/>
                <w:bCs/>
                <w:color w:val="000000"/>
                <w:szCs w:val="21"/>
              </w:rPr>
              <w:t>-</w:t>
            </w:r>
          </w:p>
        </w:tc>
        <w:tc>
          <w:tcPr>
            <w:tcW w:w="3083" w:type="dxa"/>
            <w:vAlign w:val="center"/>
          </w:tcPr>
          <w:p w14:paraId="66361D2D">
            <w:pPr>
              <w:spacing w:before="99"/>
              <w:jc w:val="center"/>
              <w:rPr>
                <w:bCs/>
                <w:color w:val="000000"/>
                <w:szCs w:val="21"/>
              </w:rPr>
            </w:pPr>
            <w:r>
              <w:rPr>
                <w:rFonts w:hint="eastAsia"/>
                <w:bCs/>
                <w:color w:val="000000"/>
                <w:szCs w:val="21"/>
              </w:rPr>
              <w:t>≤2.0mm（每2米）</w:t>
            </w:r>
          </w:p>
        </w:tc>
      </w:tr>
      <w:tr w14:paraId="54BB0F4F">
        <w:tblPrEx>
          <w:tblBorders>
            <w:top w:val="single" w:color="auto" w:sz="12" w:space="0"/>
            <w:left w:val="single" w:color="auto" w:sz="12" w:space="0"/>
            <w:bottom w:val="single" w:color="auto" w:sz="12" w:space="0"/>
            <w:right w:val="single" w:color="auto" w:sz="12" w:space="0"/>
            <w:insideH w:val="single" w:color="28282B" w:sz="4" w:space="0"/>
            <w:insideV w:val="single" w:color="28282B" w:sz="4" w:space="0"/>
          </w:tblBorders>
          <w:tblCellMar>
            <w:top w:w="0" w:type="dxa"/>
            <w:left w:w="0" w:type="dxa"/>
            <w:bottom w:w="0" w:type="dxa"/>
            <w:right w:w="0" w:type="dxa"/>
          </w:tblCellMar>
        </w:tblPrEx>
        <w:trPr>
          <w:trHeight w:val="20" w:hRule="atLeast"/>
          <w:jc w:val="center"/>
        </w:trPr>
        <w:tc>
          <w:tcPr>
            <w:tcW w:w="1135" w:type="dxa"/>
            <w:vAlign w:val="center"/>
          </w:tcPr>
          <w:p w14:paraId="66354364">
            <w:pPr>
              <w:spacing w:before="99"/>
              <w:jc w:val="center"/>
              <w:rPr>
                <w:bCs/>
                <w:color w:val="000000"/>
                <w:szCs w:val="21"/>
              </w:rPr>
            </w:pPr>
            <w:r>
              <w:rPr>
                <w:rFonts w:hint="eastAsia"/>
                <w:bCs/>
                <w:color w:val="000000"/>
                <w:szCs w:val="21"/>
              </w:rPr>
              <w:t>7</w:t>
            </w:r>
          </w:p>
        </w:tc>
        <w:tc>
          <w:tcPr>
            <w:tcW w:w="3686" w:type="dxa"/>
            <w:vAlign w:val="center"/>
          </w:tcPr>
          <w:p w14:paraId="58FB5D88">
            <w:pPr>
              <w:spacing w:before="99"/>
              <w:jc w:val="center"/>
              <w:rPr>
                <w:bCs/>
                <w:color w:val="000000"/>
                <w:szCs w:val="21"/>
              </w:rPr>
            </w:pPr>
            <w:r>
              <w:rPr>
                <w:rFonts w:hint="eastAsia"/>
                <w:bCs/>
                <w:color w:val="000000"/>
                <w:szCs w:val="21"/>
              </w:rPr>
              <w:t>扭曲</w:t>
            </w:r>
          </w:p>
        </w:tc>
        <w:tc>
          <w:tcPr>
            <w:tcW w:w="1422" w:type="dxa"/>
            <w:vAlign w:val="center"/>
          </w:tcPr>
          <w:p w14:paraId="62153B35">
            <w:pPr>
              <w:spacing w:before="99"/>
              <w:jc w:val="center"/>
              <w:rPr>
                <w:bCs/>
                <w:color w:val="000000"/>
                <w:szCs w:val="21"/>
              </w:rPr>
            </w:pPr>
            <w:r>
              <w:rPr>
                <w:rFonts w:hint="eastAsia"/>
                <w:bCs/>
                <w:color w:val="000000"/>
                <w:szCs w:val="21"/>
              </w:rPr>
              <w:t>-</w:t>
            </w:r>
          </w:p>
        </w:tc>
        <w:tc>
          <w:tcPr>
            <w:tcW w:w="3083" w:type="dxa"/>
            <w:vAlign w:val="center"/>
          </w:tcPr>
          <w:p w14:paraId="79D8BF1E">
            <w:pPr>
              <w:spacing w:before="99"/>
              <w:jc w:val="center"/>
              <w:rPr>
                <w:bCs/>
                <w:color w:val="000000"/>
                <w:szCs w:val="21"/>
              </w:rPr>
            </w:pPr>
            <w:r>
              <w:rPr>
                <w:rFonts w:hint="eastAsia"/>
                <w:bCs/>
                <w:color w:val="000000"/>
                <w:szCs w:val="21"/>
              </w:rPr>
              <w:t>≤3.0mm</w:t>
            </w:r>
          </w:p>
        </w:tc>
      </w:tr>
    </w:tbl>
    <w:p w14:paraId="6FD22BA4">
      <w:pPr>
        <w:pStyle w:val="154"/>
      </w:pPr>
      <w:r>
        <w:rPr>
          <w:rFonts w:hint="eastAsia"/>
        </w:rPr>
        <w:t>轨道梁</w:t>
      </w:r>
    </w:p>
    <w:p w14:paraId="231FD658">
      <w:pPr>
        <w:pStyle w:val="160"/>
      </w:pPr>
      <w:r>
        <w:rPr>
          <w:rFonts w:hint="eastAsia"/>
        </w:rPr>
        <w:t>轨道梁应在模拟安装状态下进行检验，成品检验尺寸应符合表</w:t>
      </w:r>
      <w:r>
        <w:t>44</w:t>
      </w:r>
      <w:r>
        <w:rPr>
          <w:rFonts w:hint="eastAsia"/>
        </w:rPr>
        <w:t>的规定。</w:t>
      </w:r>
    </w:p>
    <w:p w14:paraId="539594C6">
      <w:pPr>
        <w:pStyle w:val="168"/>
        <w:spacing w:before="156" w:after="156"/>
      </w:pPr>
      <w:r>
        <w:rPr>
          <w:rFonts w:hint="eastAsia"/>
        </w:rPr>
        <w:t>表</w:t>
      </w:r>
      <w:r>
        <w:t>44</w:t>
      </w:r>
      <w:r>
        <w:rPr>
          <w:rFonts w:hint="eastAsia"/>
        </w:rPr>
        <w:t xml:space="preserve">  轨道梁成品检验尺寸(mm)</w:t>
      </w:r>
    </w:p>
    <w:tbl>
      <w:tblPr>
        <w:tblStyle w:val="37"/>
        <w:tblW w:w="0" w:type="auto"/>
        <w:jc w:val="center"/>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Layout w:type="fixed"/>
        <w:tblCellMar>
          <w:top w:w="0" w:type="dxa"/>
          <w:left w:w="0" w:type="dxa"/>
          <w:bottom w:w="0" w:type="dxa"/>
          <w:right w:w="0" w:type="dxa"/>
        </w:tblCellMar>
      </w:tblPr>
      <w:tblGrid>
        <w:gridCol w:w="851"/>
        <w:gridCol w:w="2752"/>
        <w:gridCol w:w="1378"/>
        <w:gridCol w:w="2107"/>
        <w:gridCol w:w="2100"/>
      </w:tblGrid>
      <w:tr w14:paraId="5B7754D3">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auto" w:sz="12" w:space="0"/>
              <w:left w:val="single" w:color="auto" w:sz="12" w:space="0"/>
              <w:bottom w:val="single" w:color="auto" w:sz="12" w:space="0"/>
              <w:right w:val="single" w:color="28282B" w:sz="2" w:space="0"/>
            </w:tcBorders>
            <w:vAlign w:val="center"/>
          </w:tcPr>
          <w:p w14:paraId="30F5E259">
            <w:pPr>
              <w:jc w:val="center"/>
              <w:rPr>
                <w:bCs/>
                <w:color w:val="000000"/>
                <w:szCs w:val="21"/>
              </w:rPr>
            </w:pPr>
            <w:r>
              <w:rPr>
                <w:rFonts w:hint="eastAsia"/>
                <w:bCs/>
                <w:color w:val="000000"/>
                <w:szCs w:val="21"/>
              </w:rPr>
              <w:t>序号</w:t>
            </w:r>
          </w:p>
        </w:tc>
        <w:tc>
          <w:tcPr>
            <w:tcW w:w="2752" w:type="dxa"/>
            <w:tcBorders>
              <w:top w:val="single" w:color="auto" w:sz="12" w:space="0"/>
              <w:left w:val="single" w:color="28282B" w:sz="2" w:space="0"/>
              <w:bottom w:val="single" w:color="auto" w:sz="12" w:space="0"/>
              <w:right w:val="single" w:color="28282B" w:sz="2" w:space="0"/>
            </w:tcBorders>
            <w:vAlign w:val="center"/>
          </w:tcPr>
          <w:p w14:paraId="3BD1EDE1">
            <w:pPr>
              <w:jc w:val="center"/>
              <w:rPr>
                <w:bCs/>
                <w:color w:val="000000"/>
                <w:szCs w:val="21"/>
              </w:rPr>
            </w:pPr>
            <w:r>
              <w:rPr>
                <w:rFonts w:hint="eastAsia"/>
                <w:bCs/>
                <w:color w:val="000000"/>
                <w:szCs w:val="21"/>
              </w:rPr>
              <w:t>检验项目</w:t>
            </w:r>
          </w:p>
        </w:tc>
        <w:tc>
          <w:tcPr>
            <w:tcW w:w="1378" w:type="dxa"/>
            <w:tcBorders>
              <w:top w:val="single" w:color="auto" w:sz="12" w:space="0"/>
              <w:left w:val="single" w:color="28282B" w:sz="2" w:space="0"/>
              <w:bottom w:val="single" w:color="auto" w:sz="12" w:space="0"/>
              <w:right w:val="single" w:color="28282B" w:sz="2" w:space="0"/>
            </w:tcBorders>
            <w:vAlign w:val="center"/>
          </w:tcPr>
          <w:p w14:paraId="0EC411DB">
            <w:pPr>
              <w:jc w:val="center"/>
              <w:rPr>
                <w:bCs/>
                <w:color w:val="000000"/>
                <w:szCs w:val="21"/>
              </w:rPr>
            </w:pPr>
            <w:r>
              <w:rPr>
                <w:rFonts w:hint="eastAsia"/>
                <w:bCs/>
                <w:color w:val="000000"/>
                <w:szCs w:val="21"/>
              </w:rPr>
              <w:t>理论值（mm）</w:t>
            </w:r>
          </w:p>
        </w:tc>
        <w:tc>
          <w:tcPr>
            <w:tcW w:w="2107" w:type="dxa"/>
            <w:tcBorders>
              <w:top w:val="single" w:color="auto" w:sz="12" w:space="0"/>
              <w:left w:val="single" w:color="28282B" w:sz="2" w:space="0"/>
              <w:bottom w:val="single" w:color="auto" w:sz="12" w:space="0"/>
              <w:right w:val="single" w:color="28282B" w:sz="2" w:space="0"/>
            </w:tcBorders>
            <w:vAlign w:val="center"/>
          </w:tcPr>
          <w:p w14:paraId="1812E7D3">
            <w:pPr>
              <w:jc w:val="center"/>
              <w:rPr>
                <w:bCs/>
                <w:color w:val="000000"/>
                <w:szCs w:val="21"/>
              </w:rPr>
            </w:pPr>
            <w:r>
              <w:rPr>
                <w:rFonts w:hint="eastAsia"/>
                <w:bCs/>
                <w:color w:val="000000"/>
                <w:szCs w:val="21"/>
              </w:rPr>
              <w:t>允许偏差（mm）</w:t>
            </w:r>
          </w:p>
        </w:tc>
        <w:tc>
          <w:tcPr>
            <w:tcW w:w="2100" w:type="dxa"/>
            <w:tcBorders>
              <w:top w:val="single" w:color="auto" w:sz="12" w:space="0"/>
              <w:left w:val="single" w:color="28282B" w:sz="2" w:space="0"/>
              <w:bottom w:val="single" w:color="auto" w:sz="12" w:space="0"/>
              <w:right w:val="single" w:color="auto" w:sz="12" w:space="0"/>
            </w:tcBorders>
            <w:vAlign w:val="center"/>
          </w:tcPr>
          <w:p w14:paraId="55204BB7">
            <w:pPr>
              <w:jc w:val="center"/>
              <w:rPr>
                <w:bCs/>
                <w:color w:val="000000"/>
                <w:szCs w:val="21"/>
              </w:rPr>
            </w:pPr>
            <w:r>
              <w:rPr>
                <w:rFonts w:hint="eastAsia"/>
                <w:bCs/>
                <w:color w:val="000000"/>
                <w:szCs w:val="21"/>
              </w:rPr>
              <w:t>备注</w:t>
            </w:r>
          </w:p>
        </w:tc>
      </w:tr>
      <w:tr w14:paraId="09F30568">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auto" w:sz="12" w:space="0"/>
              <w:left w:val="single" w:color="auto" w:sz="12" w:space="0"/>
              <w:bottom w:val="single" w:color="28282B" w:sz="2" w:space="0"/>
              <w:right w:val="single" w:color="28282B" w:sz="2" w:space="0"/>
            </w:tcBorders>
            <w:vAlign w:val="center"/>
          </w:tcPr>
          <w:p w14:paraId="4793D4BF">
            <w:pPr>
              <w:jc w:val="center"/>
              <w:rPr>
                <w:bCs/>
                <w:color w:val="000000"/>
                <w:szCs w:val="21"/>
              </w:rPr>
            </w:pPr>
            <w:r>
              <w:rPr>
                <w:rFonts w:hint="eastAsia"/>
                <w:bCs/>
                <w:color w:val="000000"/>
                <w:szCs w:val="21"/>
              </w:rPr>
              <w:t>1</w:t>
            </w:r>
          </w:p>
        </w:tc>
        <w:tc>
          <w:tcPr>
            <w:tcW w:w="2752" w:type="dxa"/>
            <w:tcBorders>
              <w:top w:val="single" w:color="auto" w:sz="12" w:space="0"/>
              <w:left w:val="single" w:color="28282B" w:sz="2" w:space="0"/>
              <w:bottom w:val="single" w:color="28282B" w:sz="2" w:space="0"/>
              <w:right w:val="single" w:color="28282B" w:sz="2" w:space="0"/>
            </w:tcBorders>
            <w:vAlign w:val="center"/>
          </w:tcPr>
          <w:p w14:paraId="1FB927BA">
            <w:pPr>
              <w:jc w:val="center"/>
              <w:rPr>
                <w:bCs/>
                <w:color w:val="000000"/>
                <w:szCs w:val="21"/>
              </w:rPr>
            </w:pPr>
            <w:r>
              <w:rPr>
                <w:rFonts w:hint="eastAsia"/>
                <w:bCs/>
                <w:color w:val="000000"/>
                <w:szCs w:val="21"/>
              </w:rPr>
              <w:t>长度</w:t>
            </w:r>
          </w:p>
        </w:tc>
        <w:tc>
          <w:tcPr>
            <w:tcW w:w="1378" w:type="dxa"/>
            <w:tcBorders>
              <w:top w:val="single" w:color="auto" w:sz="12" w:space="0"/>
              <w:left w:val="single" w:color="28282B" w:sz="2" w:space="0"/>
              <w:bottom w:val="single" w:color="28282B" w:sz="2" w:space="0"/>
              <w:right w:val="single" w:color="28282B" w:sz="2" w:space="0"/>
            </w:tcBorders>
            <w:vAlign w:val="center"/>
          </w:tcPr>
          <w:p w14:paraId="0862D833">
            <w:pPr>
              <w:jc w:val="center"/>
              <w:rPr>
                <w:bCs/>
                <w:color w:val="000000"/>
                <w:szCs w:val="21"/>
              </w:rPr>
            </w:pPr>
            <w:r>
              <w:rPr>
                <w:rFonts w:hint="eastAsia"/>
                <w:bCs/>
                <w:color w:val="000000"/>
                <w:szCs w:val="21"/>
              </w:rPr>
              <w:t>l</w:t>
            </w:r>
          </w:p>
        </w:tc>
        <w:tc>
          <w:tcPr>
            <w:tcW w:w="2107" w:type="dxa"/>
            <w:tcBorders>
              <w:top w:val="single" w:color="auto" w:sz="12" w:space="0"/>
              <w:left w:val="single" w:color="28282B" w:sz="2" w:space="0"/>
              <w:bottom w:val="single" w:color="28282B" w:sz="2" w:space="0"/>
              <w:right w:val="single" w:color="28282B" w:sz="2" w:space="0"/>
            </w:tcBorders>
            <w:vAlign w:val="center"/>
          </w:tcPr>
          <w:p w14:paraId="2E56D798">
            <w:pPr>
              <w:jc w:val="center"/>
              <w:rPr>
                <w:bCs/>
                <w:color w:val="000000"/>
                <w:szCs w:val="21"/>
              </w:rPr>
            </w:pPr>
            <w:r>
              <w:rPr>
                <w:rFonts w:hint="eastAsia"/>
                <w:bCs/>
                <w:color w:val="000000"/>
                <w:szCs w:val="21"/>
              </w:rPr>
              <w:t>±7</w:t>
            </w:r>
          </w:p>
        </w:tc>
        <w:tc>
          <w:tcPr>
            <w:tcW w:w="2100" w:type="dxa"/>
            <w:tcBorders>
              <w:top w:val="single" w:color="auto" w:sz="12" w:space="0"/>
              <w:left w:val="single" w:color="28282B" w:sz="2" w:space="0"/>
              <w:bottom w:val="single" w:color="28282B" w:sz="2" w:space="0"/>
              <w:right w:val="single" w:color="auto" w:sz="12" w:space="0"/>
            </w:tcBorders>
            <w:vAlign w:val="center"/>
          </w:tcPr>
          <w:p w14:paraId="00C378B2">
            <w:pPr>
              <w:jc w:val="center"/>
              <w:rPr>
                <w:bCs/>
                <w:color w:val="000000"/>
                <w:szCs w:val="21"/>
              </w:rPr>
            </w:pPr>
          </w:p>
        </w:tc>
      </w:tr>
      <w:tr w14:paraId="627C4F77">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28282B" w:sz="2" w:space="0"/>
              <w:right w:val="single" w:color="28282B" w:sz="2" w:space="0"/>
            </w:tcBorders>
            <w:vAlign w:val="center"/>
          </w:tcPr>
          <w:p w14:paraId="1601ED69">
            <w:pPr>
              <w:jc w:val="center"/>
              <w:rPr>
                <w:bCs/>
                <w:color w:val="000000"/>
                <w:szCs w:val="21"/>
              </w:rPr>
            </w:pPr>
            <w:r>
              <w:rPr>
                <w:rFonts w:hint="eastAsia"/>
                <w:bCs/>
                <w:color w:val="000000"/>
                <w:szCs w:val="21"/>
              </w:rPr>
              <w:t>2</w:t>
            </w:r>
          </w:p>
        </w:tc>
        <w:tc>
          <w:tcPr>
            <w:tcW w:w="2752" w:type="dxa"/>
            <w:tcBorders>
              <w:top w:val="single" w:color="28282B" w:sz="2" w:space="0"/>
              <w:left w:val="single" w:color="28282B" w:sz="2" w:space="0"/>
              <w:bottom w:val="single" w:color="28282B" w:sz="2" w:space="0"/>
              <w:right w:val="single" w:color="28282B" w:sz="2" w:space="0"/>
            </w:tcBorders>
            <w:vAlign w:val="center"/>
          </w:tcPr>
          <w:p w14:paraId="4122A34A">
            <w:pPr>
              <w:jc w:val="center"/>
              <w:rPr>
                <w:bCs/>
                <w:color w:val="000000"/>
                <w:szCs w:val="21"/>
              </w:rPr>
            </w:pPr>
            <w:r>
              <w:rPr>
                <w:rFonts w:hint="eastAsia"/>
                <w:bCs/>
                <w:color w:val="000000"/>
                <w:szCs w:val="21"/>
              </w:rPr>
              <w:t>高度</w:t>
            </w:r>
          </w:p>
        </w:tc>
        <w:tc>
          <w:tcPr>
            <w:tcW w:w="1378" w:type="dxa"/>
            <w:tcBorders>
              <w:top w:val="single" w:color="28282B" w:sz="2" w:space="0"/>
              <w:left w:val="single" w:color="28282B" w:sz="2" w:space="0"/>
              <w:bottom w:val="single" w:color="28282B" w:sz="2" w:space="0"/>
              <w:right w:val="single" w:color="28282B" w:sz="2" w:space="0"/>
            </w:tcBorders>
            <w:vAlign w:val="center"/>
          </w:tcPr>
          <w:p w14:paraId="6DA5DA74">
            <w:pPr>
              <w:jc w:val="center"/>
              <w:rPr>
                <w:bCs/>
                <w:color w:val="000000"/>
                <w:szCs w:val="21"/>
              </w:rPr>
            </w:pPr>
            <w:r>
              <w:rPr>
                <w:rFonts w:hint="eastAsia"/>
                <w:bCs/>
                <w:color w:val="000000"/>
                <w:szCs w:val="21"/>
              </w:rPr>
              <w:t>h</w:t>
            </w:r>
          </w:p>
        </w:tc>
        <w:tc>
          <w:tcPr>
            <w:tcW w:w="2107" w:type="dxa"/>
            <w:tcBorders>
              <w:top w:val="single" w:color="28282B" w:sz="2" w:space="0"/>
              <w:left w:val="single" w:color="28282B" w:sz="2" w:space="0"/>
              <w:bottom w:val="single" w:color="28282B" w:sz="2" w:space="0"/>
              <w:right w:val="single" w:color="28282B" w:sz="2" w:space="0"/>
            </w:tcBorders>
            <w:vAlign w:val="center"/>
          </w:tcPr>
          <w:p w14:paraId="58DFE605">
            <w:pPr>
              <w:jc w:val="center"/>
              <w:rPr>
                <w:bCs/>
                <w:color w:val="000000"/>
                <w:szCs w:val="21"/>
              </w:rPr>
            </w:pPr>
            <w:r>
              <w:rPr>
                <w:rFonts w:hint="eastAsia"/>
                <w:bCs/>
                <w:color w:val="000000"/>
                <w:szCs w:val="21"/>
              </w:rPr>
              <w:t>±2.0</w:t>
            </w:r>
          </w:p>
        </w:tc>
        <w:tc>
          <w:tcPr>
            <w:tcW w:w="2100" w:type="dxa"/>
            <w:tcBorders>
              <w:top w:val="single" w:color="28282B" w:sz="2" w:space="0"/>
              <w:left w:val="single" w:color="28282B" w:sz="2" w:space="0"/>
              <w:bottom w:val="single" w:color="28282B" w:sz="2" w:space="0"/>
              <w:right w:val="single" w:color="auto" w:sz="12" w:space="0"/>
            </w:tcBorders>
            <w:vAlign w:val="center"/>
          </w:tcPr>
          <w:p w14:paraId="3D7B609D">
            <w:pPr>
              <w:jc w:val="center"/>
              <w:rPr>
                <w:bCs/>
                <w:color w:val="000000"/>
                <w:szCs w:val="21"/>
              </w:rPr>
            </w:pPr>
          </w:p>
        </w:tc>
      </w:tr>
      <w:tr w14:paraId="19D6BD9A">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28282B" w:sz="2" w:space="0"/>
              <w:right w:val="single" w:color="28282B" w:sz="2" w:space="0"/>
            </w:tcBorders>
            <w:vAlign w:val="center"/>
          </w:tcPr>
          <w:p w14:paraId="116FB78E">
            <w:pPr>
              <w:jc w:val="center"/>
              <w:rPr>
                <w:bCs/>
                <w:color w:val="000000"/>
                <w:szCs w:val="21"/>
              </w:rPr>
            </w:pPr>
            <w:r>
              <w:rPr>
                <w:rFonts w:hint="eastAsia"/>
                <w:bCs/>
                <w:color w:val="000000"/>
                <w:szCs w:val="21"/>
              </w:rPr>
              <w:t>3</w:t>
            </w:r>
          </w:p>
        </w:tc>
        <w:tc>
          <w:tcPr>
            <w:tcW w:w="2752" w:type="dxa"/>
            <w:tcBorders>
              <w:top w:val="single" w:color="28282B" w:sz="2" w:space="0"/>
              <w:left w:val="single" w:color="28282B" w:sz="2" w:space="0"/>
              <w:bottom w:val="single" w:color="28282B" w:sz="2" w:space="0"/>
              <w:right w:val="single" w:color="28282B" w:sz="2" w:space="0"/>
            </w:tcBorders>
            <w:vAlign w:val="center"/>
          </w:tcPr>
          <w:p w14:paraId="7F111DF8">
            <w:pPr>
              <w:jc w:val="center"/>
              <w:rPr>
                <w:bCs/>
                <w:color w:val="000000"/>
                <w:szCs w:val="21"/>
              </w:rPr>
            </w:pPr>
            <w:r>
              <w:rPr>
                <w:rFonts w:hint="eastAsia"/>
                <w:bCs/>
                <w:color w:val="000000"/>
                <w:szCs w:val="21"/>
              </w:rPr>
              <w:t>内宽</w:t>
            </w:r>
          </w:p>
        </w:tc>
        <w:tc>
          <w:tcPr>
            <w:tcW w:w="1378" w:type="dxa"/>
            <w:tcBorders>
              <w:top w:val="single" w:color="28282B" w:sz="2" w:space="0"/>
              <w:left w:val="single" w:color="28282B" w:sz="2" w:space="0"/>
              <w:bottom w:val="single" w:color="28282B" w:sz="2" w:space="0"/>
              <w:right w:val="single" w:color="28282B" w:sz="2" w:space="0"/>
            </w:tcBorders>
            <w:vAlign w:val="center"/>
          </w:tcPr>
          <w:p w14:paraId="2809388D">
            <w:pPr>
              <w:jc w:val="center"/>
              <w:rPr>
                <w:bCs/>
                <w:color w:val="000000"/>
                <w:szCs w:val="21"/>
              </w:rPr>
            </w:pPr>
            <w:r>
              <w:rPr>
                <w:rFonts w:hint="eastAsia"/>
                <w:bCs/>
                <w:color w:val="000000"/>
                <w:szCs w:val="21"/>
              </w:rPr>
              <w:t>b</w:t>
            </w:r>
          </w:p>
        </w:tc>
        <w:tc>
          <w:tcPr>
            <w:tcW w:w="2107" w:type="dxa"/>
            <w:tcBorders>
              <w:top w:val="single" w:color="28282B" w:sz="2" w:space="0"/>
              <w:left w:val="single" w:color="28282B" w:sz="2" w:space="0"/>
              <w:bottom w:val="single" w:color="28282B" w:sz="2" w:space="0"/>
              <w:right w:val="single" w:color="28282B" w:sz="2" w:space="0"/>
            </w:tcBorders>
            <w:vAlign w:val="center"/>
          </w:tcPr>
          <w:p w14:paraId="5F72A680">
            <w:pPr>
              <w:jc w:val="center"/>
              <w:rPr>
                <w:bCs/>
                <w:color w:val="000000"/>
                <w:szCs w:val="21"/>
              </w:rPr>
            </w:pPr>
            <w:r>
              <w:rPr>
                <w:rFonts w:hint="eastAsia"/>
                <w:bCs/>
                <w:color w:val="000000"/>
                <w:szCs w:val="21"/>
              </w:rPr>
              <w:t>+2.0</w:t>
            </w:r>
          </w:p>
          <w:p w14:paraId="3F4571D5">
            <w:pPr>
              <w:jc w:val="center"/>
              <w:rPr>
                <w:bCs/>
                <w:color w:val="000000"/>
                <w:szCs w:val="21"/>
              </w:rPr>
            </w:pPr>
            <w:r>
              <w:rPr>
                <w:rFonts w:hint="eastAsia"/>
                <w:bCs/>
                <w:color w:val="000000"/>
                <w:szCs w:val="21"/>
              </w:rPr>
              <w:t>0</w:t>
            </w:r>
          </w:p>
        </w:tc>
        <w:tc>
          <w:tcPr>
            <w:tcW w:w="2100" w:type="dxa"/>
            <w:tcBorders>
              <w:top w:val="single" w:color="28282B" w:sz="2" w:space="0"/>
              <w:left w:val="single" w:color="28282B" w:sz="2" w:space="0"/>
              <w:bottom w:val="single" w:color="28282B" w:sz="2" w:space="0"/>
              <w:right w:val="single" w:color="auto" w:sz="12" w:space="0"/>
            </w:tcBorders>
            <w:vAlign w:val="center"/>
          </w:tcPr>
          <w:p w14:paraId="1E3C40A0">
            <w:pPr>
              <w:jc w:val="center"/>
              <w:rPr>
                <w:bCs/>
                <w:color w:val="000000"/>
                <w:szCs w:val="21"/>
              </w:rPr>
            </w:pPr>
          </w:p>
        </w:tc>
      </w:tr>
      <w:tr w14:paraId="15D79DBB">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right w:val="single" w:color="28282B" w:sz="2" w:space="0"/>
            </w:tcBorders>
            <w:vAlign w:val="center"/>
          </w:tcPr>
          <w:p w14:paraId="68C65032">
            <w:pPr>
              <w:jc w:val="center"/>
              <w:rPr>
                <w:bCs/>
                <w:color w:val="000000"/>
                <w:szCs w:val="21"/>
              </w:rPr>
            </w:pPr>
            <w:r>
              <w:rPr>
                <w:rFonts w:hint="eastAsia"/>
                <w:bCs/>
                <w:color w:val="000000"/>
                <w:szCs w:val="21"/>
              </w:rPr>
              <w:t>4</w:t>
            </w:r>
          </w:p>
        </w:tc>
        <w:tc>
          <w:tcPr>
            <w:tcW w:w="2752" w:type="dxa"/>
            <w:tcBorders>
              <w:top w:val="single" w:color="28282B" w:sz="2" w:space="0"/>
              <w:left w:val="single" w:color="28282B" w:sz="2" w:space="0"/>
              <w:right w:val="single" w:color="28282B" w:sz="2" w:space="0"/>
            </w:tcBorders>
            <w:vAlign w:val="center"/>
          </w:tcPr>
          <w:p w14:paraId="2339C956">
            <w:pPr>
              <w:jc w:val="center"/>
              <w:rPr>
                <w:bCs/>
                <w:color w:val="000000"/>
                <w:szCs w:val="21"/>
              </w:rPr>
            </w:pPr>
            <w:r>
              <w:rPr>
                <w:rFonts w:hint="eastAsia"/>
                <w:bCs/>
                <w:color w:val="000000"/>
                <w:szCs w:val="21"/>
              </w:rPr>
              <w:t>轨道梁断面对角线差</w:t>
            </w:r>
          </w:p>
        </w:tc>
        <w:tc>
          <w:tcPr>
            <w:tcW w:w="1378" w:type="dxa"/>
            <w:tcBorders>
              <w:top w:val="single" w:color="28282B" w:sz="2" w:space="0"/>
              <w:left w:val="single" w:color="28282B" w:sz="2" w:space="0"/>
              <w:right w:val="single" w:color="28282B" w:sz="2" w:space="0"/>
            </w:tcBorders>
            <w:vAlign w:val="center"/>
          </w:tcPr>
          <w:p w14:paraId="36F13093">
            <w:pPr>
              <w:jc w:val="center"/>
              <w:rPr>
                <w:bCs/>
                <w:color w:val="000000"/>
                <w:szCs w:val="21"/>
              </w:rPr>
            </w:pPr>
          </w:p>
        </w:tc>
        <w:tc>
          <w:tcPr>
            <w:tcW w:w="2107" w:type="dxa"/>
            <w:tcBorders>
              <w:top w:val="single" w:color="28282B" w:sz="2" w:space="0"/>
              <w:left w:val="single" w:color="28282B" w:sz="2" w:space="0"/>
              <w:right w:val="single" w:color="28282B" w:sz="2" w:space="0"/>
            </w:tcBorders>
            <w:vAlign w:val="center"/>
          </w:tcPr>
          <w:p w14:paraId="63C97CE5">
            <w:pPr>
              <w:jc w:val="center"/>
              <w:rPr>
                <w:bCs/>
                <w:color w:val="000000"/>
                <w:szCs w:val="21"/>
              </w:rPr>
            </w:pPr>
            <w:r>
              <w:rPr>
                <w:rFonts w:hint="eastAsia"/>
                <w:bCs/>
                <w:color w:val="000000"/>
                <w:szCs w:val="21"/>
              </w:rPr>
              <w:t>≤3.0</w:t>
            </w:r>
          </w:p>
        </w:tc>
        <w:tc>
          <w:tcPr>
            <w:tcW w:w="2100" w:type="dxa"/>
            <w:tcBorders>
              <w:top w:val="single" w:color="28282B" w:sz="2" w:space="0"/>
              <w:left w:val="single" w:color="28282B" w:sz="2" w:space="0"/>
              <w:right w:val="single" w:color="auto" w:sz="12" w:space="0"/>
            </w:tcBorders>
            <w:vAlign w:val="center"/>
          </w:tcPr>
          <w:p w14:paraId="132B2DDA">
            <w:pPr>
              <w:jc w:val="center"/>
              <w:rPr>
                <w:bCs/>
                <w:color w:val="000000"/>
                <w:szCs w:val="21"/>
              </w:rPr>
            </w:pPr>
          </w:p>
        </w:tc>
      </w:tr>
      <w:tr w14:paraId="17F0DEC2">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left w:val="single" w:color="auto" w:sz="12" w:space="0"/>
              <w:bottom w:val="single" w:color="28282B" w:sz="2" w:space="0"/>
              <w:right w:val="single" w:color="28282B" w:sz="2" w:space="0"/>
            </w:tcBorders>
            <w:vAlign w:val="center"/>
          </w:tcPr>
          <w:p w14:paraId="50ED1D72">
            <w:pPr>
              <w:jc w:val="center"/>
              <w:rPr>
                <w:bCs/>
                <w:color w:val="000000"/>
                <w:szCs w:val="21"/>
              </w:rPr>
            </w:pPr>
            <w:r>
              <w:rPr>
                <w:rFonts w:hint="eastAsia"/>
                <w:bCs/>
                <w:color w:val="000000"/>
                <w:szCs w:val="21"/>
              </w:rPr>
              <w:t>5</w:t>
            </w:r>
          </w:p>
        </w:tc>
        <w:tc>
          <w:tcPr>
            <w:tcW w:w="2752" w:type="dxa"/>
            <w:tcBorders>
              <w:left w:val="single" w:color="28282B" w:sz="2" w:space="0"/>
              <w:bottom w:val="single" w:color="28282B" w:sz="2" w:space="0"/>
              <w:right w:val="single" w:color="28282B" w:sz="2" w:space="0"/>
            </w:tcBorders>
            <w:vAlign w:val="center"/>
          </w:tcPr>
          <w:p w14:paraId="50E008C5">
            <w:pPr>
              <w:jc w:val="center"/>
              <w:rPr>
                <w:bCs/>
                <w:color w:val="000000"/>
                <w:szCs w:val="21"/>
              </w:rPr>
            </w:pPr>
            <w:r>
              <w:rPr>
                <w:rFonts w:hint="eastAsia"/>
                <w:bCs/>
                <w:color w:val="000000"/>
                <w:szCs w:val="21"/>
              </w:rPr>
              <w:t>两侧轴孔（或法兰面）高低差</w:t>
            </w:r>
          </w:p>
        </w:tc>
        <w:tc>
          <w:tcPr>
            <w:tcW w:w="1378" w:type="dxa"/>
            <w:tcBorders>
              <w:left w:val="single" w:color="28282B" w:sz="2" w:space="0"/>
              <w:bottom w:val="single" w:color="28282B" w:sz="2" w:space="0"/>
              <w:right w:val="single" w:color="28282B" w:sz="2" w:space="0"/>
            </w:tcBorders>
            <w:vAlign w:val="center"/>
          </w:tcPr>
          <w:p w14:paraId="2848256A">
            <w:pPr>
              <w:jc w:val="center"/>
              <w:rPr>
                <w:bCs/>
                <w:color w:val="000000"/>
                <w:szCs w:val="21"/>
              </w:rPr>
            </w:pPr>
          </w:p>
        </w:tc>
        <w:tc>
          <w:tcPr>
            <w:tcW w:w="2107" w:type="dxa"/>
            <w:tcBorders>
              <w:left w:val="single" w:color="28282B" w:sz="2" w:space="0"/>
              <w:bottom w:val="single" w:color="28282B" w:sz="2" w:space="0"/>
              <w:right w:val="single" w:color="28282B" w:sz="2" w:space="0"/>
            </w:tcBorders>
            <w:vAlign w:val="center"/>
          </w:tcPr>
          <w:p w14:paraId="60FAB3F1">
            <w:pPr>
              <w:jc w:val="center"/>
              <w:rPr>
                <w:bCs/>
                <w:color w:val="000000"/>
                <w:szCs w:val="21"/>
              </w:rPr>
            </w:pPr>
            <w:r>
              <w:rPr>
                <w:rFonts w:hint="eastAsia"/>
                <w:bCs/>
                <w:color w:val="000000"/>
                <w:szCs w:val="21"/>
              </w:rPr>
              <w:t>≤2.0</w:t>
            </w:r>
          </w:p>
        </w:tc>
        <w:tc>
          <w:tcPr>
            <w:tcW w:w="2100" w:type="dxa"/>
            <w:tcBorders>
              <w:left w:val="single" w:color="28282B" w:sz="2" w:space="0"/>
              <w:bottom w:val="single" w:color="28282B" w:sz="2" w:space="0"/>
              <w:right w:val="single" w:color="auto" w:sz="12" w:space="0"/>
            </w:tcBorders>
            <w:vAlign w:val="center"/>
          </w:tcPr>
          <w:p w14:paraId="4A07C983">
            <w:pPr>
              <w:jc w:val="center"/>
              <w:rPr>
                <w:bCs/>
                <w:color w:val="000000"/>
                <w:szCs w:val="21"/>
              </w:rPr>
            </w:pPr>
          </w:p>
        </w:tc>
      </w:tr>
      <w:tr w14:paraId="034DF21C">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28282B" w:sz="2" w:space="0"/>
              <w:right w:val="single" w:color="28282B" w:sz="2" w:space="0"/>
            </w:tcBorders>
            <w:vAlign w:val="center"/>
          </w:tcPr>
          <w:p w14:paraId="12CAB895">
            <w:pPr>
              <w:jc w:val="center"/>
              <w:rPr>
                <w:bCs/>
                <w:color w:val="000000"/>
                <w:szCs w:val="21"/>
              </w:rPr>
            </w:pPr>
            <w:r>
              <w:rPr>
                <w:rFonts w:hint="eastAsia"/>
                <w:bCs/>
                <w:color w:val="000000"/>
                <w:szCs w:val="21"/>
              </w:rPr>
              <w:t>6</w:t>
            </w:r>
          </w:p>
        </w:tc>
        <w:tc>
          <w:tcPr>
            <w:tcW w:w="2752" w:type="dxa"/>
            <w:tcBorders>
              <w:top w:val="single" w:color="28282B" w:sz="2" w:space="0"/>
              <w:left w:val="single" w:color="28282B" w:sz="2" w:space="0"/>
              <w:bottom w:val="single" w:color="28282B" w:sz="2" w:space="0"/>
              <w:right w:val="single" w:color="28282B" w:sz="2" w:space="0"/>
            </w:tcBorders>
            <w:vAlign w:val="center"/>
          </w:tcPr>
          <w:p w14:paraId="3DD3AE27">
            <w:pPr>
              <w:jc w:val="center"/>
              <w:rPr>
                <w:bCs/>
                <w:color w:val="000000"/>
                <w:szCs w:val="21"/>
              </w:rPr>
            </w:pPr>
            <w:r>
              <w:rPr>
                <w:rFonts w:hint="eastAsia"/>
                <w:bCs/>
                <w:color w:val="000000"/>
                <w:szCs w:val="21"/>
              </w:rPr>
              <w:t>两侧下盖板高低差</w:t>
            </w:r>
          </w:p>
        </w:tc>
        <w:tc>
          <w:tcPr>
            <w:tcW w:w="1378" w:type="dxa"/>
            <w:tcBorders>
              <w:top w:val="single" w:color="28282B" w:sz="2" w:space="0"/>
              <w:left w:val="single" w:color="28282B" w:sz="2" w:space="0"/>
              <w:bottom w:val="single" w:color="28282B" w:sz="2" w:space="0"/>
              <w:right w:val="single" w:color="28282B" w:sz="2" w:space="0"/>
            </w:tcBorders>
            <w:vAlign w:val="center"/>
          </w:tcPr>
          <w:p w14:paraId="5904B0AB">
            <w:pPr>
              <w:jc w:val="center"/>
              <w:rPr>
                <w:bCs/>
                <w:color w:val="000000"/>
                <w:szCs w:val="21"/>
              </w:rPr>
            </w:pPr>
            <w:r>
              <w:rPr>
                <w:rFonts w:hint="eastAsia"/>
                <w:bCs/>
                <w:color w:val="000000"/>
                <w:szCs w:val="21"/>
              </w:rPr>
              <w:t>-</w:t>
            </w:r>
          </w:p>
        </w:tc>
        <w:tc>
          <w:tcPr>
            <w:tcW w:w="2107" w:type="dxa"/>
            <w:tcBorders>
              <w:top w:val="single" w:color="28282B" w:sz="2" w:space="0"/>
              <w:left w:val="single" w:color="28282B" w:sz="2" w:space="0"/>
              <w:bottom w:val="single" w:color="28282B" w:sz="2" w:space="0"/>
              <w:right w:val="single" w:color="28282B" w:sz="2" w:space="0"/>
            </w:tcBorders>
            <w:vAlign w:val="center"/>
          </w:tcPr>
          <w:p w14:paraId="2FA1FFD9">
            <w:pPr>
              <w:jc w:val="center"/>
              <w:rPr>
                <w:bCs/>
                <w:color w:val="000000"/>
                <w:szCs w:val="21"/>
              </w:rPr>
            </w:pPr>
            <w:r>
              <w:rPr>
                <w:rFonts w:hint="eastAsia"/>
                <w:bCs/>
                <w:color w:val="000000"/>
                <w:szCs w:val="21"/>
              </w:rPr>
              <w:t>≤1.0</w:t>
            </w:r>
          </w:p>
        </w:tc>
        <w:tc>
          <w:tcPr>
            <w:tcW w:w="2100" w:type="dxa"/>
            <w:tcBorders>
              <w:top w:val="single" w:color="28282B" w:sz="2" w:space="0"/>
              <w:left w:val="single" w:color="28282B" w:sz="2" w:space="0"/>
              <w:bottom w:val="single" w:color="28282B" w:sz="2" w:space="0"/>
              <w:right w:val="single" w:color="auto" w:sz="12" w:space="0"/>
            </w:tcBorders>
            <w:vAlign w:val="center"/>
          </w:tcPr>
          <w:p w14:paraId="121C80C1">
            <w:pPr>
              <w:jc w:val="center"/>
              <w:rPr>
                <w:bCs/>
                <w:color w:val="000000"/>
                <w:szCs w:val="21"/>
              </w:rPr>
            </w:pPr>
          </w:p>
        </w:tc>
      </w:tr>
      <w:tr w14:paraId="29C29892">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28282B" w:sz="2" w:space="0"/>
              <w:right w:val="single" w:color="28282B" w:sz="2" w:space="0"/>
            </w:tcBorders>
            <w:vAlign w:val="center"/>
          </w:tcPr>
          <w:p w14:paraId="6D44E9F1">
            <w:pPr>
              <w:jc w:val="center"/>
              <w:rPr>
                <w:bCs/>
                <w:color w:val="000000"/>
                <w:szCs w:val="21"/>
              </w:rPr>
            </w:pPr>
            <w:r>
              <w:rPr>
                <w:rFonts w:hint="eastAsia"/>
                <w:bCs/>
                <w:color w:val="000000"/>
                <w:szCs w:val="21"/>
              </w:rPr>
              <w:t>7</w:t>
            </w:r>
          </w:p>
        </w:tc>
        <w:tc>
          <w:tcPr>
            <w:tcW w:w="2752" w:type="dxa"/>
            <w:tcBorders>
              <w:top w:val="single" w:color="28282B" w:sz="2" w:space="0"/>
              <w:left w:val="single" w:color="28282B" w:sz="2" w:space="0"/>
              <w:bottom w:val="single" w:color="28282B" w:sz="2" w:space="0"/>
              <w:right w:val="single" w:color="28282B" w:sz="2" w:space="0"/>
            </w:tcBorders>
            <w:vAlign w:val="center"/>
          </w:tcPr>
          <w:p w14:paraId="436121EF">
            <w:pPr>
              <w:jc w:val="center"/>
              <w:rPr>
                <w:bCs/>
                <w:color w:val="000000"/>
                <w:szCs w:val="21"/>
              </w:rPr>
            </w:pPr>
            <w:r>
              <w:rPr>
                <w:rFonts w:hint="eastAsia"/>
                <w:bCs/>
                <w:color w:val="000000"/>
                <w:szCs w:val="21"/>
              </w:rPr>
              <w:t>下盖板平面度</w:t>
            </w:r>
          </w:p>
        </w:tc>
        <w:tc>
          <w:tcPr>
            <w:tcW w:w="1378" w:type="dxa"/>
            <w:tcBorders>
              <w:top w:val="single" w:color="28282B" w:sz="2" w:space="0"/>
              <w:left w:val="single" w:color="28282B" w:sz="2" w:space="0"/>
              <w:bottom w:val="single" w:color="28282B" w:sz="2" w:space="0"/>
              <w:right w:val="single" w:color="28282B" w:sz="2" w:space="0"/>
            </w:tcBorders>
            <w:vAlign w:val="center"/>
          </w:tcPr>
          <w:p w14:paraId="17AC2E06">
            <w:pPr>
              <w:jc w:val="center"/>
              <w:rPr>
                <w:bCs/>
                <w:color w:val="000000"/>
                <w:szCs w:val="21"/>
              </w:rPr>
            </w:pPr>
          </w:p>
          <w:p w14:paraId="7A97C47F">
            <w:pPr>
              <w:jc w:val="center"/>
              <w:rPr>
                <w:bCs/>
                <w:color w:val="000000"/>
                <w:szCs w:val="21"/>
              </w:rPr>
            </w:pPr>
            <w:r>
              <w:rPr>
                <w:rFonts w:hint="eastAsia"/>
                <w:bCs/>
                <w:color w:val="000000"/>
                <w:szCs w:val="21"/>
              </w:rPr>
              <w:t>-</w:t>
            </w:r>
          </w:p>
        </w:tc>
        <w:tc>
          <w:tcPr>
            <w:tcW w:w="2107" w:type="dxa"/>
            <w:tcBorders>
              <w:top w:val="single" w:color="28282B" w:sz="2" w:space="0"/>
              <w:left w:val="single" w:color="28282B" w:sz="2" w:space="0"/>
              <w:bottom w:val="single" w:color="28282B" w:sz="2" w:space="0"/>
              <w:right w:val="single" w:color="28282B" w:sz="2" w:space="0"/>
            </w:tcBorders>
            <w:vAlign w:val="center"/>
          </w:tcPr>
          <w:p w14:paraId="4144C5C6">
            <w:pPr>
              <w:jc w:val="center"/>
              <w:rPr>
                <w:bCs/>
                <w:color w:val="000000"/>
                <w:szCs w:val="21"/>
              </w:rPr>
            </w:pPr>
            <w:r>
              <w:rPr>
                <w:rFonts w:hint="eastAsia"/>
                <w:bCs/>
                <w:color w:val="000000"/>
                <w:szCs w:val="21"/>
              </w:rPr>
              <w:t>≤2.0 mm（每 2 米）</w:t>
            </w:r>
          </w:p>
        </w:tc>
        <w:tc>
          <w:tcPr>
            <w:tcW w:w="2100" w:type="dxa"/>
            <w:vMerge w:val="restart"/>
            <w:tcBorders>
              <w:top w:val="single" w:color="28282B" w:sz="2" w:space="0"/>
              <w:left w:val="single" w:color="28282B" w:sz="2" w:space="0"/>
              <w:bottom w:val="single" w:color="28282B" w:sz="2" w:space="0"/>
              <w:right w:val="single" w:color="auto" w:sz="12" w:space="0"/>
            </w:tcBorders>
            <w:vAlign w:val="center"/>
          </w:tcPr>
          <w:p w14:paraId="1347B49C">
            <w:pPr>
              <w:jc w:val="center"/>
              <w:rPr>
                <w:bCs/>
                <w:color w:val="000000"/>
                <w:szCs w:val="21"/>
              </w:rPr>
            </w:pPr>
            <w:r>
              <w:rPr>
                <w:rFonts w:hint="eastAsia"/>
                <w:bCs/>
                <w:color w:val="000000"/>
                <w:szCs w:val="21"/>
              </w:rPr>
              <w:t>轨道梁为曲面时，应符合曲面线形</w:t>
            </w:r>
          </w:p>
        </w:tc>
      </w:tr>
      <w:tr w14:paraId="3F666249">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28282B" w:sz="2" w:space="0"/>
              <w:right w:val="single" w:color="28282B" w:sz="2" w:space="0"/>
            </w:tcBorders>
            <w:vAlign w:val="center"/>
          </w:tcPr>
          <w:p w14:paraId="3661C035">
            <w:pPr>
              <w:jc w:val="center"/>
              <w:rPr>
                <w:bCs/>
                <w:color w:val="000000"/>
                <w:szCs w:val="21"/>
              </w:rPr>
            </w:pPr>
            <w:r>
              <w:rPr>
                <w:rFonts w:hint="eastAsia"/>
                <w:bCs/>
                <w:color w:val="000000"/>
                <w:szCs w:val="21"/>
              </w:rPr>
              <w:t>8</w:t>
            </w:r>
          </w:p>
        </w:tc>
        <w:tc>
          <w:tcPr>
            <w:tcW w:w="2752" w:type="dxa"/>
            <w:tcBorders>
              <w:top w:val="single" w:color="28282B" w:sz="2" w:space="0"/>
              <w:left w:val="single" w:color="28282B" w:sz="2" w:space="0"/>
              <w:bottom w:val="single" w:color="28282B" w:sz="2" w:space="0"/>
              <w:right w:val="single" w:color="28282B" w:sz="2" w:space="0"/>
            </w:tcBorders>
            <w:vAlign w:val="center"/>
          </w:tcPr>
          <w:p w14:paraId="7A1CF5EB">
            <w:pPr>
              <w:jc w:val="center"/>
              <w:rPr>
                <w:bCs/>
                <w:color w:val="000000"/>
                <w:szCs w:val="21"/>
              </w:rPr>
            </w:pPr>
            <w:r>
              <w:rPr>
                <w:rFonts w:hint="eastAsia"/>
                <w:bCs/>
                <w:color w:val="000000"/>
                <w:szCs w:val="21"/>
              </w:rPr>
              <w:t>腹板平面度</w:t>
            </w:r>
          </w:p>
        </w:tc>
        <w:tc>
          <w:tcPr>
            <w:tcW w:w="1378" w:type="dxa"/>
            <w:tcBorders>
              <w:top w:val="single" w:color="28282B" w:sz="2" w:space="0"/>
              <w:left w:val="single" w:color="28282B" w:sz="2" w:space="0"/>
              <w:bottom w:val="single" w:color="28282B" w:sz="2" w:space="0"/>
              <w:right w:val="single" w:color="28282B" w:sz="2" w:space="0"/>
            </w:tcBorders>
            <w:vAlign w:val="center"/>
          </w:tcPr>
          <w:p w14:paraId="3DA71974">
            <w:pPr>
              <w:jc w:val="center"/>
              <w:rPr>
                <w:bCs/>
                <w:color w:val="000000"/>
                <w:szCs w:val="21"/>
              </w:rPr>
            </w:pPr>
          </w:p>
          <w:p w14:paraId="54FD33D8">
            <w:pPr>
              <w:jc w:val="center"/>
              <w:rPr>
                <w:bCs/>
                <w:color w:val="000000"/>
                <w:szCs w:val="21"/>
              </w:rPr>
            </w:pPr>
            <w:r>
              <w:rPr>
                <w:rFonts w:hint="eastAsia"/>
                <w:bCs/>
                <w:color w:val="000000"/>
                <w:szCs w:val="21"/>
              </w:rPr>
              <w:t>-</w:t>
            </w:r>
          </w:p>
        </w:tc>
        <w:tc>
          <w:tcPr>
            <w:tcW w:w="2107" w:type="dxa"/>
            <w:tcBorders>
              <w:top w:val="single" w:color="28282B" w:sz="2" w:space="0"/>
              <w:left w:val="single" w:color="28282B" w:sz="2" w:space="0"/>
              <w:bottom w:val="single" w:color="28282B" w:sz="2" w:space="0"/>
              <w:right w:val="single" w:color="28282B" w:sz="2" w:space="0"/>
            </w:tcBorders>
            <w:vAlign w:val="center"/>
          </w:tcPr>
          <w:p w14:paraId="73541A7D">
            <w:pPr>
              <w:jc w:val="center"/>
              <w:rPr>
                <w:bCs/>
                <w:color w:val="000000"/>
                <w:szCs w:val="21"/>
              </w:rPr>
            </w:pPr>
            <w:r>
              <w:rPr>
                <w:rFonts w:hint="eastAsia"/>
                <w:bCs/>
                <w:color w:val="000000"/>
                <w:szCs w:val="21"/>
              </w:rPr>
              <w:t>≤2.0 mm（每 2 米）</w:t>
            </w:r>
          </w:p>
        </w:tc>
        <w:tc>
          <w:tcPr>
            <w:tcW w:w="2100" w:type="dxa"/>
            <w:vMerge w:val="continue"/>
            <w:tcBorders>
              <w:top w:val="nil"/>
              <w:left w:val="single" w:color="28282B" w:sz="2" w:space="0"/>
              <w:bottom w:val="single" w:color="28282B" w:sz="2" w:space="0"/>
              <w:right w:val="single" w:color="auto" w:sz="12" w:space="0"/>
            </w:tcBorders>
            <w:vAlign w:val="center"/>
          </w:tcPr>
          <w:p w14:paraId="46DF6729">
            <w:pPr>
              <w:jc w:val="center"/>
              <w:rPr>
                <w:bCs/>
                <w:color w:val="000000"/>
                <w:szCs w:val="21"/>
              </w:rPr>
            </w:pPr>
          </w:p>
        </w:tc>
      </w:tr>
      <w:tr w14:paraId="23A3DF7C">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28282B" w:sz="2" w:space="0"/>
              <w:right w:val="single" w:color="28282B" w:sz="2" w:space="0"/>
            </w:tcBorders>
            <w:vAlign w:val="center"/>
          </w:tcPr>
          <w:p w14:paraId="015E35DD">
            <w:pPr>
              <w:jc w:val="center"/>
              <w:rPr>
                <w:bCs/>
                <w:color w:val="000000"/>
                <w:szCs w:val="21"/>
              </w:rPr>
            </w:pPr>
            <w:r>
              <w:rPr>
                <w:rFonts w:hint="eastAsia"/>
                <w:bCs/>
                <w:color w:val="000000"/>
                <w:szCs w:val="21"/>
              </w:rPr>
              <w:t>9</w:t>
            </w:r>
          </w:p>
        </w:tc>
        <w:tc>
          <w:tcPr>
            <w:tcW w:w="2752" w:type="dxa"/>
            <w:tcBorders>
              <w:top w:val="single" w:color="28282B" w:sz="2" w:space="0"/>
              <w:left w:val="single" w:color="28282B" w:sz="2" w:space="0"/>
              <w:bottom w:val="single" w:color="28282B" w:sz="2" w:space="0"/>
              <w:right w:val="single" w:color="28282B" w:sz="2" w:space="0"/>
            </w:tcBorders>
            <w:vAlign w:val="center"/>
          </w:tcPr>
          <w:p w14:paraId="5E43AAF2">
            <w:pPr>
              <w:jc w:val="center"/>
              <w:rPr>
                <w:bCs/>
                <w:color w:val="000000"/>
                <w:szCs w:val="21"/>
              </w:rPr>
            </w:pPr>
            <w:r>
              <w:rPr>
                <w:rFonts w:hint="eastAsia"/>
                <w:bCs/>
                <w:color w:val="000000"/>
                <w:szCs w:val="21"/>
              </w:rPr>
              <w:t>拱度</w:t>
            </w:r>
          </w:p>
        </w:tc>
        <w:tc>
          <w:tcPr>
            <w:tcW w:w="1378" w:type="dxa"/>
            <w:tcBorders>
              <w:top w:val="single" w:color="28282B" w:sz="2" w:space="0"/>
              <w:left w:val="single" w:color="28282B" w:sz="2" w:space="0"/>
              <w:bottom w:val="single" w:color="28282B" w:sz="2" w:space="0"/>
              <w:right w:val="single" w:color="28282B" w:sz="2" w:space="0"/>
            </w:tcBorders>
            <w:vAlign w:val="center"/>
          </w:tcPr>
          <w:p w14:paraId="0066C724">
            <w:pPr>
              <w:jc w:val="center"/>
              <w:rPr>
                <w:bCs/>
                <w:color w:val="000000"/>
                <w:szCs w:val="21"/>
              </w:rPr>
            </w:pPr>
            <w:r>
              <w:rPr>
                <w:rFonts w:hint="eastAsia"/>
                <w:bCs/>
                <w:color w:val="000000"/>
                <w:szCs w:val="21"/>
              </w:rPr>
              <w:t>-</w:t>
            </w:r>
          </w:p>
        </w:tc>
        <w:tc>
          <w:tcPr>
            <w:tcW w:w="2107" w:type="dxa"/>
            <w:tcBorders>
              <w:top w:val="single" w:color="28282B" w:sz="2" w:space="0"/>
              <w:left w:val="single" w:color="28282B" w:sz="2" w:space="0"/>
              <w:bottom w:val="single" w:color="28282B" w:sz="2" w:space="0"/>
              <w:right w:val="single" w:color="28282B" w:sz="2" w:space="0"/>
            </w:tcBorders>
            <w:vAlign w:val="center"/>
          </w:tcPr>
          <w:p w14:paraId="0CF71BBD">
            <w:pPr>
              <w:jc w:val="center"/>
              <w:rPr>
                <w:bCs/>
                <w:color w:val="000000"/>
                <w:szCs w:val="21"/>
              </w:rPr>
            </w:pPr>
            <w:r>
              <w:rPr>
                <w:rFonts w:hint="eastAsia"/>
                <w:bCs/>
                <w:color w:val="000000"/>
                <w:szCs w:val="21"/>
              </w:rPr>
              <w:t>+3.0</w:t>
            </w:r>
          </w:p>
          <w:p w14:paraId="02C65B81">
            <w:pPr>
              <w:jc w:val="center"/>
              <w:rPr>
                <w:bCs/>
                <w:color w:val="000000"/>
                <w:szCs w:val="21"/>
              </w:rPr>
            </w:pPr>
            <w:r>
              <w:rPr>
                <w:rFonts w:hint="eastAsia"/>
                <w:bCs/>
                <w:color w:val="000000"/>
                <w:szCs w:val="21"/>
              </w:rPr>
              <w:t>0</w:t>
            </w:r>
          </w:p>
        </w:tc>
        <w:tc>
          <w:tcPr>
            <w:tcW w:w="2100" w:type="dxa"/>
            <w:tcBorders>
              <w:top w:val="single" w:color="28282B" w:sz="2" w:space="0"/>
              <w:left w:val="single" w:color="28282B" w:sz="2" w:space="0"/>
              <w:bottom w:val="single" w:color="28282B" w:sz="2" w:space="0"/>
              <w:right w:val="single" w:color="auto" w:sz="12" w:space="0"/>
            </w:tcBorders>
            <w:vAlign w:val="center"/>
          </w:tcPr>
          <w:p w14:paraId="4267DBD7">
            <w:pPr>
              <w:jc w:val="center"/>
              <w:rPr>
                <w:bCs/>
                <w:color w:val="000000"/>
                <w:szCs w:val="21"/>
              </w:rPr>
            </w:pPr>
          </w:p>
        </w:tc>
      </w:tr>
      <w:tr w14:paraId="78372947">
        <w:tblPrEx>
          <w:tblBorders>
            <w:top w:val="single" w:color="28282B" w:sz="8" w:space="0"/>
            <w:left w:val="single" w:color="28282B" w:sz="8" w:space="0"/>
            <w:bottom w:val="single" w:color="28282B" w:sz="8" w:space="0"/>
            <w:right w:val="single" w:color="28282B" w:sz="8" w:space="0"/>
            <w:insideH w:val="single" w:color="28282B" w:sz="8" w:space="0"/>
            <w:insideV w:val="single" w:color="28282B" w:sz="8" w:space="0"/>
          </w:tblBorders>
          <w:tblCellMar>
            <w:top w:w="0" w:type="dxa"/>
            <w:left w:w="0" w:type="dxa"/>
            <w:bottom w:w="0" w:type="dxa"/>
            <w:right w:w="0" w:type="dxa"/>
          </w:tblCellMar>
        </w:tblPrEx>
        <w:trPr>
          <w:trHeight w:val="20" w:hRule="atLeast"/>
          <w:jc w:val="center"/>
        </w:trPr>
        <w:tc>
          <w:tcPr>
            <w:tcW w:w="851" w:type="dxa"/>
            <w:tcBorders>
              <w:top w:val="single" w:color="28282B" w:sz="2" w:space="0"/>
              <w:left w:val="single" w:color="auto" w:sz="12" w:space="0"/>
              <w:bottom w:val="single" w:color="auto" w:sz="12" w:space="0"/>
              <w:right w:val="single" w:color="28282B" w:sz="2" w:space="0"/>
            </w:tcBorders>
          </w:tcPr>
          <w:p w14:paraId="26F4B51F">
            <w:pPr>
              <w:jc w:val="center"/>
              <w:rPr>
                <w:bCs/>
                <w:color w:val="000000"/>
                <w:szCs w:val="21"/>
              </w:rPr>
            </w:pPr>
            <w:r>
              <w:rPr>
                <w:rFonts w:hint="eastAsia"/>
                <w:bCs/>
                <w:color w:val="000000"/>
                <w:szCs w:val="21"/>
              </w:rPr>
              <w:t>10</w:t>
            </w:r>
          </w:p>
        </w:tc>
        <w:tc>
          <w:tcPr>
            <w:tcW w:w="2752" w:type="dxa"/>
            <w:tcBorders>
              <w:top w:val="single" w:color="28282B" w:sz="2" w:space="0"/>
              <w:left w:val="single" w:color="28282B" w:sz="2" w:space="0"/>
              <w:bottom w:val="single" w:color="auto" w:sz="12" w:space="0"/>
              <w:right w:val="single" w:color="28282B" w:sz="2" w:space="0"/>
            </w:tcBorders>
          </w:tcPr>
          <w:p w14:paraId="206B88D8">
            <w:pPr>
              <w:jc w:val="center"/>
              <w:rPr>
                <w:bCs/>
                <w:color w:val="000000"/>
                <w:szCs w:val="21"/>
              </w:rPr>
            </w:pPr>
            <w:r>
              <w:rPr>
                <w:rFonts w:hint="eastAsia"/>
                <w:bCs/>
                <w:color w:val="000000"/>
                <w:szCs w:val="21"/>
              </w:rPr>
              <w:t>扭曲</w:t>
            </w:r>
          </w:p>
        </w:tc>
        <w:tc>
          <w:tcPr>
            <w:tcW w:w="1378" w:type="dxa"/>
            <w:tcBorders>
              <w:top w:val="single" w:color="28282B" w:sz="2" w:space="0"/>
              <w:left w:val="single" w:color="28282B" w:sz="2" w:space="0"/>
              <w:bottom w:val="single" w:color="auto" w:sz="12" w:space="0"/>
              <w:right w:val="single" w:color="28282B" w:sz="2" w:space="0"/>
            </w:tcBorders>
          </w:tcPr>
          <w:p w14:paraId="7AECE3C2">
            <w:pPr>
              <w:jc w:val="center"/>
              <w:rPr>
                <w:bCs/>
                <w:color w:val="000000"/>
                <w:szCs w:val="21"/>
              </w:rPr>
            </w:pPr>
            <w:r>
              <w:rPr>
                <w:rFonts w:hint="eastAsia"/>
                <w:bCs/>
                <w:color w:val="000000"/>
                <w:szCs w:val="21"/>
              </w:rPr>
              <w:t>-</w:t>
            </w:r>
          </w:p>
        </w:tc>
        <w:tc>
          <w:tcPr>
            <w:tcW w:w="2107" w:type="dxa"/>
            <w:tcBorders>
              <w:top w:val="single" w:color="28282B" w:sz="2" w:space="0"/>
              <w:left w:val="single" w:color="28282B" w:sz="2" w:space="0"/>
              <w:bottom w:val="single" w:color="auto" w:sz="12" w:space="0"/>
              <w:right w:val="single" w:color="28282B" w:sz="2" w:space="0"/>
            </w:tcBorders>
          </w:tcPr>
          <w:p w14:paraId="307C4D1A">
            <w:pPr>
              <w:jc w:val="center"/>
              <w:rPr>
                <w:bCs/>
                <w:color w:val="000000"/>
                <w:szCs w:val="21"/>
              </w:rPr>
            </w:pPr>
            <w:r>
              <w:rPr>
                <w:rFonts w:hint="eastAsia"/>
                <w:bCs/>
                <w:color w:val="000000"/>
                <w:szCs w:val="21"/>
              </w:rPr>
              <w:t>≤3.0 mm</w:t>
            </w:r>
          </w:p>
        </w:tc>
        <w:tc>
          <w:tcPr>
            <w:tcW w:w="2100" w:type="dxa"/>
            <w:tcBorders>
              <w:top w:val="single" w:color="28282B" w:sz="2" w:space="0"/>
              <w:left w:val="single" w:color="28282B" w:sz="2" w:space="0"/>
              <w:bottom w:val="single" w:color="auto" w:sz="12" w:space="0"/>
              <w:right w:val="single" w:color="auto" w:sz="12" w:space="0"/>
            </w:tcBorders>
          </w:tcPr>
          <w:p w14:paraId="122A97E1">
            <w:pPr>
              <w:jc w:val="center"/>
              <w:rPr>
                <w:bCs/>
                <w:color w:val="000000"/>
                <w:szCs w:val="21"/>
              </w:rPr>
            </w:pPr>
          </w:p>
        </w:tc>
      </w:tr>
    </w:tbl>
    <w:p w14:paraId="5216B73A">
      <w:pPr>
        <w:pStyle w:val="154"/>
      </w:pPr>
      <w:r>
        <w:rPr>
          <w:rFonts w:hint="eastAsia"/>
        </w:rPr>
        <w:t>道岔</w:t>
      </w:r>
    </w:p>
    <w:p w14:paraId="0A10AA03">
      <w:pPr>
        <w:pStyle w:val="160"/>
      </w:pPr>
      <w:r>
        <w:rPr>
          <w:rFonts w:hint="eastAsia"/>
        </w:rPr>
        <w:t xml:space="preserve">道岔在现场安装后，应进行不少于3000次的单机连续运转试验，发生故障修复后，需重新进行试验。  </w:t>
      </w:r>
    </w:p>
    <w:p w14:paraId="37CE2A15">
      <w:pPr>
        <w:pStyle w:val="160"/>
      </w:pPr>
      <w:r>
        <w:rPr>
          <w:rFonts w:hint="eastAsia"/>
        </w:rPr>
        <w:t>在联调联试和试运行时，道岔的运转和通信</w:t>
      </w:r>
      <w:r>
        <w:rPr>
          <w:rFonts w:hint="eastAsia"/>
          <w:bCs/>
        </w:rPr>
        <w:t>信号</w:t>
      </w:r>
      <w:r>
        <w:rPr>
          <w:rFonts w:hint="eastAsia"/>
        </w:rPr>
        <w:t>的反馈应满足控制要求。</w:t>
      </w:r>
    </w:p>
    <w:p w14:paraId="250AC530">
      <w:pPr>
        <w:pStyle w:val="160"/>
      </w:pPr>
      <w:r>
        <w:rPr>
          <w:rFonts w:hint="eastAsia"/>
        </w:rPr>
        <w:t>道岔精度要求应符合表</w:t>
      </w:r>
      <w:r>
        <w:t>45</w:t>
      </w:r>
      <w:r>
        <w:rPr>
          <w:rFonts w:hint="eastAsia"/>
        </w:rPr>
        <w:t>的规定。</w:t>
      </w:r>
    </w:p>
    <w:p w14:paraId="79C3419F">
      <w:pPr>
        <w:pStyle w:val="168"/>
        <w:spacing w:before="156" w:after="156"/>
      </w:pPr>
      <w:r>
        <w:rPr>
          <w:rFonts w:hint="eastAsia"/>
        </w:rPr>
        <w:t>表</w:t>
      </w:r>
      <w:r>
        <w:t>45</w:t>
      </w:r>
      <w:r>
        <w:rPr>
          <w:rFonts w:hint="eastAsia"/>
        </w:rPr>
        <w:t xml:space="preserve">  道岔精度要求</w:t>
      </w:r>
    </w:p>
    <w:tbl>
      <w:tblPr>
        <w:tblStyle w:val="37"/>
        <w:tblW w:w="492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6315"/>
        <w:gridCol w:w="2059"/>
      </w:tblGrid>
      <w:tr w14:paraId="5D3EF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1056" w:type="dxa"/>
            <w:tcBorders>
              <w:bottom w:val="single" w:color="auto" w:sz="12" w:space="0"/>
            </w:tcBorders>
            <w:vAlign w:val="center"/>
          </w:tcPr>
          <w:p w14:paraId="317AD5AC">
            <w:pPr>
              <w:jc w:val="center"/>
              <w:rPr>
                <w:bCs/>
                <w:color w:val="000000"/>
                <w:szCs w:val="21"/>
              </w:rPr>
            </w:pPr>
            <w:r>
              <w:rPr>
                <w:bCs/>
                <w:color w:val="000000"/>
                <w:szCs w:val="21"/>
              </w:rPr>
              <w:t>序号</w:t>
            </w:r>
          </w:p>
        </w:tc>
        <w:tc>
          <w:tcPr>
            <w:tcW w:w="6316" w:type="dxa"/>
            <w:tcBorders>
              <w:bottom w:val="single" w:color="auto" w:sz="12" w:space="0"/>
            </w:tcBorders>
            <w:vAlign w:val="center"/>
          </w:tcPr>
          <w:p w14:paraId="32B0E63D">
            <w:pPr>
              <w:jc w:val="center"/>
              <w:rPr>
                <w:bCs/>
                <w:color w:val="000000"/>
                <w:szCs w:val="21"/>
              </w:rPr>
            </w:pPr>
            <w:r>
              <w:rPr>
                <w:bCs/>
                <w:color w:val="000000"/>
                <w:szCs w:val="21"/>
              </w:rPr>
              <w:t>项目名称</w:t>
            </w:r>
          </w:p>
        </w:tc>
        <w:tc>
          <w:tcPr>
            <w:tcW w:w="2059" w:type="dxa"/>
            <w:tcBorders>
              <w:bottom w:val="single" w:color="auto" w:sz="12" w:space="0"/>
            </w:tcBorders>
            <w:vAlign w:val="center"/>
          </w:tcPr>
          <w:p w14:paraId="4201350D">
            <w:pPr>
              <w:jc w:val="center"/>
              <w:rPr>
                <w:bCs/>
                <w:color w:val="000000"/>
                <w:szCs w:val="21"/>
              </w:rPr>
            </w:pPr>
            <w:r>
              <w:rPr>
                <w:bCs/>
                <w:color w:val="000000"/>
                <w:szCs w:val="21"/>
              </w:rPr>
              <w:t>精度</w:t>
            </w:r>
          </w:p>
        </w:tc>
      </w:tr>
      <w:tr w14:paraId="1213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tcBorders>
              <w:top w:val="single" w:color="auto" w:sz="12" w:space="0"/>
            </w:tcBorders>
            <w:vAlign w:val="center"/>
          </w:tcPr>
          <w:p w14:paraId="7607DC00">
            <w:pPr>
              <w:jc w:val="center"/>
              <w:rPr>
                <w:bCs/>
                <w:color w:val="000000"/>
                <w:szCs w:val="21"/>
              </w:rPr>
            </w:pPr>
            <w:r>
              <w:rPr>
                <w:bCs/>
                <w:color w:val="000000"/>
                <w:szCs w:val="21"/>
              </w:rPr>
              <w:t>1</w:t>
            </w:r>
          </w:p>
        </w:tc>
        <w:tc>
          <w:tcPr>
            <w:tcW w:w="6316" w:type="dxa"/>
            <w:tcBorders>
              <w:top w:val="single" w:color="auto" w:sz="12" w:space="0"/>
            </w:tcBorders>
            <w:vAlign w:val="center"/>
          </w:tcPr>
          <w:p w14:paraId="6B2A4CE1">
            <w:pPr>
              <w:jc w:val="center"/>
              <w:rPr>
                <w:bCs/>
                <w:color w:val="000000"/>
                <w:szCs w:val="21"/>
              </w:rPr>
            </w:pPr>
            <w:r>
              <w:rPr>
                <w:bCs/>
                <w:color w:val="000000"/>
                <w:szCs w:val="21"/>
              </w:rPr>
              <w:t>道岔梁长度</w:t>
            </w:r>
          </w:p>
        </w:tc>
        <w:tc>
          <w:tcPr>
            <w:tcW w:w="2059" w:type="dxa"/>
            <w:tcBorders>
              <w:top w:val="single" w:color="auto" w:sz="12" w:space="0"/>
            </w:tcBorders>
            <w:vAlign w:val="center"/>
          </w:tcPr>
          <w:p w14:paraId="650D83A3">
            <w:pPr>
              <w:jc w:val="center"/>
              <w:rPr>
                <w:bCs/>
                <w:color w:val="000000"/>
                <w:szCs w:val="21"/>
              </w:rPr>
            </w:pPr>
            <w:r>
              <w:rPr>
                <w:bCs/>
                <w:color w:val="000000"/>
                <w:szCs w:val="21"/>
              </w:rPr>
              <w:t>±6mm</w:t>
            </w:r>
          </w:p>
        </w:tc>
      </w:tr>
      <w:tr w14:paraId="24DE9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6EDB4962">
            <w:pPr>
              <w:jc w:val="center"/>
              <w:rPr>
                <w:bCs/>
                <w:color w:val="000000"/>
                <w:szCs w:val="21"/>
              </w:rPr>
            </w:pPr>
            <w:r>
              <w:rPr>
                <w:bCs/>
                <w:color w:val="000000"/>
                <w:szCs w:val="21"/>
              </w:rPr>
              <w:t>2</w:t>
            </w:r>
          </w:p>
        </w:tc>
        <w:tc>
          <w:tcPr>
            <w:tcW w:w="6316" w:type="dxa"/>
            <w:vAlign w:val="center"/>
          </w:tcPr>
          <w:p w14:paraId="0DC06F67">
            <w:pPr>
              <w:jc w:val="center"/>
              <w:rPr>
                <w:bCs/>
                <w:color w:val="000000"/>
                <w:szCs w:val="21"/>
              </w:rPr>
            </w:pPr>
            <w:r>
              <w:rPr>
                <w:bCs/>
                <w:color w:val="000000"/>
                <w:szCs w:val="21"/>
              </w:rPr>
              <w:t>道岔内净宽</w:t>
            </w:r>
          </w:p>
        </w:tc>
        <w:tc>
          <w:tcPr>
            <w:tcW w:w="2059" w:type="dxa"/>
            <w:vAlign w:val="center"/>
          </w:tcPr>
          <w:p w14:paraId="40D5841F">
            <w:pPr>
              <w:jc w:val="center"/>
              <w:rPr>
                <w:bCs/>
                <w:color w:val="000000"/>
                <w:szCs w:val="21"/>
              </w:rPr>
            </w:pPr>
            <w:r>
              <w:rPr>
                <w:bCs/>
                <w:color w:val="000000"/>
                <w:szCs w:val="21"/>
              </w:rPr>
              <w:t>+2.0mm</w:t>
            </w:r>
          </w:p>
          <w:p w14:paraId="32AA099D">
            <w:pPr>
              <w:jc w:val="center"/>
              <w:rPr>
                <w:bCs/>
                <w:color w:val="000000"/>
                <w:szCs w:val="21"/>
              </w:rPr>
            </w:pPr>
            <w:r>
              <w:rPr>
                <w:bCs/>
                <w:color w:val="000000"/>
                <w:szCs w:val="21"/>
              </w:rPr>
              <w:t>0</w:t>
            </w:r>
          </w:p>
        </w:tc>
      </w:tr>
      <w:tr w14:paraId="5BA48A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5169C15A">
            <w:pPr>
              <w:jc w:val="center"/>
              <w:rPr>
                <w:bCs/>
                <w:color w:val="000000"/>
                <w:szCs w:val="21"/>
              </w:rPr>
            </w:pPr>
            <w:r>
              <w:rPr>
                <w:bCs/>
                <w:color w:val="000000"/>
                <w:szCs w:val="21"/>
              </w:rPr>
              <w:t>3</w:t>
            </w:r>
          </w:p>
        </w:tc>
        <w:tc>
          <w:tcPr>
            <w:tcW w:w="6316" w:type="dxa"/>
            <w:vAlign w:val="center"/>
          </w:tcPr>
          <w:p w14:paraId="36427A07">
            <w:pPr>
              <w:jc w:val="center"/>
              <w:rPr>
                <w:bCs/>
                <w:color w:val="000000"/>
                <w:szCs w:val="21"/>
              </w:rPr>
            </w:pPr>
            <w:r>
              <w:rPr>
                <w:bCs/>
                <w:color w:val="000000"/>
                <w:szCs w:val="21"/>
              </w:rPr>
              <w:t>梁内局部直线度和平直度</w:t>
            </w:r>
          </w:p>
        </w:tc>
        <w:tc>
          <w:tcPr>
            <w:tcW w:w="2059" w:type="dxa"/>
            <w:vAlign w:val="center"/>
          </w:tcPr>
          <w:p w14:paraId="231E3A5F">
            <w:pPr>
              <w:jc w:val="center"/>
              <w:rPr>
                <w:bCs/>
                <w:color w:val="000000"/>
                <w:szCs w:val="21"/>
              </w:rPr>
            </w:pPr>
            <w:r>
              <w:rPr>
                <w:bCs/>
                <w:color w:val="000000"/>
                <w:szCs w:val="21"/>
              </w:rPr>
              <w:t>3mm/4m</w:t>
            </w:r>
          </w:p>
        </w:tc>
      </w:tr>
      <w:tr w14:paraId="2C6BA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4D0546D7">
            <w:pPr>
              <w:jc w:val="center"/>
              <w:rPr>
                <w:bCs/>
                <w:color w:val="000000"/>
                <w:szCs w:val="21"/>
              </w:rPr>
            </w:pPr>
            <w:r>
              <w:rPr>
                <w:bCs/>
                <w:color w:val="000000"/>
                <w:szCs w:val="21"/>
              </w:rPr>
              <w:t>4</w:t>
            </w:r>
          </w:p>
        </w:tc>
        <w:tc>
          <w:tcPr>
            <w:tcW w:w="6316" w:type="dxa"/>
            <w:vAlign w:val="center"/>
          </w:tcPr>
          <w:p w14:paraId="39594930">
            <w:pPr>
              <w:jc w:val="center"/>
              <w:rPr>
                <w:bCs/>
                <w:color w:val="000000"/>
                <w:szCs w:val="21"/>
              </w:rPr>
            </w:pPr>
            <w:r>
              <w:rPr>
                <w:bCs/>
                <w:color w:val="000000"/>
                <w:szCs w:val="21"/>
              </w:rPr>
              <w:t>梁内底板和腹板的垂直度</w:t>
            </w:r>
          </w:p>
        </w:tc>
        <w:tc>
          <w:tcPr>
            <w:tcW w:w="2059" w:type="dxa"/>
            <w:vAlign w:val="center"/>
          </w:tcPr>
          <w:p w14:paraId="77D58A0E">
            <w:pPr>
              <w:jc w:val="center"/>
              <w:rPr>
                <w:bCs/>
                <w:color w:val="000000"/>
                <w:szCs w:val="21"/>
              </w:rPr>
            </w:pPr>
            <w:r>
              <w:rPr>
                <w:bCs/>
                <w:color w:val="000000"/>
                <w:szCs w:val="21"/>
              </w:rPr>
              <w:t>5/1000rad</w:t>
            </w:r>
          </w:p>
        </w:tc>
      </w:tr>
      <w:tr w14:paraId="13C95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408056D7">
            <w:pPr>
              <w:jc w:val="center"/>
              <w:rPr>
                <w:bCs/>
                <w:color w:val="000000"/>
                <w:szCs w:val="21"/>
              </w:rPr>
            </w:pPr>
            <w:r>
              <w:rPr>
                <w:bCs/>
                <w:color w:val="000000"/>
                <w:szCs w:val="21"/>
              </w:rPr>
              <w:t>5</w:t>
            </w:r>
          </w:p>
        </w:tc>
        <w:tc>
          <w:tcPr>
            <w:tcW w:w="6316" w:type="dxa"/>
            <w:vAlign w:val="center"/>
          </w:tcPr>
          <w:p w14:paraId="3CA1D540">
            <w:pPr>
              <w:jc w:val="center"/>
              <w:rPr>
                <w:bCs/>
                <w:color w:val="000000"/>
                <w:szCs w:val="21"/>
              </w:rPr>
            </w:pPr>
            <w:r>
              <w:rPr>
                <w:bCs/>
                <w:color w:val="000000"/>
                <w:szCs w:val="21"/>
              </w:rPr>
              <w:t>道岔梁腹板、底板与相应接缝板表面高差</w:t>
            </w:r>
          </w:p>
        </w:tc>
        <w:tc>
          <w:tcPr>
            <w:tcW w:w="2059" w:type="dxa"/>
            <w:vAlign w:val="center"/>
          </w:tcPr>
          <w:p w14:paraId="204AF2B6">
            <w:pPr>
              <w:jc w:val="center"/>
              <w:rPr>
                <w:bCs/>
                <w:color w:val="000000"/>
                <w:szCs w:val="21"/>
              </w:rPr>
            </w:pPr>
            <w:r>
              <w:rPr>
                <w:bCs/>
                <w:color w:val="000000"/>
                <w:szCs w:val="21"/>
              </w:rPr>
              <w:t>1.0mm</w:t>
            </w:r>
          </w:p>
        </w:tc>
      </w:tr>
      <w:tr w14:paraId="0A4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0ED41169">
            <w:pPr>
              <w:jc w:val="center"/>
              <w:rPr>
                <w:bCs/>
                <w:color w:val="000000"/>
                <w:szCs w:val="21"/>
              </w:rPr>
            </w:pPr>
            <w:r>
              <w:rPr>
                <w:bCs/>
                <w:color w:val="000000"/>
                <w:szCs w:val="21"/>
              </w:rPr>
              <w:t>6</w:t>
            </w:r>
          </w:p>
        </w:tc>
        <w:tc>
          <w:tcPr>
            <w:tcW w:w="6316" w:type="dxa"/>
            <w:vAlign w:val="center"/>
          </w:tcPr>
          <w:p w14:paraId="59138998">
            <w:pPr>
              <w:jc w:val="center"/>
              <w:rPr>
                <w:bCs/>
                <w:color w:val="000000"/>
                <w:szCs w:val="21"/>
              </w:rPr>
            </w:pPr>
            <w:r>
              <w:rPr>
                <w:bCs/>
                <w:color w:val="000000"/>
                <w:szCs w:val="21"/>
              </w:rPr>
              <w:t>道岔梁接缝板与轨道梁接缝板错位</w:t>
            </w:r>
          </w:p>
        </w:tc>
        <w:tc>
          <w:tcPr>
            <w:tcW w:w="2059" w:type="dxa"/>
            <w:vAlign w:val="center"/>
          </w:tcPr>
          <w:p w14:paraId="7FABC974">
            <w:pPr>
              <w:jc w:val="center"/>
              <w:rPr>
                <w:bCs/>
                <w:color w:val="000000"/>
                <w:szCs w:val="21"/>
              </w:rPr>
            </w:pPr>
            <w:r>
              <w:rPr>
                <w:bCs/>
                <w:color w:val="000000"/>
                <w:szCs w:val="21"/>
              </w:rPr>
              <w:t>2mm</w:t>
            </w:r>
          </w:p>
        </w:tc>
      </w:tr>
      <w:tr w14:paraId="70E0A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3D400AE8">
            <w:pPr>
              <w:jc w:val="center"/>
              <w:rPr>
                <w:bCs/>
                <w:color w:val="000000"/>
                <w:szCs w:val="21"/>
              </w:rPr>
            </w:pPr>
            <w:r>
              <w:rPr>
                <w:bCs/>
                <w:color w:val="000000"/>
                <w:szCs w:val="21"/>
              </w:rPr>
              <w:t>7</w:t>
            </w:r>
          </w:p>
        </w:tc>
        <w:tc>
          <w:tcPr>
            <w:tcW w:w="6316" w:type="dxa"/>
            <w:vAlign w:val="center"/>
          </w:tcPr>
          <w:p w14:paraId="4F553C00">
            <w:pPr>
              <w:jc w:val="center"/>
              <w:rPr>
                <w:bCs/>
                <w:color w:val="000000"/>
                <w:szCs w:val="21"/>
              </w:rPr>
            </w:pPr>
            <w:r>
              <w:rPr>
                <w:bCs/>
                <w:color w:val="000000"/>
                <w:szCs w:val="21"/>
              </w:rPr>
              <w:t>安装轴线与线路轴线竖向和横向误差</w:t>
            </w:r>
          </w:p>
        </w:tc>
        <w:tc>
          <w:tcPr>
            <w:tcW w:w="2059" w:type="dxa"/>
            <w:vAlign w:val="center"/>
          </w:tcPr>
          <w:p w14:paraId="01CBC7AB">
            <w:pPr>
              <w:jc w:val="center"/>
              <w:rPr>
                <w:bCs/>
                <w:color w:val="000000"/>
                <w:szCs w:val="21"/>
              </w:rPr>
            </w:pPr>
            <w:r>
              <w:rPr>
                <w:bCs/>
                <w:color w:val="000000"/>
                <w:szCs w:val="21"/>
              </w:rPr>
              <w:t>±3mm</w:t>
            </w:r>
          </w:p>
        </w:tc>
      </w:tr>
      <w:tr w14:paraId="77FE9A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56" w:type="dxa"/>
            <w:vAlign w:val="center"/>
          </w:tcPr>
          <w:p w14:paraId="17C717BF">
            <w:pPr>
              <w:jc w:val="center"/>
              <w:rPr>
                <w:bCs/>
                <w:color w:val="000000"/>
                <w:szCs w:val="21"/>
              </w:rPr>
            </w:pPr>
            <w:r>
              <w:rPr>
                <w:bCs/>
                <w:color w:val="000000"/>
                <w:szCs w:val="21"/>
              </w:rPr>
              <w:t>8</w:t>
            </w:r>
          </w:p>
        </w:tc>
        <w:tc>
          <w:tcPr>
            <w:tcW w:w="6316" w:type="dxa"/>
            <w:vAlign w:val="center"/>
          </w:tcPr>
          <w:p w14:paraId="6001FAA0">
            <w:pPr>
              <w:jc w:val="center"/>
              <w:rPr>
                <w:bCs/>
                <w:color w:val="000000"/>
                <w:szCs w:val="21"/>
              </w:rPr>
            </w:pPr>
            <w:r>
              <w:rPr>
                <w:bCs/>
                <w:color w:val="000000"/>
                <w:szCs w:val="21"/>
              </w:rPr>
              <w:t>道岔安装底板平面度</w:t>
            </w:r>
          </w:p>
        </w:tc>
        <w:tc>
          <w:tcPr>
            <w:tcW w:w="2059" w:type="dxa"/>
            <w:vAlign w:val="center"/>
          </w:tcPr>
          <w:p w14:paraId="37263E7F">
            <w:pPr>
              <w:jc w:val="center"/>
              <w:rPr>
                <w:bCs/>
                <w:color w:val="000000"/>
                <w:szCs w:val="21"/>
              </w:rPr>
            </w:pPr>
            <w:r>
              <w:rPr>
                <w:bCs/>
                <w:color w:val="000000"/>
                <w:szCs w:val="21"/>
              </w:rPr>
              <w:t>&lt;1‰</w:t>
            </w:r>
          </w:p>
        </w:tc>
      </w:tr>
    </w:tbl>
    <w:p w14:paraId="1760F8A0">
      <w:pPr>
        <w:pStyle w:val="151"/>
        <w:spacing w:before="156" w:after="156"/>
      </w:pPr>
      <w:bookmarkStart w:id="792" w:name="_Toc104804017"/>
      <w:bookmarkStart w:id="793" w:name="_Toc104803764"/>
      <w:bookmarkStart w:id="794" w:name="_Toc73288467"/>
      <w:r>
        <w:rPr>
          <w:rFonts w:hint="eastAsia"/>
        </w:rPr>
        <w:t>车站建筑与其他工程</w:t>
      </w:r>
      <w:bookmarkEnd w:id="792"/>
      <w:bookmarkEnd w:id="793"/>
      <w:bookmarkEnd w:id="794"/>
    </w:p>
    <w:p w14:paraId="06B24DDF">
      <w:pPr>
        <w:pStyle w:val="154"/>
      </w:pPr>
      <w:r>
        <w:rPr>
          <w:rFonts w:hint="eastAsia"/>
        </w:rPr>
        <w:t>自动扶梯</w:t>
      </w:r>
    </w:p>
    <w:p w14:paraId="69A580E2">
      <w:pPr>
        <w:pStyle w:val="160"/>
      </w:pPr>
      <w:r>
        <w:rPr>
          <w:rFonts w:hint="eastAsia"/>
        </w:rPr>
        <w:t>自动扶梯的传输部件应采用阻燃材料。</w:t>
      </w:r>
    </w:p>
    <w:p w14:paraId="33086624">
      <w:pPr>
        <w:pStyle w:val="160"/>
        <w:rPr>
          <w:b/>
          <w:bCs/>
        </w:rPr>
      </w:pPr>
      <w:r>
        <w:rPr>
          <w:rFonts w:hint="eastAsia"/>
        </w:rPr>
        <w:t>自动扶梯的电线、电缆应采用无卤、低烟、阻燃电线和电缆。</w:t>
      </w:r>
    </w:p>
    <w:p w14:paraId="59239895">
      <w:pPr>
        <w:pStyle w:val="160"/>
      </w:pPr>
      <w:r>
        <w:rPr>
          <w:rFonts w:hint="eastAsia"/>
        </w:rPr>
        <w:t>自动扶梯入口处宜采用光电控制开关，无人使用时可自动进入低速或停止状态。</w:t>
      </w:r>
    </w:p>
    <w:p w14:paraId="31C03748">
      <w:pPr>
        <w:pStyle w:val="160"/>
      </w:pPr>
      <w:r>
        <w:rPr>
          <w:rFonts w:hint="eastAsia"/>
        </w:rPr>
        <w:t>自动扶梯的额定速度不应小于0.5m/s，宜选用0.65m/s；同向分段布置的自动扶梯应采用相同的速度。</w:t>
      </w:r>
    </w:p>
    <w:p w14:paraId="0C295B37">
      <w:pPr>
        <w:pStyle w:val="160"/>
      </w:pPr>
      <w:r>
        <w:rPr>
          <w:rFonts w:hint="eastAsia"/>
        </w:rPr>
        <w:t>自动扶梯倾斜角度不应大于30°。</w:t>
      </w:r>
    </w:p>
    <w:p w14:paraId="4387CED1">
      <w:pPr>
        <w:pStyle w:val="160"/>
      </w:pPr>
      <w:r>
        <w:rPr>
          <w:rFonts w:hint="eastAsia"/>
        </w:rPr>
        <w:t>自动扶梯的梯级净宽不应小于0.8m。</w:t>
      </w:r>
    </w:p>
    <w:p w14:paraId="262D0040">
      <w:pPr>
        <w:pStyle w:val="160"/>
      </w:pPr>
      <w:r>
        <w:rPr>
          <w:rFonts w:hint="eastAsia"/>
        </w:rPr>
        <w:t>当自动扶梯额定速度为0.5m/s，且提升高度不大于6m时，上、下水平梯级数量不得少于2块；当额定速度为0.5m/s且提升高度大于6m时，上、下水平梯级数量不得少于3块；当额定速度等于0.65m/s时，上、下水平梯级数量不得少于3块；当额定速度大于0.65m/s时，上、下水平梯级数量不得少于4块。</w:t>
      </w:r>
    </w:p>
    <w:p w14:paraId="260D5E39">
      <w:pPr>
        <w:pStyle w:val="160"/>
      </w:pPr>
      <w:r>
        <w:rPr>
          <w:rFonts w:hint="eastAsia"/>
        </w:rPr>
        <w:t>自动扶梯从倾斜区段到上水平段过渡的曲率半径不宜小于2m，从倾斜区段到下水平段过渡的曲率半径不宜小于1.5m。</w:t>
      </w:r>
    </w:p>
    <w:p w14:paraId="1A648E51">
      <w:pPr>
        <w:pStyle w:val="160"/>
      </w:pPr>
      <w:r>
        <w:rPr>
          <w:rFonts w:hint="eastAsia"/>
        </w:rPr>
        <w:t>自动扶梯的各支点应按产品要求设置预埋件，并应预留吊装条件。</w:t>
      </w:r>
    </w:p>
    <w:p w14:paraId="40832C5C">
      <w:pPr>
        <w:pStyle w:val="160"/>
      </w:pPr>
      <w:r>
        <w:rPr>
          <w:rFonts w:hint="eastAsia"/>
        </w:rPr>
        <w:t>自动扶梯的安装位置宜避开结构诱导缝和变形缝，无法避开时，应采用相应的构造措施。</w:t>
      </w:r>
    </w:p>
    <w:p w14:paraId="7E4100F0">
      <w:pPr>
        <w:pStyle w:val="160"/>
      </w:pPr>
      <w:r>
        <w:rPr>
          <w:rFonts w:hint="eastAsia"/>
        </w:rPr>
        <w:t>自动扶梯的制造及安装应符合GB 16899的规定。</w:t>
      </w:r>
    </w:p>
    <w:p w14:paraId="7AAF65D7">
      <w:pPr>
        <w:pStyle w:val="160"/>
      </w:pPr>
      <w:r>
        <w:rPr>
          <w:rFonts w:hint="eastAsia"/>
        </w:rPr>
        <w:t>自动扶梯的质量验收应符合GB 50310的规定。</w:t>
      </w:r>
    </w:p>
    <w:p w14:paraId="7E450B32">
      <w:pPr>
        <w:pStyle w:val="154"/>
      </w:pPr>
      <w:r>
        <w:rPr>
          <w:rFonts w:hint="eastAsia"/>
        </w:rPr>
        <w:t>电梯</w:t>
      </w:r>
    </w:p>
    <w:p w14:paraId="63E0EDFD">
      <w:pPr>
        <w:pStyle w:val="160"/>
      </w:pPr>
      <w:r>
        <w:rPr>
          <w:rFonts w:hint="eastAsia"/>
        </w:rPr>
        <w:t>电梯额定载重不应小于800kg。</w:t>
      </w:r>
    </w:p>
    <w:p w14:paraId="68D2AA71">
      <w:pPr>
        <w:pStyle w:val="160"/>
      </w:pPr>
      <w:r>
        <w:rPr>
          <w:rFonts w:hint="eastAsia"/>
        </w:rPr>
        <w:t>电梯的额定速度不应小于1m/s。</w:t>
      </w:r>
    </w:p>
    <w:p w14:paraId="4BCDDEDA">
      <w:pPr>
        <w:pStyle w:val="160"/>
      </w:pPr>
      <w:r>
        <w:rPr>
          <w:rFonts w:hint="eastAsia"/>
        </w:rPr>
        <w:t>电梯的开门宽度不宜小于1m，宜选用双扇中分门。</w:t>
      </w:r>
    </w:p>
    <w:p w14:paraId="12DB0998">
      <w:pPr>
        <w:pStyle w:val="160"/>
      </w:pPr>
      <w:r>
        <w:rPr>
          <w:rFonts w:hint="eastAsia"/>
        </w:rPr>
        <w:t>电梯的电线、电缆应采用无卤、低烟、阻燃电线和电缆。</w:t>
      </w:r>
    </w:p>
    <w:p w14:paraId="02EC47D8">
      <w:pPr>
        <w:pStyle w:val="160"/>
      </w:pPr>
      <w:r>
        <w:rPr>
          <w:rFonts w:hint="eastAsia"/>
        </w:rPr>
        <w:t>当采用无机房电梯且井道顶部暴露于室外时，井道顶部宜防止阳光直射并具有通风散热设施。</w:t>
      </w:r>
    </w:p>
    <w:p w14:paraId="792F36D8">
      <w:pPr>
        <w:pStyle w:val="160"/>
      </w:pPr>
      <w:r>
        <w:rPr>
          <w:rFonts w:hint="eastAsia"/>
        </w:rPr>
        <w:t>电梯井道应根据产品要求设置预埋件、预留孔、预留槽和起重吊环。</w:t>
      </w:r>
    </w:p>
    <w:p w14:paraId="654004CA">
      <w:pPr>
        <w:pStyle w:val="160"/>
      </w:pPr>
      <w:r>
        <w:rPr>
          <w:rFonts w:hint="eastAsia"/>
        </w:rPr>
        <w:t>电梯的安装位置应避开土建结构诱导缝和变形缝，无法避开时，应采用相应的构造措施。</w:t>
      </w:r>
    </w:p>
    <w:p w14:paraId="0E2C1318">
      <w:pPr>
        <w:pStyle w:val="160"/>
      </w:pPr>
      <w:r>
        <w:rPr>
          <w:rFonts w:hint="eastAsia"/>
        </w:rPr>
        <w:t>电梯的制造及安装应符合GB</w:t>
      </w:r>
      <w:r>
        <w:t>/T</w:t>
      </w:r>
      <w:r>
        <w:rPr>
          <w:rFonts w:hint="eastAsia"/>
        </w:rPr>
        <w:t xml:space="preserve"> 7588</w:t>
      </w:r>
      <w:r>
        <w:t>.1</w:t>
      </w:r>
      <w:r>
        <w:rPr>
          <w:rFonts w:hint="eastAsia"/>
        </w:rPr>
        <w:t>的规定。</w:t>
      </w:r>
    </w:p>
    <w:p w14:paraId="7A2A2322">
      <w:pPr>
        <w:pStyle w:val="160"/>
      </w:pPr>
      <w:r>
        <w:rPr>
          <w:rFonts w:hint="eastAsia"/>
        </w:rPr>
        <w:t>电梯的质量验收应符合GB50310及GB50300的规定。</w:t>
      </w:r>
    </w:p>
    <w:p w14:paraId="07BE7D1A">
      <w:pPr>
        <w:pStyle w:val="154"/>
      </w:pPr>
      <w:r>
        <w:rPr>
          <w:rFonts w:hint="eastAsia"/>
        </w:rPr>
        <w:t>站台屏蔽门</w:t>
      </w:r>
    </w:p>
    <w:p w14:paraId="47416AAF">
      <w:pPr>
        <w:pStyle w:val="160"/>
      </w:pPr>
      <w:r>
        <w:rPr>
          <w:rFonts w:hint="eastAsia"/>
        </w:rPr>
        <w:t xml:space="preserve">滑动门开、关过程时间应与列车门的开关过程时间相匹配，且在一定范围内可调节，重复精度不应大于0.1s。 </w:t>
      </w:r>
    </w:p>
    <w:p w14:paraId="080A8E70">
      <w:pPr>
        <w:pStyle w:val="160"/>
      </w:pPr>
      <w:r>
        <w:rPr>
          <w:rFonts w:hint="eastAsia"/>
        </w:rPr>
        <w:t xml:space="preserve">站台屏蔽门噪声峰值不应超过70dB(A)。 </w:t>
      </w:r>
    </w:p>
    <w:p w14:paraId="6BD7D78D">
      <w:pPr>
        <w:pStyle w:val="160"/>
      </w:pPr>
      <w:r>
        <w:rPr>
          <w:rFonts w:hint="eastAsia"/>
        </w:rPr>
        <w:t xml:space="preserve">滑动门、应急门、端门的手动解锁力不应大于67N。 </w:t>
      </w:r>
    </w:p>
    <w:p w14:paraId="1C5DA77B">
      <w:pPr>
        <w:pStyle w:val="160"/>
        <w:rPr>
          <w:b/>
          <w:bCs/>
        </w:rPr>
      </w:pPr>
      <w:r>
        <w:rPr>
          <w:rFonts w:hint="eastAsia"/>
        </w:rPr>
        <w:t>手动开启单边滑动门的动作力不应大于133N。</w:t>
      </w:r>
    </w:p>
    <w:p w14:paraId="4A1A64BA">
      <w:pPr>
        <w:pStyle w:val="160"/>
      </w:pPr>
      <w:r>
        <w:rPr>
          <w:rFonts w:hint="eastAsia"/>
        </w:rPr>
        <w:t>系统的平均无故障运行周期不应小于60万个。平均无故障运行周期应按公式16计算：</w:t>
      </w:r>
    </w:p>
    <w:p w14:paraId="7D04178F">
      <w:pPr>
        <w:spacing w:line="360" w:lineRule="auto"/>
        <w:jc w:val="center"/>
        <w:rPr>
          <w:sz w:val="24"/>
        </w:rPr>
      </w:pPr>
      <w:r>
        <w:rPr>
          <w:rFonts w:hint="eastAsia" w:ascii="宋体" w:hAnsi="宋体"/>
          <w:sz w:val="22"/>
        </w:rPr>
        <w:drawing>
          <wp:inline distT="0" distB="0" distL="114300" distR="114300">
            <wp:extent cx="790575" cy="335915"/>
            <wp:effectExtent l="0" t="0" r="0" b="6985"/>
            <wp:docPr id="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pic:cNvPicPr>
                      <a:picLocks noChangeAspect="1"/>
                    </pic:cNvPicPr>
                  </pic:nvPicPr>
                  <pic:blipFill>
                    <a:blip r:embed="rId48"/>
                    <a:stretch>
                      <a:fillRect/>
                    </a:stretch>
                  </pic:blipFill>
                  <pic:spPr>
                    <a:xfrm>
                      <a:off x="0" y="0"/>
                      <a:ext cx="802190" cy="341357"/>
                    </a:xfrm>
                    <a:prstGeom prst="rect">
                      <a:avLst/>
                    </a:prstGeom>
                    <a:noFill/>
                    <a:ln>
                      <a:noFill/>
                    </a:ln>
                  </pic:spPr>
                </pic:pic>
              </a:graphicData>
            </a:graphic>
          </wp:inline>
        </w:drawing>
      </w:r>
      <w:r>
        <w:rPr>
          <w:rFonts w:hint="eastAsia"/>
          <w:sz w:val="24"/>
        </w:rPr>
        <w:t>（16）</w:t>
      </w:r>
    </w:p>
    <w:p w14:paraId="3E8B5281">
      <w:pPr>
        <w:spacing w:line="360" w:lineRule="auto"/>
        <w:ind w:firstLine="735" w:firstLineChars="350"/>
        <w:jc w:val="left"/>
        <w:rPr>
          <w:szCs w:val="21"/>
        </w:rPr>
      </w:pPr>
      <w:r>
        <w:rPr>
          <w:rFonts w:hint="eastAsia"/>
          <w:szCs w:val="21"/>
        </w:rPr>
        <w:t>式中：MTBF——平均无故障运行周期；</w:t>
      </w:r>
    </w:p>
    <w:p w14:paraId="57FC39F3">
      <w:pPr>
        <w:spacing w:line="360" w:lineRule="auto"/>
        <w:ind w:firstLine="1365" w:firstLineChars="650"/>
        <w:rPr>
          <w:szCs w:val="21"/>
        </w:rPr>
      </w:pPr>
      <w:r>
        <w:rPr>
          <w:rFonts w:hint="eastAsia"/>
          <w:szCs w:val="21"/>
        </w:rPr>
        <w:t>t——所有滑动门每年总的运行周期；</w:t>
      </w:r>
    </w:p>
    <w:p w14:paraId="0E40E098">
      <w:pPr>
        <w:spacing w:line="360" w:lineRule="auto"/>
        <w:ind w:firstLine="1365" w:firstLineChars="650"/>
        <w:jc w:val="left"/>
        <w:rPr>
          <w:szCs w:val="21"/>
        </w:rPr>
      </w:pPr>
      <w:r>
        <w:rPr>
          <w:rFonts w:hint="eastAsia"/>
          <w:szCs w:val="21"/>
        </w:rPr>
        <w:t>Nf——每年的故障次数。</w:t>
      </w:r>
    </w:p>
    <w:p w14:paraId="7C23ED41">
      <w:pPr>
        <w:pStyle w:val="160"/>
      </w:pPr>
      <w:r>
        <w:rPr>
          <w:rFonts w:hint="eastAsia"/>
        </w:rPr>
        <w:t xml:space="preserve">运行强度应符合每天运行20h，每90s开/关1次，以及全年连续运行的要求。 </w:t>
      </w:r>
    </w:p>
    <w:p w14:paraId="26EF22E8">
      <w:pPr>
        <w:pStyle w:val="160"/>
      </w:pPr>
      <w:r>
        <w:rPr>
          <w:rFonts w:hint="eastAsia"/>
        </w:rPr>
        <w:t xml:space="preserve">站台屏蔽门门体结构在最不利载荷效应组合情况下，门体弹性变形应满足工程要求，且结构不应出现永久变形。各种荷载的取值应符合下列规定： </w:t>
      </w:r>
    </w:p>
    <w:p w14:paraId="51BD57A9">
      <w:pPr>
        <w:pStyle w:val="162"/>
        <w:numPr>
          <w:ilvl w:val="0"/>
          <w:numId w:val="214"/>
        </w:numPr>
      </w:pPr>
      <w:r>
        <w:rPr>
          <w:rFonts w:hint="eastAsia"/>
        </w:rPr>
        <w:t xml:space="preserve">站台屏蔽门站台设备自重应按实际重量取值； </w:t>
      </w:r>
    </w:p>
    <w:p w14:paraId="01472EBE">
      <w:pPr>
        <w:pStyle w:val="162"/>
        <w:numPr>
          <w:ilvl w:val="0"/>
          <w:numId w:val="214"/>
        </w:numPr>
      </w:pPr>
      <w:r>
        <w:rPr>
          <w:rFonts w:hint="eastAsia"/>
        </w:rPr>
        <w:t>站台屏蔽门所承受风荷载应按工程所在地风荷载标准值计算；</w:t>
      </w:r>
    </w:p>
    <w:p w14:paraId="17D053D9">
      <w:pPr>
        <w:pStyle w:val="162"/>
        <w:numPr>
          <w:ilvl w:val="0"/>
          <w:numId w:val="214"/>
        </w:numPr>
      </w:pPr>
      <w:r>
        <w:rPr>
          <w:rFonts w:hint="eastAsia"/>
        </w:rPr>
        <w:t xml:space="preserve">站台屏蔽门人群挤压力应按在其1.1m～1.2m高度处，垂直施加于门体结构1000N/m的挤压力取值； </w:t>
      </w:r>
    </w:p>
    <w:p w14:paraId="5F58317A">
      <w:pPr>
        <w:pStyle w:val="162"/>
        <w:numPr>
          <w:ilvl w:val="0"/>
          <w:numId w:val="214"/>
        </w:numPr>
      </w:pPr>
      <w:r>
        <w:rPr>
          <w:rFonts w:hint="eastAsia"/>
        </w:rPr>
        <w:t>站台屏蔽门门体冲击力测试可按GB 15763的规定执行；</w:t>
      </w:r>
    </w:p>
    <w:p w14:paraId="5C0AA3CD">
      <w:pPr>
        <w:pStyle w:val="162"/>
        <w:numPr>
          <w:ilvl w:val="0"/>
          <w:numId w:val="214"/>
        </w:numPr>
      </w:pPr>
      <w:r>
        <w:rPr>
          <w:rFonts w:hint="eastAsia"/>
        </w:rPr>
        <w:t xml:space="preserve">地震作用的烈度应按当地抗震设防烈度要求取值。 </w:t>
      </w:r>
    </w:p>
    <w:p w14:paraId="2F9126BD">
      <w:pPr>
        <w:pStyle w:val="160"/>
      </w:pPr>
      <w:r>
        <w:rPr>
          <w:rFonts w:hint="eastAsia"/>
        </w:rPr>
        <w:t xml:space="preserve">站台屏蔽门动力学参数应符合下列规定： </w:t>
      </w:r>
    </w:p>
    <w:p w14:paraId="12A34373">
      <w:pPr>
        <w:pStyle w:val="162"/>
        <w:numPr>
          <w:ilvl w:val="0"/>
          <w:numId w:val="215"/>
        </w:numPr>
      </w:pPr>
      <w:r>
        <w:rPr>
          <w:rFonts w:hint="eastAsia"/>
        </w:rPr>
        <w:t>门体的加、减速度值应能达到1m/s</w:t>
      </w:r>
      <w:r>
        <w:rPr>
          <w:rFonts w:hint="eastAsia"/>
          <w:vertAlign w:val="superscript"/>
        </w:rPr>
        <w:t>2</w:t>
      </w:r>
      <w:r>
        <w:rPr>
          <w:rFonts w:hint="eastAsia"/>
        </w:rPr>
        <w:t xml:space="preserve">； </w:t>
      </w:r>
    </w:p>
    <w:p w14:paraId="7BF4FD9D">
      <w:pPr>
        <w:pStyle w:val="162"/>
      </w:pPr>
      <w:r>
        <w:rPr>
          <w:rFonts w:hint="eastAsia"/>
        </w:rPr>
        <w:t xml:space="preserve">阻止滑动门关闭的力不应大于150N（匀速运动区间）； </w:t>
      </w:r>
    </w:p>
    <w:p w14:paraId="443FF24B">
      <w:pPr>
        <w:pStyle w:val="162"/>
      </w:pPr>
      <w:r>
        <w:rPr>
          <w:rFonts w:hint="eastAsia"/>
        </w:rPr>
        <w:t xml:space="preserve">每扇滑动门的最大动能不应大于10J； </w:t>
      </w:r>
    </w:p>
    <w:p w14:paraId="2DAD8F19">
      <w:pPr>
        <w:pStyle w:val="162"/>
      </w:pPr>
      <w:r>
        <w:rPr>
          <w:rFonts w:hint="eastAsia"/>
        </w:rPr>
        <w:t xml:space="preserve">每扇滑动门关门的最后100mm行程最大动能不应大于1J。 </w:t>
      </w:r>
    </w:p>
    <w:p w14:paraId="241AF715">
      <w:pPr>
        <w:pStyle w:val="160"/>
      </w:pPr>
      <w:r>
        <w:rPr>
          <w:rFonts w:hint="eastAsia"/>
        </w:rPr>
        <w:t xml:space="preserve">站台屏蔽门的滑动门应与列车客室门位置、数量相对应。 </w:t>
      </w:r>
    </w:p>
    <w:p w14:paraId="15911265">
      <w:pPr>
        <w:pStyle w:val="160"/>
      </w:pPr>
      <w:r>
        <w:rPr>
          <w:rFonts w:hint="eastAsia"/>
        </w:rPr>
        <w:t>每樘滑动门净开度不应小于列车门的净开度，单扇应急门净开度不应小于1.1m。标准滑动门的净开度应为车辆客室门净开度加两倍列车停车精度的绝对值。</w:t>
      </w:r>
    </w:p>
    <w:p w14:paraId="545883F0">
      <w:pPr>
        <w:pStyle w:val="160"/>
      </w:pPr>
      <w:r>
        <w:rPr>
          <w:rFonts w:hint="eastAsia"/>
        </w:rPr>
        <w:t xml:space="preserve">高站台屏蔽门中的滑动门、应急门的净高度不应小于2m；低站台屏蔽门门体的总高度不应小于1.3m。 </w:t>
      </w:r>
    </w:p>
    <w:p w14:paraId="46FB6CA6">
      <w:pPr>
        <w:pStyle w:val="160"/>
      </w:pPr>
      <w:r>
        <w:rPr>
          <w:rFonts w:hint="eastAsia"/>
        </w:rPr>
        <w:t>在站台屏蔽门范围内的适当位置应设置应急门，每侧站台屏蔽门的应急门数量宜采用远期列车编组数，应急门应采用向站台方向开启方式。</w:t>
      </w:r>
    </w:p>
    <w:p w14:paraId="74A60F10">
      <w:pPr>
        <w:pStyle w:val="160"/>
      </w:pPr>
      <w:r>
        <w:rPr>
          <w:rFonts w:hint="eastAsia"/>
        </w:rPr>
        <w:t xml:space="preserve">站台屏蔽门的滑动门、应急门、端门应能可靠锁闭，在站台侧可用专用钥匙开启，在轨道侧应能手动开启。 </w:t>
      </w:r>
    </w:p>
    <w:p w14:paraId="7EBEFAE2">
      <w:pPr>
        <w:pStyle w:val="160"/>
      </w:pPr>
      <w:r>
        <w:rPr>
          <w:rFonts w:hint="eastAsia"/>
        </w:rPr>
        <w:t>站台屏蔽门门体外观宜与车站建筑风格相适应。门体应由金属框架、安全玻璃等组成，框架外露面宜采用铝合金或不锈钢等金属材料制成；玻璃应选用通透性好的安全玻璃，并宜采用均质处理，其玻璃自爆率不应大于3‰。</w:t>
      </w:r>
    </w:p>
    <w:p w14:paraId="14625BA0">
      <w:pPr>
        <w:pStyle w:val="160"/>
      </w:pPr>
      <w:r>
        <w:rPr>
          <w:rFonts w:hint="eastAsia"/>
        </w:rPr>
        <w:t>站台屏蔽门与车站结构的连接部分宜具有三维调节功能，强度、刚度应满足设计要求。</w:t>
      </w:r>
    </w:p>
    <w:p w14:paraId="22E2DD88">
      <w:pPr>
        <w:pStyle w:val="160"/>
      </w:pPr>
      <w:r>
        <w:rPr>
          <w:rFonts w:hint="eastAsia"/>
        </w:rPr>
        <w:t xml:space="preserve">驱动电机宜选用直流永磁电机，其功率应保证最不利条件下站台屏蔽门可正常开关。 </w:t>
      </w:r>
    </w:p>
    <w:p w14:paraId="460E6C21">
      <w:pPr>
        <w:pStyle w:val="160"/>
      </w:pPr>
      <w:r>
        <w:rPr>
          <w:rFonts w:hint="eastAsia"/>
        </w:rPr>
        <w:t>滑动门应有防夹安全措施，并应能探测到最小厚度5mm、最小宽度为40mm的硬障碍物。</w:t>
      </w:r>
    </w:p>
    <w:p w14:paraId="07CDA603">
      <w:pPr>
        <w:pStyle w:val="160"/>
      </w:pPr>
      <w:r>
        <w:rPr>
          <w:rFonts w:hint="eastAsia"/>
        </w:rPr>
        <w:t>滑动门与列车门之间宜设置保障安全的阻挡设施及障碍物探测装置。</w:t>
      </w:r>
    </w:p>
    <w:p w14:paraId="6687B83F">
      <w:pPr>
        <w:pStyle w:val="160"/>
      </w:pPr>
      <w:r>
        <w:rPr>
          <w:rFonts w:hint="eastAsia"/>
        </w:rPr>
        <w:t xml:space="preserve">站台屏蔽门驱动后备电源储能应能满足在 30min 内至少完成开、关滑动门三次循环的需要。控制电源控制后备电源储能应能满足负载连续工作30min。 </w:t>
      </w:r>
    </w:p>
    <w:p w14:paraId="07AB2ED4">
      <w:pPr>
        <w:pStyle w:val="160"/>
      </w:pPr>
      <w:r>
        <w:rPr>
          <w:rFonts w:hint="eastAsia"/>
        </w:rPr>
        <w:t xml:space="preserve">驱动电源、控制电源与外电源的隔离阻抗不应小于5MΩ。 </w:t>
      </w:r>
    </w:p>
    <w:p w14:paraId="71001CA6">
      <w:pPr>
        <w:pStyle w:val="160"/>
      </w:pPr>
      <w:r>
        <w:rPr>
          <w:rFonts w:hint="eastAsia"/>
        </w:rPr>
        <w:t xml:space="preserve">站台屏蔽门门体及设备室设备应采用综合接地，接地电阻值不应大于1Ω。     </w:t>
      </w:r>
    </w:p>
    <w:p w14:paraId="0A103BEC">
      <w:pPr>
        <w:pStyle w:val="160"/>
      </w:pPr>
      <w:r>
        <w:rPr>
          <w:rFonts w:hint="eastAsia"/>
        </w:rPr>
        <w:t>悬挂式单轨交通站台屏蔽门的安装及验收应符合CJJ 183和CJ/T 236的规定。</w:t>
      </w:r>
    </w:p>
    <w:p w14:paraId="6B5BEE11">
      <w:pPr>
        <w:pStyle w:val="160"/>
      </w:pPr>
      <w:r>
        <w:rPr>
          <w:rFonts w:hint="eastAsia"/>
        </w:rPr>
        <w:t>悬挂式单轨交通站台屏蔽门的安装及验收应符合GB 50490中的规定。</w:t>
      </w:r>
    </w:p>
    <w:p w14:paraId="6A58D391">
      <w:pPr>
        <w:pStyle w:val="154"/>
      </w:pPr>
      <w:r>
        <w:rPr>
          <w:rFonts w:hint="eastAsia"/>
        </w:rPr>
        <w:t>售检票系统</w:t>
      </w:r>
    </w:p>
    <w:p w14:paraId="0D953AD1">
      <w:pPr>
        <w:pStyle w:val="160"/>
      </w:pPr>
      <w:r>
        <w:rPr>
          <w:rFonts w:hint="eastAsia"/>
        </w:rPr>
        <w:t>悬挂式单轨交通自动售检票系统施工及安装应符合GB/T50381的规定。</w:t>
      </w:r>
    </w:p>
    <w:p w14:paraId="0C6A7BD6">
      <w:pPr>
        <w:pStyle w:val="160"/>
      </w:pPr>
      <w:r>
        <w:rPr>
          <w:rFonts w:hint="eastAsia"/>
        </w:rPr>
        <w:t xml:space="preserve">室外地面预埋金属管槽应采用防水密封线槽，防水等级不应小于IPX7。 </w:t>
      </w:r>
    </w:p>
    <w:p w14:paraId="17C0C805">
      <w:pPr>
        <w:pStyle w:val="160"/>
      </w:pPr>
      <w:r>
        <w:rPr>
          <w:rFonts w:hint="eastAsia"/>
        </w:rPr>
        <w:t>当室外预埋线槽出线盒、钢管引出地面时，管口应光滑，管口高度应高出设备/柜内底座装修完成面50mm～80mm，引入、引出孔应采取防水措施。</w:t>
      </w:r>
    </w:p>
    <w:p w14:paraId="5AC17D19">
      <w:pPr>
        <w:pStyle w:val="160"/>
      </w:pPr>
      <w:r>
        <w:rPr>
          <w:rFonts w:hint="eastAsia"/>
        </w:rPr>
        <w:t>电源线缆线芯颜色应符合GB/T6995（所有部分）的规定。</w:t>
      </w:r>
    </w:p>
    <w:p w14:paraId="29B40400">
      <w:pPr>
        <w:pStyle w:val="160"/>
      </w:pPr>
      <w:r>
        <w:rPr>
          <w:rFonts w:hint="eastAsia"/>
        </w:rPr>
        <w:t>在潮湿环境或室外设备内的线缆接续应采取防尘、防水、防松动措施。</w:t>
      </w:r>
    </w:p>
    <w:p w14:paraId="3A5727D4">
      <w:pPr>
        <w:pStyle w:val="160"/>
      </w:pPr>
      <w:r>
        <w:rPr>
          <w:rFonts w:hint="eastAsia"/>
        </w:rPr>
        <w:t>户外设备安装应符合下列规定：</w:t>
      </w:r>
    </w:p>
    <w:p w14:paraId="748C8F6E">
      <w:pPr>
        <w:pStyle w:val="162"/>
        <w:numPr>
          <w:ilvl w:val="0"/>
          <w:numId w:val="216"/>
        </w:numPr>
      </w:pPr>
      <w:r>
        <w:rPr>
          <w:rFonts w:hint="eastAsia"/>
        </w:rPr>
        <w:t>设备防水等级不应低于IPX6；</w:t>
      </w:r>
    </w:p>
    <w:p w14:paraId="708B990E">
      <w:pPr>
        <w:pStyle w:val="162"/>
      </w:pPr>
      <w:r>
        <w:rPr>
          <w:rFonts w:hint="eastAsia"/>
        </w:rPr>
        <w:t>设备应采用底座安装且底座不应低于100mm，底座与地面间应作防水处理；</w:t>
      </w:r>
    </w:p>
    <w:p w14:paraId="5540C8B4">
      <w:pPr>
        <w:pStyle w:val="162"/>
      </w:pPr>
      <w:r>
        <w:rPr>
          <w:rFonts w:hint="eastAsia"/>
        </w:rPr>
        <w:t>设备与周边其他金属物体不应有接触；</w:t>
      </w:r>
    </w:p>
    <w:p w14:paraId="3CE16DED">
      <w:pPr>
        <w:pStyle w:val="162"/>
      </w:pPr>
      <w:r>
        <w:rPr>
          <w:rFonts w:hint="eastAsia"/>
        </w:rPr>
        <w:t>终端设备周围应留出足够的操作和维护空间。</w:t>
      </w:r>
    </w:p>
    <w:p w14:paraId="59A27D41">
      <w:pPr>
        <w:pStyle w:val="160"/>
      </w:pPr>
      <w:r>
        <w:rPr>
          <w:rFonts w:hint="eastAsia"/>
        </w:rPr>
        <w:t>插座接续应采取防松动措施，潮湿环境尚应采取防水密封措施。</w:t>
      </w:r>
    </w:p>
    <w:p w14:paraId="725D783F">
      <w:pPr>
        <w:pStyle w:val="160"/>
      </w:pPr>
      <w:r>
        <w:rPr>
          <w:rFonts w:hint="eastAsia"/>
        </w:rPr>
        <w:t>配电柜的金属框架及底座应与保护导体可靠连接，并应采用镀锌螺栓连接固定，且防松零件应齐全；进出口应做严密的防火封堵。</w:t>
      </w:r>
    </w:p>
    <w:p w14:paraId="267EF878">
      <w:pPr>
        <w:pStyle w:val="154"/>
      </w:pPr>
      <w:bookmarkStart w:id="795" w:name="_Toc517833635"/>
      <w:bookmarkStart w:id="796" w:name="_Toc19176210"/>
      <w:bookmarkStart w:id="797" w:name="_Toc19174923"/>
      <w:bookmarkStart w:id="798" w:name="_Toc34395631"/>
      <w:bookmarkStart w:id="799" w:name="_Toc13390434"/>
      <w:r>
        <w:rPr>
          <w:rFonts w:hint="eastAsia"/>
        </w:rPr>
        <w:t>综合</w:t>
      </w:r>
      <w:bookmarkEnd w:id="795"/>
      <w:r>
        <w:rPr>
          <w:rFonts w:hint="eastAsia"/>
        </w:rPr>
        <w:t>监控</w:t>
      </w:r>
      <w:bookmarkEnd w:id="796"/>
      <w:bookmarkEnd w:id="797"/>
      <w:bookmarkEnd w:id="798"/>
      <w:bookmarkEnd w:id="799"/>
    </w:p>
    <w:p w14:paraId="14FC125F">
      <w:pPr>
        <w:pStyle w:val="208"/>
      </w:pPr>
      <w:bookmarkStart w:id="800" w:name="_Toc34395632"/>
      <w:r>
        <w:rPr>
          <w:rFonts w:hint="eastAsia"/>
        </w:rPr>
        <w:t>综合监控系统</w:t>
      </w:r>
      <w:bookmarkEnd w:id="800"/>
    </w:p>
    <w:p w14:paraId="3DBF52C1">
      <w:pPr>
        <w:pStyle w:val="206"/>
      </w:pPr>
      <w:r>
        <w:rPr>
          <w:rFonts w:hint="eastAsia"/>
        </w:rPr>
        <w:t>综合监控系统应符合下列规定：</w:t>
      </w:r>
    </w:p>
    <w:p w14:paraId="2D818D10">
      <w:pPr>
        <w:pStyle w:val="162"/>
        <w:numPr>
          <w:ilvl w:val="0"/>
          <w:numId w:val="217"/>
        </w:numPr>
      </w:pPr>
      <w:r>
        <w:rPr>
          <w:rFonts w:hint="eastAsia"/>
        </w:rPr>
        <w:t>控制命令在综合监控系统中的传输时间应小于2s；</w:t>
      </w:r>
    </w:p>
    <w:p w14:paraId="0434C78F">
      <w:pPr>
        <w:pStyle w:val="162"/>
      </w:pPr>
      <w:r>
        <w:rPr>
          <w:rFonts w:hint="eastAsia"/>
        </w:rPr>
        <w:t>设备状态变化信息在综合监控系统中的传输时间应小于2s；</w:t>
      </w:r>
    </w:p>
    <w:p w14:paraId="4BC91198">
      <w:pPr>
        <w:pStyle w:val="162"/>
      </w:pPr>
      <w:r>
        <w:rPr>
          <w:rFonts w:hint="eastAsia"/>
        </w:rPr>
        <w:t>实时数据画面在操作员工作站屏幕上整幅调出响应时间应小于1s；</w:t>
      </w:r>
    </w:p>
    <w:p w14:paraId="35CF3AB3">
      <w:pPr>
        <w:pStyle w:val="162"/>
      </w:pPr>
      <w:r>
        <w:rPr>
          <w:rFonts w:hint="eastAsia"/>
        </w:rPr>
        <w:t>冗余服务器切换时间不应大于2s；</w:t>
      </w:r>
    </w:p>
    <w:p w14:paraId="20287A52">
      <w:pPr>
        <w:pStyle w:val="162"/>
      </w:pPr>
      <w:r>
        <w:rPr>
          <w:rFonts w:hint="eastAsia"/>
        </w:rPr>
        <w:t>网络切换时间不应大于0.5s；</w:t>
      </w:r>
    </w:p>
    <w:p w14:paraId="3B516585">
      <w:pPr>
        <w:pStyle w:val="162"/>
      </w:pPr>
      <w:r>
        <w:rPr>
          <w:rFonts w:hint="eastAsia"/>
        </w:rPr>
        <w:t>通信处理机切换时间不应大于1s。</w:t>
      </w:r>
    </w:p>
    <w:p w14:paraId="5249E589">
      <w:pPr>
        <w:pStyle w:val="206"/>
      </w:pPr>
      <w:r>
        <w:rPr>
          <w:rFonts w:hint="eastAsia"/>
        </w:rPr>
        <w:t>系统平均无故障时间（MTBF）不应小于10000h。</w:t>
      </w:r>
    </w:p>
    <w:p w14:paraId="0A48B360">
      <w:pPr>
        <w:pStyle w:val="206"/>
      </w:pPr>
      <w:r>
        <w:rPr>
          <w:rFonts w:hint="eastAsia"/>
        </w:rPr>
        <w:t>系统可用性指标应大于99.99%。</w:t>
      </w:r>
    </w:p>
    <w:p w14:paraId="29F64249">
      <w:pPr>
        <w:pStyle w:val="206"/>
      </w:pPr>
      <w:r>
        <w:rPr>
          <w:rFonts w:hint="eastAsia"/>
        </w:rPr>
        <w:t>综合监控系统电线和电缆应符合下列规定：</w:t>
      </w:r>
    </w:p>
    <w:p w14:paraId="66D8CB52">
      <w:pPr>
        <w:pStyle w:val="162"/>
        <w:numPr>
          <w:ilvl w:val="0"/>
          <w:numId w:val="218"/>
        </w:numPr>
      </w:pPr>
      <w:r>
        <w:rPr>
          <w:rFonts w:hint="eastAsia"/>
        </w:rPr>
        <w:t>管线敷设应采取抗电磁干扰措施。信号线与电源线不应共用一条电缆，也不应敷设在同一根金属管内。当采用屏蔽线缆时，应保持屏蔽层的连续性，屏蔽层宜一点接地；</w:t>
      </w:r>
    </w:p>
    <w:p w14:paraId="0302F6FC">
      <w:pPr>
        <w:pStyle w:val="162"/>
      </w:pPr>
      <w:r>
        <w:rPr>
          <w:rFonts w:hint="eastAsia"/>
        </w:rPr>
        <w:t>电缆贯穿隔墙、楼板的孔洞处应实施阻火封堵。</w:t>
      </w:r>
    </w:p>
    <w:p w14:paraId="3B64E5BB">
      <w:pPr>
        <w:pStyle w:val="206"/>
      </w:pPr>
      <w:r>
        <w:rPr>
          <w:rFonts w:hint="eastAsia"/>
        </w:rPr>
        <w:t>综合监控系统供电负荷应采用I级负荷，并应设置综合电源系统，纳入综合电源系统供电范围的宜包括通信、信号、电力监控、环境与设备监控、站台屏蔽门、门禁系统、自动售检票、火灾自动报警（图形工作站）等系统。中央级综合监控系统后备时间不应小于2h，车站级综合监控系统后备时间不应小于1h。</w:t>
      </w:r>
    </w:p>
    <w:p w14:paraId="305AB5BD">
      <w:pPr>
        <w:pStyle w:val="206"/>
      </w:pPr>
      <w:r>
        <w:rPr>
          <w:rFonts w:hint="eastAsia"/>
        </w:rPr>
        <w:t>综合监控系统设备的接地系统应符合下列规定：</w:t>
      </w:r>
    </w:p>
    <w:p w14:paraId="7B2442F0">
      <w:pPr>
        <w:pStyle w:val="162"/>
        <w:numPr>
          <w:ilvl w:val="0"/>
          <w:numId w:val="219"/>
        </w:numPr>
      </w:pPr>
      <w:r>
        <w:rPr>
          <w:rFonts w:hint="eastAsia"/>
        </w:rPr>
        <w:t>系统设备室内应设综合接地箱，综合调度与管理系统应接入综合接地系统弱电母排，接地电阻不应大于1Ω；</w:t>
      </w:r>
    </w:p>
    <w:p w14:paraId="2ECE0BE1">
      <w:pPr>
        <w:pStyle w:val="162"/>
        <w:numPr>
          <w:ilvl w:val="0"/>
          <w:numId w:val="219"/>
        </w:numPr>
      </w:pPr>
      <w:r>
        <w:rPr>
          <w:rFonts w:hint="eastAsia"/>
        </w:rPr>
        <w:t>计算机设备宜根据相应产品或系统的要求一点接地或浮空，现场机柜应接地。</w:t>
      </w:r>
    </w:p>
    <w:p w14:paraId="69681FE8">
      <w:pPr>
        <w:pStyle w:val="206"/>
      </w:pPr>
      <w:r>
        <w:rPr>
          <w:rFonts w:hint="eastAsia"/>
        </w:rPr>
        <w:t>综合监控系统防雷应符合GB 50343的规定。</w:t>
      </w:r>
    </w:p>
    <w:p w14:paraId="29BADB9A">
      <w:pPr>
        <w:pStyle w:val="206"/>
      </w:pPr>
      <w:r>
        <w:rPr>
          <w:rFonts w:hint="eastAsia"/>
        </w:rPr>
        <w:t>弱电系统设备用房宜集中设置，房间面积可留有余量，房间环境应满足设备运用的要求。</w:t>
      </w:r>
    </w:p>
    <w:p w14:paraId="7A0D9791">
      <w:pPr>
        <w:pStyle w:val="208"/>
      </w:pPr>
      <w:bookmarkStart w:id="801" w:name="_Toc34395640"/>
      <w:r>
        <w:rPr>
          <w:rFonts w:hint="eastAsia"/>
        </w:rPr>
        <w:t>电力监控系统</w:t>
      </w:r>
      <w:bookmarkEnd w:id="801"/>
    </w:p>
    <w:p w14:paraId="11FF0FB9">
      <w:pPr>
        <w:pStyle w:val="206"/>
      </w:pPr>
      <w:r>
        <w:rPr>
          <w:rFonts w:hint="eastAsia"/>
        </w:rPr>
        <w:t>遥控命令传送时间不大于1s；</w:t>
      </w:r>
    </w:p>
    <w:p w14:paraId="63CA9D22">
      <w:pPr>
        <w:pStyle w:val="206"/>
      </w:pPr>
      <w:r>
        <w:rPr>
          <w:rFonts w:hint="eastAsia"/>
        </w:rPr>
        <w:t>遥信变位传送时间不大于2s；</w:t>
      </w:r>
    </w:p>
    <w:p w14:paraId="71316943">
      <w:pPr>
        <w:pStyle w:val="206"/>
      </w:pPr>
      <w:r>
        <w:rPr>
          <w:rFonts w:hint="eastAsia"/>
        </w:rPr>
        <w:t>遥控正确率不低于99.99%；</w:t>
      </w:r>
    </w:p>
    <w:p w14:paraId="48C58F45">
      <w:pPr>
        <w:pStyle w:val="206"/>
      </w:pPr>
      <w:r>
        <w:rPr>
          <w:rFonts w:hint="eastAsia"/>
        </w:rPr>
        <w:t>遥信正确率不低于99.9%；</w:t>
      </w:r>
    </w:p>
    <w:p w14:paraId="465F08A9">
      <w:pPr>
        <w:pStyle w:val="206"/>
      </w:pPr>
      <w:r>
        <w:rPr>
          <w:rFonts w:hint="eastAsia"/>
        </w:rPr>
        <w:t>遥信分辨率（子站）不大于10ms；</w:t>
      </w:r>
    </w:p>
    <w:p w14:paraId="4C4CAAE3">
      <w:pPr>
        <w:pStyle w:val="206"/>
      </w:pPr>
      <w:r>
        <w:rPr>
          <w:rFonts w:hint="eastAsia"/>
        </w:rPr>
        <w:t>遥测综合误差不大于0.5％；</w:t>
      </w:r>
    </w:p>
    <w:p w14:paraId="1040C4B5">
      <w:pPr>
        <w:pStyle w:val="206"/>
      </w:pPr>
      <w:r>
        <w:rPr>
          <w:rFonts w:hint="eastAsia"/>
        </w:rPr>
        <w:t>双机自动切换时间不大于20s；</w:t>
      </w:r>
    </w:p>
    <w:p w14:paraId="482CF6E8">
      <w:pPr>
        <w:pStyle w:val="206"/>
      </w:pPr>
      <w:r>
        <w:rPr>
          <w:rFonts w:hint="eastAsia"/>
        </w:rPr>
        <w:t>画面调用响应时间不大于0.5s；</w:t>
      </w:r>
    </w:p>
    <w:p w14:paraId="1BF9C893">
      <w:pPr>
        <w:pStyle w:val="206"/>
      </w:pPr>
      <w:r>
        <w:rPr>
          <w:rFonts w:hint="eastAsia"/>
        </w:rPr>
        <w:t>系统可利用率不小于99.8％；</w:t>
      </w:r>
    </w:p>
    <w:p w14:paraId="17A4417D">
      <w:pPr>
        <w:pStyle w:val="206"/>
      </w:pPr>
      <w:r>
        <w:rPr>
          <w:rFonts w:hint="eastAsia"/>
        </w:rPr>
        <w:t>数据传输通道通信传输速率不低于100Mbps；</w:t>
      </w:r>
    </w:p>
    <w:p w14:paraId="5CA3DD58">
      <w:pPr>
        <w:pStyle w:val="206"/>
      </w:pPr>
      <w:r>
        <w:rPr>
          <w:rFonts w:hint="eastAsia"/>
        </w:rPr>
        <w:t>平均无故障间隔时间（MTBF）不低于50000h。</w:t>
      </w:r>
    </w:p>
    <w:p w14:paraId="6FB8985D">
      <w:pPr>
        <w:pStyle w:val="206"/>
      </w:pPr>
      <w:r>
        <w:rPr>
          <w:rFonts w:hint="eastAsia"/>
        </w:rPr>
        <w:t>不间断电源设备的容量，应满足交流电源失电后，维持系统供电时间不少于30min。</w:t>
      </w:r>
    </w:p>
    <w:p w14:paraId="1F9D86AB">
      <w:pPr>
        <w:pStyle w:val="206"/>
      </w:pPr>
      <w:r>
        <w:rPr>
          <w:rFonts w:hint="eastAsia"/>
        </w:rPr>
        <w:t>远动数据传输通道宜采用通信系统的数据通道。在设计中应向通信设计部门提出对远动数据传输通道的技术要求。</w:t>
      </w:r>
    </w:p>
    <w:p w14:paraId="1B9379FE">
      <w:pPr>
        <w:pStyle w:val="208"/>
      </w:pPr>
      <w:bookmarkStart w:id="802" w:name="_Toc34395641"/>
      <w:r>
        <w:rPr>
          <w:rFonts w:hint="eastAsia"/>
        </w:rPr>
        <w:t>环境与设备监控系统</w:t>
      </w:r>
      <w:bookmarkEnd w:id="802"/>
    </w:p>
    <w:p w14:paraId="14F23E1A">
      <w:pPr>
        <w:pStyle w:val="206"/>
      </w:pPr>
      <w:r>
        <w:rPr>
          <w:rFonts w:hint="eastAsia"/>
        </w:rPr>
        <w:t>软件系统应符合GB50157的规定。</w:t>
      </w:r>
    </w:p>
    <w:p w14:paraId="12D78009">
      <w:pPr>
        <w:pStyle w:val="206"/>
      </w:pPr>
      <w:r>
        <w:rPr>
          <w:rFonts w:hint="eastAsia"/>
        </w:rPr>
        <w:t>环境与设备监控系统网络功能、性能应符合GB50157的规定。</w:t>
      </w:r>
    </w:p>
    <w:p w14:paraId="1ACA1CB9">
      <w:pPr>
        <w:pStyle w:val="206"/>
      </w:pPr>
      <w:r>
        <w:rPr>
          <w:rFonts w:hint="eastAsia"/>
        </w:rPr>
        <w:t>环境与设备监控系统应采用综合电源系统供电，主电源断电后在火灾状态同时工作负荷条件下连续供电时间不应小于3h。</w:t>
      </w:r>
    </w:p>
    <w:p w14:paraId="5AB7439B">
      <w:pPr>
        <w:pStyle w:val="206"/>
      </w:pPr>
      <w:r>
        <w:rPr>
          <w:rFonts w:hint="eastAsia"/>
        </w:rPr>
        <w:t>参与消防联动控制的环境与设备监控系统应采用无卤、低烟、耐火的电线、电缆。</w:t>
      </w:r>
    </w:p>
    <w:p w14:paraId="66F1B33B">
      <w:pPr>
        <w:pStyle w:val="206"/>
      </w:pPr>
      <w:r>
        <w:rPr>
          <w:rFonts w:hint="eastAsia"/>
        </w:rPr>
        <w:t>环境与设备监控系统布线、接地应符合GB50157的规定。</w:t>
      </w:r>
    </w:p>
    <w:p w14:paraId="77A3615E">
      <w:pPr>
        <w:pStyle w:val="206"/>
      </w:pPr>
      <w:r>
        <w:rPr>
          <w:rFonts w:hint="eastAsia"/>
        </w:rPr>
        <w:t>环境与设备监控系统防雷应符合GB50343的规定。</w:t>
      </w:r>
    </w:p>
    <w:p w14:paraId="642CB69F">
      <w:pPr>
        <w:pStyle w:val="208"/>
      </w:pPr>
      <w:bookmarkStart w:id="803" w:name="_Toc34395649"/>
      <w:r>
        <w:rPr>
          <w:rFonts w:hint="eastAsia"/>
        </w:rPr>
        <w:t>火灾自动报警系统</w:t>
      </w:r>
      <w:bookmarkEnd w:id="803"/>
    </w:p>
    <w:p w14:paraId="6478BF3B">
      <w:pPr>
        <w:pStyle w:val="206"/>
      </w:pPr>
      <w:r>
        <w:rPr>
          <w:rFonts w:hint="eastAsia"/>
        </w:rPr>
        <w:t>火灾自动报警系统应设有主电源和直流备用电源；主电源的负荷等级应为一级。</w:t>
      </w:r>
    </w:p>
    <w:p w14:paraId="3685C034">
      <w:pPr>
        <w:pStyle w:val="206"/>
      </w:pPr>
      <w:r>
        <w:rPr>
          <w:rFonts w:hint="eastAsia"/>
        </w:rPr>
        <w:t>火灾自动报警系统直流备用电源宜采用专用蓄电池或集中设置的蓄电池组供电，主电源断电后在火灾状态同时工作负荷条件下连续供电时间不应小于3h。当采用集中设置蓄电池时，火灾报警控制器供电回路应单独设置。</w:t>
      </w:r>
    </w:p>
    <w:p w14:paraId="42F41F9B">
      <w:pPr>
        <w:pStyle w:val="206"/>
      </w:pPr>
      <w:r>
        <w:rPr>
          <w:rFonts w:hint="eastAsia"/>
        </w:rPr>
        <w:t>火灾自动报警系统防雷应符合GB50343的规定。</w:t>
      </w:r>
    </w:p>
    <w:p w14:paraId="47F2CDC9">
      <w:pPr>
        <w:pStyle w:val="206"/>
      </w:pPr>
      <w:r>
        <w:rPr>
          <w:rFonts w:hint="eastAsia"/>
        </w:rPr>
        <w:t>火灾自动报警系统的布线应符合GB50116的规定。</w:t>
      </w:r>
    </w:p>
    <w:p w14:paraId="1429068B">
      <w:pPr>
        <w:pStyle w:val="208"/>
      </w:pPr>
      <w:bookmarkStart w:id="804" w:name="_Toc34395656"/>
      <w:bookmarkStart w:id="805" w:name="_Toc13390458"/>
      <w:bookmarkStart w:id="806" w:name="_Toc19174947"/>
      <w:bookmarkStart w:id="807" w:name="_Toc19176234"/>
      <w:r>
        <w:rPr>
          <w:rFonts w:hint="eastAsia"/>
        </w:rPr>
        <w:t>门禁系统</w:t>
      </w:r>
      <w:bookmarkEnd w:id="804"/>
      <w:bookmarkEnd w:id="805"/>
      <w:bookmarkEnd w:id="806"/>
      <w:bookmarkEnd w:id="807"/>
    </w:p>
    <w:p w14:paraId="402BDDA7">
      <w:pPr>
        <w:pStyle w:val="206"/>
      </w:pPr>
      <w:r>
        <w:rPr>
          <w:rFonts w:hint="eastAsia"/>
        </w:rPr>
        <w:t>各安全等级的配置应符合GB50157的规定。</w:t>
      </w:r>
    </w:p>
    <w:p w14:paraId="2FACEF13">
      <w:pPr>
        <w:pStyle w:val="206"/>
      </w:pPr>
      <w:r>
        <w:rPr>
          <w:rFonts w:hint="eastAsia"/>
        </w:rPr>
        <w:t>门套门（如有）可只在一个门上设置门禁；当一个房间设有多个门时，可只在一个常用门处设置门禁。</w:t>
      </w:r>
    </w:p>
    <w:p w14:paraId="548C4EBC">
      <w:pPr>
        <w:pStyle w:val="206"/>
      </w:pPr>
      <w:r>
        <w:rPr>
          <w:rFonts w:hint="eastAsia"/>
        </w:rPr>
        <w:t>中央级、车站级、现场级系统和终端设备功能应符合GB50157的规定。</w:t>
      </w:r>
    </w:p>
    <w:p w14:paraId="4F3E1414">
      <w:pPr>
        <w:pStyle w:val="206"/>
      </w:pPr>
      <w:r>
        <w:rPr>
          <w:rFonts w:hint="eastAsia"/>
        </w:rPr>
        <w:t>电子锁应具有断电释放的功能。</w:t>
      </w:r>
    </w:p>
    <w:p w14:paraId="4DC144E0">
      <w:pPr>
        <w:pStyle w:val="206"/>
      </w:pPr>
      <w:r>
        <w:rPr>
          <w:rFonts w:hint="eastAsia"/>
        </w:rPr>
        <w:t>开门应采用出门按钮及紧急开门按钮，当出门按钮失效时，可采用紧急开门按钮。</w:t>
      </w:r>
    </w:p>
    <w:p w14:paraId="36149C1E">
      <w:pPr>
        <w:pStyle w:val="206"/>
      </w:pPr>
      <w:r>
        <w:rPr>
          <w:rFonts w:hint="eastAsia"/>
        </w:rPr>
        <w:t>门禁系统设备及管线应安装和敷设在安全区域。</w:t>
      </w:r>
    </w:p>
    <w:p w14:paraId="40F2182C">
      <w:pPr>
        <w:pStyle w:val="206"/>
      </w:pPr>
      <w:r>
        <w:rPr>
          <w:rFonts w:hint="eastAsia"/>
        </w:rPr>
        <w:t>门禁系统应采用无卤、低烟、阻燃的电线和电缆。</w:t>
      </w:r>
    </w:p>
    <w:p w14:paraId="2F99B79D">
      <w:pPr>
        <w:pStyle w:val="206"/>
      </w:pPr>
      <w:r>
        <w:rPr>
          <w:rFonts w:hint="eastAsia"/>
        </w:rPr>
        <w:t>通信电缆应与电源电缆分管或分槽敷设，预埋管、槽、盒应防水、防尘，并应避开围栏立柱设置的位置。</w:t>
      </w:r>
    </w:p>
    <w:p w14:paraId="61E0E9E8">
      <w:pPr>
        <w:pStyle w:val="206"/>
      </w:pPr>
      <w:r>
        <w:rPr>
          <w:rFonts w:hint="eastAsia"/>
        </w:rPr>
        <w:t>电子锁的安装应选在门体受力最合适的位置，当外力作用在门扇时，门扇的变形应最小。</w:t>
      </w:r>
    </w:p>
    <w:p w14:paraId="7FA49551">
      <w:pPr>
        <w:pStyle w:val="206"/>
      </w:pPr>
      <w:r>
        <w:rPr>
          <w:rFonts w:hint="eastAsia"/>
        </w:rPr>
        <w:t>读卡器在公共区可根据需要明装或暗装，安装方式应与建筑装修协调配合；控制按钮的安装应便于识别和操作。</w:t>
      </w:r>
    </w:p>
    <w:p w14:paraId="3D544341">
      <w:pPr>
        <w:pStyle w:val="206"/>
      </w:pPr>
      <w:r>
        <w:rPr>
          <w:rFonts w:hint="eastAsia"/>
        </w:rPr>
        <w:t>系统应采用UPS综合电源系统供电，后备时间不应小于1h。</w:t>
      </w:r>
    </w:p>
    <w:p w14:paraId="33E260C7">
      <w:pPr>
        <w:pStyle w:val="206"/>
      </w:pPr>
      <w:r>
        <w:rPr>
          <w:rFonts w:hint="eastAsia"/>
        </w:rPr>
        <w:t>系统接地应接入综合接地网，接地电阻不应大于1Ω。</w:t>
      </w:r>
    </w:p>
    <w:p w14:paraId="73AA0912">
      <w:pPr>
        <w:pStyle w:val="206"/>
      </w:pPr>
      <w:r>
        <w:rPr>
          <w:rFonts w:hint="eastAsia"/>
        </w:rPr>
        <w:t>综合监控系统控制箱、柜、盘的安装应符合GB50303的规定。</w:t>
      </w:r>
    </w:p>
    <w:p w14:paraId="412019F6">
      <w:pPr>
        <w:pStyle w:val="206"/>
      </w:pPr>
      <w:r>
        <w:rPr>
          <w:rFonts w:hint="eastAsia"/>
        </w:rPr>
        <w:t>综合监控系统功能验收应按中央级功能、车站级功能和互联系统功能分别验收，系统性能验收应对系统的响应性、系统设备、负荷率、系统容量进行验收。</w:t>
      </w:r>
    </w:p>
    <w:p w14:paraId="189DA635">
      <w:pPr>
        <w:pStyle w:val="208"/>
      </w:pPr>
      <w:r>
        <w:rPr>
          <w:rFonts w:hint="eastAsia"/>
        </w:rPr>
        <w:t>车站建筑装修</w:t>
      </w:r>
    </w:p>
    <w:p w14:paraId="36519466">
      <w:pPr>
        <w:pStyle w:val="206"/>
      </w:pPr>
      <w:r>
        <w:rPr>
          <w:rFonts w:hint="eastAsia"/>
        </w:rPr>
        <w:t>车站建筑装修工程施工质量应符合GB50210的规定。</w:t>
      </w:r>
    </w:p>
    <w:p w14:paraId="247B8746">
      <w:pPr>
        <w:pStyle w:val="208"/>
      </w:pPr>
      <w:r>
        <w:rPr>
          <w:rFonts w:hint="eastAsia"/>
        </w:rPr>
        <w:t>砌体工程</w:t>
      </w:r>
    </w:p>
    <w:p w14:paraId="512EDD44">
      <w:pPr>
        <w:pStyle w:val="206"/>
      </w:pPr>
      <w:r>
        <w:rPr>
          <w:rFonts w:hint="eastAsia"/>
        </w:rPr>
        <w:t>砌体工程施工质量应符合GB50203的规定。</w:t>
      </w:r>
    </w:p>
    <w:p w14:paraId="302DBF1B">
      <w:pPr>
        <w:pStyle w:val="208"/>
      </w:pPr>
      <w:r>
        <w:rPr>
          <w:rFonts w:hint="eastAsia"/>
        </w:rPr>
        <w:t>无障碍设施</w:t>
      </w:r>
    </w:p>
    <w:p w14:paraId="31B6BF49">
      <w:pPr>
        <w:pStyle w:val="206"/>
      </w:pPr>
      <w:r>
        <w:rPr>
          <w:rFonts w:hint="eastAsia"/>
        </w:rPr>
        <w:t>无障碍设施的施工质量应符合GB50642的规定。</w:t>
      </w:r>
    </w:p>
    <w:p w14:paraId="75C4B92C">
      <w:pPr>
        <w:pStyle w:val="151"/>
        <w:spacing w:before="156" w:after="156"/>
      </w:pPr>
      <w:bookmarkStart w:id="808" w:name="_Toc73288468"/>
      <w:bookmarkStart w:id="809" w:name="_Toc104804018"/>
      <w:bookmarkStart w:id="810" w:name="_Toc104803765"/>
      <w:r>
        <w:rPr>
          <w:rFonts w:hint="eastAsia"/>
        </w:rPr>
        <w:t>电力工程</w:t>
      </w:r>
      <w:bookmarkEnd w:id="808"/>
      <w:bookmarkEnd w:id="809"/>
      <w:bookmarkEnd w:id="810"/>
    </w:p>
    <w:p w14:paraId="569EC2DA">
      <w:pPr>
        <w:pStyle w:val="154"/>
      </w:pPr>
      <w:r>
        <w:rPr>
          <w:rFonts w:hint="eastAsia"/>
        </w:rPr>
        <w:t>一般规定</w:t>
      </w:r>
    </w:p>
    <w:p w14:paraId="0D26F2F2">
      <w:pPr>
        <w:pStyle w:val="160"/>
      </w:pPr>
      <w:r>
        <w:rPr>
          <w:rFonts w:hint="eastAsia"/>
        </w:rPr>
        <w:t>悬挂式单轨供电系统工程施工现场管理应具有相应的施工技术标准、健全的质量管理体系和施工质量检验制度。</w:t>
      </w:r>
    </w:p>
    <w:p w14:paraId="6EEB2AD5">
      <w:pPr>
        <w:pStyle w:val="160"/>
      </w:pPr>
      <w:r>
        <w:rPr>
          <w:rFonts w:hint="eastAsia"/>
        </w:rPr>
        <w:t>悬挂式单轨供电系统工程应按下列规定进行施工质量控制：</w:t>
      </w:r>
    </w:p>
    <w:p w14:paraId="23667798">
      <w:pPr>
        <w:pStyle w:val="162"/>
        <w:numPr>
          <w:ilvl w:val="0"/>
          <w:numId w:val="220"/>
        </w:numPr>
      </w:pPr>
      <w:r>
        <w:rPr>
          <w:rFonts w:hint="eastAsia"/>
        </w:rPr>
        <w:t>工程采用设备和材料，施工单位和监理单位应按本文件的规定进行检验，不合格的不得用于工程施工。</w:t>
      </w:r>
    </w:p>
    <w:p w14:paraId="3708E88B">
      <w:pPr>
        <w:pStyle w:val="162"/>
      </w:pPr>
      <w:r>
        <w:rPr>
          <w:rFonts w:hint="eastAsia"/>
        </w:rPr>
        <w:t>各工序应按施工技术标准进行过程控制，施工单位和监理单位应按本文件的规定进行检查，并形成记录。</w:t>
      </w:r>
    </w:p>
    <w:p w14:paraId="3E05CFEF">
      <w:pPr>
        <w:pStyle w:val="162"/>
      </w:pPr>
      <w:r>
        <w:rPr>
          <w:rFonts w:hint="eastAsia"/>
        </w:rPr>
        <w:t>工序之间应进行交接检验，上道工序应符合下道工序的施工条件和技术要求。相关专业工序之间接口的交接检验应经监理工程师检查认可，未经检查或经检查不合格的不得进行下道工序施工。</w:t>
      </w:r>
    </w:p>
    <w:p w14:paraId="3851211E">
      <w:pPr>
        <w:pStyle w:val="160"/>
      </w:pPr>
      <w:r>
        <w:rPr>
          <w:rFonts w:hint="eastAsia"/>
        </w:rPr>
        <w:t>悬挂式单轨供电系统工程施工质量应按下列要求进行验收：</w:t>
      </w:r>
    </w:p>
    <w:p w14:paraId="0FBBF494">
      <w:pPr>
        <w:pStyle w:val="162"/>
        <w:numPr>
          <w:ilvl w:val="0"/>
          <w:numId w:val="221"/>
        </w:numPr>
      </w:pPr>
      <w:r>
        <w:rPr>
          <w:rFonts w:hint="eastAsia"/>
        </w:rPr>
        <w:t>工程施工质量应符合本文件和现行有关标准的规定；</w:t>
      </w:r>
    </w:p>
    <w:p w14:paraId="01EC6628">
      <w:pPr>
        <w:pStyle w:val="162"/>
      </w:pPr>
      <w:r>
        <w:rPr>
          <w:rFonts w:hint="eastAsia"/>
        </w:rPr>
        <w:t>工程施工质量应符合工程设计文件和工程合同的要求；</w:t>
      </w:r>
    </w:p>
    <w:p w14:paraId="6CA81756">
      <w:pPr>
        <w:pStyle w:val="162"/>
      </w:pPr>
      <w:r>
        <w:rPr>
          <w:rFonts w:hint="eastAsia"/>
        </w:rPr>
        <w:t>参加工程施工质量验收的各方人员应具备规定的资格，各种检查记录签证人员应报建设单位确认、备案；</w:t>
      </w:r>
    </w:p>
    <w:p w14:paraId="1CB147BA">
      <w:pPr>
        <w:pStyle w:val="162"/>
      </w:pPr>
      <w:r>
        <w:rPr>
          <w:rFonts w:hint="eastAsia"/>
        </w:rPr>
        <w:t>工程施工质量的验收均应在施工单位自行检查评定合格的基础上进行。</w:t>
      </w:r>
    </w:p>
    <w:p w14:paraId="4CF6B0CD">
      <w:pPr>
        <w:pStyle w:val="160"/>
      </w:pPr>
      <w:r>
        <w:rPr>
          <w:rFonts w:hint="eastAsia"/>
        </w:rPr>
        <w:t>检验批合格质量应符合下列要求：</w:t>
      </w:r>
    </w:p>
    <w:p w14:paraId="77B0EF38">
      <w:pPr>
        <w:pStyle w:val="162"/>
        <w:numPr>
          <w:ilvl w:val="0"/>
          <w:numId w:val="222"/>
        </w:numPr>
      </w:pPr>
      <w:r>
        <w:rPr>
          <w:rFonts w:hint="eastAsia"/>
        </w:rPr>
        <w:t>主控项目的质量经检验全部合格；</w:t>
      </w:r>
    </w:p>
    <w:p w14:paraId="47DE4B4E">
      <w:pPr>
        <w:pStyle w:val="162"/>
      </w:pPr>
      <w:r>
        <w:rPr>
          <w:rFonts w:hint="eastAsia"/>
        </w:rPr>
        <w:t>一般项目的质量经检验全部合格，其中，有允许偏差的抽查点，除有专门要求外，80%及以上的抽查点应控制在规定允许偏差内，最大偏差不得大于规定允许偏差的1.5 倍；</w:t>
      </w:r>
    </w:p>
    <w:p w14:paraId="137F127F">
      <w:pPr>
        <w:pStyle w:val="162"/>
      </w:pPr>
      <w:r>
        <w:rPr>
          <w:rFonts w:hint="eastAsia"/>
        </w:rPr>
        <w:t>具有完整的施工操作依据、质量检查记录；</w:t>
      </w:r>
    </w:p>
    <w:p w14:paraId="58059497">
      <w:pPr>
        <w:pStyle w:val="162"/>
      </w:pPr>
      <w:r>
        <w:rPr>
          <w:rFonts w:hint="eastAsia"/>
        </w:rPr>
        <w:t>施工作业责任人员质量责任登记情况真实、全面。</w:t>
      </w:r>
    </w:p>
    <w:p w14:paraId="1486AFA4">
      <w:pPr>
        <w:pStyle w:val="160"/>
      </w:pPr>
      <w:r>
        <w:rPr>
          <w:rFonts w:hint="eastAsia"/>
        </w:rPr>
        <w:t>分项工程施工质量验收合格应符合下列要求：</w:t>
      </w:r>
    </w:p>
    <w:p w14:paraId="305BFD1A">
      <w:pPr>
        <w:pStyle w:val="162"/>
        <w:numPr>
          <w:ilvl w:val="0"/>
          <w:numId w:val="223"/>
        </w:numPr>
      </w:pPr>
      <w:r>
        <w:rPr>
          <w:rFonts w:hint="eastAsia"/>
        </w:rPr>
        <w:t>分项工程所含检验批均符合合格质量的规定；</w:t>
      </w:r>
    </w:p>
    <w:p w14:paraId="7CF5C460">
      <w:pPr>
        <w:pStyle w:val="162"/>
        <w:numPr>
          <w:ilvl w:val="0"/>
          <w:numId w:val="223"/>
        </w:numPr>
      </w:pPr>
      <w:r>
        <w:rPr>
          <w:rFonts w:hint="eastAsia"/>
        </w:rPr>
        <w:t>质量验收记录完整。</w:t>
      </w:r>
    </w:p>
    <w:p w14:paraId="088EB91E">
      <w:pPr>
        <w:pStyle w:val="160"/>
      </w:pPr>
      <w:r>
        <w:rPr>
          <w:rFonts w:hint="eastAsia"/>
        </w:rPr>
        <w:t>分部工程施工质量验收合格应符合下列标准：</w:t>
      </w:r>
    </w:p>
    <w:p w14:paraId="64873D78">
      <w:pPr>
        <w:pStyle w:val="162"/>
        <w:numPr>
          <w:ilvl w:val="0"/>
          <w:numId w:val="224"/>
        </w:numPr>
      </w:pPr>
      <w:r>
        <w:rPr>
          <w:rFonts w:hint="eastAsia"/>
        </w:rPr>
        <w:t>分部工程所含分项工程的质量均验收合格；</w:t>
      </w:r>
    </w:p>
    <w:p w14:paraId="4BF34C98">
      <w:pPr>
        <w:pStyle w:val="162"/>
        <w:numPr>
          <w:ilvl w:val="0"/>
          <w:numId w:val="224"/>
        </w:numPr>
      </w:pPr>
      <w:r>
        <w:rPr>
          <w:rFonts w:hint="eastAsia"/>
        </w:rPr>
        <w:t>质量验收记录完整。</w:t>
      </w:r>
    </w:p>
    <w:p w14:paraId="3BCA7E06">
      <w:pPr>
        <w:pStyle w:val="160"/>
        <w:rPr>
          <w:b/>
          <w:bCs/>
        </w:rPr>
      </w:pPr>
      <w:r>
        <w:rPr>
          <w:rFonts w:hint="eastAsia"/>
        </w:rPr>
        <w:t>单位工程施工质量验收合格应符合下列要求：</w:t>
      </w:r>
    </w:p>
    <w:p w14:paraId="1B0F9A66">
      <w:pPr>
        <w:pStyle w:val="162"/>
        <w:numPr>
          <w:ilvl w:val="0"/>
          <w:numId w:val="225"/>
        </w:numPr>
      </w:pPr>
      <w:r>
        <w:rPr>
          <w:rFonts w:hint="eastAsia"/>
        </w:rPr>
        <w:t>单位工程所含分部工程的质量均应验收合格。</w:t>
      </w:r>
    </w:p>
    <w:p w14:paraId="795EC847">
      <w:pPr>
        <w:pStyle w:val="162"/>
      </w:pPr>
      <w:r>
        <w:rPr>
          <w:rFonts w:hint="eastAsia"/>
        </w:rPr>
        <w:t>质量控制资料核查符合要求。</w:t>
      </w:r>
    </w:p>
    <w:p w14:paraId="31999ABC">
      <w:pPr>
        <w:pStyle w:val="162"/>
      </w:pPr>
      <w:r>
        <w:rPr>
          <w:rFonts w:hint="eastAsia"/>
        </w:rPr>
        <w:t>实体质量和主要功能核查复合要求。</w:t>
      </w:r>
    </w:p>
    <w:p w14:paraId="033EDBCD">
      <w:pPr>
        <w:pStyle w:val="162"/>
      </w:pPr>
      <w:r>
        <w:rPr>
          <w:rFonts w:hint="eastAsia"/>
        </w:rPr>
        <w:t>观感质量验收合格。</w:t>
      </w:r>
    </w:p>
    <w:p w14:paraId="34E34EAE">
      <w:pPr>
        <w:pStyle w:val="160"/>
      </w:pPr>
      <w:r>
        <w:rPr>
          <w:rFonts w:hint="eastAsia"/>
        </w:rPr>
        <w:t>检验批应由施工单位自检合格后报监理单位，由监理工程师组织施工单位专职质量检查员等进行验收。施工单位应对全部主控项目和一般项目进行检查。监理单位应对全部主控项目进行检查，对一般项目的检查内容和数量可根据具体情况确定。</w:t>
      </w:r>
    </w:p>
    <w:p w14:paraId="67874706">
      <w:pPr>
        <w:pStyle w:val="160"/>
      </w:pPr>
      <w:r>
        <w:rPr>
          <w:rFonts w:hint="eastAsia"/>
        </w:rPr>
        <w:t>分项工程应由监理工程师组织施工单位分项工程技术负责人等进行验收。</w:t>
      </w:r>
    </w:p>
    <w:p w14:paraId="12B0F533">
      <w:pPr>
        <w:pStyle w:val="160"/>
      </w:pPr>
      <w:r>
        <w:rPr>
          <w:rFonts w:hint="eastAsia"/>
        </w:rPr>
        <w:t>分部工程应由监理工程师组织施工单位项目负责人和技术、质量负责人等进行验收，勘查设计单位项目负责人根据需要参与验收。</w:t>
      </w:r>
    </w:p>
    <w:p w14:paraId="5962C65D">
      <w:pPr>
        <w:pStyle w:val="160"/>
      </w:pPr>
      <w:r>
        <w:rPr>
          <w:rFonts w:hint="eastAsia"/>
        </w:rPr>
        <w:t>单位工程完工后，施工单位应自行组织有关人员进行检查，合格后向建设单位提交单位工程验收申请。</w:t>
      </w:r>
    </w:p>
    <w:p w14:paraId="40205872">
      <w:pPr>
        <w:pStyle w:val="160"/>
      </w:pPr>
      <w:r>
        <w:rPr>
          <w:rFonts w:hint="eastAsia"/>
        </w:rPr>
        <w:t>建设单位收到工程验收申请后，应由建设单位项目负责人组织施工、设计、监理等单位的项目负责人进行单位工程验收。</w:t>
      </w:r>
    </w:p>
    <w:p w14:paraId="46766B2B">
      <w:pPr>
        <w:pStyle w:val="160"/>
      </w:pPr>
      <w:r>
        <w:rPr>
          <w:rFonts w:hint="eastAsia"/>
        </w:rPr>
        <w:t>当参加验收各方对工程施工质量验收意见不一致时，可请建设行政主管部门或其委托的质量监督部门协调处理。</w:t>
      </w:r>
    </w:p>
    <w:p w14:paraId="370C689A">
      <w:pPr>
        <w:pStyle w:val="154"/>
      </w:pPr>
      <w:r>
        <w:rPr>
          <w:rFonts w:hint="eastAsia"/>
        </w:rPr>
        <w:t>变、配电所</w:t>
      </w:r>
    </w:p>
    <w:p w14:paraId="001F8258">
      <w:pPr>
        <w:pStyle w:val="160"/>
      </w:pPr>
      <w:r>
        <w:rPr>
          <w:rFonts w:hint="eastAsia"/>
        </w:rPr>
        <w:t>基础混凝土的施工应符合TB10424</w:t>
      </w:r>
      <w:r>
        <w:t>-2018</w:t>
      </w:r>
      <w:r>
        <w:rPr>
          <w:rFonts w:hint="eastAsia"/>
        </w:rPr>
        <w:t>的有关规定。</w:t>
      </w:r>
    </w:p>
    <w:p w14:paraId="13B96300">
      <w:pPr>
        <w:pStyle w:val="160"/>
      </w:pPr>
      <w:r>
        <w:rPr>
          <w:rFonts w:hint="eastAsia"/>
        </w:rPr>
        <w:t>混凝土基础施工应符合设计要求及相关技术标准要求。</w:t>
      </w:r>
    </w:p>
    <w:p w14:paraId="5D77040E">
      <w:pPr>
        <w:pStyle w:val="160"/>
      </w:pPr>
      <w:r>
        <w:rPr>
          <w:rFonts w:hint="eastAsia"/>
        </w:rPr>
        <w:t>钢筋混凝土电杆的钢圈焊接时应采用电焊，并采取防腐措施。</w:t>
      </w:r>
    </w:p>
    <w:p w14:paraId="3823C784">
      <w:pPr>
        <w:pStyle w:val="160"/>
      </w:pPr>
      <w:r>
        <w:rPr>
          <w:rFonts w:hint="eastAsia"/>
        </w:rPr>
        <w:t>硬母线应采用冷弯弯制，严禁使用铁锤加工和电、气焊切割。</w:t>
      </w:r>
    </w:p>
    <w:p w14:paraId="0E264342">
      <w:pPr>
        <w:pStyle w:val="160"/>
      </w:pPr>
      <w:r>
        <w:rPr>
          <w:rFonts w:hint="eastAsia"/>
        </w:rPr>
        <w:t>基础及构支架的验收应符合TB10420 和TB10421的要求。</w:t>
      </w:r>
    </w:p>
    <w:p w14:paraId="0A969C95">
      <w:pPr>
        <w:pStyle w:val="160"/>
      </w:pPr>
      <w:r>
        <w:rPr>
          <w:rFonts w:hint="eastAsia"/>
        </w:rPr>
        <w:t>遮栏及栅栏验收应符合TB10420和TB10421的要求。</w:t>
      </w:r>
    </w:p>
    <w:p w14:paraId="120280C8">
      <w:pPr>
        <w:pStyle w:val="160"/>
      </w:pPr>
      <w:r>
        <w:rPr>
          <w:rFonts w:hint="eastAsia"/>
        </w:rPr>
        <w:t>电力变压器的验收应符合TB10420 和TB10421的要求。</w:t>
      </w:r>
    </w:p>
    <w:p w14:paraId="46A89CAA">
      <w:pPr>
        <w:pStyle w:val="160"/>
      </w:pPr>
      <w:r>
        <w:rPr>
          <w:rFonts w:hint="eastAsia"/>
        </w:rPr>
        <w:t>互感器的验收应符合TB10420和TB10421的要求。</w:t>
      </w:r>
    </w:p>
    <w:p w14:paraId="562E4A44">
      <w:pPr>
        <w:pStyle w:val="160"/>
      </w:pPr>
      <w:r>
        <w:rPr>
          <w:rFonts w:hint="eastAsia"/>
        </w:rPr>
        <w:t>高压断路器的验收应符合TB10420 和TB10421的要求。</w:t>
      </w:r>
    </w:p>
    <w:p w14:paraId="5DFF15B8">
      <w:pPr>
        <w:pStyle w:val="160"/>
      </w:pPr>
      <w:r>
        <w:rPr>
          <w:rFonts w:hint="eastAsia"/>
        </w:rPr>
        <w:t>整流器柜外型尺寸、柜内设备规格、型号、安装位置必须符合设计要求。</w:t>
      </w:r>
    </w:p>
    <w:p w14:paraId="74F854FB">
      <w:pPr>
        <w:pStyle w:val="160"/>
      </w:pPr>
      <w:r>
        <w:rPr>
          <w:rFonts w:hint="eastAsia"/>
        </w:rPr>
        <w:t>整流器柜柜体采用绝缘法安装并经框架保护接地，整流器柜体对地绝缘电阻值应符合设计要求。绝缘安装方式满足供货商要求，并得到其安装督导人员的确认。</w:t>
      </w:r>
    </w:p>
    <w:p w14:paraId="74067FA9">
      <w:pPr>
        <w:pStyle w:val="160"/>
      </w:pPr>
      <w:r>
        <w:rPr>
          <w:rFonts w:hint="eastAsia"/>
        </w:rPr>
        <w:t>整流器的试验、调整及整机检查结果必须符合设计要求、施工规范和产品技术文件的要求。</w:t>
      </w:r>
    </w:p>
    <w:p w14:paraId="3FCCC133">
      <w:pPr>
        <w:pStyle w:val="160"/>
      </w:pPr>
      <w:r>
        <w:rPr>
          <w:rFonts w:hint="eastAsia"/>
        </w:rPr>
        <w:t>整流器管单个参数、配对结果应符合设计及产品技术要求，快速熔断器表面无裂纹，破损，绝缘部件完整。</w:t>
      </w:r>
    </w:p>
    <w:p w14:paraId="0065B21F">
      <w:pPr>
        <w:pStyle w:val="160"/>
      </w:pPr>
      <w:r>
        <w:rPr>
          <w:rFonts w:hint="eastAsia"/>
        </w:rPr>
        <w:t>整流器柜内，外及盘面应清洁，油漆完整。柜门开启自如，门与柜体间连接软导线应安装牢固。</w:t>
      </w:r>
    </w:p>
    <w:p w14:paraId="77AF7694">
      <w:pPr>
        <w:pStyle w:val="160"/>
      </w:pPr>
      <w:r>
        <w:rPr>
          <w:rFonts w:hint="eastAsia"/>
        </w:rPr>
        <w:t>隔离开关、负荷开关及高压熔断器的验收应符合TB10420和TB10421的要求。</w:t>
      </w:r>
    </w:p>
    <w:p w14:paraId="1AB726AF">
      <w:pPr>
        <w:pStyle w:val="160"/>
      </w:pPr>
      <w:r>
        <w:rPr>
          <w:rFonts w:hint="eastAsia"/>
        </w:rPr>
        <w:t>高压开关柜的验收应符合TB10420 和TB10421的要求。</w:t>
      </w:r>
    </w:p>
    <w:p w14:paraId="6EE536D7">
      <w:pPr>
        <w:pStyle w:val="160"/>
      </w:pPr>
      <w:r>
        <w:rPr>
          <w:rFonts w:hint="eastAsia"/>
        </w:rPr>
        <w:t>无功补偿装置的验收应符合TB10420和TB10421的要求。</w:t>
      </w:r>
    </w:p>
    <w:p w14:paraId="3BA06C63">
      <w:pPr>
        <w:pStyle w:val="160"/>
      </w:pPr>
      <w:r>
        <w:rPr>
          <w:rFonts w:hint="eastAsia"/>
        </w:rPr>
        <w:t>低压开关柜的验收应符合TB10420和TB10421的要求。</w:t>
      </w:r>
    </w:p>
    <w:p w14:paraId="25E4DBF2">
      <w:pPr>
        <w:pStyle w:val="160"/>
      </w:pPr>
      <w:r>
        <w:rPr>
          <w:rFonts w:hint="eastAsia"/>
        </w:rPr>
        <w:t>箱式变电所的验收应符合TB10420的要求。</w:t>
      </w:r>
    </w:p>
    <w:p w14:paraId="5F8943C0">
      <w:pPr>
        <w:pStyle w:val="160"/>
      </w:pPr>
      <w:r>
        <w:rPr>
          <w:rFonts w:hint="eastAsia"/>
        </w:rPr>
        <w:t>综合自动化系统及二次配线的验收应符合TB10420和TB10421的要求。</w:t>
      </w:r>
    </w:p>
    <w:p w14:paraId="21BF1E14">
      <w:pPr>
        <w:pStyle w:val="160"/>
      </w:pPr>
      <w:r>
        <w:rPr>
          <w:rFonts w:hint="eastAsia"/>
        </w:rPr>
        <w:t>母线装置验收应符合GB50149的要求。</w:t>
      </w:r>
    </w:p>
    <w:p w14:paraId="3B6CBFD2">
      <w:pPr>
        <w:pStyle w:val="160"/>
      </w:pPr>
      <w:r>
        <w:rPr>
          <w:rFonts w:hint="eastAsia"/>
        </w:rPr>
        <w:t>交直流电源装置的验收应符合TB10420和TB10421的要求。</w:t>
      </w:r>
    </w:p>
    <w:p w14:paraId="45AD5037">
      <w:pPr>
        <w:pStyle w:val="160"/>
      </w:pPr>
      <w:r>
        <w:rPr>
          <w:rFonts w:hint="eastAsia"/>
        </w:rPr>
        <w:t>UPS不间断电源装置及EPS应急电源的验收应符合TB10420和TB10421的要求。</w:t>
      </w:r>
    </w:p>
    <w:p w14:paraId="1B7BB544">
      <w:pPr>
        <w:pStyle w:val="160"/>
      </w:pPr>
      <w:r>
        <w:rPr>
          <w:rFonts w:hint="eastAsia"/>
        </w:rPr>
        <w:t>柴油发电机组的验收应符合TB10420和TB10421的要求。</w:t>
      </w:r>
    </w:p>
    <w:p w14:paraId="237DC5F9">
      <w:pPr>
        <w:pStyle w:val="160"/>
      </w:pPr>
      <w:r>
        <w:rPr>
          <w:rFonts w:hint="eastAsia"/>
        </w:rPr>
        <w:t>火灾自动报警装置应符合</w:t>
      </w:r>
      <w:r>
        <w:t>下列规定：</w:t>
      </w:r>
    </w:p>
    <w:p w14:paraId="0602295C">
      <w:pPr>
        <w:pStyle w:val="162"/>
        <w:numPr>
          <w:ilvl w:val="0"/>
          <w:numId w:val="226"/>
        </w:numPr>
      </w:pPr>
      <w:r>
        <w:rPr>
          <w:rFonts w:hint="eastAsia"/>
        </w:rPr>
        <w:t>所有预留孔、预埋件的尺寸，位置应符合设计要求。</w:t>
      </w:r>
    </w:p>
    <w:p w14:paraId="0786D47F">
      <w:pPr>
        <w:pStyle w:val="162"/>
        <w:numPr>
          <w:ilvl w:val="0"/>
          <w:numId w:val="226"/>
        </w:numPr>
      </w:pPr>
      <w:r>
        <w:rPr>
          <w:rFonts w:hint="eastAsia"/>
        </w:rPr>
        <w:t>点型火灾探测器的安装位置，应符合设计要求。</w:t>
      </w:r>
    </w:p>
    <w:p w14:paraId="2EB2E4CE">
      <w:pPr>
        <w:pStyle w:val="162"/>
        <w:numPr>
          <w:ilvl w:val="0"/>
          <w:numId w:val="226"/>
        </w:numPr>
      </w:pPr>
      <w:r>
        <w:rPr>
          <w:rFonts w:hint="eastAsia"/>
        </w:rPr>
        <w:t>引入控制器的电缆或导线，应符合下列规定：</w:t>
      </w:r>
    </w:p>
    <w:p w14:paraId="07D31410">
      <w:pPr>
        <w:pStyle w:val="173"/>
        <w:numPr>
          <w:ilvl w:val="0"/>
          <w:numId w:val="227"/>
        </w:numPr>
      </w:pPr>
      <w:r>
        <w:rPr>
          <w:rFonts w:hint="eastAsia"/>
        </w:rPr>
        <w:t>配线应整齐，避免交叉，并应固定牢靠。</w:t>
      </w:r>
    </w:p>
    <w:p w14:paraId="1511C774">
      <w:pPr>
        <w:pStyle w:val="173"/>
      </w:pPr>
      <w:r>
        <w:rPr>
          <w:rFonts w:hint="eastAsia"/>
        </w:rPr>
        <w:t>电缆芯和所配导线的端部，均应表明编号，并与图纸一致，字迹清晰不易退色。</w:t>
      </w:r>
    </w:p>
    <w:p w14:paraId="228153D7">
      <w:pPr>
        <w:pStyle w:val="173"/>
      </w:pPr>
      <w:r>
        <w:rPr>
          <w:rFonts w:hint="eastAsia"/>
        </w:rPr>
        <w:t>端子板的每个接线端，接线不得超过2 根；电缆芯和导线，应留有不小于20cm 的余量。</w:t>
      </w:r>
    </w:p>
    <w:p w14:paraId="32B17A74">
      <w:pPr>
        <w:pStyle w:val="173"/>
      </w:pPr>
      <w:r>
        <w:rPr>
          <w:rFonts w:hint="eastAsia"/>
        </w:rPr>
        <w:t>导线应绑扎成束。</w:t>
      </w:r>
    </w:p>
    <w:p w14:paraId="19FA0ADA">
      <w:pPr>
        <w:pStyle w:val="173"/>
      </w:pPr>
      <w:r>
        <w:rPr>
          <w:rFonts w:hint="eastAsia"/>
        </w:rPr>
        <w:t>导线引入线穿线后，在进线管处应封堵。</w:t>
      </w:r>
    </w:p>
    <w:p w14:paraId="3B0E5985">
      <w:pPr>
        <w:pStyle w:val="162"/>
      </w:pPr>
      <w:r>
        <w:rPr>
          <w:rFonts w:hint="eastAsia"/>
        </w:rPr>
        <w:t>应分别用主电源和备用电源供电，检查火灾自动报警系统的各项控制功能和联动功能。</w:t>
      </w:r>
    </w:p>
    <w:p w14:paraId="377809D0">
      <w:pPr>
        <w:pStyle w:val="162"/>
      </w:pPr>
      <w:r>
        <w:rPr>
          <w:rFonts w:hint="eastAsia"/>
        </w:rPr>
        <w:t>工作接地线应采用铜芯绝缘导线或电缆，不得利用镀锌扁铁或金属软管。工作接地线与保护接地线，必须分开，保护接地导体不得利用金属软管。</w:t>
      </w:r>
    </w:p>
    <w:p w14:paraId="5C2C84A1">
      <w:pPr>
        <w:pStyle w:val="162"/>
      </w:pPr>
      <w:r>
        <w:rPr>
          <w:rFonts w:hint="eastAsia"/>
        </w:rPr>
        <w:t>应采用专用的检查仪器对探测器逐个进行试验，其动作应准确无误。</w:t>
      </w:r>
    </w:p>
    <w:p w14:paraId="6DA6C027">
      <w:pPr>
        <w:pStyle w:val="162"/>
      </w:pPr>
      <w:r>
        <w:rPr>
          <w:rFonts w:hint="eastAsia"/>
        </w:rPr>
        <w:t>线路暗配，电线保护管沿最近线路敷设，不应有接头或扭结。导线的接头应在接线盒内焊接或用端子连接。</w:t>
      </w:r>
    </w:p>
    <w:p w14:paraId="10723A84">
      <w:pPr>
        <w:pStyle w:val="162"/>
      </w:pPr>
      <w:r>
        <w:rPr>
          <w:rFonts w:hint="eastAsia"/>
        </w:rPr>
        <w:t>不同系统、不同电压等级不同电流类别的线路不应穿在同一管内或线槽的统一槽孔内。</w:t>
      </w:r>
    </w:p>
    <w:p w14:paraId="7361CCB3">
      <w:pPr>
        <w:pStyle w:val="160"/>
      </w:pPr>
      <w:r>
        <w:rPr>
          <w:rFonts w:hint="eastAsia"/>
        </w:rPr>
        <w:t>中性点接地装置的验收应符合TB10420和TB10421的规定。</w:t>
      </w:r>
    </w:p>
    <w:p w14:paraId="410CB831">
      <w:pPr>
        <w:pStyle w:val="160"/>
      </w:pPr>
      <w:r>
        <w:rPr>
          <w:rFonts w:hint="eastAsia"/>
        </w:rPr>
        <w:t>再生制动装置的进场验收，其规格、型号、外观、质量符合设计要求及相关技术标准要求。</w:t>
      </w:r>
    </w:p>
    <w:p w14:paraId="5F438980">
      <w:pPr>
        <w:pStyle w:val="160"/>
      </w:pPr>
      <w:r>
        <w:rPr>
          <w:rFonts w:hint="eastAsia"/>
        </w:rPr>
        <w:t>再生制动装置的安装位置、接地方式及接地电阻值、接线、布置、容量应符合设计要求。</w:t>
      </w:r>
    </w:p>
    <w:p w14:paraId="6D544714">
      <w:pPr>
        <w:pStyle w:val="154"/>
      </w:pPr>
      <w:r>
        <w:rPr>
          <w:rFonts w:hint="eastAsia"/>
        </w:rPr>
        <w:t>电缆线路</w:t>
      </w:r>
    </w:p>
    <w:p w14:paraId="01220D35">
      <w:pPr>
        <w:pStyle w:val="160"/>
      </w:pPr>
      <w:r>
        <w:rPr>
          <w:rFonts w:hint="eastAsia"/>
        </w:rPr>
        <w:t>电缆线路验收符合GB50168的</w:t>
      </w:r>
      <w:r>
        <w:t>规定</w:t>
      </w:r>
      <w:r>
        <w:rPr>
          <w:rFonts w:hint="eastAsia"/>
        </w:rPr>
        <w:t>。</w:t>
      </w:r>
    </w:p>
    <w:p w14:paraId="6DEFBCFA">
      <w:pPr>
        <w:pStyle w:val="154"/>
      </w:pPr>
      <w:r>
        <w:rPr>
          <w:rFonts w:hint="eastAsia"/>
        </w:rPr>
        <w:t>架空线路</w:t>
      </w:r>
    </w:p>
    <w:p w14:paraId="06546A35">
      <w:pPr>
        <w:pStyle w:val="160"/>
      </w:pPr>
      <w:r>
        <w:rPr>
          <w:rFonts w:hint="eastAsia"/>
        </w:rPr>
        <w:t>35kV及以下架空线路工程验收符合GB50173和TB10420的规定。</w:t>
      </w:r>
    </w:p>
    <w:p w14:paraId="3EFED857">
      <w:pPr>
        <w:pStyle w:val="154"/>
      </w:pPr>
      <w:r>
        <w:rPr>
          <w:rFonts w:hint="eastAsia"/>
        </w:rPr>
        <w:t>低压配电</w:t>
      </w:r>
    </w:p>
    <w:p w14:paraId="126464DE">
      <w:pPr>
        <w:pStyle w:val="160"/>
      </w:pPr>
      <w:r>
        <w:rPr>
          <w:rFonts w:hint="eastAsia"/>
        </w:rPr>
        <w:t>低压配电工程施工质量验收应包括配管配线，配电箱（柜）安装，防爆电气设备安装，封闭式母线安装。</w:t>
      </w:r>
    </w:p>
    <w:p w14:paraId="489D894D">
      <w:pPr>
        <w:pStyle w:val="160"/>
      </w:pPr>
      <w:r>
        <w:rPr>
          <w:rFonts w:hint="eastAsia"/>
        </w:rPr>
        <w:t>钢管与设备不能直接连接时，在室内干燥场所可在钢管端部加装保护软管引入设备内，管口应包扎紧密；在室外或潮湿场所，钢管端部装设防水弯头，由防水弯头引出的导线应加套保护软管，并弯成防水弯后再引入设备的接线盒或动力箱内。</w:t>
      </w:r>
    </w:p>
    <w:p w14:paraId="6A57D731">
      <w:pPr>
        <w:pStyle w:val="160"/>
      </w:pPr>
      <w:r>
        <w:rPr>
          <w:rFonts w:hint="eastAsia"/>
        </w:rPr>
        <w:t>安装熔断器及配装熔体的容量、规格、型号应符合设计要求，后备保护、限流、自复、半导体器件保护等有专用功能的熔断器，严禁代用替换。</w:t>
      </w:r>
    </w:p>
    <w:p w14:paraId="67FA896C">
      <w:pPr>
        <w:pStyle w:val="160"/>
      </w:pPr>
      <w:r>
        <w:rPr>
          <w:rFonts w:hint="eastAsia"/>
        </w:rPr>
        <w:t>主控项目应</w:t>
      </w:r>
      <w:r>
        <w:t>符合下列规定：</w:t>
      </w:r>
    </w:p>
    <w:p w14:paraId="3FF4EA58">
      <w:pPr>
        <w:pStyle w:val="162"/>
        <w:numPr>
          <w:ilvl w:val="0"/>
          <w:numId w:val="228"/>
        </w:numPr>
      </w:pPr>
      <w:r>
        <w:rPr>
          <w:rFonts w:hint="eastAsia"/>
        </w:rPr>
        <w:t>配管配线所用的材料进行进场验收规格、型号、质量、外观应符合设计及订货合同要求。</w:t>
      </w:r>
    </w:p>
    <w:p w14:paraId="2DB22854">
      <w:pPr>
        <w:pStyle w:val="162"/>
        <w:numPr>
          <w:ilvl w:val="0"/>
          <w:numId w:val="228"/>
        </w:numPr>
      </w:pPr>
      <w:r>
        <w:rPr>
          <w:rFonts w:hint="eastAsia"/>
        </w:rPr>
        <w:t>管路和附件的安装方式、路径应符合设计要求。</w:t>
      </w:r>
    </w:p>
    <w:p w14:paraId="4F721BAE">
      <w:pPr>
        <w:pStyle w:val="162"/>
        <w:numPr>
          <w:ilvl w:val="0"/>
          <w:numId w:val="228"/>
        </w:numPr>
      </w:pPr>
      <w:r>
        <w:rPr>
          <w:rFonts w:hint="eastAsia"/>
        </w:rPr>
        <w:t>导线的布置方式、路径应符合设计要求。</w:t>
      </w:r>
    </w:p>
    <w:p w14:paraId="00D60597">
      <w:pPr>
        <w:pStyle w:val="162"/>
        <w:numPr>
          <w:ilvl w:val="0"/>
          <w:numId w:val="228"/>
        </w:numPr>
      </w:pPr>
      <w:r>
        <w:rPr>
          <w:rFonts w:hint="eastAsia"/>
        </w:rPr>
        <w:t>导线连接和导线与端子连接，采用套管焊接时，焊缝焊料应饱满，表面光滑无凹陷，无漏焊裂缝等缺陷；采用套管压接时，连接管、压接帽、压模等与导线线芯应相匹配。</w:t>
      </w:r>
    </w:p>
    <w:p w14:paraId="6C8333AC">
      <w:pPr>
        <w:pStyle w:val="162"/>
        <w:numPr>
          <w:ilvl w:val="0"/>
          <w:numId w:val="228"/>
        </w:numPr>
      </w:pPr>
      <w:r>
        <w:rPr>
          <w:rFonts w:hint="eastAsia"/>
        </w:rPr>
        <w:t>封闭式母线的验收应符合TB10420和TB10421的要求。</w:t>
      </w:r>
    </w:p>
    <w:p w14:paraId="42796CA7">
      <w:pPr>
        <w:pStyle w:val="160"/>
      </w:pPr>
      <w:r>
        <w:rPr>
          <w:rFonts w:hint="eastAsia"/>
        </w:rPr>
        <w:t>一般项目应</w:t>
      </w:r>
      <w:r>
        <w:t>符合下列规定：</w:t>
      </w:r>
    </w:p>
    <w:p w14:paraId="6C4CE94A">
      <w:pPr>
        <w:pStyle w:val="162"/>
        <w:numPr>
          <w:ilvl w:val="0"/>
          <w:numId w:val="229"/>
        </w:numPr>
      </w:pPr>
      <w:r>
        <w:rPr>
          <w:rFonts w:hint="eastAsia"/>
        </w:rPr>
        <w:t>与电气设备连接的钢保护管管口，距地面的高度不宜低于200mm。</w:t>
      </w:r>
    </w:p>
    <w:p w14:paraId="5E7ACE99">
      <w:pPr>
        <w:pStyle w:val="162"/>
        <w:numPr>
          <w:ilvl w:val="0"/>
          <w:numId w:val="229"/>
        </w:numPr>
      </w:pPr>
      <w:r>
        <w:rPr>
          <w:rFonts w:hint="eastAsia"/>
        </w:rPr>
        <w:t>配电箱（柜）安装的验收应符合TB10420和TB10421的要求。</w:t>
      </w:r>
    </w:p>
    <w:p w14:paraId="191E7B8D">
      <w:pPr>
        <w:pStyle w:val="162"/>
        <w:numPr>
          <w:ilvl w:val="0"/>
          <w:numId w:val="229"/>
        </w:numPr>
      </w:pPr>
      <w:r>
        <w:rPr>
          <w:rFonts w:hint="eastAsia"/>
        </w:rPr>
        <w:t>防爆电气的验收应符合TB10420和TB10421的要求。</w:t>
      </w:r>
    </w:p>
    <w:p w14:paraId="09D453DB">
      <w:pPr>
        <w:pStyle w:val="154"/>
      </w:pPr>
      <w:r>
        <w:rPr>
          <w:rFonts w:hint="eastAsia"/>
        </w:rPr>
        <w:t>电气照明</w:t>
      </w:r>
    </w:p>
    <w:p w14:paraId="1E922322">
      <w:pPr>
        <w:pStyle w:val="160"/>
      </w:pPr>
      <w:r>
        <w:rPr>
          <w:rFonts w:hint="eastAsia"/>
        </w:rPr>
        <w:t>电气照明工程施工质量验收应包括站场照明、桥隧及特殊场所照明。</w:t>
      </w:r>
    </w:p>
    <w:p w14:paraId="3BB33AD6">
      <w:pPr>
        <w:pStyle w:val="160"/>
      </w:pPr>
      <w:r>
        <w:rPr>
          <w:rFonts w:hint="eastAsia"/>
        </w:rPr>
        <w:t>主控项目应</w:t>
      </w:r>
      <w:r>
        <w:t>符合下列规定：</w:t>
      </w:r>
    </w:p>
    <w:p w14:paraId="0FB0EEF0">
      <w:pPr>
        <w:pStyle w:val="162"/>
        <w:numPr>
          <w:ilvl w:val="0"/>
          <w:numId w:val="230"/>
        </w:numPr>
      </w:pPr>
      <w:r>
        <w:rPr>
          <w:rFonts w:hint="eastAsia"/>
        </w:rPr>
        <w:t>站场照明器材进场验收规格、型号、质量、外观应符合设计要求和相关技术标准的规定。</w:t>
      </w:r>
    </w:p>
    <w:p w14:paraId="7DFCC7DD">
      <w:pPr>
        <w:pStyle w:val="162"/>
        <w:numPr>
          <w:ilvl w:val="0"/>
          <w:numId w:val="230"/>
        </w:numPr>
      </w:pPr>
      <w:r>
        <w:rPr>
          <w:rFonts w:hint="eastAsia"/>
        </w:rPr>
        <w:t>站场照明的灯具、设备的安装应符合设计要求。灯具安装方式符合设计要求。</w:t>
      </w:r>
    </w:p>
    <w:p w14:paraId="1AA182A5">
      <w:pPr>
        <w:pStyle w:val="162"/>
        <w:numPr>
          <w:ilvl w:val="0"/>
          <w:numId w:val="230"/>
        </w:numPr>
      </w:pPr>
      <w:r>
        <w:rPr>
          <w:rFonts w:hint="eastAsia"/>
        </w:rPr>
        <w:t>灯柱、灯塔的外缘（包括附件）与带电裸导体的水平距离应符合相关技术规定。</w:t>
      </w:r>
    </w:p>
    <w:p w14:paraId="081BB6B1">
      <w:pPr>
        <w:pStyle w:val="162"/>
        <w:numPr>
          <w:ilvl w:val="0"/>
          <w:numId w:val="230"/>
        </w:numPr>
      </w:pPr>
      <w:r>
        <w:rPr>
          <w:rFonts w:hint="eastAsia"/>
        </w:rPr>
        <w:t>钢结构的灯塔的焊接应良好，用螺栓连接处其紧固力矩符合产品的技术文件要求。升降型投光灯塔的钢丝绳不应有断股、扭结及损伤，升降应通畅。</w:t>
      </w:r>
    </w:p>
    <w:p w14:paraId="6BD1A9F5">
      <w:pPr>
        <w:pStyle w:val="162"/>
        <w:numPr>
          <w:ilvl w:val="0"/>
          <w:numId w:val="230"/>
        </w:numPr>
      </w:pPr>
      <w:r>
        <w:rPr>
          <w:rFonts w:hint="eastAsia"/>
        </w:rPr>
        <w:t>灯塔的避雷针，灯具及外壳、配电箱体、配线保护钢管、平台、爬梯等均应按设计要求可靠接地。</w:t>
      </w:r>
    </w:p>
    <w:p w14:paraId="566AE196">
      <w:pPr>
        <w:pStyle w:val="162"/>
        <w:numPr>
          <w:ilvl w:val="0"/>
          <w:numId w:val="230"/>
        </w:numPr>
      </w:pPr>
      <w:r>
        <w:rPr>
          <w:rFonts w:hint="eastAsia"/>
        </w:rPr>
        <w:t>灯具底座应固定可靠，灯具相线上的熔断器规格符合设计要求。</w:t>
      </w:r>
    </w:p>
    <w:p w14:paraId="3141C7C8">
      <w:pPr>
        <w:pStyle w:val="162"/>
        <w:numPr>
          <w:ilvl w:val="0"/>
          <w:numId w:val="230"/>
        </w:numPr>
      </w:pPr>
      <w:r>
        <w:rPr>
          <w:rFonts w:hint="eastAsia"/>
        </w:rPr>
        <w:t>桥梁、隧道和特殊场所用灯具型号、规格、质量、外观应符合设计要求和相关技术标准规定，隧道用灯具应有风压试验合格报告。</w:t>
      </w:r>
    </w:p>
    <w:p w14:paraId="78670913">
      <w:pPr>
        <w:pStyle w:val="162"/>
        <w:numPr>
          <w:ilvl w:val="0"/>
          <w:numId w:val="230"/>
        </w:numPr>
      </w:pPr>
      <w:r>
        <w:rPr>
          <w:rFonts w:hint="eastAsia"/>
        </w:rPr>
        <w:t>桥梁、隧道照明灯具、电源箱、配线支架及各种附件安装布置、安装方式、质量应符合设计要求。</w:t>
      </w:r>
    </w:p>
    <w:p w14:paraId="4BA9D30E">
      <w:pPr>
        <w:pStyle w:val="160"/>
      </w:pPr>
      <w:r>
        <w:rPr>
          <w:rFonts w:hint="eastAsia"/>
        </w:rPr>
        <w:t>一般项目应</w:t>
      </w:r>
      <w:r>
        <w:t>符合下列规定：</w:t>
      </w:r>
    </w:p>
    <w:p w14:paraId="50256581">
      <w:pPr>
        <w:pStyle w:val="162"/>
        <w:numPr>
          <w:ilvl w:val="0"/>
          <w:numId w:val="231"/>
        </w:numPr>
      </w:pPr>
      <w:r>
        <w:rPr>
          <w:rFonts w:hint="eastAsia"/>
        </w:rPr>
        <w:t>灯柱沿直线均匀布置时，偏离直线不应大于50mm；地面上部高差不应超过20mm。</w:t>
      </w:r>
    </w:p>
    <w:p w14:paraId="16E4B6EA">
      <w:pPr>
        <w:pStyle w:val="162"/>
        <w:numPr>
          <w:ilvl w:val="0"/>
          <w:numId w:val="231"/>
        </w:numPr>
      </w:pPr>
      <w:r>
        <w:rPr>
          <w:rFonts w:hint="eastAsia"/>
        </w:rPr>
        <w:t>灯具导线采用绝缘导线沿柱体内敷设时，导线穿入、穿出柱体应做绝缘及防磨损处理，引入灯具的导线在入口处应做防水弯。</w:t>
      </w:r>
    </w:p>
    <w:p w14:paraId="2621628F">
      <w:pPr>
        <w:pStyle w:val="154"/>
      </w:pPr>
      <w:r>
        <w:rPr>
          <w:rFonts w:hint="eastAsia"/>
        </w:rPr>
        <w:t>电力监控系统</w:t>
      </w:r>
    </w:p>
    <w:p w14:paraId="6CA1B3C8">
      <w:pPr>
        <w:pStyle w:val="160"/>
      </w:pPr>
      <w:r>
        <w:rPr>
          <w:rFonts w:hint="eastAsia"/>
        </w:rPr>
        <w:t>电力监控系统工程施工质量验收应包括设备安装、系统布线、电力监控系统检验。</w:t>
      </w:r>
    </w:p>
    <w:p w14:paraId="4DAA6DD7">
      <w:pPr>
        <w:pStyle w:val="160"/>
      </w:pPr>
      <w:r>
        <w:rPr>
          <w:rFonts w:hint="eastAsia"/>
        </w:rPr>
        <w:t>系统检验前应对硬件设备进行全面检查。并确认传输通道、供电以及单机设备运转正常。</w:t>
      </w:r>
    </w:p>
    <w:p w14:paraId="2EB75C33">
      <w:pPr>
        <w:pStyle w:val="160"/>
      </w:pPr>
      <w:r>
        <w:rPr>
          <w:rFonts w:hint="eastAsia"/>
        </w:rPr>
        <w:t>电力监控系统设备的进场验收应符合本文件综合自动化系统及二次配线第1款的规定。</w:t>
      </w:r>
    </w:p>
    <w:p w14:paraId="2570CA32">
      <w:pPr>
        <w:pStyle w:val="160"/>
      </w:pPr>
      <w:r>
        <w:rPr>
          <w:rFonts w:hint="eastAsia"/>
        </w:rPr>
        <w:t>集中监控站的安装位置、方式、排列顺序应符合设计要求。</w:t>
      </w:r>
    </w:p>
    <w:p w14:paraId="142FA9EB">
      <w:pPr>
        <w:pStyle w:val="160"/>
      </w:pPr>
      <w:r>
        <w:rPr>
          <w:rFonts w:hint="eastAsia"/>
        </w:rPr>
        <w:t>现场监控设备各类传感器、变送器、电动阀门及执行器、现场控制器的安装位置、数量和方式应符合设计要求和相关技术标准规定。</w:t>
      </w:r>
    </w:p>
    <w:p w14:paraId="182228B8">
      <w:pPr>
        <w:pStyle w:val="160"/>
      </w:pPr>
      <w:r>
        <w:rPr>
          <w:rFonts w:hint="eastAsia"/>
        </w:rPr>
        <w:t>设备安装位置、质量、工艺要求应符合设计要求和相关技术标准规定。</w:t>
      </w:r>
    </w:p>
    <w:p w14:paraId="74149E03">
      <w:pPr>
        <w:pStyle w:val="160"/>
      </w:pPr>
      <w:r>
        <w:rPr>
          <w:rFonts w:hint="eastAsia"/>
        </w:rPr>
        <w:t>设备机柜均应接地，控制器和计算机设备工作接地宜根据产品或系统的要求采用一点接地或浮空地。</w:t>
      </w:r>
    </w:p>
    <w:p w14:paraId="2DE19905">
      <w:pPr>
        <w:pStyle w:val="160"/>
      </w:pPr>
      <w:r>
        <w:rPr>
          <w:rFonts w:hint="eastAsia"/>
        </w:rPr>
        <w:t>设备的防静电措施、数据传输电缆屏蔽措施应符合设计要求。</w:t>
      </w:r>
    </w:p>
    <w:p w14:paraId="4D10BD87">
      <w:pPr>
        <w:pStyle w:val="160"/>
      </w:pPr>
      <w:r>
        <w:rPr>
          <w:rFonts w:hint="eastAsia"/>
        </w:rPr>
        <w:t>线缆、槽架、保护管应进场验收，其型号、规格应符合设计要求，外观应完整良好。</w:t>
      </w:r>
    </w:p>
    <w:p w14:paraId="1535C944">
      <w:pPr>
        <w:pStyle w:val="160"/>
      </w:pPr>
      <w:r>
        <w:rPr>
          <w:rFonts w:hint="eastAsia"/>
        </w:rPr>
        <w:t>信号线与电源线不应共用一条电缆，也不应敷设在同一根金属套管内。</w:t>
      </w:r>
    </w:p>
    <w:p w14:paraId="060AB355">
      <w:pPr>
        <w:pStyle w:val="160"/>
      </w:pPr>
      <w:r>
        <w:rPr>
          <w:rFonts w:hint="eastAsia"/>
        </w:rPr>
        <w:t>当采用屏蔽布线时，应保持系统中屏蔽层的连续性，电缆屏蔽层宜采用一点接地。</w:t>
      </w:r>
    </w:p>
    <w:p w14:paraId="421A3D2A">
      <w:pPr>
        <w:pStyle w:val="160"/>
      </w:pPr>
      <w:r>
        <w:rPr>
          <w:rFonts w:hint="eastAsia"/>
        </w:rPr>
        <w:t>一般项目应</w:t>
      </w:r>
      <w:r>
        <w:t>符合下列规定：</w:t>
      </w:r>
    </w:p>
    <w:p w14:paraId="2BAA376F">
      <w:pPr>
        <w:pStyle w:val="162"/>
        <w:numPr>
          <w:ilvl w:val="0"/>
          <w:numId w:val="232"/>
        </w:numPr>
      </w:pPr>
      <w:r>
        <w:rPr>
          <w:rFonts w:hint="eastAsia"/>
        </w:rPr>
        <w:t>现场监控设备的各类传感器、变送器、电动阀门及执行器、现场控制器的信号输入线应连接正确、可靠。</w:t>
      </w:r>
    </w:p>
    <w:p w14:paraId="5680BC38">
      <w:pPr>
        <w:pStyle w:val="162"/>
        <w:numPr>
          <w:ilvl w:val="0"/>
          <w:numId w:val="232"/>
        </w:numPr>
      </w:pPr>
      <w:r>
        <w:rPr>
          <w:rFonts w:hint="eastAsia"/>
        </w:rPr>
        <w:t>系统布线用支架、线槽、保护管、接线盒安装应牢固可靠，排列整齐。</w:t>
      </w:r>
    </w:p>
    <w:p w14:paraId="74582715">
      <w:pPr>
        <w:pStyle w:val="162"/>
        <w:numPr>
          <w:ilvl w:val="0"/>
          <w:numId w:val="232"/>
        </w:numPr>
      </w:pPr>
      <w:r>
        <w:rPr>
          <w:rFonts w:hint="eastAsia"/>
        </w:rPr>
        <w:t>配线应无缺损、断线，标记应完善；设备内外接线固定松紧应适度，无裸露导电部分。</w:t>
      </w:r>
    </w:p>
    <w:p w14:paraId="3B4ADFD2">
      <w:pPr>
        <w:pStyle w:val="162"/>
        <w:numPr>
          <w:ilvl w:val="0"/>
          <w:numId w:val="232"/>
        </w:numPr>
      </w:pPr>
      <w:r>
        <w:rPr>
          <w:rFonts w:hint="eastAsia"/>
        </w:rPr>
        <w:t>多芯电缆、同轴电缆的弯曲半径不应小于其外径的10倍。</w:t>
      </w:r>
    </w:p>
    <w:p w14:paraId="74A8A619">
      <w:pPr>
        <w:pStyle w:val="154"/>
      </w:pPr>
      <w:r>
        <w:rPr>
          <w:rFonts w:hint="eastAsia"/>
        </w:rPr>
        <w:t>防雷、接地</w:t>
      </w:r>
    </w:p>
    <w:p w14:paraId="544163E7">
      <w:pPr>
        <w:pStyle w:val="160"/>
      </w:pPr>
      <w:r>
        <w:rPr>
          <w:rFonts w:hint="eastAsia"/>
        </w:rPr>
        <w:t>供电系统防雷、接地的验收应符合TB10420和TB10421的规定。</w:t>
      </w:r>
    </w:p>
    <w:p w14:paraId="6345E9E2">
      <w:pPr>
        <w:pStyle w:val="154"/>
      </w:pPr>
      <w:r>
        <w:rPr>
          <w:rFonts w:hint="eastAsia"/>
        </w:rPr>
        <w:t>接触轨</w:t>
      </w:r>
    </w:p>
    <w:p w14:paraId="31CB646E">
      <w:pPr>
        <w:pStyle w:val="160"/>
      </w:pPr>
      <w:r>
        <w:rPr>
          <w:rFonts w:hint="eastAsia"/>
        </w:rPr>
        <w:t>接触轨施工质量验收应包括绝缘支撑底座、分段绝缘器、中间接头、中心锚结、电缆连接板、膨胀接头、端部弯头、接触轨安装及静态检测。</w:t>
      </w:r>
    </w:p>
    <w:p w14:paraId="193C9BEC">
      <w:pPr>
        <w:pStyle w:val="160"/>
      </w:pPr>
      <w:r>
        <w:rPr>
          <w:rFonts w:hint="eastAsia"/>
        </w:rPr>
        <w:t>接触轨施工前应对现场进行调查，现场情况与设计不符时，应及时与监理、设计单位联系，共同确认变更，施工应严格按变更设计执行。</w:t>
      </w:r>
    </w:p>
    <w:p w14:paraId="4813C033">
      <w:pPr>
        <w:pStyle w:val="160"/>
      </w:pPr>
      <w:r>
        <w:rPr>
          <w:rFonts w:hint="eastAsia"/>
        </w:rPr>
        <w:t>安装时，应采用安装接触轨专用扳手、测力扳手等专用工器具进行施工安装，所有预配件、零部件的螺栓应采用力矩扳手紧固，紧固力矩、放松措施应符合设计和产品技术要求。</w:t>
      </w:r>
    </w:p>
    <w:p w14:paraId="3339D5BF">
      <w:pPr>
        <w:pStyle w:val="160"/>
      </w:pPr>
      <w:r>
        <w:rPr>
          <w:rFonts w:hint="eastAsia"/>
        </w:rPr>
        <w:t>接触轨安装应保证绝缘距离，保证最小绝缘间隙有困难时应按设计要求执行。</w:t>
      </w:r>
    </w:p>
    <w:p w14:paraId="3490B645">
      <w:pPr>
        <w:pStyle w:val="160"/>
      </w:pPr>
      <w:r>
        <w:rPr>
          <w:rFonts w:hint="eastAsia"/>
        </w:rPr>
        <w:t>主控项目应</w:t>
      </w:r>
      <w:r>
        <w:t>符合下列规定：</w:t>
      </w:r>
    </w:p>
    <w:p w14:paraId="1268EF3E">
      <w:pPr>
        <w:pStyle w:val="162"/>
        <w:numPr>
          <w:ilvl w:val="0"/>
          <w:numId w:val="233"/>
        </w:numPr>
      </w:pPr>
      <w:r>
        <w:rPr>
          <w:rFonts w:hint="eastAsia"/>
        </w:rPr>
        <w:t>绝缘支撑装置的应进场验收，其规格、型号、外观应符合设计要求，质量应符合相关技术标准的规定。</w:t>
      </w:r>
    </w:p>
    <w:p w14:paraId="622292B5">
      <w:pPr>
        <w:pStyle w:val="162"/>
        <w:numPr>
          <w:ilvl w:val="0"/>
          <w:numId w:val="233"/>
        </w:numPr>
      </w:pPr>
      <w:r>
        <w:rPr>
          <w:rFonts w:hint="eastAsia"/>
        </w:rPr>
        <w:t>绝缘支撑装置的安装位置、方式、排列顺序应符合设计要求，安装稳固可靠。</w:t>
      </w:r>
    </w:p>
    <w:p w14:paraId="28ADF6B1">
      <w:pPr>
        <w:pStyle w:val="162"/>
        <w:numPr>
          <w:ilvl w:val="0"/>
          <w:numId w:val="233"/>
        </w:numPr>
      </w:pPr>
      <w:r>
        <w:rPr>
          <w:rFonts w:hint="eastAsia"/>
        </w:rPr>
        <w:t>绝缘子的电气性能检验项目及要求应符合GB50150的规定。</w:t>
      </w:r>
    </w:p>
    <w:p w14:paraId="5A928BD4">
      <w:pPr>
        <w:pStyle w:val="162"/>
        <w:numPr>
          <w:ilvl w:val="0"/>
          <w:numId w:val="233"/>
        </w:numPr>
      </w:pPr>
      <w:r>
        <w:rPr>
          <w:rFonts w:hint="eastAsia"/>
        </w:rPr>
        <w:t>接触轨中间接头规格、型号应符合设计要求，紧固件齐全，安装稳固可靠。</w:t>
      </w:r>
    </w:p>
    <w:p w14:paraId="423EE4CA">
      <w:pPr>
        <w:pStyle w:val="162"/>
        <w:numPr>
          <w:ilvl w:val="0"/>
          <w:numId w:val="233"/>
        </w:numPr>
      </w:pPr>
      <w:r>
        <w:rPr>
          <w:rFonts w:hint="eastAsia"/>
        </w:rPr>
        <w:t>接触轨及中间接头所有配合表面要接触良好，接触轨及中间接头配合连接表面处分别涂一薄层导电油脂。</w:t>
      </w:r>
    </w:p>
    <w:p w14:paraId="1D889ECA">
      <w:pPr>
        <w:pStyle w:val="162"/>
        <w:numPr>
          <w:ilvl w:val="0"/>
          <w:numId w:val="233"/>
        </w:numPr>
      </w:pPr>
      <w:r>
        <w:rPr>
          <w:rFonts w:hint="eastAsia"/>
        </w:rPr>
        <w:t>中间接头中心与接触轨接缝应符合设计要求或者产品质量要求。</w:t>
      </w:r>
    </w:p>
    <w:p w14:paraId="09042BBD">
      <w:pPr>
        <w:pStyle w:val="162"/>
        <w:numPr>
          <w:ilvl w:val="0"/>
          <w:numId w:val="233"/>
        </w:numPr>
      </w:pPr>
      <w:r>
        <w:rPr>
          <w:rFonts w:hint="eastAsia"/>
        </w:rPr>
        <w:t>各部位连接，用力矩扳手按要求交替紧固，紧固力矩符合说明。</w:t>
      </w:r>
    </w:p>
    <w:p w14:paraId="5C951571">
      <w:pPr>
        <w:pStyle w:val="162"/>
        <w:numPr>
          <w:ilvl w:val="0"/>
          <w:numId w:val="233"/>
        </w:numPr>
      </w:pPr>
      <w:r>
        <w:rPr>
          <w:rFonts w:hint="eastAsia"/>
        </w:rPr>
        <w:t>接触表面，钢带面高差不得超过0.2mm。</w:t>
      </w:r>
    </w:p>
    <w:p w14:paraId="0711C4D7">
      <w:pPr>
        <w:pStyle w:val="162"/>
        <w:numPr>
          <w:ilvl w:val="0"/>
          <w:numId w:val="233"/>
        </w:numPr>
      </w:pPr>
      <w:r>
        <w:rPr>
          <w:rFonts w:hint="eastAsia"/>
        </w:rPr>
        <w:t>中心锚结规格、型号应符合设计要求，紧固件齐全，安装稳固可靠。</w:t>
      </w:r>
    </w:p>
    <w:p w14:paraId="79FC5C05">
      <w:pPr>
        <w:pStyle w:val="162"/>
        <w:numPr>
          <w:ilvl w:val="0"/>
          <w:numId w:val="233"/>
        </w:numPr>
      </w:pPr>
      <w:r>
        <w:rPr>
          <w:rFonts w:hint="eastAsia"/>
        </w:rPr>
        <w:t>接触轨的中心锚结应安装到设计指定绝缘支撑底座，安装中心锚结前将需安装中心锚结的锚段中膨胀接头按安装温度曲线调整到位。中心锚结的位置误差应符合设计要求或其说明书要求。</w:t>
      </w:r>
    </w:p>
    <w:p w14:paraId="036B2E73">
      <w:pPr>
        <w:pStyle w:val="162"/>
        <w:numPr>
          <w:ilvl w:val="0"/>
          <w:numId w:val="233"/>
        </w:numPr>
      </w:pPr>
      <w:r>
        <w:rPr>
          <w:rFonts w:hint="eastAsia"/>
        </w:rPr>
        <w:t>中心锚结的位置误差应符合设计要求或其说明书要求。</w:t>
      </w:r>
    </w:p>
    <w:p w14:paraId="5E89F2E4">
      <w:pPr>
        <w:pStyle w:val="162"/>
        <w:numPr>
          <w:ilvl w:val="0"/>
          <w:numId w:val="233"/>
        </w:numPr>
      </w:pPr>
      <w:r>
        <w:rPr>
          <w:rFonts w:hint="eastAsia"/>
        </w:rPr>
        <w:t>接触轨及电缆连接板所有配合表面要接触良好，并在配合连接表面处分别涂一薄层导电油脂。</w:t>
      </w:r>
    </w:p>
    <w:p w14:paraId="2E76CD38">
      <w:pPr>
        <w:pStyle w:val="162"/>
        <w:numPr>
          <w:ilvl w:val="0"/>
          <w:numId w:val="233"/>
        </w:numPr>
      </w:pPr>
      <w:r>
        <w:rPr>
          <w:rFonts w:hint="eastAsia"/>
        </w:rPr>
        <w:t>电缆连接板安装应采用专用的电动液压工具压接，输出压力符合设计要求，且模具型号与电缆型号一致。</w:t>
      </w:r>
    </w:p>
    <w:p w14:paraId="7BE81390">
      <w:pPr>
        <w:pStyle w:val="162"/>
        <w:numPr>
          <w:ilvl w:val="0"/>
          <w:numId w:val="233"/>
        </w:numPr>
      </w:pPr>
      <w:r>
        <w:rPr>
          <w:rFonts w:hint="eastAsia"/>
        </w:rPr>
        <w:t>电缆连接板安装用力矩扳手按要求交替紧固，紧固力矩应符合设计要求。</w:t>
      </w:r>
    </w:p>
    <w:p w14:paraId="26549621">
      <w:pPr>
        <w:pStyle w:val="162"/>
        <w:numPr>
          <w:ilvl w:val="0"/>
          <w:numId w:val="233"/>
        </w:numPr>
      </w:pPr>
      <w:r>
        <w:rPr>
          <w:rFonts w:hint="eastAsia"/>
        </w:rPr>
        <w:t>铜、铝不同材质之间连接时，应按设计要求采取铜铝过渡措施，不得直接连接。接头处多余的导电油脂应清理干净。</w:t>
      </w:r>
    </w:p>
    <w:p w14:paraId="02D3FECB">
      <w:pPr>
        <w:pStyle w:val="162"/>
        <w:numPr>
          <w:ilvl w:val="0"/>
          <w:numId w:val="233"/>
        </w:numPr>
      </w:pPr>
      <w:r>
        <w:rPr>
          <w:rFonts w:hint="eastAsia"/>
        </w:rPr>
        <w:t>膨胀接头规格、型号应符合设计要求，要求各组件、装配无误，各组件无损坏。</w:t>
      </w:r>
    </w:p>
    <w:p w14:paraId="4BDB1C37">
      <w:pPr>
        <w:pStyle w:val="162"/>
        <w:numPr>
          <w:ilvl w:val="0"/>
          <w:numId w:val="233"/>
        </w:numPr>
      </w:pPr>
      <w:r>
        <w:rPr>
          <w:rFonts w:hint="eastAsia"/>
        </w:rPr>
        <w:t>膨胀接头间隙调整应符合设计提供的安装曲线及温度间隙表。</w:t>
      </w:r>
    </w:p>
    <w:p w14:paraId="34734C19">
      <w:pPr>
        <w:pStyle w:val="162"/>
        <w:numPr>
          <w:ilvl w:val="0"/>
          <w:numId w:val="233"/>
        </w:numPr>
      </w:pPr>
      <w:r>
        <w:rPr>
          <w:rFonts w:hint="eastAsia"/>
        </w:rPr>
        <w:t>接触轨、膨胀接头、中间接头所有配合表面要接触良好，并在连接表面分别涂一薄层导电油脂。</w:t>
      </w:r>
    </w:p>
    <w:p w14:paraId="04DF4EDB">
      <w:pPr>
        <w:pStyle w:val="162"/>
        <w:numPr>
          <w:ilvl w:val="0"/>
          <w:numId w:val="233"/>
        </w:numPr>
      </w:pPr>
      <w:r>
        <w:rPr>
          <w:rFonts w:hint="eastAsia"/>
        </w:rPr>
        <w:t>膨胀接头、接触轨、中间接头之间连接，用力矩扳手按要求交替紧固，紧固力矩应符合设计要求。</w:t>
      </w:r>
    </w:p>
    <w:p w14:paraId="4FAB2A89">
      <w:pPr>
        <w:pStyle w:val="162"/>
        <w:numPr>
          <w:ilvl w:val="0"/>
          <w:numId w:val="233"/>
        </w:numPr>
      </w:pPr>
      <w:r>
        <w:rPr>
          <w:rFonts w:hint="eastAsia"/>
        </w:rPr>
        <w:t>接触轨和膨胀接头钢带面应高度一致，接口对齐。</w:t>
      </w:r>
    </w:p>
    <w:p w14:paraId="445BA6AC">
      <w:pPr>
        <w:pStyle w:val="162"/>
        <w:numPr>
          <w:ilvl w:val="0"/>
          <w:numId w:val="233"/>
        </w:numPr>
      </w:pPr>
      <w:r>
        <w:rPr>
          <w:rFonts w:hint="eastAsia"/>
        </w:rPr>
        <w:t>接触轨、端部弯头所有配合表面要接触良好，并在接触轨端部、膨胀接头端部与中间接头连接表面分别涂一薄层导电油脂。</w:t>
      </w:r>
    </w:p>
    <w:p w14:paraId="27EC7596">
      <w:pPr>
        <w:pStyle w:val="162"/>
        <w:numPr>
          <w:ilvl w:val="0"/>
          <w:numId w:val="233"/>
        </w:numPr>
      </w:pPr>
      <w:r>
        <w:rPr>
          <w:rFonts w:hint="eastAsia"/>
        </w:rPr>
        <w:t>接触表面，钢带面高差符合设计要求。</w:t>
      </w:r>
    </w:p>
    <w:p w14:paraId="71C99E11">
      <w:pPr>
        <w:pStyle w:val="162"/>
        <w:numPr>
          <w:ilvl w:val="0"/>
          <w:numId w:val="233"/>
        </w:numPr>
      </w:pPr>
      <w:r>
        <w:rPr>
          <w:rFonts w:hint="eastAsia"/>
        </w:rPr>
        <w:t>端部弯头用中间接头与相邻接触轨相连。端部弯头的断口与接触轨之间密贴，高低差不超过0.2mm。</w:t>
      </w:r>
    </w:p>
    <w:p w14:paraId="0719C0C1">
      <w:pPr>
        <w:pStyle w:val="162"/>
        <w:numPr>
          <w:ilvl w:val="0"/>
          <w:numId w:val="233"/>
        </w:numPr>
      </w:pPr>
      <w:r>
        <w:rPr>
          <w:rFonts w:hint="eastAsia"/>
        </w:rPr>
        <w:t>接触轨型号、材质、制造精度应符合设计和产品制造技术条件要求。</w:t>
      </w:r>
    </w:p>
    <w:p w14:paraId="543B7DDE">
      <w:pPr>
        <w:pStyle w:val="162"/>
        <w:numPr>
          <w:ilvl w:val="0"/>
          <w:numId w:val="233"/>
        </w:numPr>
      </w:pPr>
      <w:r>
        <w:rPr>
          <w:rFonts w:hint="eastAsia"/>
        </w:rPr>
        <w:t>相邻两段接触轨安装后，钢铝接触轨面高差不得超过0.2mm。</w:t>
      </w:r>
    </w:p>
    <w:p w14:paraId="07283D44">
      <w:pPr>
        <w:pStyle w:val="162"/>
        <w:numPr>
          <w:ilvl w:val="0"/>
          <w:numId w:val="233"/>
        </w:numPr>
      </w:pPr>
      <w:r>
        <w:rPr>
          <w:rFonts w:hint="eastAsia"/>
        </w:rPr>
        <w:t>接触轨轨底与绝缘子支持装置应匹配良好，符合设计要求。</w:t>
      </w:r>
    </w:p>
    <w:p w14:paraId="30EA1363">
      <w:pPr>
        <w:pStyle w:val="160"/>
      </w:pPr>
      <w:r>
        <w:rPr>
          <w:rFonts w:hint="eastAsia"/>
        </w:rPr>
        <w:t>一般项目应</w:t>
      </w:r>
      <w:r>
        <w:t>符合下列规定：</w:t>
      </w:r>
    </w:p>
    <w:p w14:paraId="7EE9E6F8">
      <w:pPr>
        <w:pStyle w:val="162"/>
        <w:numPr>
          <w:ilvl w:val="0"/>
          <w:numId w:val="234"/>
        </w:numPr>
      </w:pPr>
      <w:r>
        <w:rPr>
          <w:rFonts w:hint="eastAsia"/>
        </w:rPr>
        <w:t>绝缘底座与轨道梁密贴，底座安装后呈水平，一组安装完后穿销子止动。</w:t>
      </w:r>
    </w:p>
    <w:p w14:paraId="72D60634">
      <w:pPr>
        <w:pStyle w:val="162"/>
        <w:numPr>
          <w:ilvl w:val="0"/>
          <w:numId w:val="234"/>
        </w:numPr>
      </w:pPr>
      <w:r>
        <w:rPr>
          <w:rFonts w:hint="eastAsia"/>
        </w:rPr>
        <w:t>中心锚结与接触轨固定牢固，螺栓紧固力矩符合设计要求。</w:t>
      </w:r>
    </w:p>
    <w:p w14:paraId="742A9D4C">
      <w:pPr>
        <w:pStyle w:val="162"/>
        <w:numPr>
          <w:ilvl w:val="0"/>
          <w:numId w:val="234"/>
        </w:numPr>
      </w:pPr>
      <w:r>
        <w:rPr>
          <w:rFonts w:hint="eastAsia"/>
        </w:rPr>
        <w:t>膨胀接头安装位置应符合设计要求。</w:t>
      </w:r>
    </w:p>
    <w:p w14:paraId="6DE0ADE3">
      <w:pPr>
        <w:pStyle w:val="162"/>
        <w:numPr>
          <w:ilvl w:val="0"/>
          <w:numId w:val="234"/>
        </w:numPr>
      </w:pPr>
      <w:r>
        <w:rPr>
          <w:rFonts w:hint="eastAsia"/>
        </w:rPr>
        <w:t>表面无裂纹，无毛刺、腐蚀斑点和硝盐痕迹。</w:t>
      </w:r>
    </w:p>
    <w:p w14:paraId="7378C17E">
      <w:pPr>
        <w:pStyle w:val="162"/>
        <w:numPr>
          <w:ilvl w:val="0"/>
          <w:numId w:val="234"/>
        </w:numPr>
      </w:pPr>
      <w:r>
        <w:rPr>
          <w:rFonts w:hint="eastAsia"/>
        </w:rPr>
        <w:t>分段绝缘器安装位置应符合设计要求。</w:t>
      </w:r>
    </w:p>
    <w:p w14:paraId="7F89EA0D">
      <w:pPr>
        <w:pStyle w:val="162"/>
        <w:numPr>
          <w:ilvl w:val="0"/>
          <w:numId w:val="234"/>
        </w:numPr>
      </w:pPr>
      <w:r>
        <w:rPr>
          <w:rFonts w:hint="eastAsia"/>
        </w:rPr>
        <w:t>分段绝缘两端接触线高度应符合产品说明书和设计要求。平均温度时承力索的绝缘子应在绝缘器件的正上方。绝缘间隙和放电间隙应符合设计和产品说明书的要求。</w:t>
      </w:r>
    </w:p>
    <w:p w14:paraId="5395FCDB">
      <w:pPr>
        <w:pStyle w:val="162"/>
        <w:numPr>
          <w:ilvl w:val="0"/>
          <w:numId w:val="234"/>
        </w:numPr>
      </w:pPr>
      <w:r>
        <w:rPr>
          <w:rFonts w:hint="eastAsia"/>
        </w:rPr>
        <w:t>接触轨静态检测应对接触轨的安装位置进行检测，接触轨的平顺性应满足设计的要求。</w:t>
      </w:r>
    </w:p>
    <w:p w14:paraId="3814491A">
      <w:pPr>
        <w:pStyle w:val="151"/>
        <w:spacing w:before="156" w:after="156"/>
      </w:pPr>
      <w:bookmarkStart w:id="811" w:name="_Toc104803766"/>
      <w:bookmarkStart w:id="812" w:name="_Toc73288469"/>
      <w:bookmarkStart w:id="813" w:name="_Toc104804019"/>
      <w:r>
        <w:rPr>
          <w:rFonts w:hint="eastAsia"/>
        </w:rPr>
        <w:t>通信信号工程</w:t>
      </w:r>
      <w:bookmarkEnd w:id="811"/>
      <w:bookmarkEnd w:id="812"/>
      <w:bookmarkEnd w:id="813"/>
    </w:p>
    <w:p w14:paraId="4E4E1632">
      <w:pPr>
        <w:pStyle w:val="154"/>
      </w:pPr>
      <w:r>
        <w:rPr>
          <w:rFonts w:hint="eastAsia"/>
        </w:rPr>
        <w:t>一般规定</w:t>
      </w:r>
    </w:p>
    <w:p w14:paraId="03C70117">
      <w:pPr>
        <w:pStyle w:val="160"/>
      </w:pPr>
      <w:r>
        <w:rPr>
          <w:rFonts w:hint="eastAsia"/>
        </w:rPr>
        <w:t>悬挂式单轨弱电工程施工现场应具有健全质量管理体系、施工技术标准、施工质量检验制度和综合施工质量水平评定考核制度。</w:t>
      </w:r>
    </w:p>
    <w:p w14:paraId="20BA0A23">
      <w:pPr>
        <w:pStyle w:val="160"/>
      </w:pPr>
      <w:r>
        <w:rPr>
          <w:rFonts w:hint="eastAsia"/>
        </w:rPr>
        <w:t>悬挂式单轨弱电工程施工质量验收应符合下列规定：</w:t>
      </w:r>
    </w:p>
    <w:p w14:paraId="438B2B4B">
      <w:pPr>
        <w:pStyle w:val="162"/>
        <w:numPr>
          <w:ilvl w:val="0"/>
          <w:numId w:val="235"/>
        </w:numPr>
      </w:pPr>
      <w:r>
        <w:rPr>
          <w:rFonts w:hint="eastAsia"/>
        </w:rPr>
        <w:t>施工应符合工程勘察设计文件的要求；</w:t>
      </w:r>
    </w:p>
    <w:p w14:paraId="562FB63A">
      <w:pPr>
        <w:pStyle w:val="162"/>
        <w:numPr>
          <w:ilvl w:val="0"/>
          <w:numId w:val="235"/>
        </w:numPr>
      </w:pPr>
      <w:r>
        <w:rPr>
          <w:rFonts w:hint="eastAsia"/>
        </w:rPr>
        <w:t>参加工程施工质量验收的各方人员应具备规定的资格；</w:t>
      </w:r>
    </w:p>
    <w:p w14:paraId="717EE467">
      <w:pPr>
        <w:pStyle w:val="162"/>
        <w:numPr>
          <w:ilvl w:val="0"/>
          <w:numId w:val="235"/>
        </w:numPr>
      </w:pPr>
      <w:r>
        <w:rPr>
          <w:rFonts w:hint="eastAsia"/>
        </w:rPr>
        <w:t>工程质量验收均应在施生单位自检合格的基础进行；</w:t>
      </w:r>
    </w:p>
    <w:p w14:paraId="5C7E8E62">
      <w:pPr>
        <w:pStyle w:val="162"/>
        <w:numPr>
          <w:ilvl w:val="0"/>
          <w:numId w:val="235"/>
        </w:numPr>
      </w:pPr>
      <w:r>
        <w:rPr>
          <w:rFonts w:hint="eastAsia"/>
        </w:rPr>
        <w:t>隐蔽工程在隐蔽前应由施工单位通知监理单位进行验收，并应形成验收文件，验收合格后方可继续施工；</w:t>
      </w:r>
    </w:p>
    <w:p w14:paraId="5422BB21">
      <w:pPr>
        <w:pStyle w:val="162"/>
        <w:numPr>
          <w:ilvl w:val="0"/>
          <w:numId w:val="235"/>
        </w:numPr>
      </w:pPr>
      <w:r>
        <w:rPr>
          <w:rFonts w:hint="eastAsia"/>
        </w:rPr>
        <w:t>涉及结构安全的试块、试件、材料等应注规定进行见证取样检测或复验；</w:t>
      </w:r>
    </w:p>
    <w:p w14:paraId="7C0EB02E">
      <w:pPr>
        <w:pStyle w:val="162"/>
        <w:numPr>
          <w:ilvl w:val="0"/>
          <w:numId w:val="235"/>
        </w:numPr>
      </w:pPr>
      <w:r>
        <w:rPr>
          <w:rFonts w:hint="eastAsia"/>
        </w:rPr>
        <w:t>检验批的质量应按主控项目和一般项目验收；</w:t>
      </w:r>
    </w:p>
    <w:p w14:paraId="28D113F5">
      <w:pPr>
        <w:pStyle w:val="162"/>
        <w:numPr>
          <w:ilvl w:val="0"/>
          <w:numId w:val="235"/>
        </w:numPr>
      </w:pPr>
      <w:r>
        <w:rPr>
          <w:rFonts w:hint="eastAsia"/>
        </w:rPr>
        <w:t>对涉及安全和使用功能的重要分部工程应进行抽样检测；</w:t>
      </w:r>
    </w:p>
    <w:p w14:paraId="61F15C24">
      <w:pPr>
        <w:pStyle w:val="162"/>
        <w:numPr>
          <w:ilvl w:val="0"/>
          <w:numId w:val="235"/>
        </w:numPr>
      </w:pPr>
      <w:r>
        <w:rPr>
          <w:rFonts w:hint="eastAsia"/>
        </w:rPr>
        <w:t>承担见证取样检测及有关结构安全检测的单位应具有相应资质；</w:t>
      </w:r>
    </w:p>
    <w:p w14:paraId="29A4981A">
      <w:pPr>
        <w:pStyle w:val="162"/>
        <w:numPr>
          <w:ilvl w:val="0"/>
          <w:numId w:val="235"/>
        </w:numPr>
      </w:pPr>
      <w:r>
        <w:rPr>
          <w:rFonts w:hint="eastAsia"/>
        </w:rPr>
        <w:t>单位工程的观感质量应由验收人员通过现场检查，并应共同确认。</w:t>
      </w:r>
    </w:p>
    <w:p w14:paraId="0C5302CD">
      <w:pPr>
        <w:pStyle w:val="160"/>
      </w:pPr>
      <w:r>
        <w:rPr>
          <w:rFonts w:hint="eastAsia"/>
        </w:rPr>
        <w:t>悬挂式单轨弱电工程施工质量控制应符合下列规定：</w:t>
      </w:r>
    </w:p>
    <w:p w14:paraId="10F00FEB">
      <w:pPr>
        <w:pStyle w:val="162"/>
        <w:numPr>
          <w:ilvl w:val="0"/>
          <w:numId w:val="236"/>
        </w:numPr>
      </w:pPr>
      <w:r>
        <w:rPr>
          <w:rFonts w:hint="eastAsia"/>
        </w:rPr>
        <w:t>工程采用的设备、材料应进行进场验收，不合格者不得用于工程；</w:t>
      </w:r>
    </w:p>
    <w:p w14:paraId="3BC01E22">
      <w:pPr>
        <w:pStyle w:val="162"/>
        <w:numPr>
          <w:ilvl w:val="0"/>
          <w:numId w:val="236"/>
        </w:numPr>
      </w:pPr>
      <w:r>
        <w:rPr>
          <w:rFonts w:hint="eastAsia"/>
        </w:rPr>
        <w:t>工序之间应进行交接检验，上道工序应符合下道工序的施工条件和技术要求，相关专业之间接口的交接检验应经监理单位检查认可，未经检查或检查不合格的，不得进行下道工序施工。</w:t>
      </w:r>
    </w:p>
    <w:p w14:paraId="1A673579">
      <w:pPr>
        <w:pStyle w:val="160"/>
      </w:pPr>
      <w:r>
        <w:rPr>
          <w:rFonts w:hint="eastAsia"/>
        </w:rPr>
        <w:t>悬挂式单轨弱电工程验收的检验批质量检验，应符合下列规定：</w:t>
      </w:r>
    </w:p>
    <w:p w14:paraId="1CFDAFA8">
      <w:pPr>
        <w:pStyle w:val="162"/>
        <w:numPr>
          <w:ilvl w:val="0"/>
          <w:numId w:val="237"/>
        </w:numPr>
      </w:pPr>
      <w:r>
        <w:rPr>
          <w:rFonts w:hint="eastAsia"/>
        </w:rPr>
        <w:t>进场验收应包括设备、材料的实物检查和资料检查。实物检查，除应按本技术标准规定的抽样方案外，均应按进场批次全部检查；资料检查应包括合格证、质量检验报告等质量证明文件检查，施工单位和监理单位应对全部资料进行检；</w:t>
      </w:r>
    </w:p>
    <w:p w14:paraId="52FC41F9">
      <w:pPr>
        <w:pStyle w:val="162"/>
      </w:pPr>
      <w:r>
        <w:rPr>
          <w:rFonts w:hint="eastAsia"/>
        </w:rPr>
        <w:t>工序质量的检验批，除应按本技术标准规定的检验数量外，其余条款的检验数量均应为施工单位对全部项目自检，监理单位应对主控项目抽检或见证检验。</w:t>
      </w:r>
    </w:p>
    <w:p w14:paraId="50E47C1C">
      <w:pPr>
        <w:pStyle w:val="160"/>
      </w:pPr>
      <w:r>
        <w:rPr>
          <w:rFonts w:hint="eastAsia"/>
        </w:rPr>
        <w:t>悬挂式单轨弱电工程施工质量验收单元为单位（子单位）工程、分部工程、分项工程。</w:t>
      </w:r>
    </w:p>
    <w:p w14:paraId="6344E698">
      <w:pPr>
        <w:pStyle w:val="160"/>
      </w:pPr>
      <w:r>
        <w:rPr>
          <w:rFonts w:hint="eastAsia"/>
        </w:rPr>
        <w:t>检验批的质量验收应包括如下内容：</w:t>
      </w:r>
    </w:p>
    <w:p w14:paraId="3A9CDCF7">
      <w:pPr>
        <w:pStyle w:val="162"/>
        <w:numPr>
          <w:ilvl w:val="0"/>
          <w:numId w:val="238"/>
        </w:numPr>
      </w:pPr>
      <w:r>
        <w:rPr>
          <w:rFonts w:hint="eastAsia"/>
        </w:rPr>
        <w:t>实物检查。对设备和材料等的检验，应按进场批次和本文件规定的抽样检验方案执行；对工序质量的检验，应按本文件规定的抽样检验方案执行；</w:t>
      </w:r>
    </w:p>
    <w:p w14:paraId="36845E8C">
      <w:pPr>
        <w:pStyle w:val="162"/>
        <w:numPr>
          <w:ilvl w:val="0"/>
          <w:numId w:val="238"/>
        </w:numPr>
      </w:pPr>
      <w:r>
        <w:rPr>
          <w:rFonts w:hint="eastAsia"/>
        </w:rPr>
        <w:t>资料检查。设备和材料等的质量证明文件（包括质量检验报告、合格证等）；工序的施工记录、自检和交接检验记录、平行检验报告、见证检验报告等；</w:t>
      </w:r>
    </w:p>
    <w:p w14:paraId="1A35C77F">
      <w:pPr>
        <w:pStyle w:val="162"/>
        <w:numPr>
          <w:ilvl w:val="0"/>
          <w:numId w:val="238"/>
        </w:numPr>
      </w:pPr>
      <w:r>
        <w:rPr>
          <w:rFonts w:hint="eastAsia"/>
        </w:rPr>
        <w:t>质量责任确认。对施工作业责任人员质量责任登记进行确认。</w:t>
      </w:r>
    </w:p>
    <w:p w14:paraId="2EB6F78D">
      <w:pPr>
        <w:pStyle w:val="160"/>
      </w:pPr>
      <w:r>
        <w:rPr>
          <w:rFonts w:hint="eastAsia"/>
        </w:rPr>
        <w:t>检验批合格质量应符合下列要求：</w:t>
      </w:r>
    </w:p>
    <w:p w14:paraId="7C9CA3AC">
      <w:pPr>
        <w:pStyle w:val="162"/>
        <w:numPr>
          <w:ilvl w:val="0"/>
          <w:numId w:val="239"/>
        </w:numPr>
      </w:pPr>
      <w:r>
        <w:rPr>
          <w:rFonts w:hint="eastAsia"/>
        </w:rPr>
        <w:t>主控项目的质量经检验全部合格；</w:t>
      </w:r>
    </w:p>
    <w:p w14:paraId="0D43D05B">
      <w:pPr>
        <w:pStyle w:val="162"/>
        <w:numPr>
          <w:ilvl w:val="0"/>
          <w:numId w:val="239"/>
        </w:numPr>
      </w:pPr>
      <w:r>
        <w:rPr>
          <w:rFonts w:hint="eastAsia"/>
        </w:rPr>
        <w:t>一般项目的质量经检验全部合格，其中，有允许偏差的抽查点，除有专门要求外，80%及以上的抽查点应控制在规定允许偏差内，最大偏差不得大于规定允许偏差的1.5 倍；</w:t>
      </w:r>
    </w:p>
    <w:p w14:paraId="4CD9CDE1">
      <w:pPr>
        <w:pStyle w:val="162"/>
        <w:numPr>
          <w:ilvl w:val="0"/>
          <w:numId w:val="239"/>
        </w:numPr>
      </w:pPr>
      <w:r>
        <w:rPr>
          <w:rFonts w:hint="eastAsia"/>
        </w:rPr>
        <w:t>具有完整的施工操作依据、质量检查记录；</w:t>
      </w:r>
    </w:p>
    <w:p w14:paraId="27C7C99E">
      <w:pPr>
        <w:pStyle w:val="162"/>
        <w:numPr>
          <w:ilvl w:val="0"/>
          <w:numId w:val="239"/>
        </w:numPr>
      </w:pPr>
      <w:r>
        <w:rPr>
          <w:rFonts w:hint="eastAsia"/>
        </w:rPr>
        <w:t>施工作业责任人员质量责任登记情况真实、全面。</w:t>
      </w:r>
    </w:p>
    <w:p w14:paraId="40CF24C6">
      <w:pPr>
        <w:pStyle w:val="160"/>
      </w:pPr>
      <w:r>
        <w:rPr>
          <w:rFonts w:hint="eastAsia"/>
        </w:rPr>
        <w:t>分项工程施工质量验收合格应符合下列要求：</w:t>
      </w:r>
    </w:p>
    <w:p w14:paraId="540FFFA6">
      <w:pPr>
        <w:pStyle w:val="162"/>
        <w:numPr>
          <w:ilvl w:val="0"/>
          <w:numId w:val="240"/>
        </w:numPr>
      </w:pPr>
      <w:r>
        <w:rPr>
          <w:rFonts w:hint="eastAsia"/>
        </w:rPr>
        <w:t>分项工程所含检验批均符合合格质量的规定；</w:t>
      </w:r>
    </w:p>
    <w:p w14:paraId="367D046C">
      <w:pPr>
        <w:pStyle w:val="162"/>
        <w:numPr>
          <w:ilvl w:val="0"/>
          <w:numId w:val="240"/>
        </w:numPr>
      </w:pPr>
      <w:r>
        <w:rPr>
          <w:rFonts w:hint="eastAsia"/>
        </w:rPr>
        <w:t>质量验收记录完整。</w:t>
      </w:r>
    </w:p>
    <w:p w14:paraId="17B70329">
      <w:pPr>
        <w:pStyle w:val="160"/>
      </w:pPr>
      <w:r>
        <w:rPr>
          <w:rFonts w:hint="eastAsia"/>
        </w:rPr>
        <w:t>分部工程施工质量验收合格应符合下列标准：</w:t>
      </w:r>
    </w:p>
    <w:p w14:paraId="23ADE93F">
      <w:pPr>
        <w:pStyle w:val="162"/>
        <w:numPr>
          <w:ilvl w:val="0"/>
          <w:numId w:val="241"/>
        </w:numPr>
      </w:pPr>
      <w:r>
        <w:rPr>
          <w:rFonts w:hint="eastAsia"/>
        </w:rPr>
        <w:t>分部工程所含分项工程的质量均验收合格；</w:t>
      </w:r>
    </w:p>
    <w:p w14:paraId="70151F8B">
      <w:pPr>
        <w:pStyle w:val="162"/>
        <w:numPr>
          <w:ilvl w:val="0"/>
          <w:numId w:val="241"/>
        </w:numPr>
      </w:pPr>
      <w:r>
        <w:rPr>
          <w:rFonts w:hint="eastAsia"/>
        </w:rPr>
        <w:t>质量验收记录完整。</w:t>
      </w:r>
    </w:p>
    <w:p w14:paraId="7255B611">
      <w:pPr>
        <w:pStyle w:val="160"/>
      </w:pPr>
      <w:r>
        <w:rPr>
          <w:rFonts w:hint="eastAsia"/>
        </w:rPr>
        <w:t>单位工程施工质量验收合格应符合下列要求：</w:t>
      </w:r>
    </w:p>
    <w:p w14:paraId="47F63DD2">
      <w:pPr>
        <w:pStyle w:val="162"/>
        <w:numPr>
          <w:ilvl w:val="0"/>
          <w:numId w:val="242"/>
        </w:numPr>
      </w:pPr>
      <w:r>
        <w:rPr>
          <w:rFonts w:hint="eastAsia"/>
        </w:rPr>
        <w:t>单位工程所含分部工程的质量均应验收合格；</w:t>
      </w:r>
    </w:p>
    <w:p w14:paraId="257BAA62">
      <w:pPr>
        <w:pStyle w:val="162"/>
        <w:numPr>
          <w:ilvl w:val="0"/>
          <w:numId w:val="242"/>
        </w:numPr>
      </w:pPr>
      <w:r>
        <w:rPr>
          <w:rFonts w:hint="eastAsia"/>
        </w:rPr>
        <w:t>质量控制资料核查符合要求；</w:t>
      </w:r>
    </w:p>
    <w:p w14:paraId="14AF0AA2">
      <w:pPr>
        <w:pStyle w:val="162"/>
        <w:numPr>
          <w:ilvl w:val="0"/>
          <w:numId w:val="242"/>
        </w:numPr>
      </w:pPr>
      <w:r>
        <w:rPr>
          <w:rFonts w:hint="eastAsia"/>
        </w:rPr>
        <w:t>实体质量和主要功能核查复合要求；</w:t>
      </w:r>
    </w:p>
    <w:p w14:paraId="2F7402C3">
      <w:pPr>
        <w:pStyle w:val="162"/>
        <w:numPr>
          <w:ilvl w:val="0"/>
          <w:numId w:val="242"/>
        </w:numPr>
      </w:pPr>
      <w:r>
        <w:rPr>
          <w:rFonts w:hint="eastAsia"/>
        </w:rPr>
        <w:t>观感质量验收合格。</w:t>
      </w:r>
    </w:p>
    <w:p w14:paraId="6B8FE4BE">
      <w:pPr>
        <w:pStyle w:val="160"/>
      </w:pPr>
      <w:r>
        <w:rPr>
          <w:rFonts w:hint="eastAsia"/>
        </w:rPr>
        <w:t>检验批应由施工单位自检合格后报监理单位，由监理工程师组织施工单位专职质量检查员等进行验收。监理单位应对全部主控项目进行检查，对一般项目可根据具体情况进行抽检。</w:t>
      </w:r>
    </w:p>
    <w:p w14:paraId="7914EA6A">
      <w:pPr>
        <w:pStyle w:val="160"/>
      </w:pPr>
      <w:r>
        <w:rPr>
          <w:rFonts w:hint="eastAsia"/>
        </w:rPr>
        <w:t>分项工程应由监理工程师组织施工单位分项工程技术负责人等进行验收。</w:t>
      </w:r>
    </w:p>
    <w:p w14:paraId="7998FEA3">
      <w:pPr>
        <w:pStyle w:val="160"/>
      </w:pPr>
      <w:r>
        <w:rPr>
          <w:rFonts w:hint="eastAsia"/>
        </w:rPr>
        <w:t>分部工程应由监理工程师组织施工单位项目负责人和技术、质量负责人等进行验收，勘查设计单位项目负责人根据需要参与验收。</w:t>
      </w:r>
    </w:p>
    <w:p w14:paraId="11BDEBAA">
      <w:pPr>
        <w:pStyle w:val="160"/>
      </w:pPr>
      <w:r>
        <w:rPr>
          <w:rFonts w:hint="eastAsia"/>
        </w:rPr>
        <w:t>单位工程完工后，施工单位应自行组织有关人员进行检查，合格后向建设单位提交单位工程验收申请。</w:t>
      </w:r>
    </w:p>
    <w:p w14:paraId="698B46CF">
      <w:pPr>
        <w:pStyle w:val="160"/>
      </w:pPr>
      <w:r>
        <w:rPr>
          <w:rFonts w:hint="eastAsia"/>
        </w:rPr>
        <w:t>建设单位收到工程验收申请后，应由建设单位项目负责人组织施工、设计、监理等单位的项目负责人进行单位工程验收。</w:t>
      </w:r>
    </w:p>
    <w:p w14:paraId="296F6361">
      <w:pPr>
        <w:pStyle w:val="160"/>
      </w:pPr>
      <w:r>
        <w:rPr>
          <w:rFonts w:hint="eastAsia"/>
        </w:rPr>
        <w:t>当参加验收各方对工程施工质量验收意见不一致时，可请建设行政主管部门或其委托的质量监督部门协调处理。</w:t>
      </w:r>
    </w:p>
    <w:p w14:paraId="688AA175">
      <w:pPr>
        <w:pStyle w:val="160"/>
      </w:pPr>
      <w:r>
        <w:rPr>
          <w:rFonts w:hint="eastAsia"/>
        </w:rPr>
        <w:t>悬挂式单轨工程质量验收的程序和组织应符合GB50300的规定。</w:t>
      </w:r>
    </w:p>
    <w:p w14:paraId="2B6C2F2D">
      <w:pPr>
        <w:pStyle w:val="154"/>
      </w:pPr>
      <w:r>
        <w:rPr>
          <w:rFonts w:hint="eastAsia"/>
        </w:rPr>
        <w:t>通信工程</w:t>
      </w:r>
    </w:p>
    <w:p w14:paraId="6AD4FAB2">
      <w:pPr>
        <w:pStyle w:val="208"/>
      </w:pPr>
      <w:r>
        <w:rPr>
          <w:rFonts w:hint="eastAsia"/>
        </w:rPr>
        <w:t>设备安装和配线</w:t>
      </w:r>
    </w:p>
    <w:p w14:paraId="3A4B5954">
      <w:pPr>
        <w:pStyle w:val="206"/>
      </w:pPr>
      <w:r>
        <w:rPr>
          <w:rFonts w:hint="eastAsia"/>
        </w:rPr>
        <w:t>设备安装和配线的施工场所应包括控制中心、车辆段、车站、变电所及区间等安装通信设备或终端的地方。设备安装和配线的验收内容包括安装在设备机房内的通信设备的设备安装、设备配线。</w:t>
      </w:r>
    </w:p>
    <w:p w14:paraId="47A0BB3A">
      <w:pPr>
        <w:pStyle w:val="206"/>
      </w:pPr>
      <w:r>
        <w:rPr>
          <w:rFonts w:hint="eastAsia"/>
        </w:rPr>
        <w:t>验收前应根据设计文件核对预埋管线，预留孔洞、基础的条件符合设备安装和配线要求。</w:t>
      </w:r>
    </w:p>
    <w:p w14:paraId="233E9AA7">
      <w:pPr>
        <w:pStyle w:val="206"/>
      </w:pPr>
      <w:r>
        <w:rPr>
          <w:rFonts w:hint="eastAsia"/>
        </w:rPr>
        <w:t>主控</w:t>
      </w:r>
      <w:r>
        <w:t>项目的设备安装盒配线应</w:t>
      </w:r>
      <w:r>
        <w:rPr>
          <w:rFonts w:hint="eastAsia"/>
        </w:rPr>
        <w:t>符合</w:t>
      </w:r>
      <w:r>
        <w:t>下列规定：</w:t>
      </w:r>
    </w:p>
    <w:p w14:paraId="74FE6686">
      <w:pPr>
        <w:pStyle w:val="162"/>
        <w:numPr>
          <w:ilvl w:val="0"/>
          <w:numId w:val="243"/>
        </w:numPr>
      </w:pPr>
      <w:r>
        <w:rPr>
          <w:rFonts w:hint="eastAsia"/>
        </w:rPr>
        <w:t>设备进场验收其数量、型号、规格、质量、外观应符合设计要求和相关技术标准要求；</w:t>
      </w:r>
    </w:p>
    <w:p w14:paraId="30D7705B">
      <w:pPr>
        <w:pStyle w:val="162"/>
        <w:numPr>
          <w:ilvl w:val="0"/>
          <w:numId w:val="243"/>
        </w:numPr>
      </w:pPr>
      <w:r>
        <w:rPr>
          <w:rFonts w:hint="eastAsia"/>
        </w:rPr>
        <w:t>机柜(架)的安装位置及安装方式应符合设计要求，机柜(架)底座应对地加固，安装应稳定牢固；</w:t>
      </w:r>
    </w:p>
    <w:p w14:paraId="54C6487F">
      <w:pPr>
        <w:pStyle w:val="162"/>
        <w:numPr>
          <w:ilvl w:val="0"/>
          <w:numId w:val="243"/>
        </w:numPr>
      </w:pPr>
      <w:r>
        <w:rPr>
          <w:rFonts w:hint="eastAsia"/>
        </w:rPr>
        <w:t>壁挂式设备安装位置和方式应符合设计要求，并应安装牢固可靠；</w:t>
      </w:r>
    </w:p>
    <w:p w14:paraId="579C245F">
      <w:pPr>
        <w:pStyle w:val="162"/>
        <w:numPr>
          <w:ilvl w:val="0"/>
          <w:numId w:val="243"/>
        </w:numPr>
      </w:pPr>
      <w:r>
        <w:rPr>
          <w:rFonts w:hint="eastAsia"/>
        </w:rPr>
        <w:t>子架或机盘安装位置应符合设备技术文件或设计要求，安装应整齐一致，接触应良好；</w:t>
      </w:r>
    </w:p>
    <w:p w14:paraId="79446334">
      <w:pPr>
        <w:pStyle w:val="162"/>
        <w:numPr>
          <w:ilvl w:val="0"/>
          <w:numId w:val="243"/>
        </w:numPr>
      </w:pPr>
      <w:r>
        <w:rPr>
          <w:rFonts w:hint="eastAsia"/>
        </w:rPr>
        <w:t>金属机柜(架)、基础型钢应保持电气连接，并应可靠接地；</w:t>
      </w:r>
    </w:p>
    <w:p w14:paraId="6886321F">
      <w:pPr>
        <w:pStyle w:val="162"/>
        <w:numPr>
          <w:ilvl w:val="0"/>
          <w:numId w:val="243"/>
        </w:numPr>
      </w:pPr>
      <w:r>
        <w:rPr>
          <w:rFonts w:hint="eastAsia"/>
        </w:rPr>
        <w:t>设备配线光电缆及配套器材进场验收其数量、型号、规格、质量、外观应符合设计要求和相关技术标准要求；</w:t>
      </w:r>
    </w:p>
    <w:p w14:paraId="5714D794">
      <w:pPr>
        <w:pStyle w:val="162"/>
        <w:numPr>
          <w:ilvl w:val="0"/>
          <w:numId w:val="243"/>
        </w:numPr>
      </w:pPr>
      <w:r>
        <w:rPr>
          <w:rFonts w:hint="eastAsia"/>
        </w:rPr>
        <w:t>配线电缆、光跳线的芯线应无错线或断线、混线，中间不得有接头；</w:t>
      </w:r>
    </w:p>
    <w:p w14:paraId="7AA0E58E">
      <w:pPr>
        <w:pStyle w:val="162"/>
        <w:numPr>
          <w:ilvl w:val="0"/>
          <w:numId w:val="243"/>
        </w:numPr>
      </w:pPr>
      <w:r>
        <w:rPr>
          <w:rFonts w:hint="eastAsia"/>
        </w:rPr>
        <w:t>光缆尾纤应按标定的纤序连接设备。光跳线应单独布放，并应采用垫衬固定，不得挤压和扭曲；</w:t>
      </w:r>
    </w:p>
    <w:p w14:paraId="31C44BAA">
      <w:pPr>
        <w:pStyle w:val="162"/>
        <w:numPr>
          <w:ilvl w:val="0"/>
          <w:numId w:val="243"/>
        </w:numPr>
      </w:pPr>
      <w:r>
        <w:rPr>
          <w:rFonts w:hint="eastAsia"/>
        </w:rPr>
        <w:t>设备电源配线中间不得有接头，电源端子按线应正确，配线两端的标志应齐全；</w:t>
      </w:r>
    </w:p>
    <w:p w14:paraId="492FAC31">
      <w:pPr>
        <w:pStyle w:val="162"/>
        <w:numPr>
          <w:ilvl w:val="0"/>
          <w:numId w:val="243"/>
        </w:numPr>
      </w:pPr>
      <w:r>
        <w:rPr>
          <w:rFonts w:hint="eastAsia"/>
        </w:rPr>
        <w:t>接插件、连接器的组装应符合相应的工艺要求。应配件齐全线位正确、装配可靠，连接牢固；</w:t>
      </w:r>
    </w:p>
    <w:p w14:paraId="63CB6927">
      <w:pPr>
        <w:pStyle w:val="162"/>
        <w:numPr>
          <w:ilvl w:val="0"/>
          <w:numId w:val="243"/>
        </w:numPr>
      </w:pPr>
      <w:r>
        <w:rPr>
          <w:rFonts w:hint="eastAsia"/>
        </w:rPr>
        <w:t>机柜(架)应可靠接地；</w:t>
      </w:r>
    </w:p>
    <w:p w14:paraId="73FE9359">
      <w:pPr>
        <w:pStyle w:val="162"/>
        <w:numPr>
          <w:ilvl w:val="0"/>
          <w:numId w:val="243"/>
        </w:numPr>
      </w:pPr>
      <w:r>
        <w:rPr>
          <w:rFonts w:hint="eastAsia"/>
        </w:rPr>
        <w:t>配线电缆的屏蔽护套应可靠接地；</w:t>
      </w:r>
    </w:p>
    <w:p w14:paraId="4BD12EBF">
      <w:pPr>
        <w:pStyle w:val="206"/>
      </w:pPr>
      <w:r>
        <w:rPr>
          <w:rFonts w:hint="eastAsia"/>
        </w:rPr>
        <w:t>一般</w:t>
      </w:r>
      <w:r>
        <w:t>项目</w:t>
      </w:r>
      <w:r>
        <w:rPr>
          <w:rFonts w:hint="eastAsia"/>
        </w:rPr>
        <w:t>的设备安装盒配线应符合下列规定：</w:t>
      </w:r>
    </w:p>
    <w:p w14:paraId="44A90A51">
      <w:pPr>
        <w:pStyle w:val="162"/>
        <w:numPr>
          <w:ilvl w:val="0"/>
          <w:numId w:val="244"/>
        </w:numPr>
      </w:pPr>
      <w:r>
        <w:rPr>
          <w:rFonts w:hint="eastAsia"/>
        </w:rPr>
        <w:t>设备应排列整齐、漆饰完好，铭牌和标记应清楚准确；</w:t>
      </w:r>
    </w:p>
    <w:p w14:paraId="0A80C65C">
      <w:pPr>
        <w:pStyle w:val="162"/>
        <w:numPr>
          <w:ilvl w:val="0"/>
          <w:numId w:val="244"/>
        </w:numPr>
      </w:pPr>
      <w:r>
        <w:rPr>
          <w:rFonts w:hint="eastAsia"/>
        </w:rPr>
        <w:t>机柜(架)应垂直，倾斜度偏差应小于机柜(架)高度的1‰，相邻机柜(架)间隙不应大于3mm，相邻机柜(架)正立面应平齐；</w:t>
      </w:r>
    </w:p>
    <w:p w14:paraId="2AA8830D">
      <w:pPr>
        <w:pStyle w:val="162"/>
        <w:numPr>
          <w:ilvl w:val="0"/>
          <w:numId w:val="244"/>
        </w:numPr>
      </w:pPr>
      <w:r>
        <w:rPr>
          <w:rFonts w:hint="eastAsia"/>
        </w:rPr>
        <w:t>各类工作台布局应符合设计要求；</w:t>
      </w:r>
    </w:p>
    <w:p w14:paraId="4547A2DC">
      <w:pPr>
        <w:pStyle w:val="162"/>
        <w:numPr>
          <w:ilvl w:val="0"/>
          <w:numId w:val="244"/>
        </w:numPr>
      </w:pPr>
      <w:r>
        <w:rPr>
          <w:rFonts w:hint="eastAsia"/>
        </w:rPr>
        <w:t>各种缆线在防静电地板下、走线架或槽道内、机柜(架)内应均匀绑扎固定、松紧适度，其中软光纤应加套管或线槽保护；</w:t>
      </w:r>
    </w:p>
    <w:p w14:paraId="3282BF68">
      <w:pPr>
        <w:pStyle w:val="162"/>
        <w:numPr>
          <w:ilvl w:val="0"/>
          <w:numId w:val="244"/>
        </w:numPr>
      </w:pPr>
      <w:r>
        <w:rPr>
          <w:rFonts w:hint="eastAsia"/>
        </w:rPr>
        <w:t>缆线两端的标签，其型号、序号、长度及起止设备名称等标识信息应准确；</w:t>
      </w:r>
    </w:p>
    <w:p w14:paraId="37E896F1">
      <w:pPr>
        <w:pStyle w:val="162"/>
        <w:numPr>
          <w:ilvl w:val="0"/>
          <w:numId w:val="244"/>
        </w:numPr>
      </w:pPr>
      <w:r>
        <w:rPr>
          <w:rFonts w:hint="eastAsia"/>
        </w:rPr>
        <w:t>当缆线接入设备或配线架时应留有余长；</w:t>
      </w:r>
    </w:p>
    <w:p w14:paraId="4D4AC908">
      <w:pPr>
        <w:pStyle w:val="162"/>
        <w:numPr>
          <w:ilvl w:val="0"/>
          <w:numId w:val="244"/>
        </w:numPr>
      </w:pPr>
      <w:r>
        <w:rPr>
          <w:rFonts w:hint="eastAsia"/>
        </w:rPr>
        <w:t>当设备配线采用焊接时，焊接后芯线绝缘层应无烫伤、开裂及后缩现象，绝缘层离开端子边缘露铜不宜大于1mm；</w:t>
      </w:r>
    </w:p>
    <w:p w14:paraId="1149BA14">
      <w:pPr>
        <w:pStyle w:val="162"/>
        <w:numPr>
          <w:ilvl w:val="0"/>
          <w:numId w:val="244"/>
        </w:numPr>
      </w:pPr>
      <w:r>
        <w:rPr>
          <w:rFonts w:hint="eastAsia"/>
        </w:rPr>
        <w:t>当设备配线采用卡接时，电缆芯线的卡接端子应接触牢固；</w:t>
      </w:r>
    </w:p>
    <w:p w14:paraId="215A77FA">
      <w:pPr>
        <w:pStyle w:val="162"/>
        <w:numPr>
          <w:ilvl w:val="0"/>
          <w:numId w:val="244"/>
        </w:numPr>
      </w:pPr>
      <w:r>
        <w:rPr>
          <w:rFonts w:hint="eastAsia"/>
        </w:rPr>
        <w:t>配线电缆和电源线应分开布放，间距不应小于50mm。交流配线和直流配线应分开绑扎。</w:t>
      </w:r>
    </w:p>
    <w:p w14:paraId="099C8765">
      <w:pPr>
        <w:pStyle w:val="208"/>
      </w:pPr>
      <w:r>
        <w:rPr>
          <w:rFonts w:hint="eastAsia"/>
        </w:rPr>
        <w:t>传输系统</w:t>
      </w:r>
    </w:p>
    <w:p w14:paraId="258A398A">
      <w:pPr>
        <w:pStyle w:val="206"/>
      </w:pPr>
      <w:r>
        <w:rPr>
          <w:rFonts w:hint="eastAsia"/>
        </w:rPr>
        <w:t>传输通信系统不仅为通信其他子系统提供信息传输通道，同时还可为信号系统、票务系统等提供可靠的、冗余的、可扩展的、可重构的和灵活的信息传输通道。</w:t>
      </w:r>
    </w:p>
    <w:p w14:paraId="1DE863D8">
      <w:pPr>
        <w:pStyle w:val="208"/>
      </w:pPr>
      <w:r>
        <w:rPr>
          <w:rFonts w:hint="eastAsia"/>
        </w:rPr>
        <w:t>电话系统</w:t>
      </w:r>
    </w:p>
    <w:p w14:paraId="78B62FA1">
      <w:pPr>
        <w:pStyle w:val="206"/>
      </w:pPr>
      <w:r>
        <w:rPr>
          <w:rFonts w:hint="eastAsia"/>
        </w:rPr>
        <w:t>电话系统可包括调度电话交换机、调度台、值班台、站间闭塞电话、各类电话机和语音录音设备等。</w:t>
      </w:r>
    </w:p>
    <w:p w14:paraId="12CD3BD0">
      <w:pPr>
        <w:pStyle w:val="208"/>
      </w:pPr>
      <w:r>
        <w:rPr>
          <w:rFonts w:hint="eastAsia"/>
        </w:rPr>
        <w:t>无线通信系统</w:t>
      </w:r>
    </w:p>
    <w:p w14:paraId="187F7F2C">
      <w:pPr>
        <w:pStyle w:val="206"/>
      </w:pPr>
      <w:r>
        <w:rPr>
          <w:rFonts w:hint="eastAsia"/>
        </w:rPr>
        <w:t>无线通信工程线路施工包括各种天馈线及漏泄同轴电缆的安装等。无线通信工程设备包括：集群交换设备、基站、直放站、各类终端及录音设备等。</w:t>
      </w:r>
    </w:p>
    <w:p w14:paraId="72C6A1AE">
      <w:pPr>
        <w:pStyle w:val="206"/>
        <w:rPr>
          <w:sz w:val="24"/>
        </w:rPr>
      </w:pPr>
      <w:r>
        <w:rPr>
          <w:rFonts w:hint="eastAsia"/>
        </w:rPr>
        <w:t>主控</w:t>
      </w:r>
      <w:r>
        <w:t>项目的天馈线应符合下列规定：</w:t>
      </w:r>
    </w:p>
    <w:p w14:paraId="2984E558">
      <w:pPr>
        <w:pStyle w:val="162"/>
        <w:numPr>
          <w:ilvl w:val="0"/>
          <w:numId w:val="245"/>
        </w:numPr>
      </w:pPr>
      <w:r>
        <w:rPr>
          <w:rFonts w:hint="eastAsia"/>
        </w:rPr>
        <w:t>天线、馈线、漏泄同轴电缆型号规格应符合设计要求及相关产品标准的规定；</w:t>
      </w:r>
    </w:p>
    <w:p w14:paraId="0D5F8391">
      <w:pPr>
        <w:pStyle w:val="162"/>
        <w:numPr>
          <w:ilvl w:val="0"/>
          <w:numId w:val="245"/>
        </w:numPr>
      </w:pPr>
      <w:r>
        <w:rPr>
          <w:rFonts w:hint="eastAsia"/>
        </w:rPr>
        <w:t>天线杆和站厅天线的安装高度、方向和固定方式应符合设计要求；</w:t>
      </w:r>
    </w:p>
    <w:p w14:paraId="716E5367">
      <w:pPr>
        <w:pStyle w:val="162"/>
        <w:numPr>
          <w:ilvl w:val="0"/>
          <w:numId w:val="245"/>
        </w:numPr>
      </w:pPr>
      <w:r>
        <w:rPr>
          <w:rFonts w:hint="eastAsia"/>
        </w:rPr>
        <w:t>天馈线防雷应符合设计要求及相关要求；</w:t>
      </w:r>
    </w:p>
    <w:p w14:paraId="699FB25D">
      <w:pPr>
        <w:pStyle w:val="162"/>
        <w:numPr>
          <w:ilvl w:val="0"/>
          <w:numId w:val="245"/>
        </w:numPr>
      </w:pPr>
      <w:r>
        <w:rPr>
          <w:rFonts w:hint="eastAsia"/>
        </w:rPr>
        <w:t>天馈线的技术性能应符合设计要求及相关产品标准的规定；</w:t>
      </w:r>
    </w:p>
    <w:p w14:paraId="5E8897A0">
      <w:pPr>
        <w:pStyle w:val="162"/>
        <w:numPr>
          <w:ilvl w:val="0"/>
          <w:numId w:val="245"/>
        </w:numPr>
      </w:pPr>
      <w:r>
        <w:rPr>
          <w:rFonts w:hint="eastAsia"/>
        </w:rPr>
        <w:t>漏泄同轴电缆的安装应符合设计要求及相关产品标准的规定；</w:t>
      </w:r>
    </w:p>
    <w:p w14:paraId="0277D804">
      <w:pPr>
        <w:pStyle w:val="162"/>
        <w:numPr>
          <w:ilvl w:val="0"/>
          <w:numId w:val="245"/>
        </w:numPr>
      </w:pPr>
      <w:r>
        <w:rPr>
          <w:rFonts w:hint="eastAsia"/>
        </w:rPr>
        <w:t>漏泄同轴电缆的连接必须保持原漏泄同轴电缆结构及开槽间距不变，固定接头应接续可靠、连接牢固，装配后接头外部应按设计要求进行防护；</w:t>
      </w:r>
    </w:p>
    <w:p w14:paraId="206C5115">
      <w:pPr>
        <w:pStyle w:val="162"/>
        <w:numPr>
          <w:ilvl w:val="0"/>
          <w:numId w:val="245"/>
        </w:numPr>
      </w:pPr>
      <w:r>
        <w:rPr>
          <w:rFonts w:hint="eastAsia"/>
        </w:rPr>
        <w:t>隧道内漏泄同轴电缆支架的安装应符合设计要求及相关产品标准的规定；</w:t>
      </w:r>
    </w:p>
    <w:p w14:paraId="5A668872">
      <w:pPr>
        <w:pStyle w:val="162"/>
        <w:numPr>
          <w:ilvl w:val="0"/>
          <w:numId w:val="245"/>
        </w:numPr>
      </w:pPr>
      <w:r>
        <w:rPr>
          <w:rFonts w:hint="eastAsia"/>
        </w:rPr>
        <w:t>连接器装配后接头外部应进行防护，并固定可靠；</w:t>
      </w:r>
    </w:p>
    <w:p w14:paraId="5C3CD939">
      <w:pPr>
        <w:pStyle w:val="162"/>
        <w:numPr>
          <w:ilvl w:val="0"/>
          <w:numId w:val="245"/>
        </w:numPr>
      </w:pPr>
      <w:r>
        <w:rPr>
          <w:rFonts w:hint="eastAsia"/>
        </w:rPr>
        <w:t>站厅天线的安装位置应符合设计要求，并满足无线信号对站厅站台的覆盖要求，不得有盲区。</w:t>
      </w:r>
    </w:p>
    <w:p w14:paraId="7FF827BE">
      <w:pPr>
        <w:pStyle w:val="206"/>
      </w:pPr>
      <w:r>
        <w:rPr>
          <w:rFonts w:hint="eastAsia"/>
        </w:rPr>
        <w:t>一般项目的</w:t>
      </w:r>
      <w:r>
        <w:t>天馈线应符合下列规定：</w:t>
      </w:r>
    </w:p>
    <w:p w14:paraId="3D01F212">
      <w:pPr>
        <w:pStyle w:val="162"/>
        <w:numPr>
          <w:ilvl w:val="0"/>
          <w:numId w:val="246"/>
        </w:numPr>
      </w:pPr>
      <w:r>
        <w:rPr>
          <w:rFonts w:hint="eastAsia"/>
        </w:rPr>
        <w:t>钢丝绳拉线固定处应装有绝缘子，易摩擦部位应采取防护措施；</w:t>
      </w:r>
    </w:p>
    <w:p w14:paraId="2D5D88FC">
      <w:pPr>
        <w:pStyle w:val="162"/>
        <w:numPr>
          <w:ilvl w:val="0"/>
          <w:numId w:val="246"/>
        </w:numPr>
      </w:pPr>
      <w:r>
        <w:rPr>
          <w:rFonts w:hint="eastAsia"/>
        </w:rPr>
        <w:t>馈线不得有接头，天馈线连接处及馈线与室外防雷器的连接处应做防水处理。</w:t>
      </w:r>
    </w:p>
    <w:p w14:paraId="1F317F7E">
      <w:pPr>
        <w:pStyle w:val="206"/>
      </w:pPr>
      <w:r>
        <w:rPr>
          <w:rFonts w:hint="eastAsia"/>
        </w:rPr>
        <w:t>主控项目无线通信设备安装应</w:t>
      </w:r>
      <w:r>
        <w:t>符合下列要求：</w:t>
      </w:r>
    </w:p>
    <w:p w14:paraId="5025BCC3">
      <w:pPr>
        <w:pStyle w:val="162"/>
        <w:numPr>
          <w:ilvl w:val="0"/>
          <w:numId w:val="247"/>
        </w:numPr>
      </w:pPr>
      <w:r>
        <w:rPr>
          <w:rFonts w:hint="eastAsia"/>
        </w:rPr>
        <w:t>无线通信设备到达现场应进行检查，其型号、规格、质量应符合设计要求及相关产品标准的规定；</w:t>
      </w:r>
    </w:p>
    <w:p w14:paraId="4D804982">
      <w:pPr>
        <w:pStyle w:val="162"/>
        <w:numPr>
          <w:ilvl w:val="0"/>
          <w:numId w:val="247"/>
        </w:numPr>
      </w:pPr>
      <w:r>
        <w:rPr>
          <w:rFonts w:hint="eastAsia"/>
        </w:rPr>
        <w:t>基站和直放站的避雷器安装应串接于天线馈线和室内同轴馈线之间。避雷装置应安装在建筑物电缆入口处的墙壁上方，并应防雨；</w:t>
      </w:r>
    </w:p>
    <w:p w14:paraId="02DF5B87">
      <w:pPr>
        <w:pStyle w:val="162"/>
        <w:numPr>
          <w:ilvl w:val="0"/>
          <w:numId w:val="247"/>
        </w:numPr>
      </w:pPr>
      <w:r>
        <w:rPr>
          <w:rFonts w:hint="eastAsia"/>
        </w:rPr>
        <w:t>高架及地面区间直放站应设置独立的防护地线；</w:t>
      </w:r>
    </w:p>
    <w:p w14:paraId="630CBCB3">
      <w:pPr>
        <w:pStyle w:val="162"/>
        <w:numPr>
          <w:ilvl w:val="0"/>
          <w:numId w:val="247"/>
        </w:numPr>
      </w:pPr>
      <w:r>
        <w:rPr>
          <w:rFonts w:hint="eastAsia"/>
        </w:rPr>
        <w:t>机车台应安装在便于维修的位置，控制盒及送受话器的安装位置应方便司机操作，并不允许妨碍司机的正常行车，车台的喇叭位置安装应保证语音清晰，声音宏亮。机车台安装使用的紧固件必须是永久性的。在机车上敷设电缆应固定牢靠，并留一定余量；</w:t>
      </w:r>
    </w:p>
    <w:p w14:paraId="513B1C34">
      <w:pPr>
        <w:pStyle w:val="162"/>
        <w:numPr>
          <w:ilvl w:val="0"/>
          <w:numId w:val="247"/>
        </w:numPr>
      </w:pPr>
      <w:r>
        <w:rPr>
          <w:rFonts w:hint="eastAsia"/>
        </w:rPr>
        <w:t>车载台应安装在便于维修的位置，控制终端及送受话器的安装位置应方便司机操作，并不允许妨碍司机的正常行车，车载台的喇叭位置安装应保证语音清晰，声音宏亮。车载台安装使用的紧固件必须是永久性的。在机车上敷设电缆应固定牢靠，并留一定余量。</w:t>
      </w:r>
    </w:p>
    <w:p w14:paraId="68AE979A">
      <w:pPr>
        <w:pStyle w:val="208"/>
      </w:pPr>
      <w:r>
        <w:rPr>
          <w:rFonts w:hint="eastAsia"/>
        </w:rPr>
        <w:t>通信电源及接地系统</w:t>
      </w:r>
    </w:p>
    <w:p w14:paraId="5B4F9D93">
      <w:pPr>
        <w:pStyle w:val="206"/>
      </w:pPr>
      <w:r>
        <w:rPr>
          <w:rFonts w:hint="eastAsia"/>
        </w:rPr>
        <w:t>通信电源及接地系统应符合下列规定：</w:t>
      </w:r>
    </w:p>
    <w:p w14:paraId="64317284">
      <w:pPr>
        <w:pStyle w:val="162"/>
        <w:numPr>
          <w:ilvl w:val="0"/>
          <w:numId w:val="248"/>
        </w:numPr>
      </w:pPr>
      <w:r>
        <w:rPr>
          <w:rFonts w:hint="eastAsia"/>
        </w:rPr>
        <w:t>电源及接地系统可包括电源设备、接地装置、电源监控系统。电源设备应包括高频开关电源、蓄电池组、交流不间断电源(UPS)、交流自切配电柜及配线；接地装置应包括室外接地体、接地母线、室内地线箱(盘)、接地引线；通信电源监控系统包括控制中心监控设备(监控工作站)、各车站(场)监控设备。</w:t>
      </w:r>
    </w:p>
    <w:p w14:paraId="0EE6E341">
      <w:pPr>
        <w:pStyle w:val="162"/>
        <w:numPr>
          <w:ilvl w:val="0"/>
          <w:numId w:val="248"/>
        </w:numPr>
      </w:pPr>
      <w:r>
        <w:rPr>
          <w:rFonts w:hint="eastAsia"/>
        </w:rPr>
        <w:t>通信设备应按一级负荷供电，通信电源系统应确保24 小时不间断运行，后备供电时间不小于2 小时，投入运营后，不应有因电源设备故障引起失电，造成限速，降级或中断运营的事件。</w:t>
      </w:r>
    </w:p>
    <w:p w14:paraId="587F5CB8">
      <w:pPr>
        <w:pStyle w:val="206"/>
      </w:pPr>
      <w:r>
        <w:rPr>
          <w:rFonts w:hint="eastAsia"/>
        </w:rPr>
        <w:t>通信电源系统安装</w:t>
      </w:r>
    </w:p>
    <w:p w14:paraId="40E9B149">
      <w:pPr>
        <w:pStyle w:val="162"/>
        <w:numPr>
          <w:ilvl w:val="0"/>
          <w:numId w:val="249"/>
        </w:numPr>
      </w:pPr>
      <w:r>
        <w:rPr>
          <w:rFonts w:hint="eastAsia"/>
        </w:rPr>
        <w:t>电源设备安装前应确认房屋建筑及其装饰工程已完成并符合电源设备安装要求，门窗完整、严密，室内设备用电源、接地、照明、通风、空调等应能满足设备安装条件。</w:t>
      </w:r>
    </w:p>
    <w:p w14:paraId="39BED916">
      <w:pPr>
        <w:pStyle w:val="162"/>
        <w:numPr>
          <w:ilvl w:val="0"/>
          <w:numId w:val="249"/>
        </w:numPr>
      </w:pPr>
      <w:r>
        <w:rPr>
          <w:rFonts w:hint="eastAsia"/>
        </w:rPr>
        <w:t>电源设备安装符合本文件相关规定。</w:t>
      </w:r>
    </w:p>
    <w:p w14:paraId="56CF6BB5">
      <w:pPr>
        <w:pStyle w:val="206"/>
      </w:pPr>
      <w:r>
        <w:rPr>
          <w:rFonts w:hint="eastAsia"/>
        </w:rPr>
        <w:t>通信电源接地与防雷应</w:t>
      </w:r>
      <w:r>
        <w:t>符合下列规定：</w:t>
      </w:r>
    </w:p>
    <w:p w14:paraId="1E29050A">
      <w:pPr>
        <w:pStyle w:val="162"/>
        <w:numPr>
          <w:ilvl w:val="0"/>
          <w:numId w:val="250"/>
        </w:numPr>
      </w:pPr>
      <w:r>
        <w:rPr>
          <w:rFonts w:hint="eastAsia"/>
        </w:rPr>
        <w:t>接地装置的型号、规格、质量应符合设计要求，相关标识完整。</w:t>
      </w:r>
    </w:p>
    <w:p w14:paraId="2F67284F">
      <w:pPr>
        <w:pStyle w:val="162"/>
        <w:numPr>
          <w:ilvl w:val="0"/>
          <w:numId w:val="250"/>
        </w:numPr>
      </w:pPr>
      <w:r>
        <w:rPr>
          <w:rFonts w:hint="eastAsia"/>
        </w:rPr>
        <w:t>接地系统的接地类型、引入方式等均应符合设计要求。</w:t>
      </w:r>
    </w:p>
    <w:p w14:paraId="6B438571">
      <w:pPr>
        <w:pStyle w:val="208"/>
      </w:pPr>
      <w:r>
        <w:rPr>
          <w:rFonts w:hint="eastAsia"/>
        </w:rPr>
        <w:t>时钟系统</w:t>
      </w:r>
    </w:p>
    <w:p w14:paraId="4A117685">
      <w:pPr>
        <w:pStyle w:val="206"/>
      </w:pPr>
      <w:r>
        <w:rPr>
          <w:rFonts w:hint="eastAsia"/>
        </w:rPr>
        <w:t>时钟系统应包括标准时间管理中心(含标准信号接收单元和维护终端)、母钟、子钟设备和输出接口设备。</w:t>
      </w:r>
    </w:p>
    <w:p w14:paraId="3D73CDF9">
      <w:pPr>
        <w:pStyle w:val="208"/>
      </w:pPr>
      <w:r>
        <w:rPr>
          <w:rFonts w:hint="eastAsia"/>
        </w:rPr>
        <w:t>广播系统</w:t>
      </w:r>
    </w:p>
    <w:p w14:paraId="208D4A7D">
      <w:pPr>
        <w:pStyle w:val="206"/>
      </w:pPr>
      <w:r>
        <w:rPr>
          <w:rFonts w:hint="eastAsia"/>
        </w:rPr>
        <w:t>广播系统可包括广播控制设备、功率放大器、语音合成器、音频前级处理设备、噪声传感装置、操作终端、扬声器及控制中心楼宇广播设备等。</w:t>
      </w:r>
    </w:p>
    <w:p w14:paraId="6816FC16">
      <w:pPr>
        <w:pStyle w:val="206"/>
      </w:pPr>
      <w:r>
        <w:rPr>
          <w:rFonts w:hint="eastAsia"/>
        </w:rPr>
        <w:t>广播系统的验收包括正线各车站及控制中心广播系统和车辆段广播系统。</w:t>
      </w:r>
    </w:p>
    <w:p w14:paraId="68FD04AC">
      <w:pPr>
        <w:pStyle w:val="208"/>
      </w:pPr>
      <w:r>
        <w:rPr>
          <w:rFonts w:hint="eastAsia"/>
        </w:rPr>
        <w:t>乘客信息显示系统</w:t>
      </w:r>
    </w:p>
    <w:p w14:paraId="2C40CCCB">
      <w:pPr>
        <w:pStyle w:val="206"/>
      </w:pPr>
      <w:r>
        <w:rPr>
          <w:rFonts w:hint="eastAsia"/>
        </w:rPr>
        <w:t>乘客信息显示系统(PIDS)包括调度中心子系统、车站设备子系统、移动网络子系统、有线网络子系统、车载设备子系统等。</w:t>
      </w:r>
    </w:p>
    <w:p w14:paraId="6CFD86C2">
      <w:pPr>
        <w:pStyle w:val="206"/>
        <w:rPr>
          <w:b/>
          <w:bCs/>
        </w:rPr>
      </w:pPr>
      <w:r>
        <w:rPr>
          <w:rFonts w:hint="eastAsia"/>
        </w:rPr>
        <w:t>乘客信息显示设备安装及配线应</w:t>
      </w:r>
      <w:r>
        <w:t>符合本文件相关规定。</w:t>
      </w:r>
    </w:p>
    <w:p w14:paraId="745FB267">
      <w:pPr>
        <w:pStyle w:val="208"/>
      </w:pPr>
      <w:r>
        <w:rPr>
          <w:rFonts w:hint="eastAsia"/>
        </w:rPr>
        <w:t>通信光、电缆线路及终端</w:t>
      </w:r>
    </w:p>
    <w:p w14:paraId="136A86BB">
      <w:pPr>
        <w:pStyle w:val="206"/>
      </w:pPr>
      <w:r>
        <w:rPr>
          <w:rFonts w:hint="eastAsia"/>
        </w:rPr>
        <w:t>通信光、电缆线路及终端应符合以下规定</w:t>
      </w:r>
      <w:r>
        <w:t>：</w:t>
      </w:r>
    </w:p>
    <w:p w14:paraId="021D76AC">
      <w:pPr>
        <w:pStyle w:val="162"/>
        <w:numPr>
          <w:ilvl w:val="0"/>
          <w:numId w:val="251"/>
        </w:numPr>
      </w:pPr>
      <w:r>
        <w:rPr>
          <w:rFonts w:hint="eastAsia"/>
        </w:rPr>
        <w:t>通信光、电缆线路验收可包括区间光、电缆的敷设、接续、引入终端、光缆线路性能检测和电缆线路性能检查等；</w:t>
      </w:r>
    </w:p>
    <w:p w14:paraId="4B145640">
      <w:pPr>
        <w:pStyle w:val="162"/>
        <w:numPr>
          <w:ilvl w:val="0"/>
          <w:numId w:val="251"/>
        </w:numPr>
      </w:pPr>
      <w:r>
        <w:rPr>
          <w:rFonts w:hint="eastAsia"/>
        </w:rPr>
        <w:t>光、电缆线路验收应根据施工台账，确认光、电缆径路；</w:t>
      </w:r>
    </w:p>
    <w:p w14:paraId="57C6AC1E">
      <w:pPr>
        <w:pStyle w:val="162"/>
        <w:numPr>
          <w:ilvl w:val="0"/>
          <w:numId w:val="251"/>
        </w:numPr>
      </w:pPr>
      <w:r>
        <w:rPr>
          <w:rFonts w:hint="eastAsia"/>
        </w:rPr>
        <w:t>光、电缆和光、电缆配线架的规格、型号及数量应符合设计要求。光、电缆成品的低(无)烟、低(无)卤、阻燃特性，应具有相应资质的检测单位出具的测试报告；</w:t>
      </w:r>
    </w:p>
    <w:p w14:paraId="2804841E">
      <w:pPr>
        <w:pStyle w:val="162"/>
        <w:numPr>
          <w:ilvl w:val="0"/>
          <w:numId w:val="251"/>
        </w:numPr>
      </w:pPr>
      <w:r>
        <w:rPr>
          <w:rFonts w:hint="eastAsia"/>
        </w:rPr>
        <w:t>光缆施工中应按设计要求整盘敷设，不得任意切断光缆增加接头；</w:t>
      </w:r>
    </w:p>
    <w:p w14:paraId="094FCF6F">
      <w:pPr>
        <w:pStyle w:val="162"/>
        <w:numPr>
          <w:ilvl w:val="0"/>
          <w:numId w:val="251"/>
        </w:numPr>
      </w:pPr>
      <w:r>
        <w:rPr>
          <w:rFonts w:hint="eastAsia"/>
        </w:rPr>
        <w:t>光、电缆的接续、测试人员必须经过培训考核持证上岗。</w:t>
      </w:r>
    </w:p>
    <w:p w14:paraId="1D8D68B5">
      <w:pPr>
        <w:pStyle w:val="206"/>
      </w:pPr>
      <w:r>
        <w:rPr>
          <w:rFonts w:hint="eastAsia"/>
        </w:rPr>
        <w:t>光、电缆敷设应符合</w:t>
      </w:r>
      <w:r>
        <w:t>以下规定：</w:t>
      </w:r>
    </w:p>
    <w:p w14:paraId="112CEC89">
      <w:pPr>
        <w:pStyle w:val="162"/>
        <w:numPr>
          <w:ilvl w:val="0"/>
          <w:numId w:val="252"/>
        </w:numPr>
      </w:pPr>
      <w:r>
        <w:rPr>
          <w:rFonts w:hint="eastAsia"/>
        </w:rPr>
        <w:t>光、电缆及配套器材进场验收型号、规格、质量、外观应符合设计要求及相关产品标准的规定；</w:t>
      </w:r>
    </w:p>
    <w:p w14:paraId="2EB6731A">
      <w:pPr>
        <w:pStyle w:val="162"/>
        <w:numPr>
          <w:ilvl w:val="0"/>
          <w:numId w:val="252"/>
        </w:numPr>
      </w:pPr>
      <w:r>
        <w:rPr>
          <w:rFonts w:hint="eastAsia"/>
        </w:rPr>
        <w:t>光、电缆敷设应符合设计要求及相关标准；</w:t>
      </w:r>
    </w:p>
    <w:p w14:paraId="187603E3">
      <w:pPr>
        <w:pStyle w:val="162"/>
        <w:numPr>
          <w:ilvl w:val="0"/>
          <w:numId w:val="252"/>
        </w:numPr>
      </w:pPr>
      <w:r>
        <w:rPr>
          <w:rFonts w:hint="eastAsia"/>
        </w:rPr>
        <w:t>光、电缆外护层(套)不得有破损、变形或扭伤，接头处应密封良好；</w:t>
      </w:r>
    </w:p>
    <w:p w14:paraId="1E673093">
      <w:pPr>
        <w:pStyle w:val="162"/>
        <w:numPr>
          <w:ilvl w:val="0"/>
          <w:numId w:val="252"/>
        </w:numPr>
      </w:pPr>
      <w:r>
        <w:rPr>
          <w:rFonts w:hint="eastAsia"/>
        </w:rPr>
        <w:t>光、电缆与其他管线的间隔距离应符合设计要求。</w:t>
      </w:r>
    </w:p>
    <w:p w14:paraId="5F0C99C2">
      <w:pPr>
        <w:pStyle w:val="206"/>
      </w:pPr>
      <w:r>
        <w:rPr>
          <w:rFonts w:hint="eastAsia"/>
        </w:rPr>
        <w:t>电缆接续及引入终端应符合</w:t>
      </w:r>
      <w:r>
        <w:t>以下规定：</w:t>
      </w:r>
    </w:p>
    <w:p w14:paraId="59560C32">
      <w:pPr>
        <w:pStyle w:val="162"/>
        <w:numPr>
          <w:ilvl w:val="0"/>
          <w:numId w:val="253"/>
        </w:numPr>
      </w:pPr>
      <w:r>
        <w:rPr>
          <w:rFonts w:hint="eastAsia"/>
        </w:rPr>
        <w:t>电缆芯线应按顺序一一对应接续，接续完成后应检查无错线、断线，绝缘良好；</w:t>
      </w:r>
    </w:p>
    <w:p w14:paraId="4706EA22">
      <w:pPr>
        <w:pStyle w:val="162"/>
        <w:numPr>
          <w:ilvl w:val="0"/>
          <w:numId w:val="253"/>
        </w:numPr>
      </w:pPr>
      <w:r>
        <w:rPr>
          <w:rFonts w:hint="eastAsia"/>
        </w:rPr>
        <w:t>电缆接头的埋深、固定方式、位置应符合设计要求；</w:t>
      </w:r>
    </w:p>
    <w:p w14:paraId="0CF90355">
      <w:pPr>
        <w:pStyle w:val="162"/>
        <w:numPr>
          <w:ilvl w:val="0"/>
          <w:numId w:val="253"/>
        </w:numPr>
      </w:pPr>
      <w:r>
        <w:rPr>
          <w:rFonts w:hint="eastAsia"/>
        </w:rPr>
        <w:t>接线盒、分线盒、交接箱的配线应卡接牢固、排列整齐、序号正确、台</w:t>
      </w:r>
      <w:r>
        <w:rPr>
          <w:rFonts w:hint="eastAsia"/>
          <w:lang w:eastAsia="zh-CN"/>
        </w:rPr>
        <w:t>账</w:t>
      </w:r>
      <w:bookmarkStart w:id="894" w:name="_GoBack"/>
      <w:bookmarkEnd w:id="894"/>
      <w:r>
        <w:rPr>
          <w:rFonts w:hint="eastAsia"/>
        </w:rPr>
        <w:t>明确、并应有相应的标识；</w:t>
      </w:r>
    </w:p>
    <w:p w14:paraId="3984D0C3">
      <w:pPr>
        <w:pStyle w:val="162"/>
        <w:numPr>
          <w:ilvl w:val="0"/>
          <w:numId w:val="253"/>
        </w:numPr>
      </w:pPr>
      <w:r>
        <w:rPr>
          <w:rFonts w:hint="eastAsia"/>
        </w:rPr>
        <w:t>电缆引入应符合下列要求：</w:t>
      </w:r>
    </w:p>
    <w:p w14:paraId="44690D11">
      <w:pPr>
        <w:pStyle w:val="173"/>
        <w:numPr>
          <w:ilvl w:val="0"/>
          <w:numId w:val="254"/>
        </w:numPr>
      </w:pPr>
      <w:r>
        <w:rPr>
          <w:rFonts w:hint="eastAsia"/>
        </w:rPr>
        <w:t>成端的弯曲半径应符合本技术标准相关规定；</w:t>
      </w:r>
    </w:p>
    <w:p w14:paraId="196448D0">
      <w:pPr>
        <w:pStyle w:val="173"/>
        <w:numPr>
          <w:ilvl w:val="0"/>
          <w:numId w:val="254"/>
        </w:numPr>
      </w:pPr>
      <w:r>
        <w:rPr>
          <w:rFonts w:hint="eastAsia"/>
        </w:rPr>
        <w:t>室内电缆分线盒、交接箱安装在墙上时，其位置及高度应符合设计要求，引人口到分线盒的电缆应采取防护措施。</w:t>
      </w:r>
    </w:p>
    <w:p w14:paraId="5CB74A0C">
      <w:pPr>
        <w:pStyle w:val="162"/>
      </w:pPr>
      <w:r>
        <w:rPr>
          <w:rFonts w:hint="eastAsia"/>
        </w:rPr>
        <w:t>所有电缆都应敷设在线槽内，强弱电应分开敷设。</w:t>
      </w:r>
    </w:p>
    <w:p w14:paraId="76EBEDC4">
      <w:pPr>
        <w:pStyle w:val="206"/>
      </w:pPr>
      <w:r>
        <w:rPr>
          <w:rFonts w:hint="eastAsia"/>
        </w:rPr>
        <w:t>光缆接续及引入终端应</w:t>
      </w:r>
      <w:r>
        <w:t>符合下列规定：</w:t>
      </w:r>
    </w:p>
    <w:p w14:paraId="3C494C1D">
      <w:pPr>
        <w:pStyle w:val="162"/>
        <w:numPr>
          <w:ilvl w:val="0"/>
          <w:numId w:val="255"/>
        </w:numPr>
      </w:pPr>
      <w:r>
        <w:rPr>
          <w:rFonts w:hint="eastAsia"/>
        </w:rPr>
        <w:t>光缆接头的埋深、固定方式、位置应符合设计要求，直埋光缆接头埋于地下时，应设防护；</w:t>
      </w:r>
    </w:p>
    <w:p w14:paraId="16223B06">
      <w:pPr>
        <w:pStyle w:val="162"/>
        <w:numPr>
          <w:ilvl w:val="0"/>
          <w:numId w:val="255"/>
        </w:numPr>
      </w:pPr>
      <w:r>
        <w:rPr>
          <w:rFonts w:hint="eastAsia"/>
        </w:rPr>
        <w:t>光缆引入时不同型号、规格的光缆上、下行标识清晰、准确。</w:t>
      </w:r>
    </w:p>
    <w:p w14:paraId="62AE4759">
      <w:pPr>
        <w:pStyle w:val="208"/>
      </w:pPr>
      <w:r>
        <w:rPr>
          <w:rFonts w:hint="eastAsia"/>
        </w:rPr>
        <w:t>通信管线</w:t>
      </w:r>
    </w:p>
    <w:p w14:paraId="213D2845">
      <w:pPr>
        <w:pStyle w:val="206"/>
      </w:pPr>
      <w:r>
        <w:rPr>
          <w:rFonts w:hint="eastAsia"/>
        </w:rPr>
        <w:t>通信管线应符合以下规定：</w:t>
      </w:r>
    </w:p>
    <w:p w14:paraId="568FC672">
      <w:pPr>
        <w:pStyle w:val="162"/>
        <w:numPr>
          <w:ilvl w:val="0"/>
          <w:numId w:val="256"/>
        </w:numPr>
      </w:pPr>
      <w:r>
        <w:rPr>
          <w:rFonts w:hint="eastAsia"/>
        </w:rPr>
        <w:t>通信管线的施工场所应包括控制中心、车辆段、车站、变电所、区间及引入通道。通信管线的验收内容应包括支架、吊架安装、桥架安装、保护管安装、通信管道安装和缆线布放；</w:t>
      </w:r>
    </w:p>
    <w:p w14:paraId="74E9A0C7">
      <w:pPr>
        <w:pStyle w:val="162"/>
        <w:numPr>
          <w:ilvl w:val="0"/>
          <w:numId w:val="256"/>
        </w:numPr>
      </w:pPr>
      <w:r>
        <w:rPr>
          <w:rFonts w:hint="eastAsia"/>
        </w:rPr>
        <w:t>通信管线验收应检查施工前的径路复核资料；应按设计文件及复核资料对预埋、安装、敷设的位置进行确认；</w:t>
      </w:r>
    </w:p>
    <w:p w14:paraId="54E220BC">
      <w:pPr>
        <w:pStyle w:val="162"/>
        <w:numPr>
          <w:ilvl w:val="0"/>
          <w:numId w:val="256"/>
        </w:numPr>
      </w:pPr>
      <w:r>
        <w:rPr>
          <w:rFonts w:hint="eastAsia"/>
        </w:rPr>
        <w:t>保护管安装、缆线敷设在经过人防门时，应符合设计及人防专业的要求；</w:t>
      </w:r>
    </w:p>
    <w:p w14:paraId="6FA7EE1E">
      <w:pPr>
        <w:pStyle w:val="162"/>
        <w:numPr>
          <w:ilvl w:val="0"/>
          <w:numId w:val="256"/>
        </w:numPr>
      </w:pPr>
      <w:r>
        <w:rPr>
          <w:rFonts w:hint="eastAsia"/>
        </w:rPr>
        <w:t>通信光缆、电缆直埋敷设时，共直埋沟槽的施工及验收本文件的相关要求。</w:t>
      </w:r>
    </w:p>
    <w:p w14:paraId="73301476">
      <w:pPr>
        <w:pStyle w:val="206"/>
      </w:pPr>
      <w:r>
        <w:rPr>
          <w:rFonts w:hint="eastAsia"/>
        </w:rPr>
        <w:t>支架、吊架安装应</w:t>
      </w:r>
      <w:r>
        <w:t>符合</w:t>
      </w:r>
      <w:r>
        <w:rPr>
          <w:rFonts w:hint="eastAsia"/>
        </w:rPr>
        <w:t>下列</w:t>
      </w:r>
      <w:r>
        <w:t>要求：</w:t>
      </w:r>
    </w:p>
    <w:p w14:paraId="2361C3D0">
      <w:pPr>
        <w:pStyle w:val="162"/>
        <w:numPr>
          <w:ilvl w:val="0"/>
          <w:numId w:val="257"/>
        </w:numPr>
      </w:pPr>
      <w:r>
        <w:rPr>
          <w:rFonts w:hint="eastAsia"/>
        </w:rPr>
        <w:t>支架、吊架及配件到达现场应进行检查。其型号、规格和质量应符合设计要求；</w:t>
      </w:r>
    </w:p>
    <w:p w14:paraId="42DAB887">
      <w:pPr>
        <w:pStyle w:val="162"/>
        <w:numPr>
          <w:ilvl w:val="0"/>
          <w:numId w:val="257"/>
        </w:numPr>
      </w:pPr>
      <w:r>
        <w:rPr>
          <w:rFonts w:hint="eastAsia"/>
        </w:rPr>
        <w:t>支架、吊架安装位置及安装方式应符合设计要求，并应固定牢固；支架与吊架的各臂应连接牢固。支架、吊架安装不得侵入设备限界；</w:t>
      </w:r>
    </w:p>
    <w:p w14:paraId="46B8DC8C">
      <w:pPr>
        <w:pStyle w:val="162"/>
        <w:numPr>
          <w:ilvl w:val="0"/>
          <w:numId w:val="257"/>
        </w:numPr>
      </w:pPr>
      <w:r>
        <w:rPr>
          <w:rFonts w:hint="eastAsia"/>
        </w:rPr>
        <w:t>支架、吊架的镀锌要求和尺寸应符合设计要求；切口处不应有卷边，表面应光洁、无毛刺。</w:t>
      </w:r>
    </w:p>
    <w:p w14:paraId="1829B407">
      <w:pPr>
        <w:pStyle w:val="206"/>
      </w:pPr>
      <w:r>
        <w:rPr>
          <w:rFonts w:hint="eastAsia"/>
        </w:rPr>
        <w:t>桥架安装应</w:t>
      </w:r>
      <w:r>
        <w:t>符合下列要求：</w:t>
      </w:r>
    </w:p>
    <w:p w14:paraId="644FBF31">
      <w:pPr>
        <w:pStyle w:val="162"/>
        <w:numPr>
          <w:ilvl w:val="0"/>
          <w:numId w:val="258"/>
        </w:numPr>
      </w:pPr>
      <w:r>
        <w:rPr>
          <w:rFonts w:hint="eastAsia"/>
        </w:rPr>
        <w:t>线槽、走线架及配件到达现场应进行检查其型号、规格和质量应符合设计要求；</w:t>
      </w:r>
    </w:p>
    <w:p w14:paraId="50C939B6">
      <w:pPr>
        <w:pStyle w:val="162"/>
        <w:numPr>
          <w:ilvl w:val="0"/>
          <w:numId w:val="258"/>
        </w:numPr>
      </w:pPr>
      <w:r>
        <w:rPr>
          <w:rFonts w:hint="eastAsia"/>
        </w:rPr>
        <w:t>线槽、走线架安装位置和安装方式应符合设计要求；</w:t>
      </w:r>
    </w:p>
    <w:p w14:paraId="54AE3DA6">
      <w:pPr>
        <w:pStyle w:val="162"/>
        <w:numPr>
          <w:ilvl w:val="0"/>
          <w:numId w:val="258"/>
        </w:numPr>
      </w:pPr>
      <w:r>
        <w:rPr>
          <w:rFonts w:hint="eastAsia"/>
        </w:rPr>
        <w:t>当供电电缆与信号电缆在同一径路用线槽敷设时，宜分线槽敷设。当需敷设在同一线槽内时，应采用带金属隔板的线槽分开敷设；</w:t>
      </w:r>
    </w:p>
    <w:p w14:paraId="6E4E8577">
      <w:pPr>
        <w:pStyle w:val="162"/>
        <w:numPr>
          <w:ilvl w:val="0"/>
          <w:numId w:val="258"/>
        </w:numPr>
      </w:pPr>
      <w:r>
        <w:rPr>
          <w:rFonts w:hint="eastAsia"/>
        </w:rPr>
        <w:t>金属线槽的金属材料厚度、镀锌要求应符合设计要求；</w:t>
      </w:r>
    </w:p>
    <w:p w14:paraId="416F7B62">
      <w:pPr>
        <w:pStyle w:val="162"/>
        <w:numPr>
          <w:ilvl w:val="0"/>
          <w:numId w:val="258"/>
        </w:numPr>
      </w:pPr>
      <w:r>
        <w:rPr>
          <w:rFonts w:hint="eastAsia"/>
        </w:rPr>
        <w:t>线槽的安装应横平竖直，排列整齐。槽与槽之间、槽与设备盘(箱)之间槽与盖之间、盖与盖之间的连接处.应对合严密。</w:t>
      </w:r>
    </w:p>
    <w:p w14:paraId="4E6EB467">
      <w:pPr>
        <w:pStyle w:val="206"/>
      </w:pPr>
      <w:r>
        <w:rPr>
          <w:rFonts w:hint="eastAsia"/>
        </w:rPr>
        <w:t>保护管安装应</w:t>
      </w:r>
      <w:r>
        <w:t>符合下列</w:t>
      </w:r>
      <w:r>
        <w:rPr>
          <w:rFonts w:hint="eastAsia"/>
        </w:rPr>
        <w:t>规定</w:t>
      </w:r>
      <w:r>
        <w:t>：</w:t>
      </w:r>
    </w:p>
    <w:p w14:paraId="4A2A68F4">
      <w:pPr>
        <w:pStyle w:val="162"/>
        <w:numPr>
          <w:ilvl w:val="0"/>
          <w:numId w:val="259"/>
        </w:numPr>
      </w:pPr>
      <w:r>
        <w:rPr>
          <w:rFonts w:hint="eastAsia"/>
        </w:rPr>
        <w:t>保护管及配件到达现场应进行检查，其型号、规格和质量应符合设计要求；</w:t>
      </w:r>
    </w:p>
    <w:p w14:paraId="02BEC79B">
      <w:pPr>
        <w:pStyle w:val="162"/>
        <w:numPr>
          <w:ilvl w:val="0"/>
          <w:numId w:val="259"/>
        </w:numPr>
      </w:pPr>
      <w:r>
        <w:rPr>
          <w:rFonts w:hint="eastAsia"/>
        </w:rPr>
        <w:t>金属保护管应可常接地。金属保护管连接后应保证整个系统的电气连通性；</w:t>
      </w:r>
    </w:p>
    <w:p w14:paraId="40CBB373">
      <w:pPr>
        <w:pStyle w:val="162"/>
        <w:numPr>
          <w:ilvl w:val="0"/>
          <w:numId w:val="259"/>
        </w:numPr>
      </w:pPr>
      <w:r>
        <w:rPr>
          <w:rFonts w:hint="eastAsia"/>
        </w:rPr>
        <w:t>保护管应排列整齐、固定牢固。用管卡固定或水平吊挂安装时，管卡间距或吊杆间距应符合设计要求。</w:t>
      </w:r>
    </w:p>
    <w:p w14:paraId="797181BF">
      <w:pPr>
        <w:pStyle w:val="206"/>
      </w:pPr>
      <w:r>
        <w:rPr>
          <w:rFonts w:hint="eastAsia"/>
        </w:rPr>
        <w:t>通信管道安装应</w:t>
      </w:r>
      <w:r>
        <w:t>符合下列</w:t>
      </w:r>
      <w:r>
        <w:rPr>
          <w:rFonts w:hint="eastAsia"/>
        </w:rPr>
        <w:t>规定</w:t>
      </w:r>
      <w:r>
        <w:t>：</w:t>
      </w:r>
    </w:p>
    <w:p w14:paraId="38D32550">
      <w:pPr>
        <w:pStyle w:val="162"/>
        <w:numPr>
          <w:ilvl w:val="0"/>
          <w:numId w:val="260"/>
        </w:numPr>
      </w:pPr>
      <w:r>
        <w:rPr>
          <w:rFonts w:hint="eastAsia"/>
        </w:rPr>
        <w:t>通信管道所用的器材在使用之前应进行检查其型号、规格和质量应符合设计要求。</w:t>
      </w:r>
    </w:p>
    <w:p w14:paraId="6A63A1A9">
      <w:pPr>
        <w:pStyle w:val="162"/>
        <w:numPr>
          <w:ilvl w:val="0"/>
          <w:numId w:val="260"/>
        </w:numPr>
      </w:pPr>
      <w:r>
        <w:rPr>
          <w:rFonts w:hint="eastAsia"/>
        </w:rPr>
        <w:t>通信管道埋深达不到设计要求时，其包封和防护、管道倾斜度、管道弯度、段长以及防水、防蚀、防强电干扰的要求，应符合设计要求。</w:t>
      </w:r>
    </w:p>
    <w:p w14:paraId="5A7958F1">
      <w:pPr>
        <w:pStyle w:val="162"/>
        <w:numPr>
          <w:ilvl w:val="0"/>
          <w:numId w:val="260"/>
        </w:numPr>
      </w:pPr>
      <w:r>
        <w:rPr>
          <w:rFonts w:hint="eastAsia"/>
        </w:rPr>
        <w:t>人手孔四壁及基础表面应平整，铁件安装牢固并应符合设计要求，管道窗口处理应美观。</w:t>
      </w:r>
    </w:p>
    <w:p w14:paraId="00296717">
      <w:pPr>
        <w:pStyle w:val="206"/>
      </w:pPr>
      <w:r>
        <w:rPr>
          <w:rFonts w:hint="eastAsia"/>
        </w:rPr>
        <w:t>缆线布放应</w:t>
      </w:r>
      <w:r>
        <w:t>符合下列规定：</w:t>
      </w:r>
    </w:p>
    <w:p w14:paraId="741BA68D">
      <w:pPr>
        <w:pStyle w:val="162"/>
        <w:numPr>
          <w:ilvl w:val="0"/>
          <w:numId w:val="261"/>
        </w:numPr>
      </w:pPr>
      <w:r>
        <w:rPr>
          <w:rFonts w:hint="eastAsia"/>
        </w:rPr>
        <w:t>电源线、信号线及配套器材的进场验收数量、型号、规格和质量应符合设计和订货合同的要求。</w:t>
      </w:r>
    </w:p>
    <w:p w14:paraId="60BFD678">
      <w:pPr>
        <w:pStyle w:val="162"/>
        <w:numPr>
          <w:ilvl w:val="0"/>
          <w:numId w:val="261"/>
        </w:numPr>
      </w:pPr>
      <w:r>
        <w:rPr>
          <w:rFonts w:hint="eastAsia"/>
        </w:rPr>
        <w:t>电源线、信号线不应断线和错线，线间绝缘、组间绝缘应符合设计要求。</w:t>
      </w:r>
    </w:p>
    <w:p w14:paraId="5A9A7EED">
      <w:pPr>
        <w:pStyle w:val="162"/>
        <w:numPr>
          <w:ilvl w:val="0"/>
          <w:numId w:val="261"/>
        </w:numPr>
      </w:pPr>
      <w:r>
        <w:rPr>
          <w:rFonts w:hint="eastAsia"/>
        </w:rPr>
        <w:t>当多层水平线槽垂直排列时，布放应按强电、弱电的顺序从上至下排列。</w:t>
      </w:r>
    </w:p>
    <w:p w14:paraId="35760277">
      <w:pPr>
        <w:pStyle w:val="162"/>
        <w:numPr>
          <w:ilvl w:val="0"/>
          <w:numId w:val="261"/>
        </w:numPr>
      </w:pPr>
      <w:r>
        <w:rPr>
          <w:rFonts w:hint="eastAsia"/>
        </w:rPr>
        <w:t>电源线、信号线在管内或线槽内不应有接头和扭结。</w:t>
      </w:r>
    </w:p>
    <w:p w14:paraId="282325DC">
      <w:pPr>
        <w:pStyle w:val="162"/>
        <w:numPr>
          <w:ilvl w:val="0"/>
          <w:numId w:val="261"/>
        </w:numPr>
      </w:pPr>
      <w:r>
        <w:rPr>
          <w:rFonts w:hint="eastAsia"/>
        </w:rPr>
        <w:t>当采用屏蔽电缆或穿金属保护管以及在线槽内敷设时，缆线与具有强磁场和强电场的电气设备之间的净距离应大于0.8m。屏蔽线应单端接地。</w:t>
      </w:r>
    </w:p>
    <w:p w14:paraId="1283AE7D">
      <w:pPr>
        <w:pStyle w:val="162"/>
        <w:numPr>
          <w:ilvl w:val="0"/>
          <w:numId w:val="261"/>
        </w:numPr>
      </w:pPr>
      <w:r>
        <w:rPr>
          <w:rFonts w:hint="eastAsia"/>
        </w:rPr>
        <w:t>电源线、信号线的走向及径路应符合设计要求；布线应牢固、整齐。</w:t>
      </w:r>
    </w:p>
    <w:p w14:paraId="35BD28F1">
      <w:pPr>
        <w:pStyle w:val="208"/>
      </w:pPr>
      <w:r>
        <w:rPr>
          <w:rFonts w:hint="eastAsia"/>
        </w:rPr>
        <w:t>视频及安防监控系统</w:t>
      </w:r>
    </w:p>
    <w:p w14:paraId="3769A2D7">
      <w:pPr>
        <w:pStyle w:val="206"/>
      </w:pPr>
      <w:r>
        <w:rPr>
          <w:rFonts w:hint="eastAsia"/>
        </w:rPr>
        <w:t>视频及安防监控系统的施工场所应包括控制中心、车辆段、车站、区间、主变电站等。视频及安防监控系统验收包括视频监视设备安装、视频监视设备配线、视频及安防监控系统性能检测、视频及安防监控系统功能检验、视频及安防监控系统网管检验。</w:t>
      </w:r>
    </w:p>
    <w:p w14:paraId="2C5E76C0">
      <w:pPr>
        <w:pStyle w:val="206"/>
      </w:pPr>
      <w:r>
        <w:rPr>
          <w:rFonts w:hint="eastAsia"/>
        </w:rPr>
        <w:t>视频及安防监控系统验收应在通信线路、传输系统、电源系统验收合格，视频及安防监控系统网管数据配置、承载网络传输质量、网络带宽符合设计要求的情况下进行。</w:t>
      </w:r>
    </w:p>
    <w:p w14:paraId="4D421161">
      <w:pPr>
        <w:pStyle w:val="208"/>
      </w:pPr>
      <w:r>
        <w:rPr>
          <w:rFonts w:hint="eastAsia"/>
        </w:rPr>
        <w:t>办公自动化系统</w:t>
      </w:r>
    </w:p>
    <w:p w14:paraId="20CE8E66">
      <w:pPr>
        <w:pStyle w:val="206"/>
      </w:pPr>
      <w:r>
        <w:rPr>
          <w:rFonts w:hint="eastAsia"/>
        </w:rPr>
        <w:t>办公自动化系统包括线路的控制中心、车站及车辆段等地点的综合布线和网络设备配置。</w:t>
      </w:r>
    </w:p>
    <w:p w14:paraId="31D3BB96">
      <w:pPr>
        <w:pStyle w:val="206"/>
      </w:pPr>
      <w:r>
        <w:rPr>
          <w:rFonts w:hint="eastAsia"/>
        </w:rPr>
        <w:t>系统提供的设备产品必须是质量高、安全可靠、兼容性好和标准化的网络产品，它包括安全防护设备、路由/交换设备、综合布线设备、线缆材料及附属设备等，汇聚层、接入层的交换机应满足招标文件的要求。</w:t>
      </w:r>
    </w:p>
    <w:p w14:paraId="7AFE7A0E">
      <w:pPr>
        <w:pStyle w:val="206"/>
      </w:pPr>
      <w:r>
        <w:rPr>
          <w:rFonts w:hint="eastAsia"/>
        </w:rPr>
        <w:t>信息插座/信息点的设置需满足以下原则：</w:t>
      </w:r>
    </w:p>
    <w:p w14:paraId="510A3170">
      <w:pPr>
        <w:pStyle w:val="162"/>
        <w:numPr>
          <w:ilvl w:val="0"/>
          <w:numId w:val="262"/>
        </w:numPr>
      </w:pPr>
      <w:r>
        <w:rPr>
          <w:rFonts w:hint="eastAsia"/>
        </w:rPr>
        <w:t>信息插座须满足TIA/EIA 超五类标准和ISO/IEC11801 标准性能要求，并提供相关测试证明；</w:t>
      </w:r>
    </w:p>
    <w:p w14:paraId="64ADE7D0">
      <w:pPr>
        <w:pStyle w:val="162"/>
        <w:numPr>
          <w:ilvl w:val="0"/>
          <w:numId w:val="262"/>
        </w:numPr>
      </w:pPr>
      <w:r>
        <w:rPr>
          <w:rFonts w:hint="eastAsia"/>
        </w:rPr>
        <w:t>插座面板口需带有标签标识，信息口面板上自带防尘盖；</w:t>
      </w:r>
    </w:p>
    <w:p w14:paraId="77D6D45C">
      <w:pPr>
        <w:pStyle w:val="162"/>
        <w:numPr>
          <w:ilvl w:val="0"/>
          <w:numId w:val="262"/>
        </w:numPr>
      </w:pPr>
      <w:r>
        <w:rPr>
          <w:rFonts w:hint="eastAsia"/>
        </w:rPr>
        <w:t>信息插座安装于墙上或地面上，应能阻燃、防水和抗压；</w:t>
      </w:r>
    </w:p>
    <w:p w14:paraId="1432CCA5">
      <w:pPr>
        <w:pStyle w:val="162"/>
        <w:numPr>
          <w:ilvl w:val="0"/>
          <w:numId w:val="262"/>
        </w:numPr>
      </w:pPr>
      <w:r>
        <w:rPr>
          <w:rFonts w:hint="eastAsia"/>
        </w:rPr>
        <w:t>信息点的设置需覆盖应满足招标文件的要求。</w:t>
      </w:r>
    </w:p>
    <w:p w14:paraId="24389A27">
      <w:pPr>
        <w:pStyle w:val="154"/>
      </w:pPr>
      <w:r>
        <w:rPr>
          <w:rFonts w:hint="eastAsia"/>
        </w:rPr>
        <w:t>信号工程</w:t>
      </w:r>
    </w:p>
    <w:p w14:paraId="4138806A">
      <w:pPr>
        <w:pStyle w:val="208"/>
      </w:pPr>
      <w:r>
        <w:rPr>
          <w:rFonts w:hint="eastAsia"/>
        </w:rPr>
        <w:t>信号机</w:t>
      </w:r>
    </w:p>
    <w:p w14:paraId="74B217B3">
      <w:pPr>
        <w:pStyle w:val="206"/>
      </w:pPr>
      <w:r>
        <w:rPr>
          <w:rFonts w:hint="eastAsia"/>
        </w:rPr>
        <w:t>信号机设置应符合以下规定</w:t>
      </w:r>
      <w:r>
        <w:t>：</w:t>
      </w:r>
    </w:p>
    <w:p w14:paraId="480EE640">
      <w:pPr>
        <w:pStyle w:val="162"/>
        <w:numPr>
          <w:ilvl w:val="0"/>
          <w:numId w:val="263"/>
        </w:numPr>
      </w:pPr>
      <w:r>
        <w:rPr>
          <w:rFonts w:hint="eastAsia"/>
        </w:rPr>
        <w:t>工程开工前，应由工程建设单位组织设计单位、施工单位、交叉施工的相关单位、监理单位，对信号机位置、交叉施工的项目等进行定测。该定测结果作为施工单位施工的依据；</w:t>
      </w:r>
    </w:p>
    <w:p w14:paraId="11FAD353">
      <w:pPr>
        <w:pStyle w:val="162"/>
        <w:numPr>
          <w:ilvl w:val="0"/>
          <w:numId w:val="263"/>
        </w:numPr>
      </w:pPr>
      <w:r>
        <w:rPr>
          <w:rFonts w:hint="eastAsia"/>
        </w:rPr>
        <w:t>信号机的安装，应保证从列车、车列上不至于误认为邻线的信号机，并能使接近的列车、车列容易看清其信号显示为原则。</w:t>
      </w:r>
    </w:p>
    <w:p w14:paraId="7407834A">
      <w:pPr>
        <w:pStyle w:val="206"/>
      </w:pPr>
      <w:r>
        <w:rPr>
          <w:rFonts w:hint="eastAsia"/>
        </w:rPr>
        <w:t>信号机应符合以下规定：</w:t>
      </w:r>
    </w:p>
    <w:p w14:paraId="1048CE3C">
      <w:pPr>
        <w:pStyle w:val="162"/>
        <w:numPr>
          <w:ilvl w:val="0"/>
          <w:numId w:val="264"/>
        </w:numPr>
      </w:pPr>
      <w:r>
        <w:rPr>
          <w:rFonts w:hint="eastAsia"/>
        </w:rPr>
        <w:t>信号机构及信号变压器进场应对其外观质量进行检查验收，符合按照相关产品标准的要求；</w:t>
      </w:r>
    </w:p>
    <w:p w14:paraId="0AD2A38C">
      <w:pPr>
        <w:pStyle w:val="162"/>
        <w:numPr>
          <w:ilvl w:val="0"/>
          <w:numId w:val="264"/>
        </w:numPr>
      </w:pPr>
      <w:r>
        <w:rPr>
          <w:rFonts w:hint="eastAsia"/>
        </w:rPr>
        <w:t>信号机构的型号、规格和灯光配列应符合设计要求</w:t>
      </w:r>
      <w:r>
        <w:t>；</w:t>
      </w:r>
    </w:p>
    <w:p w14:paraId="2B9BB11A">
      <w:pPr>
        <w:pStyle w:val="162"/>
        <w:numPr>
          <w:ilvl w:val="0"/>
          <w:numId w:val="264"/>
        </w:numPr>
      </w:pPr>
      <w:r>
        <w:rPr>
          <w:rFonts w:hint="eastAsia"/>
        </w:rPr>
        <w:t>信号机安装高度、机构间距、支架安装高度、安装限界应符合设计规定</w:t>
      </w:r>
      <w:r>
        <w:t>；</w:t>
      </w:r>
    </w:p>
    <w:p w14:paraId="0E71B795">
      <w:pPr>
        <w:pStyle w:val="162"/>
        <w:numPr>
          <w:ilvl w:val="0"/>
          <w:numId w:val="264"/>
        </w:numPr>
      </w:pPr>
      <w:r>
        <w:rPr>
          <w:rFonts w:hint="eastAsia"/>
        </w:rPr>
        <w:t>信号机安装托架顶面水平，配件完整，安装牢固。</w:t>
      </w:r>
    </w:p>
    <w:p w14:paraId="5A03D9AB">
      <w:pPr>
        <w:pStyle w:val="208"/>
      </w:pPr>
      <w:r>
        <w:rPr>
          <w:rFonts w:hint="eastAsia"/>
        </w:rPr>
        <w:t>室外光电缆</w:t>
      </w:r>
    </w:p>
    <w:p w14:paraId="78EF0DD2">
      <w:pPr>
        <w:pStyle w:val="206"/>
      </w:pPr>
      <w:r>
        <w:rPr>
          <w:rFonts w:hint="eastAsia"/>
        </w:rPr>
        <w:t>室外光电缆设置应符合下列规定：</w:t>
      </w:r>
    </w:p>
    <w:p w14:paraId="59C1B615">
      <w:pPr>
        <w:pStyle w:val="162"/>
        <w:numPr>
          <w:ilvl w:val="0"/>
          <w:numId w:val="265"/>
        </w:numPr>
      </w:pPr>
      <w:r>
        <w:rPr>
          <w:rFonts w:hint="eastAsia"/>
        </w:rPr>
        <w:t>工程开工前，应由工程建设单位组织设计单位、施工单位、交叉施工的相关单位、监理单位等，对电（光）缆径路、交叉施工的项目等进行定测。该定测结果作为施工单位施工的依据</w:t>
      </w:r>
      <w:r>
        <w:t>；</w:t>
      </w:r>
    </w:p>
    <w:p w14:paraId="1FA942C2">
      <w:pPr>
        <w:pStyle w:val="162"/>
        <w:numPr>
          <w:ilvl w:val="0"/>
          <w:numId w:val="265"/>
        </w:numPr>
      </w:pPr>
      <w:r>
        <w:rPr>
          <w:rFonts w:hint="eastAsia"/>
        </w:rPr>
        <w:t>普通护套电缆在环境温度低于-5℃、耐寒护套电缆在环境温度低于-10℃敷设时，应采取加温措施</w:t>
      </w:r>
      <w:r>
        <w:t>；</w:t>
      </w:r>
    </w:p>
    <w:p w14:paraId="7791647E">
      <w:pPr>
        <w:pStyle w:val="162"/>
        <w:numPr>
          <w:ilvl w:val="0"/>
          <w:numId w:val="265"/>
        </w:numPr>
      </w:pPr>
      <w:r>
        <w:rPr>
          <w:rFonts w:hint="eastAsia"/>
        </w:rPr>
        <w:t>光缆施工中应按设计要求整盘敷设，不得任意切断光缆增加接头</w:t>
      </w:r>
      <w:r>
        <w:t>；</w:t>
      </w:r>
    </w:p>
    <w:p w14:paraId="6DCE1395">
      <w:pPr>
        <w:pStyle w:val="162"/>
        <w:numPr>
          <w:ilvl w:val="0"/>
          <w:numId w:val="265"/>
        </w:numPr>
      </w:pPr>
      <w:r>
        <w:rPr>
          <w:rFonts w:hint="eastAsia"/>
        </w:rPr>
        <w:t>电（光）缆径的接续、光缆测试人员必须经过培训考核持证上岗。</w:t>
      </w:r>
    </w:p>
    <w:p w14:paraId="4DB220E9">
      <w:pPr>
        <w:pStyle w:val="206"/>
      </w:pPr>
      <w:r>
        <w:rPr>
          <w:rFonts w:hint="eastAsia"/>
        </w:rPr>
        <w:t>电缆敷设应</w:t>
      </w:r>
      <w:r>
        <w:t>符合下列</w:t>
      </w:r>
      <w:r>
        <w:rPr>
          <w:rFonts w:hint="eastAsia"/>
        </w:rPr>
        <w:t>规定</w:t>
      </w:r>
      <w:r>
        <w:t>：</w:t>
      </w:r>
    </w:p>
    <w:p w14:paraId="1550A741">
      <w:pPr>
        <w:pStyle w:val="162"/>
        <w:numPr>
          <w:ilvl w:val="0"/>
          <w:numId w:val="266"/>
        </w:numPr>
      </w:pPr>
      <w:r>
        <w:rPr>
          <w:rFonts w:hint="eastAsia"/>
        </w:rPr>
        <w:t>信号电缆进场应进行验收电缆型号、规格、电缆的电气特性应符合相关产品标准的规定及设计要求</w:t>
      </w:r>
      <w:r>
        <w:t>；</w:t>
      </w:r>
    </w:p>
    <w:p w14:paraId="438376A7">
      <w:pPr>
        <w:pStyle w:val="162"/>
        <w:numPr>
          <w:ilvl w:val="0"/>
          <w:numId w:val="266"/>
        </w:numPr>
      </w:pPr>
      <w:r>
        <w:rPr>
          <w:rFonts w:hint="eastAsia"/>
        </w:rPr>
        <w:t>信号电缆的敷设方式应符合设计要求</w:t>
      </w:r>
      <w:r>
        <w:t>；</w:t>
      </w:r>
    </w:p>
    <w:p w14:paraId="4D7E1F43">
      <w:pPr>
        <w:pStyle w:val="162"/>
        <w:numPr>
          <w:ilvl w:val="0"/>
          <w:numId w:val="266"/>
        </w:numPr>
      </w:pPr>
      <w:r>
        <w:rPr>
          <w:rFonts w:hint="eastAsia"/>
        </w:rPr>
        <w:t>电缆埋设标混凝土基础的强度应达到设计要求。电缆埋设标表面平整光洁并无明显丢边掉角现象</w:t>
      </w:r>
      <w:r>
        <w:t>；</w:t>
      </w:r>
    </w:p>
    <w:p w14:paraId="51CC6F0A">
      <w:pPr>
        <w:pStyle w:val="162"/>
        <w:numPr>
          <w:ilvl w:val="0"/>
          <w:numId w:val="266"/>
        </w:numPr>
      </w:pPr>
      <w:r>
        <w:rPr>
          <w:rFonts w:hint="eastAsia"/>
        </w:rPr>
        <w:t>电缆埋设标埋设位置应符合设计及相关技术要求。</w:t>
      </w:r>
    </w:p>
    <w:p w14:paraId="7588464E">
      <w:pPr>
        <w:pStyle w:val="206"/>
      </w:pPr>
      <w:r>
        <w:rPr>
          <w:rFonts w:hint="eastAsia"/>
        </w:rPr>
        <w:t>光缆敷设应符合下列规定：</w:t>
      </w:r>
    </w:p>
    <w:p w14:paraId="6C140B55">
      <w:pPr>
        <w:pStyle w:val="162"/>
        <w:numPr>
          <w:ilvl w:val="0"/>
          <w:numId w:val="267"/>
        </w:numPr>
      </w:pPr>
      <w:r>
        <w:rPr>
          <w:rFonts w:hint="eastAsia"/>
        </w:rPr>
        <w:t>光缆到达现场应进行检查，其型号、规格、质量应符合设计要求及相关产品标准的规定</w:t>
      </w:r>
      <w:r>
        <w:t>；</w:t>
      </w:r>
    </w:p>
    <w:p w14:paraId="2FF0583C">
      <w:pPr>
        <w:pStyle w:val="162"/>
        <w:numPr>
          <w:ilvl w:val="0"/>
          <w:numId w:val="267"/>
        </w:numPr>
      </w:pPr>
      <w:r>
        <w:rPr>
          <w:rFonts w:hint="eastAsia"/>
        </w:rPr>
        <w:t>光缆敷设前应进行单盘测试，测试指标应符合产品技术条件及设计要求</w:t>
      </w:r>
      <w:r>
        <w:t>；</w:t>
      </w:r>
    </w:p>
    <w:p w14:paraId="434A02D7">
      <w:pPr>
        <w:pStyle w:val="162"/>
        <w:numPr>
          <w:ilvl w:val="0"/>
          <w:numId w:val="267"/>
        </w:numPr>
      </w:pPr>
      <w:r>
        <w:rPr>
          <w:rFonts w:hint="eastAsia"/>
        </w:rPr>
        <w:t>光缆线路的径路、敷设位置应符合设计要求</w:t>
      </w:r>
      <w:r>
        <w:t>；</w:t>
      </w:r>
    </w:p>
    <w:p w14:paraId="2A0902FE">
      <w:pPr>
        <w:pStyle w:val="162"/>
        <w:numPr>
          <w:ilvl w:val="0"/>
          <w:numId w:val="267"/>
        </w:numPr>
      </w:pPr>
      <w:r>
        <w:rPr>
          <w:rFonts w:hint="eastAsia"/>
        </w:rPr>
        <w:t>光缆线路的埋深应符合设计要求</w:t>
      </w:r>
      <w:r>
        <w:t>；</w:t>
      </w:r>
    </w:p>
    <w:p w14:paraId="419377B5">
      <w:pPr>
        <w:pStyle w:val="162"/>
        <w:numPr>
          <w:ilvl w:val="0"/>
          <w:numId w:val="267"/>
        </w:numPr>
      </w:pPr>
      <w:r>
        <w:rPr>
          <w:rFonts w:hint="eastAsia"/>
        </w:rPr>
        <w:t>光缆敷设、接续或固定安装时的弯曲半径不应小于光缆外径的15 倍。</w:t>
      </w:r>
    </w:p>
    <w:p w14:paraId="4DC92360">
      <w:pPr>
        <w:pStyle w:val="206"/>
      </w:pPr>
      <w:r>
        <w:rPr>
          <w:rFonts w:hint="eastAsia"/>
        </w:rPr>
        <w:t>光缆防护应符合下列规定：</w:t>
      </w:r>
    </w:p>
    <w:p w14:paraId="1F384CBA">
      <w:pPr>
        <w:pStyle w:val="162"/>
        <w:numPr>
          <w:ilvl w:val="0"/>
          <w:numId w:val="268"/>
        </w:numPr>
      </w:pPr>
      <w:r>
        <w:rPr>
          <w:rFonts w:hint="eastAsia"/>
        </w:rPr>
        <w:t>电缆防护用钢管、铸铁管、电缆槽、硬塑料管及其他电缆防护器材进场应进行验收，其质量应符合相关产品标准的规定</w:t>
      </w:r>
      <w:r>
        <w:t>；</w:t>
      </w:r>
    </w:p>
    <w:p w14:paraId="4B161CEA">
      <w:pPr>
        <w:pStyle w:val="162"/>
        <w:numPr>
          <w:ilvl w:val="0"/>
          <w:numId w:val="268"/>
        </w:numPr>
      </w:pPr>
      <w:r>
        <w:rPr>
          <w:rFonts w:hint="eastAsia"/>
        </w:rPr>
        <w:t>混凝土电缆槽的强度应达到设计要求，钢筋不外露，表面平整光洁并无明显丢边掉角现象。</w:t>
      </w:r>
    </w:p>
    <w:p w14:paraId="2EAFFEF7">
      <w:pPr>
        <w:pStyle w:val="206"/>
      </w:pPr>
      <w:r>
        <w:rPr>
          <w:rFonts w:hint="eastAsia"/>
        </w:rPr>
        <w:t>电缆接续应符合下列规定：</w:t>
      </w:r>
    </w:p>
    <w:p w14:paraId="51533281">
      <w:pPr>
        <w:pStyle w:val="162"/>
        <w:numPr>
          <w:ilvl w:val="0"/>
          <w:numId w:val="269"/>
        </w:numPr>
      </w:pPr>
      <w:r>
        <w:rPr>
          <w:rFonts w:hint="eastAsia"/>
        </w:rPr>
        <w:t>电缆接续材料进场应进行验收，其规格、型号及质量应符合相关行业标准的规定及设计要求</w:t>
      </w:r>
      <w:r>
        <w:t>；</w:t>
      </w:r>
    </w:p>
    <w:p w14:paraId="1C3BB742">
      <w:pPr>
        <w:pStyle w:val="162"/>
        <w:numPr>
          <w:ilvl w:val="0"/>
          <w:numId w:val="269"/>
        </w:numPr>
      </w:pPr>
      <w:r>
        <w:rPr>
          <w:rFonts w:hint="eastAsia"/>
        </w:rPr>
        <w:t>信号电缆采用接续盒型接续时应符合下列要求：</w:t>
      </w:r>
    </w:p>
    <w:p w14:paraId="6D1D90FB">
      <w:pPr>
        <w:pStyle w:val="173"/>
        <w:numPr>
          <w:ilvl w:val="0"/>
          <w:numId w:val="270"/>
        </w:numPr>
      </w:pPr>
      <w:r>
        <w:rPr>
          <w:rFonts w:hint="eastAsia"/>
        </w:rPr>
        <w:t>压接式接续端子材料的规格、型号应符合设计要求</w:t>
      </w:r>
      <w:r>
        <w:t>；</w:t>
      </w:r>
    </w:p>
    <w:p w14:paraId="64EC4115">
      <w:pPr>
        <w:pStyle w:val="173"/>
      </w:pPr>
      <w:r>
        <w:rPr>
          <w:rFonts w:hint="eastAsia"/>
        </w:rPr>
        <w:t>电缆芯线开剥绝缘层长度为6-8mm。</w:t>
      </w:r>
    </w:p>
    <w:p w14:paraId="3531B9D6">
      <w:pPr>
        <w:pStyle w:val="162"/>
      </w:pPr>
      <w:r>
        <w:rPr>
          <w:rFonts w:hint="eastAsia"/>
        </w:rPr>
        <w:t>相同芯线数的电缆接续时，备用芯线应连通。</w:t>
      </w:r>
    </w:p>
    <w:p w14:paraId="02D75B1A">
      <w:pPr>
        <w:pStyle w:val="206"/>
      </w:pPr>
      <w:r>
        <w:rPr>
          <w:rFonts w:hint="eastAsia"/>
        </w:rPr>
        <w:t>光缆接续应符合下列规定：</w:t>
      </w:r>
    </w:p>
    <w:p w14:paraId="07F09A16">
      <w:pPr>
        <w:pStyle w:val="162"/>
        <w:numPr>
          <w:ilvl w:val="0"/>
          <w:numId w:val="271"/>
        </w:numPr>
      </w:pPr>
      <w:r>
        <w:rPr>
          <w:rFonts w:hint="eastAsia"/>
        </w:rPr>
        <w:t>光纤接续时应按光纤色谱、排列顺序，一一对应接续；光纤接续部位应用热缩加强管保护，加强管收缩应均匀、无气泡；光纤收容时的弯曲半径不应小于40mm</w:t>
      </w:r>
      <w:r>
        <w:t>；</w:t>
      </w:r>
    </w:p>
    <w:p w14:paraId="17107D2E">
      <w:pPr>
        <w:pStyle w:val="162"/>
        <w:numPr>
          <w:ilvl w:val="0"/>
          <w:numId w:val="271"/>
        </w:numPr>
      </w:pPr>
      <w:r>
        <w:rPr>
          <w:rFonts w:hint="eastAsia"/>
        </w:rPr>
        <w:t>直埋光缆的金属外护套和加强芯应紧固在接头盒内。两侧的金属外护套、金属加强芯应绝缘</w:t>
      </w:r>
      <w:r>
        <w:t>；</w:t>
      </w:r>
    </w:p>
    <w:p w14:paraId="061C628C">
      <w:pPr>
        <w:pStyle w:val="162"/>
        <w:numPr>
          <w:ilvl w:val="0"/>
          <w:numId w:val="271"/>
        </w:numPr>
      </w:pPr>
      <w:r>
        <w:rPr>
          <w:rFonts w:hint="eastAsia"/>
        </w:rPr>
        <w:t>光缆接头的固定方式、位置应符合设计要求，直埋光缆接头埋于地下时，应设防护</w:t>
      </w:r>
      <w:r>
        <w:t>；</w:t>
      </w:r>
    </w:p>
    <w:p w14:paraId="19E20373">
      <w:pPr>
        <w:pStyle w:val="162"/>
        <w:numPr>
          <w:ilvl w:val="0"/>
          <w:numId w:val="271"/>
        </w:numPr>
      </w:pPr>
      <w:r>
        <w:rPr>
          <w:rFonts w:hint="eastAsia"/>
        </w:rPr>
        <w:t>光缆引入室内时，应做绝缘接头，室内室外金属护层及金属加强芯应断开，并彼此绝缘</w:t>
      </w:r>
      <w:r>
        <w:t>；</w:t>
      </w:r>
    </w:p>
    <w:p w14:paraId="0C8C27AE">
      <w:pPr>
        <w:pStyle w:val="162"/>
        <w:numPr>
          <w:ilvl w:val="0"/>
          <w:numId w:val="271"/>
        </w:numPr>
      </w:pPr>
      <w:r>
        <w:rPr>
          <w:rFonts w:hint="eastAsia"/>
        </w:rPr>
        <w:t>室内光缆应终端在光配线架或光终端盒上。光配线架或光终端盒的安装位置及面板排列应符合设计要求</w:t>
      </w:r>
      <w:r>
        <w:t>；</w:t>
      </w:r>
    </w:p>
    <w:p w14:paraId="44C46E60">
      <w:pPr>
        <w:pStyle w:val="162"/>
        <w:numPr>
          <w:ilvl w:val="0"/>
          <w:numId w:val="271"/>
        </w:numPr>
      </w:pPr>
      <w:r>
        <w:rPr>
          <w:rFonts w:hint="eastAsia"/>
        </w:rPr>
        <w:t>光缆进入引入室后，上下行标识应清晰、准确。</w:t>
      </w:r>
    </w:p>
    <w:p w14:paraId="6C704232">
      <w:pPr>
        <w:pStyle w:val="206"/>
      </w:pPr>
      <w:r>
        <w:rPr>
          <w:rFonts w:hint="eastAsia"/>
        </w:rPr>
        <w:t>箱盒安装应符合下列规定：</w:t>
      </w:r>
    </w:p>
    <w:p w14:paraId="68490B06">
      <w:pPr>
        <w:pStyle w:val="162"/>
        <w:numPr>
          <w:ilvl w:val="0"/>
          <w:numId w:val="272"/>
        </w:numPr>
      </w:pPr>
      <w:r>
        <w:rPr>
          <w:rFonts w:hint="eastAsia"/>
        </w:rPr>
        <w:t>各种箱盒进场应进行验收，其质量应符合相关行业标准的规定及设计要求</w:t>
      </w:r>
      <w:r>
        <w:t>；</w:t>
      </w:r>
    </w:p>
    <w:p w14:paraId="58692291">
      <w:pPr>
        <w:pStyle w:val="162"/>
        <w:numPr>
          <w:ilvl w:val="0"/>
          <w:numId w:val="272"/>
        </w:numPr>
      </w:pPr>
      <w:r>
        <w:rPr>
          <w:rFonts w:hint="eastAsia"/>
        </w:rPr>
        <w:t>信号机、计轴设备、DCS 轨旁AP 箱、电缆分歧及接续等所用箱盒的安装方式应符合设计要求</w:t>
      </w:r>
      <w:r>
        <w:t>；</w:t>
      </w:r>
    </w:p>
    <w:p w14:paraId="1654A24A">
      <w:pPr>
        <w:pStyle w:val="162"/>
        <w:numPr>
          <w:ilvl w:val="0"/>
          <w:numId w:val="272"/>
        </w:numPr>
      </w:pPr>
      <w:r>
        <w:rPr>
          <w:rFonts w:hint="eastAsia"/>
        </w:rPr>
        <w:t>箱盒用混凝土基础的强度应达到设计要求，基础螺栓应坚立垂直，距离正确，外露部分有防锈措施，基础表面平整光滑并无明显丢边掉角现象</w:t>
      </w:r>
      <w:r>
        <w:t>；</w:t>
      </w:r>
    </w:p>
    <w:p w14:paraId="7BD50B0E">
      <w:pPr>
        <w:pStyle w:val="162"/>
        <w:numPr>
          <w:ilvl w:val="0"/>
          <w:numId w:val="272"/>
        </w:numPr>
      </w:pPr>
      <w:r>
        <w:rPr>
          <w:rFonts w:hint="eastAsia"/>
        </w:rPr>
        <w:t>电缆引入箱盒成端处，应对电缆外护套和引入孔密封处理，金属芯线根部不得损伤，对外漏金属芯线、端子和根部以下的护层进行绝缘保护。</w:t>
      </w:r>
    </w:p>
    <w:p w14:paraId="1F69CC4E">
      <w:pPr>
        <w:pStyle w:val="208"/>
      </w:pPr>
      <w:r>
        <w:rPr>
          <w:rFonts w:hint="eastAsia"/>
        </w:rPr>
        <w:t>计轴设备</w:t>
      </w:r>
    </w:p>
    <w:p w14:paraId="7FEF4701">
      <w:pPr>
        <w:pStyle w:val="206"/>
      </w:pPr>
      <w:r>
        <w:rPr>
          <w:rFonts w:hint="eastAsia"/>
        </w:rPr>
        <w:t>工程开工前，应由工程建设单位组织设计单位、施工单位、监理单位等，对计轴设备安装位置进行定测。该定测结果作为施工单位施工的依据。</w:t>
      </w:r>
    </w:p>
    <w:p w14:paraId="1B38378D">
      <w:pPr>
        <w:pStyle w:val="206"/>
      </w:pPr>
      <w:r>
        <w:rPr>
          <w:rFonts w:hint="eastAsia"/>
        </w:rPr>
        <w:t>轨道箱应符合下列规定：</w:t>
      </w:r>
    </w:p>
    <w:p w14:paraId="24A47B37">
      <w:pPr>
        <w:pStyle w:val="162"/>
        <w:numPr>
          <w:ilvl w:val="0"/>
          <w:numId w:val="273"/>
        </w:numPr>
      </w:pPr>
      <w:r>
        <w:rPr>
          <w:rFonts w:hint="eastAsia"/>
        </w:rPr>
        <w:t>计轴用轨道箱进场应进行验收，规格、型号及其质量应符合相关行业标准的规定及设计要求</w:t>
      </w:r>
      <w:r>
        <w:t>；</w:t>
      </w:r>
    </w:p>
    <w:p w14:paraId="41CAF0B0">
      <w:pPr>
        <w:pStyle w:val="162"/>
        <w:numPr>
          <w:ilvl w:val="0"/>
          <w:numId w:val="273"/>
        </w:numPr>
      </w:pPr>
      <w:r>
        <w:rPr>
          <w:rFonts w:hint="eastAsia"/>
        </w:rPr>
        <w:t>计轴轨道箱的安装方式、限界应符合设计要求</w:t>
      </w:r>
      <w:r>
        <w:t>；</w:t>
      </w:r>
    </w:p>
    <w:p w14:paraId="2C7D5897">
      <w:pPr>
        <w:pStyle w:val="162"/>
        <w:numPr>
          <w:ilvl w:val="0"/>
          <w:numId w:val="273"/>
        </w:numPr>
      </w:pPr>
      <w:r>
        <w:rPr>
          <w:rFonts w:hint="eastAsia"/>
        </w:rPr>
        <w:t>轨道箱安装应稳固，安装应能够使连接电缆方便地引入轨道箱。</w:t>
      </w:r>
    </w:p>
    <w:p w14:paraId="25232D4A">
      <w:pPr>
        <w:pStyle w:val="206"/>
      </w:pPr>
      <w:r>
        <w:rPr>
          <w:rFonts w:hint="eastAsia"/>
        </w:rPr>
        <w:t>计轴磁头应符合下列规定：</w:t>
      </w:r>
    </w:p>
    <w:p w14:paraId="4FBDEA6A">
      <w:pPr>
        <w:pStyle w:val="162"/>
        <w:numPr>
          <w:ilvl w:val="0"/>
          <w:numId w:val="274"/>
        </w:numPr>
      </w:pPr>
      <w:r>
        <w:rPr>
          <w:rFonts w:hint="eastAsia"/>
        </w:rPr>
        <w:t>计轴室外设备的进场应进行验收，设备无损伤。各组成部件应完好齐全，规格、型号符合设计要求，其质量应符合相关产品标准的规定</w:t>
      </w:r>
      <w:r>
        <w:t>；</w:t>
      </w:r>
    </w:p>
    <w:p w14:paraId="4AB7A4F2">
      <w:pPr>
        <w:pStyle w:val="162"/>
        <w:numPr>
          <w:ilvl w:val="0"/>
          <w:numId w:val="274"/>
        </w:numPr>
      </w:pPr>
      <w:r>
        <w:rPr>
          <w:rFonts w:hint="eastAsia"/>
        </w:rPr>
        <w:t>计轴磁头安装符合设计要求及产品技术标准的要求</w:t>
      </w:r>
      <w:r>
        <w:t>；</w:t>
      </w:r>
    </w:p>
    <w:p w14:paraId="3D238CA8">
      <w:pPr>
        <w:pStyle w:val="162"/>
        <w:numPr>
          <w:ilvl w:val="0"/>
          <w:numId w:val="274"/>
        </w:numPr>
      </w:pPr>
      <w:r>
        <w:rPr>
          <w:rFonts w:hint="eastAsia"/>
        </w:rPr>
        <w:t>安装发送器、接收器时，紧固螺栓必须采用扭力扳手，扭矩符合产品技术标准的要求。</w:t>
      </w:r>
    </w:p>
    <w:p w14:paraId="549E058A">
      <w:pPr>
        <w:pStyle w:val="206"/>
      </w:pPr>
      <w:r>
        <w:rPr>
          <w:rFonts w:hint="eastAsia"/>
        </w:rPr>
        <w:t>计轴箱连接电缆应符合下列规定：</w:t>
      </w:r>
    </w:p>
    <w:p w14:paraId="2EA3FF35">
      <w:pPr>
        <w:pStyle w:val="162"/>
        <w:numPr>
          <w:ilvl w:val="0"/>
          <w:numId w:val="275"/>
        </w:numPr>
      </w:pPr>
      <w:r>
        <w:rPr>
          <w:rFonts w:hint="eastAsia"/>
        </w:rPr>
        <w:t>计轴设备连接电缆型号、规格应符合设计要求，电气特性应符合相关产品标准的规定及设计要求</w:t>
      </w:r>
      <w:r>
        <w:t>；</w:t>
      </w:r>
    </w:p>
    <w:p w14:paraId="63BAA179">
      <w:pPr>
        <w:pStyle w:val="162"/>
        <w:numPr>
          <w:ilvl w:val="0"/>
          <w:numId w:val="275"/>
        </w:numPr>
      </w:pPr>
      <w:r>
        <w:rPr>
          <w:rFonts w:hint="eastAsia"/>
        </w:rPr>
        <w:t>计轴设备使用电缆的敷设方式、防护应符合设计要求。</w:t>
      </w:r>
    </w:p>
    <w:p w14:paraId="7E130CCF">
      <w:pPr>
        <w:pStyle w:val="208"/>
      </w:pPr>
      <w:r>
        <w:rPr>
          <w:rFonts w:hint="eastAsia"/>
        </w:rPr>
        <w:t>DCS 轨旁部分</w:t>
      </w:r>
    </w:p>
    <w:p w14:paraId="4EB2730C">
      <w:pPr>
        <w:pStyle w:val="206"/>
      </w:pPr>
      <w:r>
        <w:rPr>
          <w:rFonts w:hint="eastAsia"/>
        </w:rPr>
        <w:t>工程开工前，应由工程建设单位组织设计单位、施工单位、监理单位等，对AP 天线位置进行定测。该定测结果作为施工单位施工的依据。</w:t>
      </w:r>
    </w:p>
    <w:p w14:paraId="3304BB16">
      <w:pPr>
        <w:pStyle w:val="206"/>
      </w:pPr>
      <w:r>
        <w:rPr>
          <w:rFonts w:hint="eastAsia"/>
        </w:rPr>
        <w:t>AP箱应符合下列规定：</w:t>
      </w:r>
    </w:p>
    <w:p w14:paraId="0778A6B1">
      <w:pPr>
        <w:pStyle w:val="162"/>
        <w:numPr>
          <w:ilvl w:val="0"/>
          <w:numId w:val="276"/>
        </w:numPr>
      </w:pPr>
      <w:r>
        <w:rPr>
          <w:rFonts w:hint="eastAsia"/>
        </w:rPr>
        <w:t>AP箱进场应进行验收，其质量应符合相关行业标准的规定及设计要求；</w:t>
      </w:r>
    </w:p>
    <w:p w14:paraId="36D223D7">
      <w:pPr>
        <w:pStyle w:val="162"/>
        <w:numPr>
          <w:ilvl w:val="0"/>
          <w:numId w:val="276"/>
        </w:numPr>
      </w:pPr>
      <w:r>
        <w:rPr>
          <w:rFonts w:hint="eastAsia"/>
        </w:rPr>
        <w:t>AP箱的安装方式、限界应符合设计要求</w:t>
      </w:r>
      <w:r>
        <w:t>；</w:t>
      </w:r>
    </w:p>
    <w:p w14:paraId="355FCE39">
      <w:pPr>
        <w:pStyle w:val="162"/>
      </w:pPr>
      <w:r>
        <w:rPr>
          <w:rFonts w:hint="eastAsia"/>
        </w:rPr>
        <w:t xml:space="preserve"> AP箱安装应稳固，AP箱的安装应能够使连接电缆方便地引入AP箱。</w:t>
      </w:r>
    </w:p>
    <w:p w14:paraId="1A810D23">
      <w:pPr>
        <w:pStyle w:val="206"/>
      </w:pPr>
      <w:r>
        <w:rPr>
          <w:rFonts w:hint="eastAsia"/>
        </w:rPr>
        <w:t>AP天线应符合下列规定：</w:t>
      </w:r>
    </w:p>
    <w:p w14:paraId="582D1DEE">
      <w:pPr>
        <w:pStyle w:val="162"/>
        <w:numPr>
          <w:ilvl w:val="0"/>
          <w:numId w:val="277"/>
        </w:numPr>
      </w:pPr>
      <w:r>
        <w:rPr>
          <w:rFonts w:hint="eastAsia"/>
        </w:rPr>
        <w:t>AP天线的进场应进行验收，天线各组成部件应完好齐全，规格、型号符合设计要求，其质量应符合相关产品标准的规定</w:t>
      </w:r>
      <w:r>
        <w:t>；</w:t>
      </w:r>
    </w:p>
    <w:p w14:paraId="0219E8DC">
      <w:pPr>
        <w:pStyle w:val="162"/>
        <w:numPr>
          <w:ilvl w:val="0"/>
          <w:numId w:val="277"/>
        </w:numPr>
      </w:pPr>
      <w:r>
        <w:rPr>
          <w:rFonts w:hint="eastAsia"/>
        </w:rPr>
        <w:t>AP天线安装高度、规格、型号、安装方式符合设计</w:t>
      </w:r>
      <w:r>
        <w:t>；</w:t>
      </w:r>
    </w:p>
    <w:p w14:paraId="42505BD3">
      <w:pPr>
        <w:pStyle w:val="162"/>
        <w:numPr>
          <w:ilvl w:val="0"/>
          <w:numId w:val="277"/>
        </w:numPr>
      </w:pPr>
      <w:r>
        <w:rPr>
          <w:rFonts w:hint="eastAsia"/>
        </w:rPr>
        <w:t>天线安装牢固，各紧固件应上紧。</w:t>
      </w:r>
    </w:p>
    <w:p w14:paraId="662BFE22">
      <w:pPr>
        <w:pStyle w:val="206"/>
      </w:pPr>
      <w:r>
        <w:rPr>
          <w:rFonts w:hint="eastAsia"/>
        </w:rPr>
        <w:t>AP箱连接电缆应符合下列规定：</w:t>
      </w:r>
    </w:p>
    <w:p w14:paraId="31F95586">
      <w:pPr>
        <w:pStyle w:val="162"/>
        <w:numPr>
          <w:ilvl w:val="0"/>
          <w:numId w:val="278"/>
        </w:numPr>
      </w:pPr>
      <w:r>
        <w:rPr>
          <w:rFonts w:hint="eastAsia"/>
        </w:rPr>
        <w:t>DCS 轨旁设备间连接电缆型号、规格应符合设计要求，电气特性应符合相关产品标准的规定及设计要求</w:t>
      </w:r>
      <w:r>
        <w:t>；</w:t>
      </w:r>
    </w:p>
    <w:p w14:paraId="2DEABBA8">
      <w:pPr>
        <w:pStyle w:val="162"/>
        <w:numPr>
          <w:ilvl w:val="0"/>
          <w:numId w:val="278"/>
        </w:numPr>
      </w:pPr>
      <w:r>
        <w:rPr>
          <w:rFonts w:hint="eastAsia"/>
        </w:rPr>
        <w:t>DCS 轨旁设备间连接电缆的敷设方式、防护应符合设计要求。</w:t>
      </w:r>
    </w:p>
    <w:p w14:paraId="6CCE1E96">
      <w:pPr>
        <w:pStyle w:val="208"/>
      </w:pPr>
      <w:r>
        <w:rPr>
          <w:rFonts w:hint="eastAsia"/>
        </w:rPr>
        <w:t>信标</w:t>
      </w:r>
    </w:p>
    <w:p w14:paraId="63C4CCEE">
      <w:pPr>
        <w:pStyle w:val="206"/>
      </w:pPr>
      <w:r>
        <w:rPr>
          <w:rFonts w:hint="eastAsia"/>
        </w:rPr>
        <w:t>工程开工前，应由工程建设单位组织设计单位、施工单位、监理单位等，对信标安装位置进行定测。该定测结果作为施工单位施工的依据。</w:t>
      </w:r>
    </w:p>
    <w:p w14:paraId="2050DCA2">
      <w:pPr>
        <w:pStyle w:val="206"/>
      </w:pPr>
      <w:r>
        <w:rPr>
          <w:rFonts w:hint="eastAsia"/>
        </w:rPr>
        <w:t>静态信标应符合下列规定：</w:t>
      </w:r>
    </w:p>
    <w:p w14:paraId="5B042D98">
      <w:pPr>
        <w:pStyle w:val="162"/>
        <w:numPr>
          <w:ilvl w:val="0"/>
          <w:numId w:val="279"/>
        </w:numPr>
      </w:pPr>
      <w:r>
        <w:rPr>
          <w:rFonts w:hint="eastAsia"/>
        </w:rPr>
        <w:t>静态信标的进场应进行验收，型号、规格应符合设计要求，其质量应符合相关产品标准的规定</w:t>
      </w:r>
      <w:r>
        <w:t>；</w:t>
      </w:r>
    </w:p>
    <w:p w14:paraId="21648E95">
      <w:pPr>
        <w:pStyle w:val="162"/>
        <w:numPr>
          <w:ilvl w:val="0"/>
          <w:numId w:val="279"/>
        </w:numPr>
      </w:pPr>
      <w:r>
        <w:rPr>
          <w:rFonts w:hint="eastAsia"/>
        </w:rPr>
        <w:t>静态信标安装位置、安装方式符合设计要求</w:t>
      </w:r>
      <w:r>
        <w:t>；</w:t>
      </w:r>
    </w:p>
    <w:p w14:paraId="271D0389">
      <w:pPr>
        <w:pStyle w:val="162"/>
        <w:numPr>
          <w:ilvl w:val="0"/>
          <w:numId w:val="279"/>
        </w:numPr>
      </w:pPr>
      <w:r>
        <w:rPr>
          <w:rFonts w:hint="eastAsia"/>
        </w:rPr>
        <w:t>静态信标安装支架、固定板安装应稳固。</w:t>
      </w:r>
    </w:p>
    <w:p w14:paraId="0D1E1E1E">
      <w:pPr>
        <w:pStyle w:val="206"/>
      </w:pPr>
      <w:r>
        <w:rPr>
          <w:rFonts w:hint="eastAsia"/>
        </w:rPr>
        <w:t>动态信标应符合下列规定：</w:t>
      </w:r>
    </w:p>
    <w:p w14:paraId="3496ACF1">
      <w:pPr>
        <w:pStyle w:val="162"/>
        <w:numPr>
          <w:ilvl w:val="0"/>
          <w:numId w:val="280"/>
        </w:numPr>
      </w:pPr>
      <w:r>
        <w:rPr>
          <w:rFonts w:hint="eastAsia"/>
        </w:rPr>
        <w:t>动态信标的进场应进行验收，型号、规格应符合设计要求，其质量应符合相关产品标准的规定</w:t>
      </w:r>
      <w:r>
        <w:t>；</w:t>
      </w:r>
    </w:p>
    <w:p w14:paraId="472DDA5D">
      <w:pPr>
        <w:pStyle w:val="162"/>
        <w:numPr>
          <w:ilvl w:val="0"/>
          <w:numId w:val="280"/>
        </w:numPr>
      </w:pPr>
      <w:r>
        <w:rPr>
          <w:rFonts w:hint="eastAsia"/>
        </w:rPr>
        <w:t>动态信标安装位置、安装规格、型号、安装方式符合设计要求</w:t>
      </w:r>
      <w:r>
        <w:t>；</w:t>
      </w:r>
    </w:p>
    <w:p w14:paraId="3DC4D5CA">
      <w:pPr>
        <w:pStyle w:val="162"/>
        <w:numPr>
          <w:ilvl w:val="0"/>
          <w:numId w:val="280"/>
        </w:numPr>
      </w:pPr>
      <w:r>
        <w:rPr>
          <w:rFonts w:hint="eastAsia"/>
        </w:rPr>
        <w:t>动态信标安装支架、信标盒安装应稳固。</w:t>
      </w:r>
    </w:p>
    <w:p w14:paraId="2124E8EA">
      <w:pPr>
        <w:pStyle w:val="208"/>
      </w:pPr>
      <w:r>
        <w:rPr>
          <w:rFonts w:hint="eastAsia"/>
        </w:rPr>
        <w:t>按钮箱</w:t>
      </w:r>
    </w:p>
    <w:p w14:paraId="12953C75">
      <w:pPr>
        <w:pStyle w:val="206"/>
      </w:pPr>
      <w:r>
        <w:rPr>
          <w:rFonts w:hint="eastAsia"/>
        </w:rPr>
        <w:t>按钮箱安装之前，应协调土建、装修单位，在按钮箱安装位置予留孔洞和予埋电缆穿线钢管，同土建、装修单位同步施工。</w:t>
      </w:r>
    </w:p>
    <w:p w14:paraId="0EBE4547">
      <w:pPr>
        <w:pStyle w:val="206"/>
      </w:pPr>
      <w:r>
        <w:rPr>
          <w:rFonts w:hint="eastAsia"/>
        </w:rPr>
        <w:t>按钮箱应符合下列规定：</w:t>
      </w:r>
    </w:p>
    <w:p w14:paraId="5EFA7BC0">
      <w:pPr>
        <w:pStyle w:val="162"/>
        <w:numPr>
          <w:ilvl w:val="0"/>
          <w:numId w:val="281"/>
        </w:numPr>
      </w:pPr>
      <w:r>
        <w:rPr>
          <w:rFonts w:hint="eastAsia"/>
        </w:rPr>
        <w:t>按钮进场应进行验收，设备无损伤。规格、型号符合设计要求，其质量应符合相关产品标准的规定</w:t>
      </w:r>
      <w:r>
        <w:t>；</w:t>
      </w:r>
    </w:p>
    <w:p w14:paraId="7BED3DAF">
      <w:pPr>
        <w:pStyle w:val="162"/>
        <w:numPr>
          <w:ilvl w:val="0"/>
          <w:numId w:val="281"/>
        </w:numPr>
      </w:pPr>
      <w:r>
        <w:rPr>
          <w:rFonts w:hint="eastAsia"/>
        </w:rPr>
        <w:t>按钮安装位置、安装方式符合设计要求。</w:t>
      </w:r>
    </w:p>
    <w:p w14:paraId="438FB060">
      <w:pPr>
        <w:pStyle w:val="208"/>
      </w:pPr>
      <w:r>
        <w:rPr>
          <w:rFonts w:hint="eastAsia"/>
        </w:rPr>
        <w:t>室内设备</w:t>
      </w:r>
    </w:p>
    <w:p w14:paraId="63A2AC23">
      <w:pPr>
        <w:pStyle w:val="206"/>
      </w:pPr>
      <w:r>
        <w:rPr>
          <w:rFonts w:hint="eastAsia"/>
        </w:rPr>
        <w:t>室内设备应符合下列规定：</w:t>
      </w:r>
    </w:p>
    <w:p w14:paraId="15CD53C2">
      <w:pPr>
        <w:pStyle w:val="162"/>
        <w:numPr>
          <w:ilvl w:val="0"/>
          <w:numId w:val="282"/>
        </w:numPr>
      </w:pPr>
      <w:r>
        <w:rPr>
          <w:rFonts w:hint="eastAsia"/>
        </w:rPr>
        <w:t>室内设备应包括机柜、线槽、电缆引入及分线盘、光缆引入及光配线架、操作显示设备、大屏设备</w:t>
      </w:r>
      <w:r>
        <w:t>；</w:t>
      </w:r>
    </w:p>
    <w:p w14:paraId="2B2E4AEC">
      <w:pPr>
        <w:pStyle w:val="162"/>
        <w:numPr>
          <w:ilvl w:val="0"/>
          <w:numId w:val="282"/>
        </w:numPr>
      </w:pPr>
      <w:r>
        <w:rPr>
          <w:rFonts w:hint="eastAsia"/>
        </w:rPr>
        <w:t>室内设备电气与机械特性、安装的防护设置应符合设计要求</w:t>
      </w:r>
      <w:r>
        <w:t>；</w:t>
      </w:r>
    </w:p>
    <w:p w14:paraId="562B4007">
      <w:pPr>
        <w:pStyle w:val="162"/>
        <w:numPr>
          <w:ilvl w:val="0"/>
          <w:numId w:val="282"/>
        </w:numPr>
      </w:pPr>
      <w:r>
        <w:rPr>
          <w:rFonts w:hint="eastAsia"/>
        </w:rPr>
        <w:t>信号系统设备用房应符合设计要求。</w:t>
      </w:r>
    </w:p>
    <w:p w14:paraId="471A3BBF">
      <w:pPr>
        <w:pStyle w:val="206"/>
      </w:pPr>
      <w:r>
        <w:rPr>
          <w:rFonts w:hint="eastAsia"/>
        </w:rPr>
        <w:t>机柜安装应符合下列规定：</w:t>
      </w:r>
    </w:p>
    <w:p w14:paraId="4DD8A0D5">
      <w:pPr>
        <w:pStyle w:val="162"/>
        <w:numPr>
          <w:ilvl w:val="0"/>
          <w:numId w:val="283"/>
        </w:numPr>
      </w:pPr>
      <w:r>
        <w:rPr>
          <w:rFonts w:hint="eastAsia"/>
        </w:rPr>
        <w:t>设备机柜进场时应进行检查，其型号、规格、质量应符合设计要求</w:t>
      </w:r>
      <w:r>
        <w:t>；</w:t>
      </w:r>
    </w:p>
    <w:p w14:paraId="234E50ED">
      <w:pPr>
        <w:pStyle w:val="162"/>
        <w:numPr>
          <w:ilvl w:val="0"/>
          <w:numId w:val="283"/>
        </w:numPr>
      </w:pPr>
      <w:r>
        <w:rPr>
          <w:rFonts w:hint="eastAsia"/>
        </w:rPr>
        <w:t>机房内机柜的平面布置、安装位置、柜面朝向、柜间距应符合设计要求</w:t>
      </w:r>
      <w:r>
        <w:t>；</w:t>
      </w:r>
    </w:p>
    <w:p w14:paraId="7942A5C1">
      <w:pPr>
        <w:pStyle w:val="162"/>
        <w:numPr>
          <w:ilvl w:val="0"/>
          <w:numId w:val="283"/>
        </w:numPr>
      </w:pPr>
      <w:r>
        <w:rPr>
          <w:rFonts w:hint="eastAsia"/>
        </w:rPr>
        <w:t>机柜内所有设备的紧固件应安装完整、牢固，各种零配件应无脱落。</w:t>
      </w:r>
    </w:p>
    <w:p w14:paraId="2B6B856D">
      <w:pPr>
        <w:pStyle w:val="206"/>
      </w:pPr>
      <w:r>
        <w:rPr>
          <w:rFonts w:hint="eastAsia"/>
        </w:rPr>
        <w:t>线槽安装应符合下列规定：</w:t>
      </w:r>
    </w:p>
    <w:p w14:paraId="54F4A303">
      <w:pPr>
        <w:pStyle w:val="162"/>
        <w:numPr>
          <w:ilvl w:val="0"/>
          <w:numId w:val="284"/>
        </w:numPr>
      </w:pPr>
      <w:r>
        <w:rPr>
          <w:rFonts w:hint="eastAsia"/>
        </w:rPr>
        <w:t>线槽进场时应进行检查，其型号、规格、质量应符合设计要求</w:t>
      </w:r>
      <w:r>
        <w:t>；</w:t>
      </w:r>
    </w:p>
    <w:p w14:paraId="35DE6928">
      <w:pPr>
        <w:pStyle w:val="162"/>
        <w:numPr>
          <w:ilvl w:val="0"/>
          <w:numId w:val="284"/>
        </w:numPr>
      </w:pPr>
      <w:r>
        <w:rPr>
          <w:rFonts w:hint="eastAsia"/>
        </w:rPr>
        <w:t>线槽的安装位置、安装方法应符合设计要求</w:t>
      </w:r>
      <w:r>
        <w:t>；</w:t>
      </w:r>
    </w:p>
    <w:p w14:paraId="1B7AA7EE">
      <w:pPr>
        <w:pStyle w:val="162"/>
        <w:numPr>
          <w:ilvl w:val="0"/>
          <w:numId w:val="284"/>
        </w:numPr>
      </w:pPr>
      <w:r>
        <w:rPr>
          <w:rFonts w:hint="eastAsia"/>
        </w:rPr>
        <w:t>线槽安装应平直、稳固；线槽间及与机柜间应用螺栓连接牢固。</w:t>
      </w:r>
    </w:p>
    <w:p w14:paraId="4E8425DC">
      <w:pPr>
        <w:pStyle w:val="206"/>
      </w:pPr>
      <w:r>
        <w:rPr>
          <w:rFonts w:hint="eastAsia"/>
        </w:rPr>
        <w:t>光电缆引入及安装应符合下列规定：</w:t>
      </w:r>
    </w:p>
    <w:p w14:paraId="66F2746C">
      <w:pPr>
        <w:pStyle w:val="162"/>
        <w:numPr>
          <w:ilvl w:val="0"/>
          <w:numId w:val="285"/>
        </w:numPr>
      </w:pPr>
      <w:r>
        <w:rPr>
          <w:rFonts w:hint="eastAsia"/>
        </w:rPr>
        <w:t>当电缆引入信号设备室时不得有硬弯或背扣</w:t>
      </w:r>
      <w:r>
        <w:t>；</w:t>
      </w:r>
    </w:p>
    <w:p w14:paraId="3D71361E">
      <w:pPr>
        <w:pStyle w:val="162"/>
        <w:numPr>
          <w:ilvl w:val="0"/>
          <w:numId w:val="285"/>
        </w:numPr>
      </w:pPr>
      <w:r>
        <w:rPr>
          <w:rFonts w:hint="eastAsia"/>
        </w:rPr>
        <w:t>分线盘柜上的接线端子排列编号应与施工图纸相符，接线端子上的标志应正确清晰</w:t>
      </w:r>
      <w:r>
        <w:t>；</w:t>
      </w:r>
    </w:p>
    <w:p w14:paraId="05F8EE9F">
      <w:pPr>
        <w:pStyle w:val="162"/>
        <w:numPr>
          <w:ilvl w:val="0"/>
          <w:numId w:val="285"/>
        </w:numPr>
      </w:pPr>
      <w:r>
        <w:rPr>
          <w:rFonts w:hint="eastAsia"/>
        </w:rPr>
        <w:t>光缆引入及光配线架检验项目及质量要求、检验数量、检验方法应符合GB 50382 的规定</w:t>
      </w:r>
      <w:r>
        <w:t>；</w:t>
      </w:r>
    </w:p>
    <w:p w14:paraId="7EE2E990">
      <w:pPr>
        <w:pStyle w:val="162"/>
        <w:numPr>
          <w:ilvl w:val="0"/>
          <w:numId w:val="285"/>
        </w:numPr>
      </w:pPr>
      <w:r>
        <w:rPr>
          <w:rFonts w:hint="eastAsia"/>
        </w:rPr>
        <w:t>分线盘应固定牢固，其安装高度应符合设计要求</w:t>
      </w:r>
      <w:r>
        <w:t>，</w:t>
      </w:r>
      <w:r>
        <w:rPr>
          <w:rFonts w:hint="eastAsia"/>
        </w:rPr>
        <w:t>线柜安装应符合本技术标准相关规定</w:t>
      </w:r>
      <w:r>
        <w:t>；</w:t>
      </w:r>
    </w:p>
    <w:p w14:paraId="1E6AE989">
      <w:pPr>
        <w:pStyle w:val="162"/>
        <w:numPr>
          <w:ilvl w:val="0"/>
          <w:numId w:val="285"/>
        </w:numPr>
      </w:pPr>
      <w:r>
        <w:rPr>
          <w:rFonts w:hint="eastAsia"/>
        </w:rPr>
        <w:t>引至信号设备室的电缆余留量应符合相关规定</w:t>
      </w:r>
      <w:r>
        <w:t>，</w:t>
      </w:r>
      <w:r>
        <w:rPr>
          <w:rFonts w:hint="eastAsia"/>
        </w:rPr>
        <w:t>缆引入孔应用防火材料封堵</w:t>
      </w:r>
      <w:r>
        <w:t>；</w:t>
      </w:r>
    </w:p>
    <w:p w14:paraId="4CE0F4D2">
      <w:pPr>
        <w:pStyle w:val="162"/>
        <w:numPr>
          <w:ilvl w:val="0"/>
          <w:numId w:val="285"/>
        </w:numPr>
      </w:pPr>
      <w:r>
        <w:rPr>
          <w:rFonts w:hint="eastAsia"/>
        </w:rPr>
        <w:t>引入室内的每条电缆应有上下行去向标识，标识内容应正确、清晰</w:t>
      </w:r>
      <w:r>
        <w:t>；</w:t>
      </w:r>
    </w:p>
    <w:p w14:paraId="6F9A4407">
      <w:pPr>
        <w:pStyle w:val="162"/>
        <w:numPr>
          <w:ilvl w:val="0"/>
          <w:numId w:val="285"/>
        </w:numPr>
      </w:pPr>
      <w:r>
        <w:rPr>
          <w:rFonts w:hint="eastAsia"/>
        </w:rPr>
        <w:t>从引入口到分线盘柜的电缆应进行防护。引入电缆应排列整齐，并应分段固定。</w:t>
      </w:r>
    </w:p>
    <w:p w14:paraId="2B14238A">
      <w:pPr>
        <w:pStyle w:val="206"/>
      </w:pPr>
      <w:r>
        <w:rPr>
          <w:rFonts w:hint="eastAsia"/>
        </w:rPr>
        <w:t>设备安装应符合下列规定：</w:t>
      </w:r>
    </w:p>
    <w:p w14:paraId="452C2550">
      <w:pPr>
        <w:pStyle w:val="162"/>
        <w:numPr>
          <w:ilvl w:val="0"/>
          <w:numId w:val="286"/>
        </w:numPr>
      </w:pPr>
      <w:r>
        <w:rPr>
          <w:rFonts w:hint="eastAsia"/>
        </w:rPr>
        <w:t>设备进场时应进行检查，其型号、规格、质量应符合设计要求</w:t>
      </w:r>
      <w:r>
        <w:t>；</w:t>
      </w:r>
    </w:p>
    <w:p w14:paraId="3207E16C">
      <w:pPr>
        <w:pStyle w:val="162"/>
        <w:numPr>
          <w:ilvl w:val="0"/>
          <w:numId w:val="286"/>
        </w:numPr>
      </w:pPr>
      <w:r>
        <w:rPr>
          <w:rFonts w:hint="eastAsia"/>
        </w:rPr>
        <w:t>设备安装位置、整体布局应符合设计要求</w:t>
      </w:r>
      <w:r>
        <w:t>；</w:t>
      </w:r>
    </w:p>
    <w:p w14:paraId="60C28AE0">
      <w:pPr>
        <w:pStyle w:val="162"/>
        <w:numPr>
          <w:ilvl w:val="0"/>
          <w:numId w:val="286"/>
        </w:numPr>
      </w:pPr>
      <w:r>
        <w:rPr>
          <w:rFonts w:hint="eastAsia"/>
        </w:rPr>
        <w:t>设备应摆放稳固、整齐，摆放位置应方便操作。</w:t>
      </w:r>
    </w:p>
    <w:p w14:paraId="18138EBB">
      <w:pPr>
        <w:pStyle w:val="206"/>
      </w:pPr>
      <w:r>
        <w:rPr>
          <w:rFonts w:hint="eastAsia"/>
        </w:rPr>
        <w:t>配线线缆布放应符合下列规定：</w:t>
      </w:r>
    </w:p>
    <w:p w14:paraId="2BB5A882">
      <w:pPr>
        <w:pStyle w:val="162"/>
        <w:numPr>
          <w:ilvl w:val="0"/>
          <w:numId w:val="287"/>
        </w:numPr>
      </w:pPr>
      <w:r>
        <w:rPr>
          <w:rFonts w:hint="eastAsia"/>
        </w:rPr>
        <w:t>配线线缆进场时应进行检查，其型号、规格、质量应符合设计要求</w:t>
      </w:r>
      <w:r>
        <w:t>；</w:t>
      </w:r>
    </w:p>
    <w:p w14:paraId="2E54721B">
      <w:pPr>
        <w:pStyle w:val="162"/>
        <w:numPr>
          <w:ilvl w:val="0"/>
          <w:numId w:val="287"/>
        </w:numPr>
      </w:pPr>
      <w:r>
        <w:rPr>
          <w:rFonts w:hint="eastAsia"/>
        </w:rPr>
        <w:t>配线线缆布放应符合下列规定：</w:t>
      </w:r>
    </w:p>
    <w:p w14:paraId="413ED5FC">
      <w:pPr>
        <w:pStyle w:val="173"/>
        <w:numPr>
          <w:ilvl w:val="0"/>
          <w:numId w:val="288"/>
        </w:numPr>
      </w:pPr>
      <w:r>
        <w:rPr>
          <w:rFonts w:hint="eastAsia"/>
        </w:rPr>
        <w:t>配线线缆不得有中间接头或绝缘破损</w:t>
      </w:r>
      <w:r>
        <w:t>；</w:t>
      </w:r>
    </w:p>
    <w:p w14:paraId="2156FE16">
      <w:pPr>
        <w:pStyle w:val="173"/>
        <w:numPr>
          <w:ilvl w:val="0"/>
          <w:numId w:val="288"/>
        </w:numPr>
      </w:pPr>
      <w:r>
        <w:rPr>
          <w:rFonts w:hint="eastAsia"/>
        </w:rPr>
        <w:t>信号线、电源线应分开布放，交、直流配线应分开绑扎</w:t>
      </w:r>
      <w:r>
        <w:t>；</w:t>
      </w:r>
    </w:p>
    <w:p w14:paraId="48389A85">
      <w:pPr>
        <w:pStyle w:val="173"/>
        <w:numPr>
          <w:ilvl w:val="0"/>
          <w:numId w:val="288"/>
        </w:numPr>
      </w:pPr>
      <w:r>
        <w:rPr>
          <w:rFonts w:hint="eastAsia"/>
        </w:rPr>
        <w:t>配线线缆布放应留有余量，不同用途的载频配线布放方式应符合设计要求</w:t>
      </w:r>
      <w:r>
        <w:t>；</w:t>
      </w:r>
    </w:p>
    <w:p w14:paraId="60AD9DF5">
      <w:pPr>
        <w:pStyle w:val="173"/>
        <w:numPr>
          <w:ilvl w:val="0"/>
          <w:numId w:val="288"/>
        </w:numPr>
      </w:pPr>
      <w:r>
        <w:rPr>
          <w:rFonts w:hint="eastAsia"/>
        </w:rPr>
        <w:t>配线线缆布放弯曲半径应符合线缆最小弯曲半径的要求。</w:t>
      </w:r>
    </w:p>
    <w:p w14:paraId="3B183020">
      <w:pPr>
        <w:pStyle w:val="162"/>
      </w:pPr>
      <w:r>
        <w:rPr>
          <w:rFonts w:hint="eastAsia"/>
        </w:rPr>
        <w:t>配线线缆连接应符合下列规定：</w:t>
      </w:r>
    </w:p>
    <w:p w14:paraId="34AC5DFC">
      <w:pPr>
        <w:pStyle w:val="173"/>
        <w:numPr>
          <w:ilvl w:val="0"/>
          <w:numId w:val="289"/>
        </w:numPr>
      </w:pPr>
      <w:r>
        <w:rPr>
          <w:rFonts w:hint="eastAsia"/>
        </w:rPr>
        <w:t>当配线线缆采用接线端子方式连接时，每个端子上的配线不宜超过两个线头。连接时，各线间应用金属垫片隔开。端子根部螺帽应紧固无松动，上部应用并帽紧固。配线头根部应用塑料套管防护，套管长度应均匀一致</w:t>
      </w:r>
      <w:r>
        <w:t>；</w:t>
      </w:r>
    </w:p>
    <w:p w14:paraId="55BF5900">
      <w:pPr>
        <w:pStyle w:val="173"/>
        <w:numPr>
          <w:ilvl w:val="0"/>
          <w:numId w:val="289"/>
        </w:numPr>
      </w:pPr>
      <w:r>
        <w:rPr>
          <w:rFonts w:hint="eastAsia"/>
        </w:rPr>
        <w:t>当配线线缆采用焊接方式连接时，严禁使用带腐蚀性的焊剂。焊接应牢固，焊点应饱满光滑、无毛刺，配线应无脱焊、断股现象</w:t>
      </w:r>
      <w:r>
        <w:t>；</w:t>
      </w:r>
    </w:p>
    <w:p w14:paraId="35207BA6">
      <w:pPr>
        <w:pStyle w:val="173"/>
        <w:numPr>
          <w:ilvl w:val="0"/>
          <w:numId w:val="289"/>
        </w:numPr>
      </w:pPr>
      <w:r>
        <w:rPr>
          <w:rFonts w:hint="eastAsia"/>
        </w:rPr>
        <w:t>当配线线缆采用压接方式连接时，应使用与芯线截面相适应的专用压线工具。压接时接点片与导线应压接牢固、长度适当，配线应无脱股、断股现象</w:t>
      </w:r>
      <w:r>
        <w:t>；</w:t>
      </w:r>
    </w:p>
    <w:p w14:paraId="4D7F2BEC">
      <w:pPr>
        <w:pStyle w:val="173"/>
        <w:numPr>
          <w:ilvl w:val="0"/>
          <w:numId w:val="289"/>
        </w:numPr>
      </w:pPr>
      <w:r>
        <w:rPr>
          <w:rFonts w:hint="eastAsia"/>
        </w:rPr>
        <w:t>当配线线缆采用插接方式连接时，应一孔一线，严禁一孔插接多根导线。插接时应采用专用工具操作，多股铜芯线插接前应压接接线帽</w:t>
      </w:r>
      <w:r>
        <w:t>；</w:t>
      </w:r>
    </w:p>
    <w:p w14:paraId="49BF2DA1">
      <w:pPr>
        <w:pStyle w:val="173"/>
        <w:numPr>
          <w:ilvl w:val="0"/>
          <w:numId w:val="289"/>
        </w:numPr>
      </w:pPr>
      <w:r>
        <w:rPr>
          <w:rFonts w:hint="eastAsia"/>
        </w:rPr>
        <w:t>屏蔽线的屏蔽层应与屏蔽端子连接良好。</w:t>
      </w:r>
    </w:p>
    <w:p w14:paraId="5ABC2C74">
      <w:pPr>
        <w:pStyle w:val="162"/>
      </w:pPr>
      <w:r>
        <w:rPr>
          <w:rFonts w:hint="eastAsia"/>
        </w:rPr>
        <w:t>电缆终端应固定在机架上，排列应整齐、美观，引出端应有标明去向的标牌</w:t>
      </w:r>
      <w:r>
        <w:t>；</w:t>
      </w:r>
    </w:p>
    <w:p w14:paraId="33DE5C79">
      <w:pPr>
        <w:pStyle w:val="162"/>
      </w:pPr>
      <w:r>
        <w:rPr>
          <w:rFonts w:hint="eastAsia"/>
        </w:rPr>
        <w:t>电缆芯线在连接端子前的扭绞状态应符合设计要求；线头剥切部分芯线不得有伤痕；绕制线环时，线环应按顺时针方向旋转。</w:t>
      </w:r>
    </w:p>
    <w:p w14:paraId="5280AACD">
      <w:pPr>
        <w:pStyle w:val="150"/>
        <w:spacing w:before="312" w:after="312"/>
      </w:pPr>
      <w:bookmarkStart w:id="814" w:name="_Toc13390524"/>
      <w:bookmarkStart w:id="815" w:name="_Toc73288470"/>
      <w:bookmarkStart w:id="816" w:name="_Toc19176300"/>
      <w:bookmarkStart w:id="817" w:name="_Toc19175013"/>
      <w:bookmarkStart w:id="818" w:name="_Toc34395723"/>
      <w:bookmarkStart w:id="819" w:name="_Toc104804020"/>
      <w:bookmarkStart w:id="820" w:name="_Toc104803767"/>
      <w:r>
        <w:t>联调</w:t>
      </w:r>
      <w:r>
        <w:rPr>
          <w:rFonts w:hint="eastAsia"/>
        </w:rPr>
        <w:t>联试</w:t>
      </w:r>
      <w:bookmarkEnd w:id="814"/>
      <w:bookmarkEnd w:id="815"/>
      <w:bookmarkEnd w:id="816"/>
      <w:bookmarkEnd w:id="817"/>
      <w:bookmarkEnd w:id="818"/>
      <w:bookmarkEnd w:id="819"/>
      <w:bookmarkEnd w:id="820"/>
    </w:p>
    <w:p w14:paraId="3AA6DE56">
      <w:pPr>
        <w:pStyle w:val="151"/>
        <w:spacing w:before="156" w:after="156"/>
      </w:pPr>
      <w:bookmarkStart w:id="821" w:name="_Toc34395724"/>
      <w:bookmarkStart w:id="822" w:name="_Toc19175014"/>
      <w:bookmarkStart w:id="823" w:name="_Toc19176301"/>
      <w:bookmarkStart w:id="824" w:name="_Toc13390525"/>
      <w:bookmarkStart w:id="825" w:name="_Toc104803768"/>
      <w:bookmarkStart w:id="826" w:name="_Toc73288471"/>
      <w:bookmarkStart w:id="827" w:name="_Toc104804021"/>
      <w:r>
        <w:rPr>
          <w:rFonts w:hint="eastAsia"/>
        </w:rPr>
        <w:t>一般规定</w:t>
      </w:r>
      <w:bookmarkEnd w:id="821"/>
      <w:bookmarkEnd w:id="822"/>
      <w:bookmarkEnd w:id="823"/>
      <w:bookmarkEnd w:id="824"/>
      <w:bookmarkEnd w:id="825"/>
      <w:bookmarkEnd w:id="826"/>
      <w:bookmarkEnd w:id="827"/>
    </w:p>
    <w:p w14:paraId="3FBA3C09">
      <w:pPr>
        <w:pStyle w:val="157"/>
      </w:pPr>
      <w:r>
        <w:rPr>
          <w:rFonts w:hint="eastAsia"/>
        </w:rPr>
        <w:t xml:space="preserve">悬挂式单轨交通系统联调联试的目的应为检验各系统间的匹配程度及稳定性，发挥各系统之间的联动功能，达到设计要求，满足运营需求。 </w:t>
      </w:r>
    </w:p>
    <w:p w14:paraId="5FDD82E3">
      <w:pPr>
        <w:pStyle w:val="157"/>
      </w:pPr>
      <w:r>
        <w:rPr>
          <w:rFonts w:hint="eastAsia"/>
        </w:rPr>
        <w:t>联调联试的工作应</w:t>
      </w:r>
      <w:r>
        <w:t>符合下列规定</w:t>
      </w:r>
      <w:r>
        <w:rPr>
          <w:rFonts w:hint="eastAsia"/>
        </w:rPr>
        <w:t>：</w:t>
      </w:r>
    </w:p>
    <w:p w14:paraId="3DC77939">
      <w:pPr>
        <w:pStyle w:val="162"/>
        <w:numPr>
          <w:ilvl w:val="0"/>
          <w:numId w:val="290"/>
        </w:numPr>
      </w:pPr>
      <w:r>
        <w:rPr>
          <w:rFonts w:hint="eastAsia"/>
        </w:rPr>
        <w:t xml:space="preserve">对系统设备进行技术修正和完善，实现最佳整体匹配和整体性能； </w:t>
      </w:r>
    </w:p>
    <w:p w14:paraId="12A8B616">
      <w:pPr>
        <w:pStyle w:val="162"/>
        <w:numPr>
          <w:ilvl w:val="0"/>
          <w:numId w:val="290"/>
        </w:numPr>
      </w:pPr>
      <w:r>
        <w:rPr>
          <w:rFonts w:hint="eastAsia"/>
        </w:rPr>
        <w:t xml:space="preserve">对各设备系统的预期功能及技术要求进行验证和确认； </w:t>
      </w:r>
    </w:p>
    <w:p w14:paraId="328D291E">
      <w:pPr>
        <w:pStyle w:val="162"/>
        <w:numPr>
          <w:ilvl w:val="0"/>
          <w:numId w:val="290"/>
        </w:numPr>
      </w:pPr>
      <w:r>
        <w:rPr>
          <w:rFonts w:hint="eastAsia"/>
        </w:rPr>
        <w:t xml:space="preserve">对各设备系统的安全性、可靠性及可用性进行验证和确认； </w:t>
      </w:r>
    </w:p>
    <w:p w14:paraId="7D9744AC">
      <w:pPr>
        <w:pStyle w:val="162"/>
        <w:numPr>
          <w:ilvl w:val="0"/>
          <w:numId w:val="290"/>
        </w:numPr>
        <w:rPr>
          <w:color w:val="000000"/>
        </w:rPr>
      </w:pPr>
      <w:r>
        <w:rPr>
          <w:rFonts w:hint="eastAsia"/>
        </w:rPr>
        <w:t>通过联调联试验证和确认悬挂式单轨交通系统的运输能力、服务质量。</w:t>
      </w:r>
    </w:p>
    <w:p w14:paraId="62879622">
      <w:pPr>
        <w:pStyle w:val="151"/>
        <w:spacing w:before="156" w:after="156"/>
      </w:pPr>
      <w:bookmarkStart w:id="828" w:name="_Toc19176302"/>
      <w:bookmarkStart w:id="829" w:name="_Toc34395725"/>
      <w:bookmarkStart w:id="830" w:name="_Toc13390526"/>
      <w:bookmarkStart w:id="831" w:name="_Toc19175015"/>
      <w:bookmarkStart w:id="832" w:name="_Toc73288472"/>
      <w:bookmarkStart w:id="833" w:name="_Toc104803769"/>
      <w:bookmarkStart w:id="834" w:name="_Toc104804022"/>
      <w:r>
        <w:rPr>
          <w:rFonts w:hint="eastAsia"/>
        </w:rPr>
        <w:t>前置条件</w:t>
      </w:r>
      <w:bookmarkEnd w:id="828"/>
      <w:bookmarkEnd w:id="829"/>
      <w:bookmarkEnd w:id="830"/>
      <w:bookmarkEnd w:id="831"/>
      <w:bookmarkEnd w:id="832"/>
      <w:bookmarkEnd w:id="833"/>
      <w:bookmarkEnd w:id="834"/>
    </w:p>
    <w:p w14:paraId="74CFE692">
      <w:pPr>
        <w:pStyle w:val="157"/>
      </w:pPr>
      <w:r>
        <w:rPr>
          <w:rFonts w:hint="eastAsia"/>
        </w:rPr>
        <w:t>项目工程验收应取得下列文件：</w:t>
      </w:r>
    </w:p>
    <w:p w14:paraId="38CE29AB">
      <w:pPr>
        <w:pStyle w:val="162"/>
        <w:numPr>
          <w:ilvl w:val="0"/>
          <w:numId w:val="291"/>
        </w:numPr>
      </w:pPr>
      <w:r>
        <w:rPr>
          <w:rFonts w:hint="eastAsia"/>
        </w:rPr>
        <w:t xml:space="preserve">项目所含单位工程均已完成设计及合同约定的内容，并通过了单位工程验收。对不影响运营安全及使用功能的缓建、缓验项目已经相关部门同意； </w:t>
      </w:r>
    </w:p>
    <w:p w14:paraId="7D53B38F">
      <w:pPr>
        <w:pStyle w:val="162"/>
        <w:numPr>
          <w:ilvl w:val="0"/>
          <w:numId w:val="291"/>
        </w:numPr>
      </w:pPr>
      <w:r>
        <w:rPr>
          <w:rFonts w:hint="eastAsia"/>
        </w:rPr>
        <w:t>单位工程质量验收提出的遗留问题、住房城乡建设行政主管部门或其委托的工程质量监督机构责令整改的问题已全部整改完毕；</w:t>
      </w:r>
    </w:p>
    <w:p w14:paraId="0551F366">
      <w:pPr>
        <w:pStyle w:val="162"/>
        <w:numPr>
          <w:ilvl w:val="0"/>
          <w:numId w:val="291"/>
        </w:numPr>
      </w:pPr>
      <w:r>
        <w:rPr>
          <w:rFonts w:hint="eastAsia"/>
        </w:rPr>
        <w:t>设备系统经联合调试符合运营整体功能要求，并已由相关单位出具认可文件；</w:t>
      </w:r>
    </w:p>
    <w:p w14:paraId="4BDF5F7A">
      <w:pPr>
        <w:pStyle w:val="162"/>
        <w:numPr>
          <w:ilvl w:val="0"/>
          <w:numId w:val="291"/>
        </w:numPr>
      </w:pPr>
      <w:r>
        <w:rPr>
          <w:rFonts w:hint="eastAsia"/>
        </w:rPr>
        <w:t>已通过对试运行有影响的相关专项验收。</w:t>
      </w:r>
    </w:p>
    <w:p w14:paraId="79AAB14D">
      <w:pPr>
        <w:pStyle w:val="157"/>
      </w:pPr>
      <w:r>
        <w:rPr>
          <w:rFonts w:hint="eastAsia"/>
        </w:rPr>
        <w:t>工程结构应符合下列条件：</w:t>
      </w:r>
    </w:p>
    <w:p w14:paraId="11CA0998">
      <w:pPr>
        <w:pStyle w:val="162"/>
        <w:numPr>
          <w:ilvl w:val="0"/>
          <w:numId w:val="292"/>
        </w:numPr>
      </w:pPr>
      <w:r>
        <w:rPr>
          <w:rFonts w:hint="eastAsia"/>
        </w:rPr>
        <w:t>区间、车站及车场的轨道梁应通过限界检测和验收。线路上运行的车辆均不应超出所运行线路的限界；</w:t>
      </w:r>
    </w:p>
    <w:p w14:paraId="0CF5AE33">
      <w:pPr>
        <w:pStyle w:val="162"/>
        <w:numPr>
          <w:ilvl w:val="0"/>
          <w:numId w:val="292"/>
        </w:numPr>
      </w:pPr>
      <w:r>
        <w:rPr>
          <w:rFonts w:hint="eastAsia"/>
        </w:rPr>
        <w:t>车站、自动扶梯、电梯、楼梯、行人过街设施等车站建筑应符合本规范相关章节的要求；</w:t>
      </w:r>
    </w:p>
    <w:p w14:paraId="5534C427">
      <w:pPr>
        <w:pStyle w:val="162"/>
        <w:numPr>
          <w:ilvl w:val="0"/>
          <w:numId w:val="292"/>
        </w:numPr>
      </w:pPr>
      <w:r>
        <w:rPr>
          <w:rFonts w:hint="eastAsia"/>
        </w:rPr>
        <w:t>车站应设置醒目的安全警示标志，车站禁人区域应有明确标志，并设有阻挡外界人、物进入的防范设施；</w:t>
      </w:r>
    </w:p>
    <w:p w14:paraId="07DD5AF6">
      <w:pPr>
        <w:pStyle w:val="162"/>
        <w:numPr>
          <w:ilvl w:val="0"/>
          <w:numId w:val="292"/>
        </w:numPr>
      </w:pPr>
      <w:r>
        <w:rPr>
          <w:rFonts w:hint="eastAsia"/>
        </w:rPr>
        <w:t>应建立结构工程的沉降监测系统、对结构的沉降进行实时监测；</w:t>
      </w:r>
    </w:p>
    <w:p w14:paraId="5AEF2643">
      <w:pPr>
        <w:pStyle w:val="162"/>
        <w:numPr>
          <w:ilvl w:val="0"/>
          <w:numId w:val="292"/>
        </w:numPr>
      </w:pPr>
      <w:r>
        <w:rPr>
          <w:rFonts w:hint="eastAsia"/>
        </w:rPr>
        <w:t>当区间上跨道路净空高度不大于8m时，应设有限高标志和限界防护架；当墩柱有可能受外界撞击时，应设防止墩柱受撞击的保护设施；</w:t>
      </w:r>
    </w:p>
    <w:p w14:paraId="514F2723">
      <w:pPr>
        <w:pStyle w:val="162"/>
        <w:numPr>
          <w:ilvl w:val="0"/>
          <w:numId w:val="292"/>
        </w:numPr>
        <w:rPr>
          <w:color w:val="000000"/>
        </w:rPr>
      </w:pPr>
      <w:r>
        <w:rPr>
          <w:rFonts w:hint="eastAsia"/>
        </w:rPr>
        <w:t>车站、运营控制中心、变电所等工程应符合消防、环保、抗震、防雷和防</w:t>
      </w:r>
      <w:r>
        <w:rPr>
          <w:rFonts w:hint="eastAsia"/>
          <w:color w:val="000000"/>
        </w:rPr>
        <w:t>淹等要求；</w:t>
      </w:r>
    </w:p>
    <w:p w14:paraId="18098703">
      <w:pPr>
        <w:pStyle w:val="162"/>
        <w:numPr>
          <w:ilvl w:val="0"/>
          <w:numId w:val="292"/>
        </w:numPr>
        <w:rPr>
          <w:color w:val="000000"/>
        </w:rPr>
      </w:pPr>
      <w:r>
        <w:rPr>
          <w:rFonts w:hint="eastAsia"/>
          <w:color w:val="000000"/>
        </w:rPr>
        <w:t>救援疏散应符合标准相关章节要求。</w:t>
      </w:r>
    </w:p>
    <w:p w14:paraId="2DD0606A">
      <w:pPr>
        <w:pStyle w:val="157"/>
      </w:pPr>
      <w:r>
        <w:rPr>
          <w:rFonts w:hint="eastAsia"/>
        </w:rPr>
        <w:t>线路和轨道工程应符合下列条件：</w:t>
      </w:r>
    </w:p>
    <w:p w14:paraId="71B72FA5">
      <w:pPr>
        <w:pStyle w:val="162"/>
        <w:numPr>
          <w:ilvl w:val="0"/>
          <w:numId w:val="293"/>
        </w:numPr>
      </w:pPr>
      <w:r>
        <w:rPr>
          <w:rFonts w:hint="eastAsia"/>
        </w:rPr>
        <w:t>线路和轨道工程应符合本规范相关章节的要求；</w:t>
      </w:r>
    </w:p>
    <w:p w14:paraId="6D78C73B">
      <w:pPr>
        <w:pStyle w:val="162"/>
        <w:numPr>
          <w:ilvl w:val="0"/>
          <w:numId w:val="293"/>
        </w:numPr>
      </w:pPr>
      <w:bookmarkStart w:id="835" w:name="_Hlk8018736"/>
      <w:r>
        <w:rPr>
          <w:rFonts w:hint="eastAsia"/>
        </w:rPr>
        <w:t>信号标准等设施应符合本规范相关要求，并应配置齐全、标志清晰、牢固可靠；</w:t>
      </w:r>
    </w:p>
    <w:bookmarkEnd w:id="835"/>
    <w:p w14:paraId="3068B420">
      <w:pPr>
        <w:pStyle w:val="162"/>
        <w:numPr>
          <w:ilvl w:val="0"/>
          <w:numId w:val="293"/>
        </w:numPr>
      </w:pPr>
      <w:r>
        <w:rPr>
          <w:rFonts w:hint="eastAsia"/>
        </w:rPr>
        <w:t>运行线路不应有侵界现象；</w:t>
      </w:r>
    </w:p>
    <w:p w14:paraId="2FB7152D">
      <w:pPr>
        <w:pStyle w:val="162"/>
        <w:numPr>
          <w:ilvl w:val="0"/>
          <w:numId w:val="293"/>
        </w:numPr>
      </w:pPr>
      <w:r>
        <w:rPr>
          <w:rFonts w:hint="eastAsia"/>
        </w:rPr>
        <w:t>正线或车场尚未使用的道岔应采取切实可行的安全防护措施；</w:t>
      </w:r>
    </w:p>
    <w:p w14:paraId="153F2489">
      <w:pPr>
        <w:pStyle w:val="162"/>
        <w:numPr>
          <w:ilvl w:val="0"/>
          <w:numId w:val="293"/>
        </w:numPr>
      </w:pPr>
      <w:r>
        <w:rPr>
          <w:rFonts w:hint="eastAsia"/>
        </w:rPr>
        <w:t>轨道工程尽端应设置醒目标识和车挡；</w:t>
      </w:r>
    </w:p>
    <w:p w14:paraId="003407AB">
      <w:pPr>
        <w:pStyle w:val="162"/>
        <w:numPr>
          <w:ilvl w:val="0"/>
          <w:numId w:val="293"/>
        </w:numPr>
      </w:pPr>
      <w:r>
        <w:rPr>
          <w:rFonts w:hint="eastAsia"/>
        </w:rPr>
        <w:t>轨道内部杂物已得到清理；</w:t>
      </w:r>
    </w:p>
    <w:p w14:paraId="70DD9451">
      <w:pPr>
        <w:pStyle w:val="162"/>
        <w:numPr>
          <w:ilvl w:val="0"/>
          <w:numId w:val="293"/>
        </w:numPr>
      </w:pPr>
      <w:r>
        <w:rPr>
          <w:rFonts w:hint="eastAsia"/>
        </w:rPr>
        <w:t>不应有妨碍行车瞭望的构筑物、树木和其他物体；有妨碍行车瞭望建筑物的，应采取限速等行车安全措施。</w:t>
      </w:r>
    </w:p>
    <w:p w14:paraId="4FE95165">
      <w:pPr>
        <w:pStyle w:val="157"/>
      </w:pPr>
      <w:r>
        <w:rPr>
          <w:rFonts w:hint="eastAsia"/>
        </w:rPr>
        <w:t>车辆应符合下列条件：</w:t>
      </w:r>
    </w:p>
    <w:p w14:paraId="2179CBFD">
      <w:pPr>
        <w:pStyle w:val="162"/>
        <w:numPr>
          <w:ilvl w:val="0"/>
          <w:numId w:val="294"/>
        </w:numPr>
      </w:pPr>
      <w:r>
        <w:rPr>
          <w:rFonts w:hint="eastAsia"/>
        </w:rPr>
        <w:t>车辆应符合本规范相关章节的要求；</w:t>
      </w:r>
    </w:p>
    <w:p w14:paraId="2E185743">
      <w:pPr>
        <w:pStyle w:val="162"/>
        <w:numPr>
          <w:ilvl w:val="0"/>
          <w:numId w:val="294"/>
        </w:numPr>
      </w:pPr>
      <w:r>
        <w:rPr>
          <w:rFonts w:hint="eastAsia"/>
        </w:rPr>
        <w:t>应完成列车型式试验和例行试验，提交的测试报告结果应合格。</w:t>
      </w:r>
    </w:p>
    <w:p w14:paraId="6AD7CE60">
      <w:pPr>
        <w:pStyle w:val="157"/>
      </w:pPr>
      <w:r>
        <w:rPr>
          <w:rFonts w:hint="eastAsia"/>
        </w:rPr>
        <w:t>供电系统应符合下列条件：</w:t>
      </w:r>
      <w:r>
        <w:rPr>
          <w:rFonts w:hint="eastAsia"/>
        </w:rPr>
        <w:tab/>
      </w:r>
    </w:p>
    <w:p w14:paraId="1CFC1669">
      <w:pPr>
        <w:pStyle w:val="162"/>
        <w:numPr>
          <w:ilvl w:val="0"/>
          <w:numId w:val="295"/>
        </w:numPr>
      </w:pPr>
      <w:r>
        <w:rPr>
          <w:rFonts w:hint="eastAsia"/>
        </w:rPr>
        <w:t>电力监控系统应具备站级控制功能；</w:t>
      </w:r>
    </w:p>
    <w:p w14:paraId="17FABD1F">
      <w:pPr>
        <w:pStyle w:val="162"/>
        <w:numPr>
          <w:ilvl w:val="0"/>
          <w:numId w:val="295"/>
        </w:numPr>
      </w:pPr>
      <w:r>
        <w:rPr>
          <w:rFonts w:hint="eastAsia"/>
        </w:rPr>
        <w:t>电气元件开关的整定值完成校核；</w:t>
      </w:r>
    </w:p>
    <w:p w14:paraId="52868587">
      <w:pPr>
        <w:pStyle w:val="162"/>
        <w:numPr>
          <w:ilvl w:val="0"/>
          <w:numId w:val="295"/>
        </w:numPr>
      </w:pPr>
      <w:r>
        <w:rPr>
          <w:rFonts w:hint="eastAsia"/>
        </w:rPr>
        <w:t>供电系统与城市电网的管理分界处应设有隔离开关或断路器；</w:t>
      </w:r>
    </w:p>
    <w:p w14:paraId="493314C6">
      <w:pPr>
        <w:pStyle w:val="162"/>
        <w:numPr>
          <w:ilvl w:val="0"/>
          <w:numId w:val="295"/>
        </w:numPr>
      </w:pPr>
      <w:r>
        <w:rPr>
          <w:rFonts w:hint="eastAsia"/>
        </w:rPr>
        <w:t>安全工具应放置到位。</w:t>
      </w:r>
    </w:p>
    <w:p w14:paraId="194DD92F">
      <w:pPr>
        <w:pStyle w:val="157"/>
      </w:pPr>
      <w:r>
        <w:rPr>
          <w:rFonts w:hint="eastAsia"/>
        </w:rPr>
        <w:t>通信系统应符合下列条件：</w:t>
      </w:r>
    </w:p>
    <w:p w14:paraId="1B992F02">
      <w:pPr>
        <w:pStyle w:val="162"/>
        <w:numPr>
          <w:ilvl w:val="0"/>
          <w:numId w:val="296"/>
        </w:numPr>
      </w:pPr>
      <w:r>
        <w:rPr>
          <w:rFonts w:hint="eastAsia"/>
        </w:rPr>
        <w:t>通信各子系统应符合GB 50382和GB 50490的规定；</w:t>
      </w:r>
    </w:p>
    <w:p w14:paraId="51036606">
      <w:pPr>
        <w:pStyle w:val="162"/>
        <w:numPr>
          <w:ilvl w:val="0"/>
          <w:numId w:val="296"/>
        </w:numPr>
      </w:pPr>
      <w:r>
        <w:rPr>
          <w:rFonts w:hint="eastAsia"/>
        </w:rPr>
        <w:t>传输系统完成安装调试，为各关联系统提供传输通道；</w:t>
      </w:r>
    </w:p>
    <w:p w14:paraId="2370C4FA">
      <w:pPr>
        <w:pStyle w:val="162"/>
        <w:numPr>
          <w:ilvl w:val="0"/>
          <w:numId w:val="296"/>
        </w:numPr>
      </w:pPr>
      <w:r>
        <w:rPr>
          <w:rFonts w:hint="eastAsia"/>
        </w:rPr>
        <w:t>专用电话完成安装和调试，实现控制中心和各值班点的通话功能；</w:t>
      </w:r>
    </w:p>
    <w:p w14:paraId="5405B05F">
      <w:pPr>
        <w:pStyle w:val="162"/>
        <w:numPr>
          <w:ilvl w:val="0"/>
          <w:numId w:val="296"/>
        </w:numPr>
      </w:pPr>
      <w:r>
        <w:rPr>
          <w:rFonts w:hint="eastAsia"/>
        </w:rPr>
        <w:t>无线系统完成安装和调试，信号覆盖度和场强测试应合格，具备手持台、车载台与中央无线调度台的通讯；</w:t>
      </w:r>
    </w:p>
    <w:p w14:paraId="37C881E1">
      <w:pPr>
        <w:pStyle w:val="162"/>
        <w:numPr>
          <w:ilvl w:val="0"/>
          <w:numId w:val="296"/>
        </w:numPr>
      </w:pPr>
      <w:r>
        <w:rPr>
          <w:rFonts w:hint="eastAsia"/>
        </w:rPr>
        <w:t>通信各子系统调试完成，接口测试功能正常，并完成与相关系统的接口调试。</w:t>
      </w:r>
    </w:p>
    <w:p w14:paraId="6A1FCA5D">
      <w:pPr>
        <w:pStyle w:val="157"/>
      </w:pPr>
      <w:r>
        <w:rPr>
          <w:rFonts w:hint="eastAsia"/>
        </w:rPr>
        <w:t>信号系统应符合下列条件：</w:t>
      </w:r>
    </w:p>
    <w:p w14:paraId="416999B7">
      <w:pPr>
        <w:pStyle w:val="162"/>
        <w:numPr>
          <w:ilvl w:val="0"/>
          <w:numId w:val="297"/>
        </w:numPr>
      </w:pPr>
      <w:r>
        <w:rPr>
          <w:rFonts w:hint="eastAsia"/>
        </w:rPr>
        <w:t>信号系统应取得可空载运行的安全证书；</w:t>
      </w:r>
    </w:p>
    <w:p w14:paraId="6518D012">
      <w:pPr>
        <w:pStyle w:val="162"/>
        <w:numPr>
          <w:ilvl w:val="0"/>
          <w:numId w:val="297"/>
        </w:numPr>
      </w:pPr>
      <w:r>
        <w:rPr>
          <w:rFonts w:hint="eastAsia"/>
        </w:rPr>
        <w:t xml:space="preserve">信号联锁子系统完成安装调试并开启正常使用，道岔转换正常，各联锁逻辑验证正确，验收符合规范要求； </w:t>
      </w:r>
    </w:p>
    <w:p w14:paraId="5B01B613">
      <w:pPr>
        <w:pStyle w:val="162"/>
        <w:numPr>
          <w:ilvl w:val="0"/>
          <w:numId w:val="297"/>
        </w:numPr>
      </w:pPr>
      <w:r>
        <w:rPr>
          <w:rFonts w:hint="eastAsia"/>
        </w:rPr>
        <w:t>信号ATS、</w:t>
      </w:r>
      <w:r>
        <w:t>ATP</w:t>
      </w:r>
      <w:r>
        <w:rPr>
          <w:rFonts w:hint="eastAsia"/>
        </w:rPr>
        <w:t>、</w:t>
      </w:r>
      <w:r>
        <w:t>ATO</w:t>
      </w:r>
      <w:r>
        <w:rPr>
          <w:rFonts w:hint="eastAsia"/>
        </w:rPr>
        <w:t>系统功能检验已完成；</w:t>
      </w:r>
    </w:p>
    <w:p w14:paraId="26ECD3A9">
      <w:pPr>
        <w:pStyle w:val="162"/>
        <w:numPr>
          <w:ilvl w:val="0"/>
          <w:numId w:val="297"/>
        </w:numPr>
      </w:pPr>
      <w:r>
        <w:rPr>
          <w:rFonts w:hint="eastAsia"/>
        </w:rPr>
        <w:t>控制中心与轨旁设备与车载设备间的安全控制信息传递应安全可靠；</w:t>
      </w:r>
    </w:p>
    <w:p w14:paraId="001EC6D3">
      <w:pPr>
        <w:pStyle w:val="162"/>
        <w:numPr>
          <w:ilvl w:val="0"/>
          <w:numId w:val="297"/>
        </w:numPr>
      </w:pPr>
      <w:r>
        <w:rPr>
          <w:rFonts w:hint="eastAsia"/>
        </w:rPr>
        <w:t>应完成车场、车站和正线系统之间的相关接口调试。</w:t>
      </w:r>
    </w:p>
    <w:p w14:paraId="0C5D573F">
      <w:pPr>
        <w:pStyle w:val="157"/>
      </w:pPr>
      <w:r>
        <w:rPr>
          <w:rFonts w:hint="eastAsia"/>
        </w:rPr>
        <w:t>综合监控系统设备已完成设备安装、单体调试、骨干网测试，</w:t>
      </w:r>
      <w:r>
        <w:t>IBP</w:t>
      </w:r>
      <w:r>
        <w:rPr>
          <w:rFonts w:hint="eastAsia"/>
        </w:rPr>
        <w:t>盘安装完毕并完成接口测试。</w:t>
      </w:r>
    </w:p>
    <w:p w14:paraId="7DF5B98F">
      <w:pPr>
        <w:pStyle w:val="157"/>
      </w:pPr>
      <w:r>
        <w:rPr>
          <w:rFonts w:hint="eastAsia"/>
        </w:rPr>
        <w:t>通风空调应</w:t>
      </w:r>
      <w:r>
        <w:t>符合下列条件</w:t>
      </w:r>
      <w:r>
        <w:rPr>
          <w:rFonts w:hint="eastAsia"/>
        </w:rPr>
        <w:t>：</w:t>
      </w:r>
    </w:p>
    <w:p w14:paraId="0B9F3AFF">
      <w:pPr>
        <w:pStyle w:val="162"/>
        <w:numPr>
          <w:ilvl w:val="0"/>
          <w:numId w:val="298"/>
        </w:numPr>
      </w:pPr>
      <w:r>
        <w:rPr>
          <w:rFonts w:hint="eastAsia"/>
        </w:rPr>
        <w:t xml:space="preserve">车站各类风机安装调试完成；   </w:t>
      </w:r>
    </w:p>
    <w:p w14:paraId="50511CA7">
      <w:pPr>
        <w:pStyle w:val="162"/>
        <w:numPr>
          <w:ilvl w:val="0"/>
          <w:numId w:val="298"/>
        </w:numPr>
      </w:pPr>
      <w:r>
        <w:rPr>
          <w:rFonts w:hint="eastAsia"/>
        </w:rPr>
        <w:t xml:space="preserve">冷水机组、冷冻水泵、冷却水泵、冷却塔、水处理仪、自动定压排气补水装置、水阀安装调试完成； </w:t>
      </w:r>
    </w:p>
    <w:p w14:paraId="4F545B76">
      <w:pPr>
        <w:pStyle w:val="162"/>
        <w:numPr>
          <w:ilvl w:val="0"/>
          <w:numId w:val="298"/>
        </w:numPr>
      </w:pPr>
      <w:r>
        <w:rPr>
          <w:rFonts w:hint="eastAsia"/>
        </w:rPr>
        <w:t xml:space="preserve">空调机组、温湿度传感器已安装调试完成； </w:t>
      </w:r>
    </w:p>
    <w:p w14:paraId="7C830BC4">
      <w:pPr>
        <w:pStyle w:val="162"/>
        <w:numPr>
          <w:ilvl w:val="0"/>
          <w:numId w:val="298"/>
        </w:numPr>
      </w:pPr>
      <w:r>
        <w:rPr>
          <w:rFonts w:hint="eastAsia"/>
        </w:rPr>
        <w:t>空调系统与</w:t>
      </w:r>
      <w:r>
        <w:t>ISCS</w:t>
      </w:r>
      <w:r>
        <w:rPr>
          <w:rFonts w:hint="eastAsia"/>
        </w:rPr>
        <w:t>及</w:t>
      </w:r>
      <w:r>
        <w:t>BAS</w:t>
      </w:r>
      <w:r>
        <w:rPr>
          <w:rFonts w:hint="eastAsia"/>
        </w:rPr>
        <w:t>系统通信线缆敷设及连接完成，与</w:t>
      </w:r>
      <w:r>
        <w:t>ISCS</w:t>
      </w:r>
      <w:r>
        <w:rPr>
          <w:rFonts w:hint="eastAsia"/>
        </w:rPr>
        <w:t>、</w:t>
      </w:r>
      <w:r>
        <w:t>BAS</w:t>
      </w:r>
      <w:r>
        <w:rPr>
          <w:rFonts w:hint="eastAsia"/>
        </w:rPr>
        <w:t>对点完成。</w:t>
      </w:r>
    </w:p>
    <w:p w14:paraId="7E69EA53">
      <w:pPr>
        <w:pStyle w:val="157"/>
      </w:pPr>
      <w:r>
        <w:rPr>
          <w:rFonts w:hint="eastAsia"/>
        </w:rPr>
        <w:t>FAS系统应符合下列条件：</w:t>
      </w:r>
    </w:p>
    <w:p w14:paraId="5A78F13D">
      <w:pPr>
        <w:pStyle w:val="162"/>
        <w:numPr>
          <w:ilvl w:val="0"/>
          <w:numId w:val="299"/>
        </w:numPr>
      </w:pPr>
      <w:r>
        <w:rPr>
          <w:rFonts w:hint="eastAsia"/>
        </w:rPr>
        <w:t>火灾报警主机，各区域</w:t>
      </w:r>
      <w:r>
        <w:t>FAS</w:t>
      </w:r>
      <w:r>
        <w:rPr>
          <w:rFonts w:hint="eastAsia"/>
        </w:rPr>
        <w:t xml:space="preserve">模块箱已完成安装调试，烟感、温感、手报、警铃、消防电话等安装调试完成； </w:t>
      </w:r>
    </w:p>
    <w:p w14:paraId="652B55DC">
      <w:pPr>
        <w:pStyle w:val="162"/>
        <w:numPr>
          <w:ilvl w:val="0"/>
          <w:numId w:val="299"/>
        </w:numPr>
      </w:pPr>
      <w:r>
        <w:t>FAS</w:t>
      </w:r>
      <w:r>
        <w:rPr>
          <w:rFonts w:hint="eastAsia"/>
        </w:rPr>
        <w:t>至消防水泵、气体灭火、消防专用风机、风阀、感温光纤</w:t>
      </w:r>
      <w:r>
        <w:t>TFDS</w:t>
      </w:r>
      <w:r>
        <w:rPr>
          <w:rFonts w:hint="eastAsia"/>
        </w:rPr>
        <w:t>等调试完成，与</w:t>
      </w:r>
      <w:r>
        <w:t>FACP</w:t>
      </w:r>
      <w:r>
        <w:rPr>
          <w:rFonts w:hint="eastAsia"/>
        </w:rPr>
        <w:t>通信对 点完成；</w:t>
      </w:r>
    </w:p>
    <w:p w14:paraId="37B88F4D">
      <w:pPr>
        <w:pStyle w:val="162"/>
        <w:numPr>
          <w:ilvl w:val="0"/>
          <w:numId w:val="299"/>
        </w:numPr>
      </w:pPr>
      <w:r>
        <w:t>FAS</w:t>
      </w:r>
      <w:r>
        <w:rPr>
          <w:rFonts w:hint="eastAsia"/>
        </w:rPr>
        <w:t>系统至</w:t>
      </w:r>
      <w:r>
        <w:t>ISCS</w:t>
      </w:r>
      <w:r>
        <w:rPr>
          <w:rFonts w:hint="eastAsia"/>
        </w:rPr>
        <w:t>、</w:t>
      </w:r>
      <w:r>
        <w:t>BAS</w:t>
      </w:r>
      <w:r>
        <w:rPr>
          <w:rFonts w:hint="eastAsia"/>
        </w:rPr>
        <w:t>、</w:t>
      </w:r>
      <w:r>
        <w:t>IBP</w:t>
      </w:r>
      <w:r>
        <w:rPr>
          <w:rFonts w:hint="eastAsia"/>
        </w:rPr>
        <w:t>、应急照明、防火卷帘门等专业通信线缆敷设及连接完成，与火灾报警主机对点完成。</w:t>
      </w:r>
    </w:p>
    <w:p w14:paraId="287BFCCE">
      <w:pPr>
        <w:pStyle w:val="157"/>
      </w:pPr>
      <w:r>
        <w:rPr>
          <w:rFonts w:hint="eastAsia"/>
        </w:rPr>
        <w:t xml:space="preserve">电梯扶梯应符合下列条件： </w:t>
      </w:r>
    </w:p>
    <w:p w14:paraId="5A26F7D6">
      <w:pPr>
        <w:pStyle w:val="162"/>
        <w:numPr>
          <w:ilvl w:val="0"/>
          <w:numId w:val="300"/>
        </w:numPr>
      </w:pPr>
      <w:r>
        <w:rPr>
          <w:rFonts w:hint="eastAsia"/>
        </w:rPr>
        <w:t xml:space="preserve">1. 电梯、自动扶梯已安装调试完成，可启用； </w:t>
      </w:r>
    </w:p>
    <w:p w14:paraId="009F1641">
      <w:pPr>
        <w:pStyle w:val="162"/>
        <w:numPr>
          <w:ilvl w:val="0"/>
          <w:numId w:val="300"/>
        </w:numPr>
      </w:pPr>
      <w:r>
        <w:t>2</w:t>
      </w:r>
      <w:r>
        <w:rPr>
          <w:rFonts w:hint="eastAsia"/>
        </w:rPr>
        <w:t>.电梯、自动扶梯控制柜至</w:t>
      </w:r>
      <w:r>
        <w:t>FAS</w:t>
      </w:r>
      <w:r>
        <w:rPr>
          <w:rFonts w:hint="eastAsia"/>
        </w:rPr>
        <w:t>、</w:t>
      </w:r>
      <w:r>
        <w:t>BAS</w:t>
      </w:r>
      <w:r>
        <w:rPr>
          <w:rFonts w:hint="eastAsia"/>
        </w:rPr>
        <w:t xml:space="preserve">模块箱通信线缆已完成敷设及连接并完成对点。 </w:t>
      </w:r>
    </w:p>
    <w:p w14:paraId="6B58D239">
      <w:pPr>
        <w:pStyle w:val="157"/>
      </w:pPr>
      <w:r>
        <w:rPr>
          <w:rFonts w:hint="eastAsia"/>
        </w:rPr>
        <w:t xml:space="preserve">动力照明应符合下列条件： </w:t>
      </w:r>
    </w:p>
    <w:p w14:paraId="788735A1">
      <w:pPr>
        <w:pStyle w:val="162"/>
        <w:numPr>
          <w:ilvl w:val="0"/>
          <w:numId w:val="301"/>
        </w:numPr>
      </w:pPr>
      <w:r>
        <w:t>1</w:t>
      </w:r>
      <w:r>
        <w:rPr>
          <w:rFonts w:hint="eastAsia"/>
        </w:rPr>
        <w:t xml:space="preserve">.照明系统安装完成，可正常启用； </w:t>
      </w:r>
    </w:p>
    <w:p w14:paraId="630544A4">
      <w:pPr>
        <w:pStyle w:val="162"/>
        <w:numPr>
          <w:ilvl w:val="0"/>
          <w:numId w:val="301"/>
        </w:numPr>
      </w:pPr>
      <w:r>
        <w:t>2</w:t>
      </w:r>
      <w:r>
        <w:rPr>
          <w:rFonts w:hint="eastAsia"/>
        </w:rPr>
        <w:t>.一般照明至</w:t>
      </w:r>
      <w:r>
        <w:t>BAS</w:t>
      </w:r>
      <w:r>
        <w:rPr>
          <w:rFonts w:hint="eastAsia"/>
        </w:rPr>
        <w:t>模块箱线缆已完成敷设及连接，对点完成。应急照明配电柜至</w:t>
      </w:r>
      <w:r>
        <w:t>FAS</w:t>
      </w:r>
      <w:r>
        <w:rPr>
          <w:rFonts w:hint="eastAsia"/>
        </w:rPr>
        <w:t>、</w:t>
      </w:r>
      <w:r>
        <w:t>BAS</w:t>
      </w:r>
      <w:r>
        <w:rPr>
          <w:rFonts w:hint="eastAsia"/>
        </w:rPr>
        <w:t xml:space="preserve">模块箱线缆已完成敷设及连接，对点完成。 </w:t>
      </w:r>
    </w:p>
    <w:p w14:paraId="1A900B0A">
      <w:pPr>
        <w:pStyle w:val="157"/>
      </w:pPr>
      <w:r>
        <w:rPr>
          <w:rFonts w:hint="eastAsia"/>
        </w:rPr>
        <w:t xml:space="preserve">站台门应符合下列条件： </w:t>
      </w:r>
    </w:p>
    <w:p w14:paraId="46A23B25">
      <w:pPr>
        <w:pStyle w:val="162"/>
        <w:numPr>
          <w:ilvl w:val="0"/>
          <w:numId w:val="302"/>
        </w:numPr>
      </w:pPr>
      <w:r>
        <w:rPr>
          <w:rFonts w:hint="eastAsia"/>
        </w:rPr>
        <w:t>车站站台门全部完成安装及单体调试，站台门系统通过验收，可投入使用；</w:t>
      </w:r>
    </w:p>
    <w:p w14:paraId="33E90EE3">
      <w:pPr>
        <w:pStyle w:val="162"/>
        <w:numPr>
          <w:ilvl w:val="0"/>
          <w:numId w:val="302"/>
        </w:numPr>
      </w:pPr>
      <w:r>
        <w:rPr>
          <w:rFonts w:hint="eastAsia"/>
        </w:rPr>
        <w:t>站台门控制网络接口设备与</w:t>
      </w:r>
      <w:r>
        <w:t>ISCS</w:t>
      </w:r>
      <w:r>
        <w:rPr>
          <w:rFonts w:hint="eastAsia"/>
        </w:rPr>
        <w:t>设备的通信电缆、</w:t>
      </w:r>
      <w:r>
        <w:t>IBP</w:t>
      </w:r>
      <w:r>
        <w:rPr>
          <w:rFonts w:hint="eastAsia"/>
        </w:rPr>
        <w:t>盘控制电缆已完成敷设和连接，对点工作已完成；</w:t>
      </w:r>
    </w:p>
    <w:p w14:paraId="392123EB">
      <w:pPr>
        <w:pStyle w:val="162"/>
        <w:numPr>
          <w:ilvl w:val="0"/>
          <w:numId w:val="302"/>
        </w:numPr>
      </w:pPr>
      <w:r>
        <w:rPr>
          <w:rFonts w:hint="eastAsia"/>
        </w:rPr>
        <w:t>站台门控制中央接口盘与信号联锁子系统的控制电缆已完成敷设和接续，对点工作已完成。</w:t>
      </w:r>
    </w:p>
    <w:p w14:paraId="6481F526">
      <w:pPr>
        <w:pStyle w:val="157"/>
      </w:pPr>
      <w:r>
        <w:rPr>
          <w:rFonts w:hint="eastAsia"/>
        </w:rPr>
        <w:t>消防及给排水系统应符合GB 50490的规定。</w:t>
      </w:r>
    </w:p>
    <w:p w14:paraId="575DAEDC">
      <w:pPr>
        <w:pStyle w:val="151"/>
        <w:spacing w:before="156" w:after="156"/>
      </w:pPr>
      <w:bookmarkStart w:id="836" w:name="_Toc13390527"/>
      <w:bookmarkStart w:id="837" w:name="_Toc19176303"/>
      <w:bookmarkStart w:id="838" w:name="_Toc19175016"/>
      <w:bookmarkStart w:id="839" w:name="_Toc34395726"/>
      <w:bookmarkStart w:id="840" w:name="_Toc104803770"/>
      <w:bookmarkStart w:id="841" w:name="_Toc104804023"/>
      <w:bookmarkStart w:id="842" w:name="_Toc73288473"/>
      <w:r>
        <w:rPr>
          <w:rFonts w:hint="eastAsia"/>
        </w:rPr>
        <w:t>系统功能</w:t>
      </w:r>
      <w:bookmarkEnd w:id="836"/>
      <w:bookmarkEnd w:id="837"/>
      <w:bookmarkEnd w:id="838"/>
      <w:bookmarkEnd w:id="839"/>
      <w:r>
        <w:rPr>
          <w:rFonts w:hint="eastAsia"/>
        </w:rPr>
        <w:t>检验</w:t>
      </w:r>
      <w:bookmarkEnd w:id="840"/>
      <w:bookmarkEnd w:id="841"/>
      <w:bookmarkEnd w:id="842"/>
    </w:p>
    <w:p w14:paraId="1FC4839B">
      <w:pPr>
        <w:pStyle w:val="157"/>
      </w:pPr>
      <w:r>
        <w:rPr>
          <w:rFonts w:hint="eastAsia"/>
        </w:rPr>
        <w:t>信号系统与车辆应检验下列核心功能：</w:t>
      </w:r>
    </w:p>
    <w:p w14:paraId="18E4F6BE">
      <w:pPr>
        <w:pStyle w:val="162"/>
        <w:numPr>
          <w:ilvl w:val="0"/>
          <w:numId w:val="303"/>
        </w:numPr>
      </w:pPr>
      <w:r>
        <w:rPr>
          <w:rFonts w:hint="eastAsia"/>
        </w:rPr>
        <w:t>监视功能：根据信号系统与车辆的接口协议等文件模拟车辆的相应状态，信号系统应能得到正确反馈；</w:t>
      </w:r>
    </w:p>
    <w:p w14:paraId="50360A3A">
      <w:pPr>
        <w:pStyle w:val="162"/>
        <w:numPr>
          <w:ilvl w:val="0"/>
          <w:numId w:val="303"/>
        </w:numPr>
      </w:pPr>
      <w:r>
        <w:rPr>
          <w:rFonts w:hint="eastAsia"/>
        </w:rPr>
        <w:t>控制功能：通过场景触发或强制触发，使信号系统发出动作指令或状态信号，车辆能正确执行或显示。</w:t>
      </w:r>
    </w:p>
    <w:p w14:paraId="705ADEA3">
      <w:pPr>
        <w:pStyle w:val="157"/>
      </w:pPr>
      <w:r>
        <w:rPr>
          <w:rFonts w:hint="eastAsia"/>
        </w:rPr>
        <w:t>信号系统与综合监控系统应检验综合监控工作站和信号系统ATS工作站间所有的发送和采集的信息是否一致。</w:t>
      </w:r>
    </w:p>
    <w:p w14:paraId="01021B86">
      <w:pPr>
        <w:pStyle w:val="157"/>
      </w:pPr>
      <w:r>
        <w:rPr>
          <w:rFonts w:hint="eastAsia"/>
        </w:rPr>
        <w:t>信号系统与PIS系统应检验车站站台PIS显示屏显示到站信息（包括到站时分、目的地等信息），列车即将到站时，核查车辆进站广播等</w:t>
      </w:r>
      <w:r>
        <w:t>功能</w:t>
      </w:r>
      <w:r>
        <w:rPr>
          <w:rFonts w:hint="eastAsia"/>
        </w:rPr>
        <w:t>。</w:t>
      </w:r>
    </w:p>
    <w:p w14:paraId="48AAFCB3">
      <w:pPr>
        <w:pStyle w:val="157"/>
      </w:pPr>
      <w:r>
        <w:rPr>
          <w:rFonts w:hint="eastAsia"/>
        </w:rPr>
        <w:t>信号系统与站台门应检验下列核心功能：</w:t>
      </w:r>
    </w:p>
    <w:p w14:paraId="5FCCE882">
      <w:pPr>
        <w:pStyle w:val="162"/>
        <w:numPr>
          <w:ilvl w:val="0"/>
          <w:numId w:val="304"/>
        </w:numPr>
      </w:pPr>
      <w:r>
        <w:rPr>
          <w:rFonts w:hint="eastAsia"/>
        </w:rPr>
        <w:t>监视车站站台门的状态，包括开启、锁闭、隔离、故障等状态；</w:t>
      </w:r>
    </w:p>
    <w:p w14:paraId="4650E34F">
      <w:pPr>
        <w:pStyle w:val="162"/>
        <w:numPr>
          <w:ilvl w:val="0"/>
          <w:numId w:val="304"/>
        </w:numPr>
      </w:pPr>
      <w:r>
        <w:rPr>
          <w:rFonts w:hint="eastAsia"/>
        </w:rPr>
        <w:t>信号系统与站台门间的联动控制功能，包括信号系统对站台门的开闭控制，及站台门状态对车辆的控制逻辑。</w:t>
      </w:r>
    </w:p>
    <w:p w14:paraId="3BBC5F46">
      <w:pPr>
        <w:pStyle w:val="157"/>
      </w:pPr>
      <w:r>
        <w:rPr>
          <w:rFonts w:hint="eastAsia"/>
        </w:rPr>
        <w:t>通信传输系统与关联系统应检验下列核心功能：</w:t>
      </w:r>
    </w:p>
    <w:p w14:paraId="5E0BD9EB">
      <w:pPr>
        <w:pStyle w:val="162"/>
        <w:numPr>
          <w:ilvl w:val="0"/>
          <w:numId w:val="305"/>
        </w:numPr>
      </w:pPr>
      <w:r>
        <w:rPr>
          <w:rFonts w:hint="eastAsia"/>
        </w:rPr>
        <w:t>模拟光纤断裂引起的传输光纤环路中断；</w:t>
      </w:r>
    </w:p>
    <w:p w14:paraId="495BCF6B">
      <w:pPr>
        <w:pStyle w:val="162"/>
        <w:numPr>
          <w:ilvl w:val="0"/>
          <w:numId w:val="305"/>
        </w:numPr>
      </w:pPr>
      <w:r>
        <w:rPr>
          <w:rFonts w:hint="eastAsia"/>
        </w:rPr>
        <w:t>模拟车站传输节点故障引起的传输光纤环路中断；</w:t>
      </w:r>
    </w:p>
    <w:p w14:paraId="3D23F581">
      <w:pPr>
        <w:pStyle w:val="162"/>
        <w:numPr>
          <w:ilvl w:val="0"/>
          <w:numId w:val="305"/>
        </w:numPr>
      </w:pPr>
      <w:r>
        <w:rPr>
          <w:rFonts w:hint="eastAsia"/>
        </w:rPr>
        <w:t xml:space="preserve">模拟运营控制中心传输节点故障引起的传输光纤环路中断。  </w:t>
      </w:r>
    </w:p>
    <w:p w14:paraId="7B5C84A8">
      <w:pPr>
        <w:pStyle w:val="157"/>
      </w:pPr>
      <w:r>
        <w:rPr>
          <w:rFonts w:hint="eastAsia"/>
        </w:rPr>
        <w:t>通信时钟系统与关联系统应检验下列核心功能：</w:t>
      </w:r>
    </w:p>
    <w:p w14:paraId="6A95A557">
      <w:pPr>
        <w:pStyle w:val="162"/>
        <w:numPr>
          <w:ilvl w:val="0"/>
          <w:numId w:val="306"/>
        </w:numPr>
      </w:pPr>
      <w:r>
        <w:rPr>
          <w:rFonts w:hint="eastAsia"/>
        </w:rPr>
        <w:t>正常工作时相关各系统情况；</w:t>
      </w:r>
    </w:p>
    <w:p w14:paraId="1BF00D33">
      <w:pPr>
        <w:pStyle w:val="162"/>
        <w:numPr>
          <w:ilvl w:val="0"/>
          <w:numId w:val="306"/>
        </w:numPr>
      </w:pPr>
      <w:r>
        <w:rPr>
          <w:rFonts w:hint="eastAsia"/>
        </w:rPr>
        <w:t>中心主备母钟切换；</w:t>
      </w:r>
    </w:p>
    <w:p w14:paraId="2DF3BFB1">
      <w:pPr>
        <w:pStyle w:val="162"/>
        <w:numPr>
          <w:ilvl w:val="0"/>
          <w:numId w:val="306"/>
        </w:numPr>
      </w:pPr>
      <w:r>
        <w:rPr>
          <w:rFonts w:hint="eastAsia"/>
        </w:rPr>
        <w:t>使用中心母钟晶振工作；</w:t>
      </w:r>
    </w:p>
    <w:p w14:paraId="5914BE57">
      <w:pPr>
        <w:pStyle w:val="162"/>
        <w:numPr>
          <w:ilvl w:val="0"/>
          <w:numId w:val="306"/>
        </w:numPr>
      </w:pPr>
      <w:r>
        <w:rPr>
          <w:rFonts w:hint="eastAsia"/>
        </w:rPr>
        <w:t>通信时钟系统运行正常，确定相关各系统是否可以正确接收到标准通信时间信号，并可进行校准；</w:t>
      </w:r>
    </w:p>
    <w:p w14:paraId="214BF69E">
      <w:pPr>
        <w:pStyle w:val="162"/>
        <w:numPr>
          <w:ilvl w:val="0"/>
          <w:numId w:val="306"/>
        </w:numPr>
      </w:pPr>
      <w:r>
        <w:rPr>
          <w:rFonts w:hint="eastAsia"/>
        </w:rPr>
        <w:t>在中心主用母钟工作的情况下，人工切换到备用母钟工作状态，确定相连的其他各系统是否可以正常接收到标准通信时间信号，并可进行校准；</w:t>
      </w:r>
    </w:p>
    <w:p w14:paraId="13DEBC3F">
      <w:pPr>
        <w:pStyle w:val="162"/>
        <w:numPr>
          <w:ilvl w:val="0"/>
          <w:numId w:val="306"/>
        </w:numPr>
      </w:pPr>
      <w:r>
        <w:rPr>
          <w:rFonts w:hint="eastAsia"/>
        </w:rPr>
        <w:t>各系统确定完毕后，切换到主用母钟工作状态，再次确定相连的其他各系统是否可以正常接收到标准通信时间信号，并可进行校准；</w:t>
      </w:r>
    </w:p>
    <w:p w14:paraId="3255D184">
      <w:pPr>
        <w:pStyle w:val="162"/>
        <w:numPr>
          <w:ilvl w:val="0"/>
          <w:numId w:val="306"/>
        </w:numPr>
      </w:pPr>
      <w:r>
        <w:rPr>
          <w:rFonts w:hint="eastAsia"/>
        </w:rPr>
        <w:t>断开中心母钟标准时间信号源GPS标准时间信号，使用中心母钟晶振工作。确定相连的其他各系统是否可以正常接收到通信时间信号，并可进行校准；</w:t>
      </w:r>
    </w:p>
    <w:p w14:paraId="0190B6BF">
      <w:pPr>
        <w:pStyle w:val="162"/>
        <w:numPr>
          <w:ilvl w:val="0"/>
          <w:numId w:val="306"/>
        </w:numPr>
      </w:pPr>
      <w:r>
        <w:rPr>
          <w:rFonts w:hint="eastAsia"/>
        </w:rPr>
        <w:t xml:space="preserve">各系统确定完毕后，重新接回中心母钟标准时间信号源GPS标准时间信号，确定相连的其他各系统是否可以正常接收到通信时间信号，并可进行校准； </w:t>
      </w:r>
    </w:p>
    <w:p w14:paraId="6EEE512B">
      <w:pPr>
        <w:pStyle w:val="162"/>
        <w:numPr>
          <w:ilvl w:val="0"/>
          <w:numId w:val="306"/>
        </w:numPr>
      </w:pPr>
      <w:r>
        <w:rPr>
          <w:rFonts w:hint="eastAsia"/>
        </w:rPr>
        <w:t>人工关闭主备中心母钟电源，模拟中心母钟工作失效，无法提供时钟信号源，手动改变各系统时间，5min后开启主备中心母钟电源，时钟系统恢复正常工作后，检查各相关系统是否能正常接收通信时间信号源，并可进行校准。</w:t>
      </w:r>
    </w:p>
    <w:p w14:paraId="74DA01CF">
      <w:pPr>
        <w:pStyle w:val="157"/>
      </w:pPr>
      <w:r>
        <w:rPr>
          <w:rFonts w:hint="eastAsia"/>
        </w:rPr>
        <w:t>综合监控系统与电力监控系统应检验下列核心功能：</w:t>
      </w:r>
    </w:p>
    <w:p w14:paraId="079ACF50">
      <w:pPr>
        <w:pStyle w:val="162"/>
        <w:numPr>
          <w:ilvl w:val="0"/>
          <w:numId w:val="307"/>
        </w:numPr>
      </w:pPr>
      <w:r>
        <w:rPr>
          <w:rFonts w:hint="eastAsia"/>
        </w:rPr>
        <w:t>综合监控工作站和电力监控系统工作站显示信息一致；</w:t>
      </w:r>
    </w:p>
    <w:p w14:paraId="1483EB8E">
      <w:pPr>
        <w:pStyle w:val="162"/>
        <w:numPr>
          <w:ilvl w:val="0"/>
          <w:numId w:val="307"/>
        </w:numPr>
      </w:pPr>
      <w:r>
        <w:rPr>
          <w:rFonts w:hint="eastAsia"/>
        </w:rPr>
        <w:t>综合监控工作站可遥控操作供电设备，如分、合闸等。</w:t>
      </w:r>
    </w:p>
    <w:p w14:paraId="609862F0">
      <w:pPr>
        <w:pStyle w:val="157"/>
      </w:pPr>
      <w:r>
        <w:rPr>
          <w:rFonts w:hint="eastAsia"/>
        </w:rPr>
        <w:t>综合监控系统与BAS系统应检验下列核心功能：</w:t>
      </w:r>
    </w:p>
    <w:p w14:paraId="0AA5E0AA">
      <w:pPr>
        <w:pStyle w:val="162"/>
        <w:numPr>
          <w:ilvl w:val="0"/>
          <w:numId w:val="308"/>
        </w:numPr>
      </w:pPr>
      <w:r>
        <w:rPr>
          <w:rFonts w:hint="eastAsia"/>
        </w:rPr>
        <w:t>综合监控工作站显示与BAS系统设备状态一致；</w:t>
      </w:r>
    </w:p>
    <w:p w14:paraId="2BF1324F">
      <w:pPr>
        <w:pStyle w:val="162"/>
        <w:numPr>
          <w:ilvl w:val="0"/>
          <w:numId w:val="308"/>
        </w:numPr>
      </w:pPr>
      <w:r>
        <w:rPr>
          <w:rFonts w:hint="eastAsia"/>
        </w:rPr>
        <w:t xml:space="preserve">控制功能符合工程相关技术文件要求。 </w:t>
      </w:r>
    </w:p>
    <w:p w14:paraId="24DE8A31">
      <w:pPr>
        <w:pStyle w:val="157"/>
      </w:pPr>
      <w:r>
        <w:rPr>
          <w:rFonts w:hint="eastAsia"/>
        </w:rPr>
        <w:t>综合监控系统与FAS系统应检验下列核心功能：</w:t>
      </w:r>
    </w:p>
    <w:p w14:paraId="5BFEADD2">
      <w:pPr>
        <w:pStyle w:val="162"/>
        <w:numPr>
          <w:ilvl w:val="0"/>
          <w:numId w:val="309"/>
        </w:numPr>
      </w:pPr>
      <w:r>
        <w:rPr>
          <w:rFonts w:hint="eastAsia"/>
        </w:rPr>
        <w:t>综合监控工作站显示与FAS系统设备状态一致；</w:t>
      </w:r>
    </w:p>
    <w:p w14:paraId="3F6A87D0">
      <w:pPr>
        <w:pStyle w:val="162"/>
        <w:numPr>
          <w:ilvl w:val="0"/>
          <w:numId w:val="309"/>
        </w:numPr>
      </w:pPr>
      <w:r>
        <w:rPr>
          <w:rFonts w:hint="eastAsia"/>
        </w:rPr>
        <w:t>控制功能符合工程相关技术文件要求；</w:t>
      </w:r>
    </w:p>
    <w:p w14:paraId="1567B04D">
      <w:pPr>
        <w:pStyle w:val="162"/>
        <w:numPr>
          <w:ilvl w:val="0"/>
          <w:numId w:val="309"/>
        </w:numPr>
      </w:pPr>
      <w:r>
        <w:rPr>
          <w:rFonts w:hint="eastAsia"/>
        </w:rPr>
        <w:t>3. FAS系统时间与综合监控系统自动同步，同步延时符合工程相关技术文件要求。</w:t>
      </w:r>
    </w:p>
    <w:p w14:paraId="3156710E">
      <w:pPr>
        <w:pStyle w:val="157"/>
      </w:pPr>
      <w:r>
        <w:rPr>
          <w:rFonts w:hint="eastAsia"/>
        </w:rPr>
        <w:t>综合监控系统与PIS系统应检验下列核心功能：</w:t>
      </w:r>
    </w:p>
    <w:p w14:paraId="5E4AE082">
      <w:pPr>
        <w:pStyle w:val="162"/>
        <w:numPr>
          <w:ilvl w:val="0"/>
          <w:numId w:val="310"/>
        </w:numPr>
      </w:pPr>
      <w:r>
        <w:rPr>
          <w:rFonts w:hint="eastAsia"/>
        </w:rPr>
        <w:t>综合监控工作站显示与PIS系统设备状态一致；</w:t>
      </w:r>
    </w:p>
    <w:p w14:paraId="2B1AB855">
      <w:pPr>
        <w:pStyle w:val="162"/>
        <w:numPr>
          <w:ilvl w:val="0"/>
          <w:numId w:val="310"/>
        </w:numPr>
      </w:pPr>
      <w:r>
        <w:rPr>
          <w:rFonts w:hint="eastAsia"/>
        </w:rPr>
        <w:t>PIS系统设备显示情况及优先级符合工程相关技术文件要求。</w:t>
      </w:r>
    </w:p>
    <w:p w14:paraId="0B6D94CD">
      <w:pPr>
        <w:pStyle w:val="157"/>
      </w:pPr>
      <w:r>
        <w:rPr>
          <w:rFonts w:hint="eastAsia"/>
        </w:rPr>
        <w:t>BAS系统与电梯系统应检验BAS工作站显示状态与现场电梯状态是否一致。</w:t>
      </w:r>
    </w:p>
    <w:p w14:paraId="13DA894E">
      <w:pPr>
        <w:pStyle w:val="157"/>
      </w:pPr>
      <w:r>
        <w:rPr>
          <w:rFonts w:hint="eastAsia"/>
        </w:rPr>
        <w:t>BAS系统与给排水系统应检验下列核心功能：</w:t>
      </w:r>
    </w:p>
    <w:p w14:paraId="17E85CE5">
      <w:pPr>
        <w:pStyle w:val="162"/>
        <w:numPr>
          <w:ilvl w:val="0"/>
          <w:numId w:val="311"/>
        </w:numPr>
      </w:pPr>
      <w:r>
        <w:rPr>
          <w:rFonts w:hint="eastAsia"/>
        </w:rPr>
        <w:t>水泵状态与BAS工作站一致；</w:t>
      </w:r>
    </w:p>
    <w:p w14:paraId="7BEB814A">
      <w:pPr>
        <w:pStyle w:val="162"/>
        <w:numPr>
          <w:ilvl w:val="0"/>
          <w:numId w:val="311"/>
        </w:numPr>
      </w:pPr>
      <w:r>
        <w:rPr>
          <w:rFonts w:hint="eastAsia"/>
        </w:rPr>
        <w:t>水泵启停执行情况与BAS工作站控制指令一致。</w:t>
      </w:r>
    </w:p>
    <w:p w14:paraId="782D7A23">
      <w:pPr>
        <w:pStyle w:val="157"/>
      </w:pPr>
      <w:r>
        <w:rPr>
          <w:rFonts w:hint="eastAsia"/>
        </w:rPr>
        <w:t>BAS系统与通风空调系统应检验下列核心功能：</w:t>
      </w:r>
    </w:p>
    <w:p w14:paraId="119F38FD">
      <w:pPr>
        <w:pStyle w:val="162"/>
        <w:numPr>
          <w:ilvl w:val="0"/>
          <w:numId w:val="312"/>
        </w:numPr>
      </w:pPr>
      <w:r>
        <w:rPr>
          <w:rFonts w:hint="eastAsia"/>
        </w:rPr>
        <w:t>现场通风空调设备状态与BAS工作站一致；</w:t>
      </w:r>
    </w:p>
    <w:p w14:paraId="2ECCEC09">
      <w:pPr>
        <w:pStyle w:val="162"/>
        <w:numPr>
          <w:ilvl w:val="0"/>
          <w:numId w:val="312"/>
        </w:numPr>
      </w:pPr>
      <w:r>
        <w:rPr>
          <w:rFonts w:hint="eastAsia"/>
        </w:rPr>
        <w:t>通风空调设备工况与BAS工作站控制指令一致。</w:t>
      </w:r>
    </w:p>
    <w:p w14:paraId="3B56B6C5">
      <w:pPr>
        <w:pStyle w:val="157"/>
      </w:pPr>
      <w:r>
        <w:rPr>
          <w:rFonts w:hint="eastAsia"/>
        </w:rPr>
        <w:t>BAS系统与动力照明系统应检验下列核心功能：</w:t>
      </w:r>
    </w:p>
    <w:p w14:paraId="308A07D6">
      <w:pPr>
        <w:pStyle w:val="162"/>
        <w:numPr>
          <w:ilvl w:val="0"/>
          <w:numId w:val="313"/>
        </w:numPr>
      </w:pPr>
      <w:r>
        <w:rPr>
          <w:rFonts w:hint="eastAsia"/>
        </w:rPr>
        <w:t>动力照明系统设备状态与BAS工作站一致；</w:t>
      </w:r>
    </w:p>
    <w:p w14:paraId="1AC167BC">
      <w:pPr>
        <w:pStyle w:val="162"/>
        <w:numPr>
          <w:ilvl w:val="0"/>
          <w:numId w:val="313"/>
        </w:numPr>
      </w:pPr>
      <w:r>
        <w:rPr>
          <w:rFonts w:hint="eastAsia"/>
        </w:rPr>
        <w:t xml:space="preserve">动力照明系统设备工况与BAS工作站控制指令一致。 </w:t>
      </w:r>
    </w:p>
    <w:p w14:paraId="091F6F44">
      <w:pPr>
        <w:pStyle w:val="157"/>
      </w:pPr>
      <w:r>
        <w:rPr>
          <w:rFonts w:hint="eastAsia"/>
        </w:rPr>
        <w:t>BAS系统与FAS系统应检验BAS工作站显示状态与FAS系统发送状态是否一致。</w:t>
      </w:r>
    </w:p>
    <w:p w14:paraId="1F3024F7">
      <w:pPr>
        <w:pStyle w:val="157"/>
      </w:pPr>
      <w:r>
        <w:rPr>
          <w:rFonts w:hint="eastAsia"/>
        </w:rPr>
        <w:t>FAS系统与电梯系统应检验电梯执行火灾联动控制与信息反馈是否符合工程相关技术要求。</w:t>
      </w:r>
    </w:p>
    <w:p w14:paraId="11552B86">
      <w:pPr>
        <w:pStyle w:val="157"/>
      </w:pPr>
      <w:r>
        <w:rPr>
          <w:rFonts w:hint="eastAsia"/>
        </w:rPr>
        <w:t>FAS系统向AFC系统发送火灾状态，全站自动检票机应打开，并向FAS系统反馈信息。</w:t>
      </w:r>
    </w:p>
    <w:p w14:paraId="61A0E7BE">
      <w:pPr>
        <w:pStyle w:val="157"/>
      </w:pPr>
      <w:r>
        <w:rPr>
          <w:rFonts w:hint="eastAsia"/>
        </w:rPr>
        <w:t>FAS系统与消防给水系统应检验下列核心功能：</w:t>
      </w:r>
    </w:p>
    <w:p w14:paraId="182D81F5">
      <w:pPr>
        <w:pStyle w:val="162"/>
        <w:numPr>
          <w:ilvl w:val="0"/>
          <w:numId w:val="314"/>
        </w:numPr>
      </w:pPr>
      <w:r>
        <w:rPr>
          <w:rFonts w:hint="eastAsia"/>
        </w:rPr>
        <w:t>FAS系统工作站显示消防给水系统设备运行状态与现场设备状态一致；</w:t>
      </w:r>
    </w:p>
    <w:p w14:paraId="48A9481C">
      <w:pPr>
        <w:pStyle w:val="162"/>
        <w:numPr>
          <w:ilvl w:val="0"/>
          <w:numId w:val="314"/>
        </w:numPr>
      </w:pPr>
      <w:r>
        <w:rPr>
          <w:rFonts w:hint="eastAsia"/>
        </w:rPr>
        <w:t>消防给水系统设备执行情况与FAS系统控制指令一致。</w:t>
      </w:r>
    </w:p>
    <w:p w14:paraId="4B83D54E">
      <w:pPr>
        <w:pStyle w:val="157"/>
      </w:pPr>
      <w:r>
        <w:rPr>
          <w:rFonts w:hint="eastAsia"/>
        </w:rPr>
        <w:t>FAS系统向防排烟系统发送火灾状态，防排烟系统执行情况符合工程相关技术文件要求。</w:t>
      </w:r>
    </w:p>
    <w:p w14:paraId="0AB84B57">
      <w:pPr>
        <w:pStyle w:val="157"/>
      </w:pPr>
      <w:r>
        <w:rPr>
          <w:rFonts w:hint="eastAsia"/>
        </w:rPr>
        <w:t>FAS系统向低压配电系统发送火灾状态，低压配电柜切除非消防电源回路情况符合工程相关技术文件要求。</w:t>
      </w:r>
    </w:p>
    <w:p w14:paraId="613CD06E">
      <w:pPr>
        <w:pStyle w:val="157"/>
      </w:pPr>
      <w:r>
        <w:rPr>
          <w:rFonts w:hint="eastAsia"/>
        </w:rPr>
        <w:t>FAS系统向应急电源系统发送火灾状态，应急电源启动情况符合工程相关技术文件要求。</w:t>
      </w:r>
    </w:p>
    <w:p w14:paraId="09437601">
      <w:pPr>
        <w:pStyle w:val="157"/>
      </w:pPr>
      <w:r>
        <w:rPr>
          <w:rFonts w:hint="eastAsia"/>
        </w:rPr>
        <w:t>IBP盘与其他系统应检验下列核心功能：</w:t>
      </w:r>
    </w:p>
    <w:p w14:paraId="14C44F0E">
      <w:pPr>
        <w:pStyle w:val="162"/>
        <w:numPr>
          <w:ilvl w:val="0"/>
          <w:numId w:val="315"/>
        </w:numPr>
      </w:pPr>
      <w:r>
        <w:rPr>
          <w:rFonts w:hint="eastAsia"/>
        </w:rPr>
        <w:t>通过IBP盘的紧急按钮可以解除门禁；</w:t>
      </w:r>
    </w:p>
    <w:p w14:paraId="7FBE5758">
      <w:pPr>
        <w:pStyle w:val="162"/>
        <w:numPr>
          <w:ilvl w:val="0"/>
          <w:numId w:val="315"/>
        </w:numPr>
      </w:pPr>
      <w:r>
        <w:rPr>
          <w:rFonts w:hint="eastAsia"/>
        </w:rPr>
        <w:t>通过IBP盘的紧急按钮可以实现本车站闸机的紧急释放；</w:t>
      </w:r>
    </w:p>
    <w:p w14:paraId="0E38E848">
      <w:pPr>
        <w:pStyle w:val="162"/>
        <w:numPr>
          <w:ilvl w:val="0"/>
          <w:numId w:val="315"/>
        </w:numPr>
      </w:pPr>
      <w:r>
        <w:rPr>
          <w:rFonts w:hint="eastAsia"/>
        </w:rPr>
        <w:t>通过IBP盘模式按钮可以启动车站紧急通风模式，并通过指示灯显示模式的执行情况；</w:t>
      </w:r>
    </w:p>
    <w:p w14:paraId="4790AE6D">
      <w:pPr>
        <w:pStyle w:val="162"/>
        <w:numPr>
          <w:ilvl w:val="0"/>
          <w:numId w:val="315"/>
        </w:numPr>
      </w:pPr>
      <w:r>
        <w:rPr>
          <w:rFonts w:hint="eastAsia"/>
        </w:rPr>
        <w:t>通过IBP盘的紧急按钮可以实现对消防水泵的启动/停止控制，并可以显示消防水泵的运行/故障/自动状态；</w:t>
      </w:r>
    </w:p>
    <w:p w14:paraId="1380B44C">
      <w:pPr>
        <w:pStyle w:val="162"/>
        <w:numPr>
          <w:ilvl w:val="0"/>
          <w:numId w:val="315"/>
        </w:numPr>
      </w:pPr>
      <w:r>
        <w:rPr>
          <w:rFonts w:hint="eastAsia"/>
        </w:rPr>
        <w:t>通过IBP盘的紧急按钮可以实现对列车的紧急停车控制及扣车/放行控制，并通过指示灯显示执行状态；</w:t>
      </w:r>
    </w:p>
    <w:p w14:paraId="3F0541E0">
      <w:pPr>
        <w:pStyle w:val="162"/>
        <w:numPr>
          <w:ilvl w:val="0"/>
          <w:numId w:val="315"/>
        </w:numPr>
      </w:pPr>
      <w:r>
        <w:rPr>
          <w:rFonts w:hint="eastAsia"/>
        </w:rPr>
        <w:t>通过IBP盘设置的紧急钥匙开关可侠士屏蔽门的开门/关门控制功能，并通过指示灯显示屏蔽门的开/关状态；</w:t>
      </w:r>
    </w:p>
    <w:p w14:paraId="36244B27">
      <w:pPr>
        <w:pStyle w:val="162"/>
        <w:numPr>
          <w:ilvl w:val="0"/>
          <w:numId w:val="315"/>
        </w:numPr>
      </w:pPr>
      <w:r>
        <w:rPr>
          <w:rFonts w:hint="eastAsia"/>
        </w:rPr>
        <w:t>通过IBP盘的紧急按钮可以实现对单台自动扶梯的停止控制，并通过指示灯显示扶梯的上下行状态。</w:t>
      </w:r>
    </w:p>
    <w:p w14:paraId="5BEDDCBE">
      <w:pPr>
        <w:pStyle w:val="151"/>
        <w:spacing w:before="156" w:after="156"/>
      </w:pPr>
      <w:bookmarkStart w:id="843" w:name="_Toc104803771"/>
      <w:bookmarkStart w:id="844" w:name="_Toc104804024"/>
      <w:bookmarkStart w:id="845" w:name="_Toc13390529"/>
      <w:bookmarkStart w:id="846" w:name="_Toc34395728"/>
      <w:bookmarkStart w:id="847" w:name="_Toc19176305"/>
      <w:bookmarkStart w:id="848" w:name="_Toc73288474"/>
      <w:bookmarkStart w:id="849" w:name="_Toc19175018"/>
      <w:r>
        <w:rPr>
          <w:rFonts w:hint="eastAsia"/>
        </w:rPr>
        <w:t>试运行</w:t>
      </w:r>
      <w:bookmarkEnd w:id="843"/>
      <w:bookmarkEnd w:id="844"/>
      <w:bookmarkEnd w:id="845"/>
      <w:bookmarkEnd w:id="846"/>
      <w:bookmarkEnd w:id="847"/>
      <w:bookmarkEnd w:id="848"/>
      <w:bookmarkEnd w:id="849"/>
    </w:p>
    <w:p w14:paraId="7D8847EC">
      <w:pPr>
        <w:pStyle w:val="157"/>
      </w:pPr>
      <w:r>
        <w:rPr>
          <w:rFonts w:hint="eastAsia"/>
        </w:rPr>
        <w:t>试运行不得少于3个月，其中至少连续20d应按试运营开通时列车运行图模拟试运营行车。</w:t>
      </w:r>
    </w:p>
    <w:p w14:paraId="03DD8A95">
      <w:pPr>
        <w:pStyle w:val="157"/>
      </w:pPr>
      <w:r>
        <w:rPr>
          <w:rFonts w:hint="eastAsia"/>
        </w:rPr>
        <w:t>试运行期间，每列车运行里程不应少于2000km。</w:t>
      </w:r>
    </w:p>
    <w:p w14:paraId="7B302E6A">
      <w:pPr>
        <w:pStyle w:val="157"/>
      </w:pPr>
      <w:r>
        <w:rPr>
          <w:rFonts w:hint="eastAsia"/>
        </w:rPr>
        <w:t>试运行连续20d，运行指标应达到下列要求：</w:t>
      </w:r>
    </w:p>
    <w:p w14:paraId="09AA447E">
      <w:pPr>
        <w:pStyle w:val="162"/>
        <w:numPr>
          <w:ilvl w:val="0"/>
          <w:numId w:val="316"/>
        </w:numPr>
      </w:pPr>
      <w:r>
        <w:rPr>
          <w:rFonts w:hint="eastAsia"/>
        </w:rPr>
        <w:t>列车运行图兑现率不低于98.5%；</w:t>
      </w:r>
    </w:p>
    <w:p w14:paraId="335BF344">
      <w:pPr>
        <w:pStyle w:val="162"/>
        <w:numPr>
          <w:ilvl w:val="0"/>
          <w:numId w:val="316"/>
        </w:numPr>
      </w:pPr>
      <w:r>
        <w:rPr>
          <w:rFonts w:hint="eastAsia"/>
        </w:rPr>
        <w:t>列车正点率不低于98%；</w:t>
      </w:r>
    </w:p>
    <w:p w14:paraId="07878696">
      <w:pPr>
        <w:pStyle w:val="162"/>
        <w:numPr>
          <w:ilvl w:val="0"/>
          <w:numId w:val="316"/>
        </w:numPr>
      </w:pPr>
      <w:r>
        <w:rPr>
          <w:rFonts w:hint="eastAsia"/>
        </w:rPr>
        <w:t>列车服务可靠度不低于2.5万列公里/次；</w:t>
      </w:r>
    </w:p>
    <w:p w14:paraId="2E7F9608">
      <w:pPr>
        <w:pStyle w:val="162"/>
        <w:numPr>
          <w:ilvl w:val="0"/>
          <w:numId w:val="316"/>
        </w:numPr>
      </w:pPr>
      <w:r>
        <w:rPr>
          <w:rFonts w:hint="eastAsia"/>
        </w:rPr>
        <w:t>列车退出正线运行故障率不高于0.5次/万列公里；</w:t>
      </w:r>
    </w:p>
    <w:p w14:paraId="1DB82973">
      <w:pPr>
        <w:pStyle w:val="162"/>
        <w:numPr>
          <w:ilvl w:val="0"/>
          <w:numId w:val="316"/>
        </w:numPr>
      </w:pPr>
      <w:r>
        <w:rPr>
          <w:rFonts w:hint="eastAsia"/>
        </w:rPr>
        <w:t>车辆系统故障率不高于5次/万列公里；</w:t>
      </w:r>
    </w:p>
    <w:p w14:paraId="43508CF9">
      <w:pPr>
        <w:pStyle w:val="162"/>
        <w:numPr>
          <w:ilvl w:val="0"/>
          <w:numId w:val="316"/>
        </w:numPr>
      </w:pPr>
      <w:r>
        <w:rPr>
          <w:rFonts w:hint="eastAsia"/>
        </w:rPr>
        <w:t>信号系统故障率不高于1次/万列公里；</w:t>
      </w:r>
    </w:p>
    <w:p w14:paraId="37738779">
      <w:pPr>
        <w:pStyle w:val="162"/>
        <w:numPr>
          <w:ilvl w:val="0"/>
          <w:numId w:val="316"/>
        </w:numPr>
      </w:pPr>
      <w:r>
        <w:rPr>
          <w:rFonts w:hint="eastAsia"/>
        </w:rPr>
        <w:t>供电系统故障率不高于0.2次/万列公里；</w:t>
      </w:r>
    </w:p>
    <w:p w14:paraId="63017DB3">
      <w:pPr>
        <w:pStyle w:val="162"/>
        <w:numPr>
          <w:ilvl w:val="0"/>
          <w:numId w:val="316"/>
        </w:numPr>
      </w:pPr>
      <w:r>
        <w:rPr>
          <w:rFonts w:hint="eastAsia"/>
        </w:rPr>
        <w:t>站台屏蔽门故障率不高于1次/万次。</w:t>
      </w:r>
    </w:p>
    <w:p w14:paraId="00AC1695">
      <w:pPr>
        <w:pStyle w:val="157"/>
      </w:pPr>
      <w:r>
        <w:rPr>
          <w:rFonts w:hint="eastAsia"/>
        </w:rPr>
        <w:t>各阶段演练完成后，未能达标的项目应重新进行测试。</w:t>
      </w:r>
    </w:p>
    <w:p w14:paraId="38660631">
      <w:pPr>
        <w:pStyle w:val="157"/>
      </w:pPr>
      <w:r>
        <w:rPr>
          <w:rFonts w:hint="eastAsia"/>
        </w:rPr>
        <w:t>试运行后应形成试运行情况报告，报告内容应包括试运行组织基本情况、试运行期间主要设施 设备运行情况和相关数据记录、设施设备运行安全性和可靠性分析、试运行发现问题整改情况等，并应给出投入初期运营的建议。</w:t>
      </w:r>
    </w:p>
    <w:p w14:paraId="0AE79B19">
      <w:pPr>
        <w:pStyle w:val="150"/>
        <w:spacing w:before="312" w:after="312"/>
      </w:pPr>
      <w:bookmarkStart w:id="850" w:name="_Toc73288475"/>
      <w:bookmarkStart w:id="851" w:name="_Toc104803772"/>
      <w:bookmarkStart w:id="852" w:name="_Toc104804025"/>
      <w:r>
        <w:rPr>
          <w:rFonts w:hint="eastAsia"/>
        </w:rPr>
        <w:t>运营设备维护与检修</w:t>
      </w:r>
      <w:bookmarkEnd w:id="850"/>
      <w:bookmarkEnd w:id="851"/>
      <w:bookmarkEnd w:id="852"/>
    </w:p>
    <w:p w14:paraId="010DBA3A">
      <w:pPr>
        <w:pStyle w:val="151"/>
        <w:spacing w:before="156" w:after="156"/>
      </w:pPr>
      <w:bookmarkStart w:id="853" w:name="_Toc73288476"/>
      <w:bookmarkStart w:id="854" w:name="_Toc104804026"/>
      <w:bookmarkStart w:id="855" w:name="_Toc104803773"/>
      <w:r>
        <w:rPr>
          <w:rFonts w:hint="eastAsia"/>
        </w:rPr>
        <w:t>基本要求</w:t>
      </w:r>
      <w:bookmarkEnd w:id="853"/>
      <w:bookmarkEnd w:id="854"/>
      <w:bookmarkEnd w:id="855"/>
    </w:p>
    <w:p w14:paraId="45B074CA">
      <w:pPr>
        <w:pStyle w:val="157"/>
      </w:pPr>
      <w:r>
        <w:rPr>
          <w:rFonts w:hint="eastAsia"/>
        </w:rPr>
        <w:t>悬挂是单轨交通运营设备运行维护应当贯穿整个运营全生命周期，遵循“安全第一、动态监测、规范管理、标准作业”的基本原则。</w:t>
      </w:r>
    </w:p>
    <w:p w14:paraId="4F41C216">
      <w:pPr>
        <w:pStyle w:val="157"/>
      </w:pPr>
      <w:r>
        <w:rPr>
          <w:rFonts w:hint="eastAsia"/>
        </w:rPr>
        <w:t>悬挂式单轨交通运营设备维护与检修工作应符合相关法律、法规和标准的要求，将运营安全指标与设备运行指标紧密结合，确保运营时各系统设备处于良好的运行状态。</w:t>
      </w:r>
    </w:p>
    <w:p w14:paraId="1B065FBF">
      <w:pPr>
        <w:pStyle w:val="157"/>
      </w:pPr>
      <w:r>
        <w:rPr>
          <w:rFonts w:hint="eastAsia"/>
        </w:rPr>
        <w:t>悬挂式单轨交通运营维护主体单位（以下简称运营单位）应根据运营设备的类别、功能、数量、分布等情况，以“保安全、控成本、提效率”为基本理念，设置服务于设备维修及管理的职能部门、维修部门，并应达到部门职责明确、岗位分工合理、管理制度健全、技能培训完善、维修质量达标、运营指标可靠等基本要求。</w:t>
      </w:r>
    </w:p>
    <w:p w14:paraId="1894E896">
      <w:pPr>
        <w:pStyle w:val="157"/>
      </w:pPr>
      <w:r>
        <w:rPr>
          <w:rFonts w:hint="eastAsia"/>
        </w:rPr>
        <w:t>运营单位负责所管理区域内所有运营设备设施的验收接管工作。统筹各设备所属专业部门编制专业技术规章、制定维护工作计划、组织设备检修和更新改造、开展设备运行监测及应急处置等工作。</w:t>
      </w:r>
    </w:p>
    <w:p w14:paraId="1DB0D4AC">
      <w:pPr>
        <w:pStyle w:val="157"/>
      </w:pPr>
      <w:r>
        <w:rPr>
          <w:rFonts w:hint="eastAsia"/>
        </w:rPr>
        <w:t>运营设备维修基本工作程序：各专业车间组织维修人员根据设备维修规程、作业程序及工艺卡的要求和标准，依照指定周期和规定条件对专业设备进行各类修程的维护，并填写各类作业记录表单；对于日常巡检发现存在安全隐患的设备，应及时安排作业点和人员进行隐患排查处理并记录跟踪；对运营期间突发故障的设备，应立即联系组织值班维修人员进行故障抢修和应急处置。各类作业的申请和销记都应严格遵守施工管理规则等相关制度内容。</w:t>
      </w:r>
    </w:p>
    <w:p w14:paraId="76949EC7">
      <w:pPr>
        <w:pStyle w:val="157"/>
      </w:pPr>
      <w:r>
        <w:rPr>
          <w:rFonts w:hint="eastAsia"/>
        </w:rPr>
        <w:t>悬挂式单轨交通运营设备维护与检修应采用预防性维修为主、故障应急维修为辅的维修原则，维修模式可包括自主维修和委托</w:t>
      </w:r>
      <w:r>
        <w:t>(</w:t>
      </w:r>
      <w:r>
        <w:rPr>
          <w:rFonts w:hint="eastAsia"/>
        </w:rPr>
        <w:t>外)维修等。</w:t>
      </w:r>
    </w:p>
    <w:p w14:paraId="359221F6">
      <w:pPr>
        <w:pStyle w:val="157"/>
      </w:pPr>
      <w:r>
        <w:rPr>
          <w:rFonts w:hint="eastAsia"/>
        </w:rPr>
        <w:t>预防维修主要通过遵照指定修程或规定条件进行的计划修和根据设备运行状态采取的视情维修来实现，以维持或者恢复设备性能、满足当下运营需求为维修目的。其中，计划修主要包括常规维护、定期检修。此外，悬挂式单轨交通应大力发展基于设备状态智能感知及预测的视情状态修，以缓解因设备集成度高、维护空间狭小等原因所带来的维护复杂性及不便性。</w:t>
      </w:r>
    </w:p>
    <w:p w14:paraId="469AD52D">
      <w:pPr>
        <w:pStyle w:val="157"/>
      </w:pPr>
      <w:r>
        <w:rPr>
          <w:rFonts w:hint="eastAsia"/>
        </w:rPr>
        <w:t>设备更新改造范围可分为全系统或局部更新改造，应按照规定组织技术论证。论证内容包括系统能力、设备物理状态、备品备件和风险源防控情况。运营单位根据论证结果组织确定具体更新方案。</w:t>
      </w:r>
    </w:p>
    <w:p w14:paraId="0A61208D">
      <w:pPr>
        <w:pStyle w:val="157"/>
      </w:pPr>
      <w:r>
        <w:rPr>
          <w:rFonts w:hint="eastAsia"/>
        </w:rPr>
        <w:t>运营设备定期大修及更新改造项目开展前，应由运营单位组织技术部门、设备维修部门、设备系统厂商编制技术条件、项目方案和验收标准等技术文件，对于存在安全风险的方面应制定应急预案。</w:t>
      </w:r>
    </w:p>
    <w:p w14:paraId="78A426A1">
      <w:pPr>
        <w:pStyle w:val="157"/>
      </w:pPr>
      <w:r>
        <w:rPr>
          <w:rFonts w:hint="eastAsia"/>
        </w:rPr>
        <w:t>悬挂式单轨交通设备运维应建立完善的设备管理体系，加强资产管理，控制运营风险和运维成本；运维技术的运用应满足环保、节能及防火要求。</w:t>
      </w:r>
    </w:p>
    <w:p w14:paraId="70194CB1">
      <w:pPr>
        <w:pStyle w:val="151"/>
        <w:spacing w:before="156" w:after="156"/>
      </w:pPr>
      <w:bookmarkStart w:id="856" w:name="_Toc73288477"/>
      <w:bookmarkStart w:id="857" w:name="_Toc104803774"/>
      <w:bookmarkStart w:id="858" w:name="_Toc104804027"/>
      <w:r>
        <w:rPr>
          <w:rFonts w:hint="eastAsia"/>
        </w:rPr>
        <w:t>设备维修规程及作业程序制定</w:t>
      </w:r>
      <w:bookmarkEnd w:id="856"/>
      <w:bookmarkEnd w:id="857"/>
      <w:bookmarkEnd w:id="858"/>
    </w:p>
    <w:p w14:paraId="4C7DA230">
      <w:pPr>
        <w:pStyle w:val="157"/>
      </w:pPr>
      <w:r>
        <w:rPr>
          <w:rFonts w:hint="eastAsia"/>
        </w:rPr>
        <w:t>各专业设备维修部门应按照本文件规定的修程类型、维修周期和要求制定维修规程，当出现以下情形时可适度调整：</w:t>
      </w:r>
    </w:p>
    <w:p w14:paraId="286B5A1A">
      <w:pPr>
        <w:pStyle w:val="162"/>
        <w:numPr>
          <w:ilvl w:val="0"/>
          <w:numId w:val="317"/>
        </w:numPr>
      </w:pPr>
      <w:r>
        <w:rPr>
          <w:rFonts w:hint="eastAsia"/>
        </w:rPr>
        <w:t>设备实际状态及表现发生变化时；</w:t>
      </w:r>
    </w:p>
    <w:p w14:paraId="12184EC0">
      <w:pPr>
        <w:pStyle w:val="162"/>
        <w:numPr>
          <w:ilvl w:val="0"/>
          <w:numId w:val="317"/>
        </w:numPr>
      </w:pPr>
      <w:r>
        <w:rPr>
          <w:rFonts w:hint="eastAsia"/>
        </w:rPr>
        <w:t>设备厂家对设备常规维护、定期检修及更新改造有明确要求时；</w:t>
      </w:r>
    </w:p>
    <w:p w14:paraId="7E3B1342">
      <w:pPr>
        <w:pStyle w:val="162"/>
        <w:numPr>
          <w:ilvl w:val="0"/>
          <w:numId w:val="317"/>
        </w:numPr>
      </w:pPr>
      <w:r>
        <w:rPr>
          <w:rFonts w:hint="eastAsia"/>
        </w:rPr>
        <w:t>其他需要调整的情况。</w:t>
      </w:r>
    </w:p>
    <w:p w14:paraId="40A5AB6A">
      <w:pPr>
        <w:pStyle w:val="157"/>
      </w:pPr>
      <w:r>
        <w:rPr>
          <w:rFonts w:hint="eastAsia"/>
        </w:rPr>
        <w:t>维修规程和作业程序内容应</w:t>
      </w:r>
      <w:r>
        <w:t>符合下列规定</w:t>
      </w:r>
      <w:r>
        <w:rPr>
          <w:rFonts w:hint="eastAsia"/>
        </w:rPr>
        <w:t>：</w:t>
      </w:r>
    </w:p>
    <w:p w14:paraId="0C731B01">
      <w:pPr>
        <w:pStyle w:val="162"/>
        <w:numPr>
          <w:ilvl w:val="0"/>
          <w:numId w:val="318"/>
        </w:numPr>
      </w:pPr>
      <w:r>
        <w:rPr>
          <w:rFonts w:hint="eastAsia"/>
        </w:rPr>
        <w:t>维修规程及作业程序指导书应包含起草部门、起草/修订履历表、审核及批准人员、适用范围、规范性引用文件、术语及定义、文件编号及版本号、生效日期、文件主体等基本内容；</w:t>
      </w:r>
    </w:p>
    <w:p w14:paraId="07A2A9A0">
      <w:pPr>
        <w:pStyle w:val="162"/>
        <w:numPr>
          <w:ilvl w:val="0"/>
          <w:numId w:val="318"/>
        </w:numPr>
      </w:pPr>
      <w:r>
        <w:rPr>
          <w:rFonts w:hint="eastAsia"/>
        </w:rPr>
        <w:t>维修规程的主体内容里应对各类修程的维修周期、维修内容、所达限度或技术标准进行基本规定；</w:t>
      </w:r>
    </w:p>
    <w:p w14:paraId="39F1986D">
      <w:pPr>
        <w:pStyle w:val="162"/>
        <w:numPr>
          <w:ilvl w:val="0"/>
          <w:numId w:val="318"/>
        </w:numPr>
      </w:pPr>
      <w:r>
        <w:rPr>
          <w:rFonts w:hint="eastAsia"/>
        </w:rPr>
        <w:t>针对维修规程里每一维修项目都应制定配套作业程序指导书或检修工艺卡，主体内容应包括维修项目、作业前中后注意事项、维修工器具及耗材、具体作业程序等，对关键工序的操作步骤、检查标准和注意事项要进行详细描述。采用现场图、清单表格、流程图、附录等形式对具体内容进行补充；</w:t>
      </w:r>
    </w:p>
    <w:p w14:paraId="592ACBEC">
      <w:pPr>
        <w:pStyle w:val="162"/>
        <w:numPr>
          <w:ilvl w:val="0"/>
          <w:numId w:val="318"/>
        </w:numPr>
      </w:pPr>
      <w:r>
        <w:rPr>
          <w:rFonts w:hint="eastAsia"/>
        </w:rPr>
        <w:t>运营单位应建立各专业维修规程和作业程序文件的编制、审核、批准发布的管理制度，并定期组织修订完善。</w:t>
      </w:r>
    </w:p>
    <w:p w14:paraId="0D4EF0A5">
      <w:pPr>
        <w:pStyle w:val="157"/>
      </w:pPr>
      <w:r>
        <w:rPr>
          <w:rFonts w:hint="eastAsia"/>
        </w:rPr>
        <w:t>对于车辆、信号等悬挂式单轨交通关键行车设备维护应符合以下要求：</w:t>
      </w:r>
    </w:p>
    <w:p w14:paraId="79BB66A2">
      <w:pPr>
        <w:pStyle w:val="162"/>
        <w:numPr>
          <w:ilvl w:val="0"/>
          <w:numId w:val="319"/>
        </w:numPr>
      </w:pPr>
      <w:r>
        <w:rPr>
          <w:rFonts w:hint="eastAsia"/>
        </w:rPr>
        <w:t>车辆系统设备列检间隔时间不超过15天，月检间隔时间不超过3个月，架修间隔不超过5年或80万车公里，大修间隔不超过10年或160万车公里，整体使用寿命一般不超过30年或1680万车公里。可根据现场设备实际使用情况调整相应维护间隔。</w:t>
      </w:r>
    </w:p>
    <w:p w14:paraId="1BDAE1A8">
      <w:pPr>
        <w:pStyle w:val="162"/>
        <w:numPr>
          <w:ilvl w:val="0"/>
          <w:numId w:val="319"/>
        </w:numPr>
      </w:pPr>
      <w:r>
        <w:rPr>
          <w:rFonts w:hint="eastAsia"/>
        </w:rPr>
        <w:t>信号系统设备日常维护间隔时间不超过7天，月检间隔不超过3个月，年检间隔不超过1年，中修间隔不超过5年，大修间隔不超过1</w:t>
      </w:r>
      <w:r>
        <w:t>0</w:t>
      </w:r>
      <w:r>
        <w:rPr>
          <w:rFonts w:hint="eastAsia"/>
        </w:rPr>
        <w:t>年，整体使用寿命一般不超过20年。可根据现场设备实际使用情况调整相应维护间隔。</w:t>
      </w:r>
    </w:p>
    <w:p w14:paraId="567CE3AA">
      <w:pPr>
        <w:pStyle w:val="151"/>
        <w:spacing w:before="156" w:after="156"/>
      </w:pPr>
      <w:bookmarkStart w:id="859" w:name="_Toc104803775"/>
      <w:bookmarkStart w:id="860" w:name="_Toc73288478"/>
      <w:bookmarkStart w:id="861" w:name="_Toc104804028"/>
      <w:r>
        <w:rPr>
          <w:rFonts w:hint="eastAsia"/>
        </w:rPr>
        <w:t>设备运行监测与调试</w:t>
      </w:r>
      <w:bookmarkEnd w:id="859"/>
      <w:bookmarkEnd w:id="860"/>
      <w:bookmarkEnd w:id="861"/>
    </w:p>
    <w:p w14:paraId="48CE66DB">
      <w:pPr>
        <w:pStyle w:val="157"/>
      </w:pPr>
      <w:r>
        <w:rPr>
          <w:rFonts w:hint="eastAsia"/>
        </w:rPr>
        <w:t>运营单位应密切监控设备运行状态，对于设备异常情况报警，应进行分级分类，及时检查确认并处理。无法继续维持运营或继续运营将危及行车安全的，应停运抢修并尽快恢复运营。可继续维持运营的，应视情采取区间限速、添乘检查、安全防护等措施，尽快完成故障修复。其他不影响运营的故障，应明确故障修复方案，在具备条件后及时组织故障处理。</w:t>
      </w:r>
    </w:p>
    <w:p w14:paraId="057A2C74">
      <w:pPr>
        <w:pStyle w:val="157"/>
      </w:pPr>
      <w:r>
        <w:rPr>
          <w:rFonts w:hint="eastAsia"/>
        </w:rPr>
        <w:t>运营单位应定期组织对桥梁、轨道、路基等设施进行巡查和监测工作。设施存在病害、发现变形较大地段及其他需要重点关注的地段，应根据实际情况加密监测点并加密监测次数。</w:t>
      </w:r>
    </w:p>
    <w:p w14:paraId="506D823A">
      <w:pPr>
        <w:pStyle w:val="157"/>
      </w:pPr>
      <w:r>
        <w:rPr>
          <w:rFonts w:hint="eastAsia"/>
        </w:rPr>
        <w:t>运营单位应利用各专业系统设备自有的监测和诊断功能，对车辆、供电、通信、信号、机电等关键设备运行参数进行实时监控。</w:t>
      </w:r>
    </w:p>
    <w:p w14:paraId="315C69A6">
      <w:pPr>
        <w:pStyle w:val="157"/>
      </w:pPr>
      <w:r>
        <w:rPr>
          <w:rFonts w:hint="eastAsia"/>
        </w:rPr>
        <w:t>对于信号等关键设备运行过程中暴露出来的软件安全隐患或缺陷，运营单位应及时组织供应商升级修复。对于新增功能或其他优化性的软件升级需求，应对功能变化和其它功能模块受影响情况进行充分论证后方可施行。软件升级前，运营单位应要求供应商在实验室进行充分试验或通过预升级来确认技术可靠性，并进行技术交底。升级时应组织供应商共同做好安全防护，升级后要求供应商安排技术人员进行保驾。</w:t>
      </w:r>
    </w:p>
    <w:p w14:paraId="3967D61C">
      <w:pPr>
        <w:pStyle w:val="151"/>
        <w:spacing w:before="156" w:after="156"/>
      </w:pPr>
      <w:bookmarkStart w:id="862" w:name="_Toc73288479"/>
      <w:bookmarkStart w:id="863" w:name="_Toc104803776"/>
      <w:bookmarkStart w:id="864" w:name="_Toc104804029"/>
      <w:r>
        <w:rPr>
          <w:rFonts w:hint="eastAsia"/>
        </w:rPr>
        <w:t>维修计划与实施要求</w:t>
      </w:r>
      <w:bookmarkEnd w:id="862"/>
      <w:bookmarkEnd w:id="863"/>
      <w:bookmarkEnd w:id="864"/>
    </w:p>
    <w:p w14:paraId="3A16D051">
      <w:pPr>
        <w:pStyle w:val="157"/>
      </w:pPr>
      <w:r>
        <w:rPr>
          <w:rFonts w:hint="eastAsia"/>
        </w:rPr>
        <w:t>设备维修部门应按照设备使用参数、技术标准和维修周期等要求，编制各专业设备计划修的年度维修计划，并逐级、逐类、逐项的分解至末端班组组织实施。</w:t>
      </w:r>
    </w:p>
    <w:p w14:paraId="4D86DFAE">
      <w:pPr>
        <w:pStyle w:val="157"/>
      </w:pPr>
      <w:r>
        <w:rPr>
          <w:rFonts w:hint="eastAsia"/>
        </w:rPr>
        <w:t>年度维修计划的周期频次编排不应超过本文件所规定的周期要求，特殊情况下可在原基础上进行适度调整。</w:t>
      </w:r>
    </w:p>
    <w:p w14:paraId="6E49C395">
      <w:pPr>
        <w:pStyle w:val="157"/>
      </w:pPr>
      <w:r>
        <w:rPr>
          <w:rFonts w:hint="eastAsia"/>
        </w:rPr>
        <w:t>设备维修工作开始前，应组织作业前会议交代说明维修作业的时间、地点、主要内容、具体分工、基本流程及安全注意事项，并确认维修工器具、维修物料及备品备件的完整性和完好状态。</w:t>
      </w:r>
    </w:p>
    <w:p w14:paraId="0D9179FF">
      <w:pPr>
        <w:pStyle w:val="157"/>
      </w:pPr>
      <w:r>
        <w:rPr>
          <w:rFonts w:hint="eastAsia"/>
        </w:rPr>
        <w:t>作业人员应按安全管理制度和有关要求穿戴劳动防护用品，进入设备维修现场应根据现场情况做好指定的安全防护措施。</w:t>
      </w:r>
    </w:p>
    <w:p w14:paraId="44D2E705">
      <w:pPr>
        <w:pStyle w:val="157"/>
      </w:pPr>
      <w:r>
        <w:rPr>
          <w:rFonts w:hint="eastAsia"/>
        </w:rPr>
        <w:t>在维修实施的过程中，应时刻关注周界环境变化，确保作业人员的安全和设备的完好。</w:t>
      </w:r>
    </w:p>
    <w:p w14:paraId="6A9590C8">
      <w:pPr>
        <w:pStyle w:val="157"/>
      </w:pPr>
      <w:r>
        <w:rPr>
          <w:rFonts w:hint="eastAsia"/>
        </w:rPr>
        <w:t>在维修作业完成后，维修人员首先应确认设备状态可交付使用，然后进行人员及工器具出清。维修现场不得遗留杂物，确保设备不得侵入限界。</w:t>
      </w:r>
    </w:p>
    <w:p w14:paraId="0E5DB650">
      <w:pPr>
        <w:pStyle w:val="157"/>
      </w:pPr>
      <w:r>
        <w:rPr>
          <w:rFonts w:hint="eastAsia"/>
        </w:rPr>
        <w:t>涉及动火的维修作业应提前向运营单位申请办理动火许可证明。</w:t>
      </w:r>
    </w:p>
    <w:p w14:paraId="1EA2BE20">
      <w:pPr>
        <w:pStyle w:val="157"/>
      </w:pPr>
      <w:r>
        <w:rPr>
          <w:rFonts w:hint="eastAsia"/>
        </w:rPr>
        <w:t>运营单位应根据线路运营状况和需求合理制定每日运营计划，保障设备维护工作时间；运营线路每天非运营时间内的设备设施检修施工预留时间不宜少于16小时。</w:t>
      </w:r>
    </w:p>
    <w:p w14:paraId="49FE0D62">
      <w:pPr>
        <w:pStyle w:val="151"/>
        <w:spacing w:before="156" w:after="156"/>
      </w:pPr>
      <w:bookmarkStart w:id="865" w:name="_Toc73288480"/>
      <w:bookmarkStart w:id="866" w:name="_Toc104803777"/>
      <w:bookmarkStart w:id="867" w:name="_Toc104804030"/>
      <w:r>
        <w:rPr>
          <w:rFonts w:hint="eastAsia"/>
        </w:rPr>
        <w:t>维修人员管理</w:t>
      </w:r>
      <w:bookmarkEnd w:id="865"/>
      <w:bookmarkEnd w:id="866"/>
      <w:bookmarkEnd w:id="867"/>
    </w:p>
    <w:p w14:paraId="1D779E11">
      <w:pPr>
        <w:pStyle w:val="157"/>
      </w:pPr>
      <w:r>
        <w:rPr>
          <w:rFonts w:hint="eastAsia"/>
        </w:rPr>
        <w:t>运营单位应根据实际运营需要和工种专业类别，合理配置具备相应岗位技能资格的维修人员，并建立起岗位责任制。确保定员合理、责任落实。</w:t>
      </w:r>
    </w:p>
    <w:p w14:paraId="0E815035">
      <w:pPr>
        <w:pStyle w:val="157"/>
      </w:pPr>
      <w:r>
        <w:rPr>
          <w:rFonts w:hint="eastAsia"/>
        </w:rPr>
        <w:t>维修人员应经过系统的安全教育培训和岗位技能培训，经考核合格后方可持证上岗；涉及特种作业要求的人员需参加专业培训，并取得相关部门颁发的特种作业操作证或特种设备作业人员证方可上岗。</w:t>
      </w:r>
    </w:p>
    <w:p w14:paraId="7AF37263">
      <w:pPr>
        <w:pStyle w:val="157"/>
      </w:pPr>
      <w:r>
        <w:rPr>
          <w:rFonts w:hint="eastAsia"/>
        </w:rPr>
        <w:t>运营单位统筹各设备维修部门建立可持续的培训机制和讲师库，根据维修作业需求的变化动态的制定培训计划，不断提高维修人员职业素养和技能；对于转岗员工或离岗一年以上的复岗员工，应通过相关的再教育培训，经考核合格后方可上岗。</w:t>
      </w:r>
    </w:p>
    <w:p w14:paraId="4CE136D5">
      <w:pPr>
        <w:pStyle w:val="151"/>
        <w:spacing w:before="156" w:after="156"/>
      </w:pPr>
      <w:bookmarkStart w:id="868" w:name="_Toc73288481"/>
      <w:bookmarkStart w:id="869" w:name="_Toc104804031"/>
      <w:bookmarkStart w:id="870" w:name="_Toc104803778"/>
      <w:r>
        <w:rPr>
          <w:rFonts w:hint="eastAsia"/>
        </w:rPr>
        <w:t>维修物资管理</w:t>
      </w:r>
      <w:bookmarkEnd w:id="868"/>
      <w:bookmarkEnd w:id="869"/>
      <w:bookmarkEnd w:id="870"/>
    </w:p>
    <w:p w14:paraId="7CA586C2">
      <w:pPr>
        <w:pStyle w:val="157"/>
      </w:pPr>
      <w:r>
        <w:rPr>
          <w:rFonts w:hint="eastAsia"/>
        </w:rPr>
        <w:t>运营单位统筹各设备维修部门建立公司级和部门级的物资管理制度。</w:t>
      </w:r>
    </w:p>
    <w:p w14:paraId="67F33777">
      <w:pPr>
        <w:pStyle w:val="157"/>
      </w:pPr>
      <w:r>
        <w:rPr>
          <w:rFonts w:hint="eastAsia"/>
        </w:rPr>
        <w:t>设备维修部门应按年度维修计划、维修定额等内容合理制订年度维修物资需求计划，报运营单位审批进行采购。</w:t>
      </w:r>
    </w:p>
    <w:p w14:paraId="6AD0FD27">
      <w:pPr>
        <w:pStyle w:val="157"/>
      </w:pPr>
      <w:r>
        <w:rPr>
          <w:rFonts w:hint="eastAsia"/>
        </w:rPr>
        <w:t>运营单位应建立统一的物资管理信息系统，内容包括但不限于以下基本信息：出入库设备名称、时间、编码、属性、规格、数量、经办人、责任人等；设备维修部门可根据实际需求建立部门级物资管理信息系统，并提供与公司级物资管理信息系统的安全接口。</w:t>
      </w:r>
    </w:p>
    <w:p w14:paraId="1786DF8D">
      <w:pPr>
        <w:pStyle w:val="157"/>
      </w:pPr>
      <w:r>
        <w:rPr>
          <w:rFonts w:hint="eastAsia"/>
        </w:rPr>
        <w:t>物资库应建立完整台账，针对每项物资配备物料卡；物资应分类存放，出入库做好登记，做到账卡物一致。</w:t>
      </w:r>
    </w:p>
    <w:p w14:paraId="628B5782">
      <w:pPr>
        <w:pStyle w:val="157"/>
      </w:pPr>
      <w:r>
        <w:rPr>
          <w:rFonts w:hint="eastAsia"/>
        </w:rPr>
        <w:t>维修物资应定期进行检查、盘点，确保数量准确、账表清晰。</w:t>
      </w:r>
    </w:p>
    <w:p w14:paraId="00B5F57E">
      <w:pPr>
        <w:pStyle w:val="157"/>
      </w:pPr>
      <w:r>
        <w:rPr>
          <w:rFonts w:hint="eastAsia"/>
        </w:rPr>
        <w:t>对于易燃易爆物资应根据物品性质和仓库条件分类隔离存储，并按规定进行保管和养护。</w:t>
      </w:r>
    </w:p>
    <w:p w14:paraId="15844C71">
      <w:pPr>
        <w:pStyle w:val="151"/>
        <w:spacing w:before="156" w:after="156"/>
      </w:pPr>
      <w:bookmarkStart w:id="871" w:name="_Toc73288482"/>
      <w:bookmarkStart w:id="872" w:name="_Toc104803779"/>
      <w:bookmarkStart w:id="873" w:name="_Toc104804032"/>
      <w:r>
        <w:rPr>
          <w:rFonts w:hint="eastAsia"/>
        </w:rPr>
        <w:t>维修工具和仪器仪表管理</w:t>
      </w:r>
      <w:bookmarkEnd w:id="871"/>
      <w:bookmarkEnd w:id="872"/>
      <w:bookmarkEnd w:id="873"/>
    </w:p>
    <w:p w14:paraId="272FC018">
      <w:pPr>
        <w:pStyle w:val="157"/>
      </w:pPr>
      <w:r>
        <w:rPr>
          <w:rFonts w:hint="eastAsia"/>
        </w:rPr>
        <w:t>运营单位统筹各设备维修部门制定维修工具、设施和仪器仪表的管理办法，并建立相应的档案管理制度。</w:t>
      </w:r>
    </w:p>
    <w:p w14:paraId="266E8387">
      <w:pPr>
        <w:pStyle w:val="157"/>
      </w:pPr>
      <w:r>
        <w:rPr>
          <w:rFonts w:hint="eastAsia"/>
        </w:rPr>
        <w:t>应对维修工具、设施和仪器仪表进行定期检查、测量、试验、校准等工作，并应标注标签。</w:t>
      </w:r>
    </w:p>
    <w:p w14:paraId="042B2934">
      <w:pPr>
        <w:pStyle w:val="157"/>
      </w:pPr>
      <w:r>
        <w:rPr>
          <w:rFonts w:hint="eastAsia"/>
        </w:rPr>
        <w:t>应对检测不符合要求的维修工具、设施和仪器仪表采取专项处置和控制措施，防止意外使用。</w:t>
      </w:r>
    </w:p>
    <w:p w14:paraId="0D45615A">
      <w:pPr>
        <w:pStyle w:val="157"/>
      </w:pPr>
      <w:r>
        <w:rPr>
          <w:rFonts w:hint="eastAsia"/>
        </w:rPr>
        <w:t>应针对维修工具、设施和仪器仪表建立有效的信息安全管理制度和操作规程。</w:t>
      </w:r>
    </w:p>
    <w:p w14:paraId="76DE08C0">
      <w:pPr>
        <w:pStyle w:val="151"/>
        <w:spacing w:before="156" w:after="156"/>
      </w:pPr>
      <w:bookmarkStart w:id="874" w:name="_Toc73288483"/>
      <w:bookmarkStart w:id="875" w:name="_Toc104804033"/>
      <w:bookmarkStart w:id="876" w:name="_Toc104803780"/>
      <w:r>
        <w:rPr>
          <w:rFonts w:hint="eastAsia"/>
        </w:rPr>
        <w:t>维修备品备件及周转件管理</w:t>
      </w:r>
      <w:bookmarkEnd w:id="874"/>
      <w:bookmarkEnd w:id="875"/>
      <w:bookmarkEnd w:id="876"/>
    </w:p>
    <w:p w14:paraId="4C763429">
      <w:pPr>
        <w:pStyle w:val="157"/>
      </w:pPr>
      <w:r>
        <w:rPr>
          <w:rFonts w:hint="eastAsia"/>
        </w:rPr>
        <w:t>运营单位统筹各设备维修部门做好设备维修备品备件及周转件的存储和管理，建立两级维修备品备件及周转件管理制度；避免出现受潮、曝晒等情况。应按规定定期对备品备件及周转件进行测试、保养。</w:t>
      </w:r>
    </w:p>
    <w:p w14:paraId="149B5C3D">
      <w:pPr>
        <w:pStyle w:val="157"/>
      </w:pPr>
      <w:r>
        <w:rPr>
          <w:rFonts w:hint="eastAsia"/>
        </w:rPr>
        <w:t>运营单位应针对周转件给出明确定义和范围，将周转件与其他备品备件区分管理。</w:t>
      </w:r>
    </w:p>
    <w:p w14:paraId="2A5386C5">
      <w:pPr>
        <w:pStyle w:val="157"/>
      </w:pPr>
      <w:r>
        <w:rPr>
          <w:rFonts w:hint="eastAsia"/>
        </w:rPr>
        <w:t>运营单位统筹各设备维修部门建立各专业备品备件及周转件的纸质和电子履历，记录更新各项基础信息。</w:t>
      </w:r>
    </w:p>
    <w:p w14:paraId="1D4C14C3">
      <w:pPr>
        <w:pStyle w:val="157"/>
      </w:pPr>
      <w:r>
        <w:rPr>
          <w:rFonts w:hint="eastAsia"/>
        </w:rPr>
        <w:t>针对备品备件及周转件进行的分解、检查、测试、组装等维修作业，应留存相应的作业记录。</w:t>
      </w:r>
    </w:p>
    <w:p w14:paraId="6CA139AD">
      <w:pPr>
        <w:pStyle w:val="151"/>
        <w:spacing w:before="156" w:after="156"/>
      </w:pPr>
      <w:bookmarkStart w:id="877" w:name="_Toc73288484"/>
      <w:bookmarkStart w:id="878" w:name="_Toc104804034"/>
      <w:bookmarkStart w:id="879" w:name="_Toc104803781"/>
      <w:r>
        <w:rPr>
          <w:rFonts w:hint="eastAsia"/>
        </w:rPr>
        <w:t>维修记录要求与标准</w:t>
      </w:r>
      <w:bookmarkEnd w:id="877"/>
      <w:bookmarkEnd w:id="878"/>
      <w:bookmarkEnd w:id="879"/>
    </w:p>
    <w:p w14:paraId="38569122">
      <w:pPr>
        <w:pStyle w:val="157"/>
      </w:pPr>
      <w:r>
        <w:rPr>
          <w:rFonts w:hint="eastAsia"/>
        </w:rPr>
        <w:t>设备维修记录主要包括计划修记录、更新改造履历记录、隐患排查处理记录、故障维修记录等，记录的形式采用纸质或电子文件。各类维修记录的录入、修订、跟进、撤销、删除、查询等过程应按规定进行管控。</w:t>
      </w:r>
    </w:p>
    <w:p w14:paraId="52BE46BD">
      <w:pPr>
        <w:pStyle w:val="157"/>
      </w:pPr>
      <w:r>
        <w:rPr>
          <w:rFonts w:hint="eastAsia"/>
        </w:rPr>
        <w:t>计划修记录应包括但不限于以下内容：</w:t>
      </w:r>
    </w:p>
    <w:p w14:paraId="61DD34C6">
      <w:pPr>
        <w:pStyle w:val="162"/>
        <w:numPr>
          <w:ilvl w:val="0"/>
          <w:numId w:val="320"/>
        </w:numPr>
      </w:pPr>
      <w:r>
        <w:rPr>
          <w:rFonts w:hint="eastAsia"/>
        </w:rPr>
        <w:t>时间、地点、责任班组、检修人员；</w:t>
      </w:r>
    </w:p>
    <w:p w14:paraId="414C0C4D">
      <w:pPr>
        <w:pStyle w:val="162"/>
        <w:numPr>
          <w:ilvl w:val="0"/>
          <w:numId w:val="320"/>
        </w:numPr>
      </w:pPr>
      <w:r>
        <w:rPr>
          <w:rFonts w:hint="eastAsia"/>
        </w:rPr>
        <w:t>被维修设备的名称、编号、位置或部位；</w:t>
      </w:r>
    </w:p>
    <w:p w14:paraId="07B49379">
      <w:pPr>
        <w:pStyle w:val="162"/>
        <w:numPr>
          <w:ilvl w:val="0"/>
          <w:numId w:val="320"/>
        </w:numPr>
      </w:pPr>
      <w:r>
        <w:rPr>
          <w:rFonts w:hint="eastAsia"/>
        </w:rPr>
        <w:t>具体维修项目和内容。对于重要数据应记录实际测量值，整个维修过程数据可另建专项台账记录；对于定期检修项目还应记录检修前后设备的技术状态；</w:t>
      </w:r>
    </w:p>
    <w:p w14:paraId="3FAE9762">
      <w:pPr>
        <w:pStyle w:val="162"/>
        <w:numPr>
          <w:ilvl w:val="0"/>
          <w:numId w:val="320"/>
        </w:numPr>
      </w:pPr>
      <w:r>
        <w:rPr>
          <w:rFonts w:hint="eastAsia"/>
        </w:rPr>
        <w:t>所使用的维修计量器具、物料及备品备件。</w:t>
      </w:r>
    </w:p>
    <w:p w14:paraId="4D4203B7">
      <w:pPr>
        <w:pStyle w:val="157"/>
      </w:pPr>
      <w:r>
        <w:rPr>
          <w:rFonts w:hint="eastAsia"/>
        </w:rPr>
        <w:t>更新改造履历记录应包括但不限于以下内容：</w:t>
      </w:r>
    </w:p>
    <w:p w14:paraId="4BAFF8C6">
      <w:pPr>
        <w:pStyle w:val="162"/>
        <w:numPr>
          <w:ilvl w:val="0"/>
          <w:numId w:val="321"/>
        </w:numPr>
      </w:pPr>
      <w:r>
        <w:rPr>
          <w:rFonts w:hint="eastAsia"/>
        </w:rPr>
        <w:t>设备名称、品牌、规格型号、制造商等基础信息；</w:t>
      </w:r>
    </w:p>
    <w:p w14:paraId="798200EE">
      <w:pPr>
        <w:pStyle w:val="162"/>
        <w:numPr>
          <w:ilvl w:val="0"/>
          <w:numId w:val="321"/>
        </w:numPr>
      </w:pPr>
      <w:r>
        <w:rPr>
          <w:rFonts w:hint="eastAsia"/>
        </w:rPr>
        <w:t>设备投入使用时间、使用寿命、软件版本等技术信息；</w:t>
      </w:r>
    </w:p>
    <w:p w14:paraId="43CC1028">
      <w:pPr>
        <w:pStyle w:val="162"/>
        <w:numPr>
          <w:ilvl w:val="0"/>
          <w:numId w:val="321"/>
        </w:numPr>
      </w:pPr>
      <w:r>
        <w:rPr>
          <w:rFonts w:hint="eastAsia"/>
        </w:rPr>
        <w:t>更新改造的具体内容；</w:t>
      </w:r>
    </w:p>
    <w:p w14:paraId="134BE70D">
      <w:pPr>
        <w:pStyle w:val="162"/>
        <w:numPr>
          <w:ilvl w:val="0"/>
          <w:numId w:val="321"/>
        </w:numPr>
      </w:pPr>
      <w:r>
        <w:rPr>
          <w:rFonts w:hint="eastAsia"/>
        </w:rPr>
        <w:t>更新改造前设备技术状态及更新改造后设备技术状态。</w:t>
      </w:r>
    </w:p>
    <w:p w14:paraId="548DAF2F">
      <w:pPr>
        <w:pStyle w:val="157"/>
      </w:pPr>
      <w:r>
        <w:rPr>
          <w:rFonts w:hint="eastAsia"/>
        </w:rPr>
        <w:t>隐患排查记录应包括但不限于以下内容：</w:t>
      </w:r>
    </w:p>
    <w:p w14:paraId="19E97453">
      <w:pPr>
        <w:pStyle w:val="162"/>
        <w:numPr>
          <w:ilvl w:val="0"/>
          <w:numId w:val="322"/>
        </w:numPr>
      </w:pPr>
      <w:r>
        <w:rPr>
          <w:rFonts w:hint="eastAsia"/>
        </w:rPr>
        <w:t>隐患排查的时间、地点、对象、人员等基本信息；</w:t>
      </w:r>
    </w:p>
    <w:p w14:paraId="15CACDFA">
      <w:pPr>
        <w:pStyle w:val="162"/>
        <w:numPr>
          <w:ilvl w:val="0"/>
          <w:numId w:val="322"/>
        </w:numPr>
      </w:pPr>
      <w:r>
        <w:rPr>
          <w:rFonts w:hint="eastAsia"/>
        </w:rPr>
        <w:t>隐患表象、处理经过以及整改跟进情况；</w:t>
      </w:r>
    </w:p>
    <w:p w14:paraId="73FC292D">
      <w:pPr>
        <w:pStyle w:val="162"/>
        <w:numPr>
          <w:ilvl w:val="0"/>
          <w:numId w:val="322"/>
        </w:numPr>
      </w:pPr>
      <w:r>
        <w:rPr>
          <w:rFonts w:hint="eastAsia"/>
        </w:rPr>
        <w:t>处理完成后的设备技术参数或状态。</w:t>
      </w:r>
    </w:p>
    <w:p w14:paraId="51B0607B">
      <w:pPr>
        <w:pStyle w:val="157"/>
      </w:pPr>
      <w:r>
        <w:rPr>
          <w:rFonts w:hint="eastAsia"/>
        </w:rPr>
        <w:t>故障维修记录包括但不限于以下内容：</w:t>
      </w:r>
    </w:p>
    <w:p w14:paraId="7371E619">
      <w:pPr>
        <w:pStyle w:val="162"/>
        <w:numPr>
          <w:ilvl w:val="0"/>
          <w:numId w:val="323"/>
        </w:numPr>
      </w:pPr>
      <w:r>
        <w:rPr>
          <w:rFonts w:hint="eastAsia"/>
        </w:rPr>
        <w:t>故障发生的时间、地点、设备等基本信息；</w:t>
      </w:r>
    </w:p>
    <w:p w14:paraId="3E53299F">
      <w:pPr>
        <w:pStyle w:val="162"/>
        <w:numPr>
          <w:ilvl w:val="0"/>
          <w:numId w:val="323"/>
        </w:numPr>
      </w:pPr>
      <w:r>
        <w:rPr>
          <w:rFonts w:hint="eastAsia"/>
        </w:rPr>
        <w:t>故障影响、故障现象、处置经过、原因分析以及整改过程；</w:t>
      </w:r>
    </w:p>
    <w:p w14:paraId="47895890">
      <w:pPr>
        <w:pStyle w:val="162"/>
        <w:numPr>
          <w:ilvl w:val="0"/>
          <w:numId w:val="323"/>
        </w:numPr>
      </w:pPr>
      <w:r>
        <w:rPr>
          <w:rFonts w:hint="eastAsia"/>
        </w:rPr>
        <w:t>维修完成后的设备技术参数或状态。</w:t>
      </w:r>
    </w:p>
    <w:p w14:paraId="1633650C">
      <w:pPr>
        <w:pStyle w:val="157"/>
      </w:pPr>
      <w:r>
        <w:rPr>
          <w:rFonts w:hint="eastAsia"/>
        </w:rPr>
        <w:t>维修记录应填写清楚、便于日后查阅，不得随意涂改。填写完后由作业负责人签名确认。</w:t>
      </w:r>
    </w:p>
    <w:p w14:paraId="5029C611">
      <w:pPr>
        <w:pStyle w:val="157"/>
      </w:pPr>
      <w:r>
        <w:rPr>
          <w:rFonts w:hint="eastAsia"/>
        </w:rPr>
        <w:t>维修记录应分类管理、定期存档，纸质维修记录保存周期不小于3年，电子维修记录应长期保存、备份。</w:t>
      </w:r>
    </w:p>
    <w:p w14:paraId="258908E3">
      <w:pPr>
        <w:pStyle w:val="151"/>
        <w:spacing w:before="156" w:after="156"/>
      </w:pPr>
      <w:bookmarkStart w:id="880" w:name="_Toc73288485"/>
      <w:bookmarkStart w:id="881" w:name="_Toc104803782"/>
      <w:bookmarkStart w:id="882" w:name="_Toc104804035"/>
      <w:r>
        <w:rPr>
          <w:rFonts w:hint="eastAsia"/>
        </w:rPr>
        <w:t>设备维修技术指标</w:t>
      </w:r>
      <w:bookmarkEnd w:id="880"/>
      <w:bookmarkEnd w:id="881"/>
      <w:bookmarkEnd w:id="882"/>
    </w:p>
    <w:p w14:paraId="1F3B5537">
      <w:pPr>
        <w:pStyle w:val="157"/>
      </w:pPr>
      <w:r>
        <w:rPr>
          <w:rFonts w:hint="eastAsia"/>
        </w:rPr>
        <w:t>应制定悬挂式单轨交通设备维修技术指标的日常统计分析制度，明确指出维修计划兑现率、维修成本、故障修复率、抢修修复时间等指标的定义和统计方法。</w:t>
      </w:r>
    </w:p>
    <w:p w14:paraId="2AF0A89C">
      <w:pPr>
        <w:pStyle w:val="157"/>
      </w:pPr>
      <w:r>
        <w:rPr>
          <w:rFonts w:hint="eastAsia"/>
        </w:rPr>
        <w:t>对于涉及维修效率、质量、安全等主要维修指标，可按日、周、月、年等周期定期统计和分析。</w:t>
      </w:r>
    </w:p>
    <w:p w14:paraId="396DDB3A">
      <w:pPr>
        <w:pStyle w:val="151"/>
        <w:spacing w:before="156" w:after="156"/>
      </w:pPr>
      <w:bookmarkStart w:id="883" w:name="_Toc104803783"/>
      <w:bookmarkStart w:id="884" w:name="_Toc104804036"/>
      <w:bookmarkStart w:id="885" w:name="_Toc73288486"/>
      <w:bookmarkStart w:id="886" w:name="_Hlk63372519"/>
      <w:r>
        <w:rPr>
          <w:rFonts w:hint="eastAsia"/>
        </w:rPr>
        <w:t>设备维修（施工）管理</w:t>
      </w:r>
      <w:bookmarkEnd w:id="883"/>
      <w:bookmarkEnd w:id="884"/>
      <w:bookmarkEnd w:id="885"/>
    </w:p>
    <w:p w14:paraId="17C49668">
      <w:pPr>
        <w:pStyle w:val="157"/>
      </w:pPr>
      <w:r>
        <w:rPr>
          <w:rFonts w:hint="eastAsia"/>
        </w:rPr>
        <w:t>运营期间不应进行影响正线列车运行的维修（施工）；对于运营期间设备故障应急抢修，应贯彻“先采取措施恢复有限条件行车、再逐步修复故障设备设施”的原则，尽量减少对运营的影响。</w:t>
      </w:r>
    </w:p>
    <w:p w14:paraId="4EA51D86">
      <w:pPr>
        <w:pStyle w:val="157"/>
      </w:pPr>
      <w:r>
        <w:rPr>
          <w:rFonts w:hint="eastAsia"/>
        </w:rPr>
        <w:t>非运营期间的维修（施工）应提前向运营单位提报施工计划申请，明确施工类型、时间点和主体部门；施工作业应严格执行请销点程序和要求，并在施工结束前对检修设备的功能进行测试确认。</w:t>
      </w:r>
    </w:p>
    <w:p w14:paraId="63B8678F">
      <w:pPr>
        <w:pStyle w:val="157"/>
      </w:pPr>
      <w:r>
        <w:rPr>
          <w:rFonts w:hint="eastAsia"/>
        </w:rPr>
        <w:t>设备设施技术调整、设备系统升级、转线作业、试车线试车等重大施工，应提前制定专项施工组织方案，明确安全要求和应急措施。</w:t>
      </w:r>
    </w:p>
    <w:p w14:paraId="4FB89128">
      <w:pPr>
        <w:pStyle w:val="157"/>
      </w:pPr>
      <w:r>
        <w:rPr>
          <w:rFonts w:hint="eastAsia"/>
        </w:rPr>
        <w:t>运营单位应建立施工兑现率、完成率等施工管理指标体系。</w:t>
      </w:r>
    </w:p>
    <w:bookmarkEnd w:id="886"/>
    <w:p w14:paraId="2F9AD158">
      <w:pPr>
        <w:pStyle w:val="151"/>
        <w:spacing w:before="156" w:after="156"/>
      </w:pPr>
      <w:bookmarkStart w:id="887" w:name="_Toc73288487"/>
      <w:bookmarkStart w:id="888" w:name="_Toc104803784"/>
      <w:bookmarkStart w:id="889" w:name="_Toc104804037"/>
      <w:r>
        <w:rPr>
          <w:rFonts w:hint="eastAsia"/>
        </w:rPr>
        <w:t>维修（施工）环境保护及职业健康管理</w:t>
      </w:r>
      <w:bookmarkEnd w:id="887"/>
      <w:bookmarkEnd w:id="888"/>
      <w:bookmarkEnd w:id="889"/>
    </w:p>
    <w:p w14:paraId="07DFBC40">
      <w:pPr>
        <w:pStyle w:val="157"/>
      </w:pPr>
      <w:bookmarkStart w:id="890" w:name="_Hlk64824383"/>
      <w:r>
        <w:rPr>
          <w:rFonts w:hint="eastAsia"/>
        </w:rPr>
        <w:t>运营单位应建立有效的维修（施工）环境保护及职业健康方面的管理制度要求。</w:t>
      </w:r>
    </w:p>
    <w:p w14:paraId="38A6B9D3">
      <w:pPr>
        <w:pStyle w:val="157"/>
      </w:pPr>
      <w:r>
        <w:rPr>
          <w:rFonts w:hint="eastAsia"/>
        </w:rPr>
        <w:t>应对会产生环境污染的维修作业，制定人员、设备防护措施。</w:t>
      </w:r>
    </w:p>
    <w:bookmarkEnd w:id="890"/>
    <w:p w14:paraId="0969AEE3">
      <w:pPr>
        <w:pStyle w:val="157"/>
      </w:pPr>
      <w:r>
        <w:rPr>
          <w:rFonts w:hint="eastAsia"/>
        </w:rPr>
        <w:t>应对维修过程中产生的危废品进行统一回收、集中处置，对于高污染废料应交有资质的单位进行回收处理。</w:t>
      </w:r>
    </w:p>
    <w:p w14:paraId="04ED7739">
      <w:pPr>
        <w:pStyle w:val="157"/>
      </w:pPr>
      <w:r>
        <w:rPr>
          <w:rFonts w:hint="eastAsia"/>
        </w:rPr>
        <w:t>运营单位应结合相关法律法规及政策要求，定期安排员工进行体检。</w:t>
      </w:r>
    </w:p>
    <w:p w14:paraId="44010565">
      <w:pPr>
        <w:pStyle w:val="151"/>
        <w:spacing w:before="156" w:after="156"/>
      </w:pPr>
      <w:bookmarkStart w:id="891" w:name="_Toc104804038"/>
      <w:bookmarkStart w:id="892" w:name="_Toc104803785"/>
      <w:bookmarkStart w:id="893" w:name="_Toc73288488"/>
      <w:r>
        <w:rPr>
          <w:rFonts w:hint="eastAsia"/>
        </w:rPr>
        <w:t>维修质量控制与考核</w:t>
      </w:r>
      <w:bookmarkEnd w:id="891"/>
      <w:bookmarkEnd w:id="892"/>
      <w:bookmarkEnd w:id="893"/>
    </w:p>
    <w:p w14:paraId="691687AA">
      <w:pPr>
        <w:pStyle w:val="157"/>
      </w:pPr>
      <w:r>
        <w:rPr>
          <w:rFonts w:hint="eastAsia"/>
        </w:rPr>
        <w:t>运营单位应分专业建立设备维修质量管控体系，设置质量管理组织机构，明确设备维修后的验收标准和技术条件；按照过程控制和最终验收并重的原则，开展设备维修质量检查及验收工作。验收合格后方可交付使用。</w:t>
      </w:r>
    </w:p>
    <w:p w14:paraId="1A053709">
      <w:pPr>
        <w:pStyle w:val="157"/>
      </w:pPr>
      <w:r>
        <w:rPr>
          <w:rFonts w:hint="eastAsia"/>
        </w:rPr>
        <w:t>运营单位应定期开展维修质量考核工作，主要包括：设备运营指标评定、作业现场检查以及维修记录情况检查。对考核项目及标准进行量化分析，实现与工作绩效挂钩。</w:t>
      </w:r>
    </w:p>
    <w:p w14:paraId="1DA2DFB5">
      <w:pPr>
        <w:pStyle w:val="157"/>
      </w:pPr>
      <w:r>
        <w:rPr>
          <w:rFonts w:hint="eastAsia"/>
        </w:rPr>
        <w:t>根据维修质量考核结果，持续优化维修方法和流程、调整维修周期、修订相关程序文件和技术文件。</w:t>
      </w:r>
    </w:p>
    <w:p w14:paraId="59B271B3">
      <w:pPr>
        <w:pStyle w:val="26"/>
      </w:pPr>
    </w:p>
    <w:p w14:paraId="1DCA56D0">
      <w:pPr>
        <w:pStyle w:val="26"/>
      </w:pPr>
    </w:p>
    <w:p w14:paraId="5F2B90C4">
      <w:pPr>
        <w:pStyle w:val="26"/>
      </w:pPr>
    </w:p>
    <w:bookmarkEnd w:id="150"/>
    <w:p w14:paraId="0F167200">
      <w:pPr>
        <w:pStyle w:val="79"/>
      </w:pPr>
      <w:r>
        <w:rPr>
          <w:rFonts w:hint="eastAsia"/>
        </w:rPr>
        <w:t>_________________________________</w:t>
      </w:r>
    </w:p>
    <w:sectPr>
      <w:headerReference r:id="rId8" w:type="default"/>
      <w:headerReference r:id="rId9" w:type="even"/>
      <w:footerReference r:id="rId10" w:type="even"/>
      <w:pgSz w:w="11906" w:h="16838"/>
      <w:pgMar w:top="567" w:right="1134" w:bottom="1134" w:left="1418"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Cambria Math">
    <w:panose1 w:val="02040503050406030204"/>
    <w:charset w:val="00"/>
    <w:family w:val="roman"/>
    <w:pitch w:val="default"/>
    <w:sig w:usb0="A00002EF" w:usb1="420020EB" w:usb2="00000000" w:usb3="00000000" w:csb0="2000019F" w:csb1="00000000"/>
  </w:font>
  <w:font w:name="TimesNewRomanPSMT">
    <w:altName w:val="Times New Roman"/>
    <w:panose1 w:val="00000000000000000000"/>
    <w:charset w:val="80"/>
    <w:family w:val="auto"/>
    <w:pitch w:val="default"/>
    <w:sig w:usb0="00000000" w:usb1="00000000" w:usb2="00000010" w:usb3="00000000" w:csb0="00020000" w:csb1="00000000"/>
  </w:font>
  <w:font w:name="TimesNewRomanPS-BoldMT">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4D43">
    <w:pPr>
      <w:pStyle w:val="99"/>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28AA">
    <w:pPr>
      <w:pStyle w:val="97"/>
    </w:pPr>
    <w:r>
      <w:rPr>
        <w:rFonts w:hint="eastAsia"/>
      </w:rPr>
      <w:fldChar w:fldCharType="begin"/>
    </w:r>
    <w:r>
      <w:rPr>
        <w:rFonts w:hint="eastAsia"/>
      </w:rPr>
      <w:instrText xml:space="preserve"> PAGE  \* MERGEFORMAT </w:instrText>
    </w:r>
    <w:r>
      <w:rPr>
        <w:rFonts w:hint="eastAsia"/>
      </w:rPr>
      <w:fldChar w:fldCharType="separate"/>
    </w:r>
    <w:r>
      <w:t>145</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48EE">
    <w:pPr>
      <w:pStyle w:val="99"/>
    </w:pPr>
    <w:r>
      <w:t>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129E">
    <w:pPr>
      <w:pStyle w:val="99"/>
    </w:pPr>
    <w:r>
      <w:fldChar w:fldCharType="begin"/>
    </w:r>
    <w:r>
      <w:instrText xml:space="preserve"> PAGE   \* MERGEFORMAT </w:instrText>
    </w:r>
    <w:r>
      <w:fldChar w:fldCharType="separate"/>
    </w:r>
    <w:r>
      <w:rPr>
        <w:lang w:val="zh-CN"/>
      </w:rPr>
      <w:t>146</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29318">
    <w:pPr>
      <w:pStyle w:val="106"/>
    </w:pPr>
    <w:r>
      <w:rPr>
        <w:rFonts w:hint="eastAsia"/>
      </w:rPr>
      <w:t>DB42/T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130F">
    <w:pPr>
      <w:pStyle w:val="105"/>
    </w:pPr>
    <w:r>
      <w:rPr>
        <w:rFonts w:hint="eastAsia"/>
      </w:rPr>
      <w:t>DB42/T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5E7B8">
    <w:pPr>
      <w:pStyle w:val="105"/>
    </w:pPr>
    <w:r>
      <w:rPr>
        <w:rFonts w:hint="eastAsia"/>
      </w:rPr>
      <w:t>DB4</w:t>
    </w:r>
    <w:r>
      <w:t>2</w:t>
    </w:r>
    <w:r>
      <w:rPr>
        <w:rFonts w:hint="eastAsia"/>
      </w:rPr>
      <w:t>/T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CC35">
    <w:pPr>
      <w:pStyle w:val="106"/>
    </w:pPr>
    <w:r>
      <w:rPr>
        <w:rFonts w:hint="eastAsia"/>
      </w:rPr>
      <w:t>DB42/T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594C"/>
    <w:multiLevelType w:val="multilevel"/>
    <w:tmpl w:val="8743594C"/>
    <w:lvl w:ilvl="0" w:tentative="0">
      <w:start w:val="12"/>
      <w:numFmt w:val="decimal"/>
      <w:suff w:val="nothing"/>
      <w:lvlText w:val="%1    "/>
      <w:lvlJc w:val="left"/>
      <w:pPr>
        <w:ind w:left="0" w:firstLine="0"/>
      </w:pPr>
      <w:rPr>
        <w:rFonts w:hint="default" w:ascii="宋体" w:hAnsi="宋体" w:eastAsia="宋体" w:cs="宋体"/>
        <w:b/>
        <w:i w:val="0"/>
        <w:sz w:val="32"/>
      </w:rPr>
    </w:lvl>
    <w:lvl w:ilvl="1" w:tentative="0">
      <w:start w:val="7"/>
      <w:numFmt w:val="decimal"/>
      <w:suff w:val="nothing"/>
      <w:lvlText w:val="%1.%2    "/>
      <w:lvlJc w:val="left"/>
      <w:pPr>
        <w:ind w:left="3686" w:firstLine="0"/>
      </w:pPr>
      <w:rPr>
        <w:rFonts w:hint="default" w:ascii="宋体" w:hAnsi="宋体" w:eastAsia="宋体" w:cs="宋体"/>
        <w:b/>
        <w:i w:val="0"/>
        <w:sz w:val="28"/>
      </w:rPr>
    </w:lvl>
    <w:lvl w:ilvl="2" w:tentative="0">
      <w:start w:val="1"/>
      <w:numFmt w:val="decimal"/>
      <w:pStyle w:val="171"/>
      <w:suff w:val="nothing"/>
      <w:lvlText w:val="%1.%2.%3  "/>
      <w:lvlJc w:val="left"/>
      <w:pPr>
        <w:tabs>
          <w:tab w:val="left" w:pos="0"/>
        </w:tabs>
        <w:ind w:left="1560" w:firstLine="0"/>
      </w:pPr>
      <w:rPr>
        <w:rFonts w:hint="default" w:ascii="黑体" w:hAnsi="黑体" w:eastAsia="黑体" w:cs="黑体"/>
        <w:color w:val="auto"/>
      </w:rPr>
    </w:lvl>
    <w:lvl w:ilvl="3" w:tentative="0">
      <w:start w:val="1"/>
      <w:numFmt w:val="decimal"/>
      <w:suff w:val="nothing"/>
      <w:lvlText w:val="%4    "/>
      <w:lvlJc w:val="left"/>
      <w:pPr>
        <w:ind w:left="503" w:firstLine="490"/>
      </w:pPr>
      <w:rPr>
        <w:rFonts w:hint="eastAsia"/>
      </w:rPr>
    </w:lvl>
    <w:lvl w:ilvl="4" w:tentative="0">
      <w:start w:val="1"/>
      <w:numFmt w:val="decimal"/>
      <w:suff w:val="nothing"/>
      <w:lvlText w:val="%5）"/>
      <w:lvlJc w:val="left"/>
      <w:pPr>
        <w:ind w:left="1102" w:hanging="36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79102AD"/>
    <w:multiLevelType w:val="multilevel"/>
    <w:tmpl w:val="079102AD"/>
    <w:lvl w:ilvl="0" w:tentative="0">
      <w:start w:val="1"/>
      <w:numFmt w:val="decimal"/>
      <w:pStyle w:val="8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8F1405E"/>
    <w:multiLevelType w:val="multilevel"/>
    <w:tmpl w:val="08F1405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93C6778"/>
    <w:multiLevelType w:val="multilevel"/>
    <w:tmpl w:val="093C6778"/>
    <w:lvl w:ilvl="0" w:tentative="0">
      <w:start w:val="1"/>
      <w:numFmt w:val="decimal"/>
      <w:pStyle w:val="5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3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2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297578E"/>
    <w:multiLevelType w:val="multilevel"/>
    <w:tmpl w:val="1297578E"/>
    <w:lvl w:ilvl="0" w:tentative="0">
      <w:start w:val="1"/>
      <w:numFmt w:val="decimal"/>
      <w:pStyle w:val="183"/>
      <w:lvlText w:val="%1"/>
      <w:lvlJc w:val="left"/>
      <w:pPr>
        <w:tabs>
          <w:tab w:val="left" w:pos="0"/>
        </w:tabs>
        <w:ind w:left="0" w:firstLine="0"/>
      </w:pPr>
      <w:rPr>
        <w:rFonts w:hint="default" w:ascii="Times New Roman" w:hAnsi="Times New Roman"/>
        <w:b w:val="0"/>
        <w:i w:val="0"/>
        <w:color w:val="auto"/>
        <w:sz w:val="32"/>
      </w:rPr>
    </w:lvl>
    <w:lvl w:ilvl="1" w:tentative="0">
      <w:start w:val="1"/>
      <w:numFmt w:val="decimal"/>
      <w:pStyle w:val="184"/>
      <w:lvlText w:val="%1.%2"/>
      <w:lvlJc w:val="left"/>
      <w:pPr>
        <w:tabs>
          <w:tab w:val="left" w:pos="3403"/>
        </w:tabs>
        <w:ind w:left="3403" w:firstLine="0"/>
      </w:pPr>
      <w:rPr>
        <w:rFonts w:hint="default" w:ascii="Times New Roman" w:hAnsi="Times New Roman"/>
        <w:b w:val="0"/>
        <w:i w:val="0"/>
        <w:color w:val="auto"/>
        <w:sz w:val="28"/>
        <w:lang w:eastAsia="zh-CN"/>
      </w:rPr>
    </w:lvl>
    <w:lvl w:ilvl="2" w:tentative="0">
      <w:start w:val="1"/>
      <w:numFmt w:val="decimal"/>
      <w:pStyle w:val="185"/>
      <w:lvlText w:val="%1.%2.%3"/>
      <w:lvlJc w:val="left"/>
      <w:pPr>
        <w:tabs>
          <w:tab w:val="left" w:pos="170"/>
        </w:tabs>
        <w:ind w:left="0" w:firstLine="0"/>
      </w:pPr>
      <w:rPr>
        <w:rFonts w:hint="default" w:ascii="Times New Roman" w:hAnsi="Times New Roman"/>
        <w:b/>
        <w:i w:val="0"/>
        <w:color w:val="auto"/>
        <w:sz w:val="21"/>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17751314"/>
    <w:multiLevelType w:val="multilevel"/>
    <w:tmpl w:val="17751314"/>
    <w:lvl w:ilvl="0" w:tentative="0">
      <w:start w:val="1"/>
      <w:numFmt w:val="decimal"/>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rPr>
        <w:rFonts w:ascii="黑体" w:hAnsi="黑体" w:eastAsia="黑体"/>
      </w:rPr>
    </w:lvl>
    <w:lvl w:ilvl="4" w:tentative="0">
      <w:start w:val="1"/>
      <w:numFmt w:val="decimal"/>
      <w:pStyle w:val="203"/>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1DBF583A"/>
    <w:multiLevelType w:val="multilevel"/>
    <w:tmpl w:val="1DBF583A"/>
    <w:lvl w:ilvl="0" w:tentative="0">
      <w:start w:val="1"/>
      <w:numFmt w:val="decimal"/>
      <w:pStyle w:val="110"/>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9">
    <w:nsid w:val="1FC91163"/>
    <w:multiLevelType w:val="multilevel"/>
    <w:tmpl w:val="1FC91163"/>
    <w:lvl w:ilvl="0" w:tentative="0">
      <w:start w:val="1"/>
      <w:numFmt w:val="decimal"/>
      <w:pStyle w:val="7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72"/>
      <w:suff w:val="nothing"/>
      <w:lvlText w:val="%1.%2.%3　"/>
      <w:lvlJc w:val="left"/>
      <w:pPr>
        <w:ind w:left="0" w:firstLine="0"/>
      </w:pPr>
      <w:rPr>
        <w:rFonts w:hint="eastAsia" w:ascii="黑体" w:hAnsi="Times New Roman" w:eastAsia="黑体"/>
        <w:b w:val="0"/>
        <w:i w:val="0"/>
        <w:color w:val="auto"/>
        <w:sz w:val="21"/>
      </w:rPr>
    </w:lvl>
    <w:lvl w:ilvl="3" w:tentative="0">
      <w:start w:val="1"/>
      <w:numFmt w:val="decimal"/>
      <w:pStyle w:val="71"/>
      <w:suff w:val="nothing"/>
      <w:lvlText w:val="%1.%2.%3.%4　"/>
      <w:lvlJc w:val="left"/>
      <w:pPr>
        <w:ind w:left="0" w:firstLine="0"/>
      </w:pPr>
      <w:rPr>
        <w:rFonts w:hint="eastAsia" w:ascii="黑体" w:hAnsi="Times New Roman" w:eastAsia="黑体"/>
        <w:b w:val="0"/>
        <w:i w:val="0"/>
        <w:color w:val="auto"/>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4411AE0"/>
    <w:multiLevelType w:val="multilevel"/>
    <w:tmpl w:val="24411AE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29C52085"/>
    <w:multiLevelType w:val="multilevel"/>
    <w:tmpl w:val="29C52085"/>
    <w:lvl w:ilvl="0" w:tentative="0">
      <w:start w:val="1"/>
      <w:numFmt w:val="decimal"/>
      <w:pStyle w:val="200"/>
      <w:lvlText w:val="15.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A8F7113"/>
    <w:multiLevelType w:val="multilevel"/>
    <w:tmpl w:val="2A8F7113"/>
    <w:lvl w:ilvl="0" w:tentative="0">
      <w:start w:val="1"/>
      <w:numFmt w:val="upperLetter"/>
      <w:pStyle w:val="88"/>
      <w:suff w:val="space"/>
      <w:lvlText w:val="%1"/>
      <w:lvlJc w:val="left"/>
      <w:pPr>
        <w:ind w:left="623" w:hanging="425"/>
      </w:pPr>
      <w:rPr>
        <w:rFonts w:hint="eastAsia"/>
      </w:rPr>
    </w:lvl>
    <w:lvl w:ilvl="1" w:tentative="0">
      <w:start w:val="1"/>
      <w:numFmt w:val="decimal"/>
      <w:pStyle w:val="7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3">
    <w:nsid w:val="2B0879DF"/>
    <w:multiLevelType w:val="multilevel"/>
    <w:tmpl w:val="2B0879D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2C5917C3"/>
    <w:multiLevelType w:val="multilevel"/>
    <w:tmpl w:val="2C5917C3"/>
    <w:lvl w:ilvl="0" w:tentative="0">
      <w:start w:val="1"/>
      <w:numFmt w:val="none"/>
      <w:pStyle w:val="114"/>
      <w:suff w:val="nothing"/>
      <w:lvlText w:val="%1——"/>
      <w:lvlJc w:val="left"/>
      <w:pPr>
        <w:ind w:left="833" w:hanging="408"/>
      </w:pPr>
      <w:rPr>
        <w:rFonts w:hint="eastAsia"/>
      </w:rPr>
    </w:lvl>
    <w:lvl w:ilvl="1" w:tentative="0">
      <w:start w:val="1"/>
      <w:numFmt w:val="bullet"/>
      <w:pStyle w:val="61"/>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5BF2047"/>
    <w:multiLevelType w:val="multilevel"/>
    <w:tmpl w:val="35BF2047"/>
    <w:lvl w:ilvl="0" w:tentative="0">
      <w:start w:val="1"/>
      <w:numFmt w:val="decimal"/>
      <w:pStyle w:val="188"/>
      <w:suff w:val="space"/>
      <w:lvlText w:val="%1)"/>
      <w:lvlJc w:val="left"/>
      <w:pPr>
        <w:ind w:left="0" w:firstLine="0"/>
      </w:pPr>
      <w:rPr>
        <w:rFonts w:hint="eastAsia"/>
        <w:b w:val="0"/>
        <w:bCs/>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37631B5A"/>
    <w:multiLevelType w:val="multilevel"/>
    <w:tmpl w:val="37631B5A"/>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3BB3757A"/>
    <w:multiLevelType w:val="multilevel"/>
    <w:tmpl w:val="3BB3757A"/>
    <w:lvl w:ilvl="0" w:tentative="0">
      <w:start w:val="1"/>
      <w:numFmt w:val="decimal"/>
      <w:pStyle w:val="17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9">
    <w:nsid w:val="3D7B5F38"/>
    <w:multiLevelType w:val="multilevel"/>
    <w:tmpl w:val="3D7B5F3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4C50F90"/>
    <w:multiLevelType w:val="multilevel"/>
    <w:tmpl w:val="44C50F90"/>
    <w:lvl w:ilvl="0" w:tentative="0">
      <w:start w:val="1"/>
      <w:numFmt w:val="lowerLetter"/>
      <w:pStyle w:val="13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1"/>
      <w:lvlText w:val="%2)"/>
      <w:lvlJc w:val="left"/>
      <w:pPr>
        <w:tabs>
          <w:tab w:val="left" w:pos="1260"/>
        </w:tabs>
        <w:ind w:left="1259" w:hanging="419"/>
      </w:pPr>
      <w:rPr>
        <w:rFonts w:hint="eastAsia"/>
      </w:rPr>
    </w:lvl>
    <w:lvl w:ilvl="2" w:tentative="0">
      <w:start w:val="1"/>
      <w:numFmt w:val="decimal"/>
      <w:pStyle w:val="9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A097A7E"/>
    <w:multiLevelType w:val="multilevel"/>
    <w:tmpl w:val="4A097A7E"/>
    <w:lvl w:ilvl="0" w:tentative="0">
      <w:start w:val="1"/>
      <w:numFmt w:val="lowerLetter"/>
      <w:pStyle w:val="16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B733A5F"/>
    <w:multiLevelType w:val="multilevel"/>
    <w:tmpl w:val="4B733A5F"/>
    <w:lvl w:ilvl="0" w:tentative="0">
      <w:start w:val="1"/>
      <w:numFmt w:val="decimal"/>
      <w:pStyle w:val="12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3">
    <w:nsid w:val="4C372038"/>
    <w:multiLevelType w:val="multilevel"/>
    <w:tmpl w:val="4C372038"/>
    <w:lvl w:ilvl="0" w:tentative="0">
      <w:start w:val="1"/>
      <w:numFmt w:val="chineseCountingThousand"/>
      <w:pStyle w:val="2"/>
      <w:lvlText w:val="第%1章"/>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isLgl/>
      <w:suff w:val="space"/>
      <w:lvlText w:val="%1.%2.%3"/>
      <w:lvlJc w:val="left"/>
      <w:pPr>
        <w:ind w:left="720" w:hanging="300"/>
      </w:pPr>
      <w:rPr>
        <w:rFonts w:hint="eastAsia"/>
      </w:rPr>
    </w:lvl>
    <w:lvl w:ilvl="3" w:tentative="0">
      <w:start w:val="1"/>
      <w:numFmt w:val="decimal"/>
      <w:isLgl/>
      <w:suff w:val="space"/>
      <w:lvlText w:val="%1.%2.%3.%4"/>
      <w:lvlJc w:val="left"/>
      <w:pPr>
        <w:ind w:left="864" w:hanging="444"/>
      </w:pPr>
      <w:rPr>
        <w:rFonts w:hint="eastAsia"/>
      </w:rPr>
    </w:lvl>
    <w:lvl w:ilvl="4" w:tentative="0">
      <w:start w:val="1"/>
      <w:numFmt w:val="decimal"/>
      <w:isLgl/>
      <w:suff w:val="space"/>
      <w:lvlText w:val="%1.%2.%3.%4.%5"/>
      <w:lvlJc w:val="left"/>
      <w:pPr>
        <w:ind w:left="1008" w:hanging="58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4">
    <w:nsid w:val="4D7E2828"/>
    <w:multiLevelType w:val="multilevel"/>
    <w:tmpl w:val="4D7E2828"/>
    <w:lvl w:ilvl="0" w:tentative="0">
      <w:start w:val="1"/>
      <w:numFmt w:val="decimal"/>
      <w:pStyle w:val="194"/>
      <w:lvlText w:val="10.3.5.%1"/>
      <w:lvlJc w:val="left"/>
      <w:pPr>
        <w:ind w:left="562" w:hanging="420"/>
      </w:pPr>
      <w:rPr>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57C2AF5"/>
    <w:multiLevelType w:val="multilevel"/>
    <w:tmpl w:val="557C2AF5"/>
    <w:lvl w:ilvl="0" w:tentative="0">
      <w:start w:val="1"/>
      <w:numFmt w:val="decimal"/>
      <w:pStyle w:val="6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5BF62927"/>
    <w:multiLevelType w:val="multilevel"/>
    <w:tmpl w:val="5BF6292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7">
    <w:nsid w:val="60B55DC2"/>
    <w:multiLevelType w:val="multilevel"/>
    <w:tmpl w:val="60B55DC2"/>
    <w:lvl w:ilvl="0" w:tentative="0">
      <w:start w:val="1"/>
      <w:numFmt w:val="upperLetter"/>
      <w:pStyle w:val="136"/>
      <w:lvlText w:val="%1"/>
      <w:lvlJc w:val="left"/>
      <w:pPr>
        <w:tabs>
          <w:tab w:val="left" w:pos="0"/>
        </w:tabs>
        <w:ind w:left="0" w:hanging="425"/>
      </w:pPr>
      <w:rPr>
        <w:rFonts w:hint="eastAsia"/>
      </w:rPr>
    </w:lvl>
    <w:lvl w:ilvl="1" w:tentative="0">
      <w:start w:val="1"/>
      <w:numFmt w:val="decimal"/>
      <w:pStyle w:val="12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46260FA"/>
    <w:multiLevelType w:val="multilevel"/>
    <w:tmpl w:val="646260FA"/>
    <w:lvl w:ilvl="0" w:tentative="0">
      <w:start w:val="1"/>
      <w:numFmt w:val="decimal"/>
      <w:pStyle w:val="6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57D3FBC"/>
    <w:multiLevelType w:val="multilevel"/>
    <w:tmpl w:val="657D3FBC"/>
    <w:lvl w:ilvl="0" w:tentative="0">
      <w:start w:val="1"/>
      <w:numFmt w:val="upperLetter"/>
      <w:pStyle w:val="9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109"/>
      <w:suff w:val="nothing"/>
      <w:lvlText w:val="%1.%2.%3.%4.%5.%6　"/>
      <w:lvlJc w:val="left"/>
      <w:pPr>
        <w:ind w:left="0" w:firstLine="0"/>
      </w:pPr>
      <w:rPr>
        <w:rFonts w:hint="eastAsia" w:ascii="黑体" w:hAnsi="Times New Roman" w:eastAsia="黑体"/>
        <w:b w:val="0"/>
        <w:i w:val="0"/>
        <w:sz w:val="21"/>
      </w:rPr>
    </w:lvl>
    <w:lvl w:ilvl="6" w:tentative="0">
      <w:start w:val="1"/>
      <w:numFmt w:val="decimal"/>
      <w:pStyle w:val="12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CA3067B"/>
    <w:multiLevelType w:val="multilevel"/>
    <w:tmpl w:val="6CA3067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6D6C07CD"/>
    <w:multiLevelType w:val="multilevel"/>
    <w:tmpl w:val="6D6C07CD"/>
    <w:lvl w:ilvl="0" w:tentative="0">
      <w:start w:val="1"/>
      <w:numFmt w:val="lowerLetter"/>
      <w:pStyle w:val="95"/>
      <w:lvlText w:val="%1)"/>
      <w:lvlJc w:val="left"/>
      <w:pPr>
        <w:tabs>
          <w:tab w:val="left" w:pos="839"/>
        </w:tabs>
        <w:ind w:left="839" w:hanging="419"/>
      </w:pPr>
      <w:rPr>
        <w:rFonts w:hint="eastAsia" w:ascii="宋体" w:eastAsia="宋体"/>
        <w:b w:val="0"/>
        <w:i w:val="0"/>
        <w:sz w:val="21"/>
      </w:rPr>
    </w:lvl>
    <w:lvl w:ilvl="1" w:tentative="0">
      <w:start w:val="1"/>
      <w:numFmt w:val="decimal"/>
      <w:pStyle w:val="14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2">
    <w:nsid w:val="6DBF04F4"/>
    <w:multiLevelType w:val="multilevel"/>
    <w:tmpl w:val="6DBF04F4"/>
    <w:lvl w:ilvl="0" w:tentative="0">
      <w:start w:val="1"/>
      <w:numFmt w:val="none"/>
      <w:pStyle w:val="7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787623C3"/>
    <w:multiLevelType w:val="multilevel"/>
    <w:tmpl w:val="787623C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7B007A96"/>
    <w:multiLevelType w:val="multilevel"/>
    <w:tmpl w:val="7B007A9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7E387773"/>
    <w:multiLevelType w:val="multilevel"/>
    <w:tmpl w:val="7E387773"/>
    <w:lvl w:ilvl="0" w:tentative="0">
      <w:start w:val="1"/>
      <w:numFmt w:val="decimal"/>
      <w:pStyle w:val="186"/>
      <w:suff w:val="nothing"/>
      <w:lvlText w:val="（%1）"/>
      <w:lvlJc w:val="left"/>
      <w:pPr>
        <w:ind w:left="284" w:firstLine="0"/>
      </w:pPr>
      <w:rPr>
        <w:rFonts w:hint="eastAsia"/>
        <w:color w:val="000000" w:themeColor="text1"/>
        <w:lang w:val="en-US"/>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3"/>
  </w:num>
  <w:num w:numId="2">
    <w:abstractNumId w:val="18"/>
  </w:num>
  <w:num w:numId="3">
    <w:abstractNumId w:val="3"/>
  </w:num>
  <w:num w:numId="4">
    <w:abstractNumId w:val="29"/>
  </w:num>
  <w:num w:numId="5">
    <w:abstractNumId w:val="14"/>
  </w:num>
  <w:num w:numId="6">
    <w:abstractNumId w:val="9"/>
  </w:num>
  <w:num w:numId="7">
    <w:abstractNumId w:val="25"/>
  </w:num>
  <w:num w:numId="8">
    <w:abstractNumId w:val="28"/>
  </w:num>
  <w:num w:numId="9">
    <w:abstractNumId w:val="12"/>
  </w:num>
  <w:num w:numId="10">
    <w:abstractNumId w:val="32"/>
  </w:num>
  <w:num w:numId="11">
    <w:abstractNumId w:val="1"/>
  </w:num>
  <w:num w:numId="12">
    <w:abstractNumId w:val="20"/>
  </w:num>
  <w:num w:numId="13">
    <w:abstractNumId w:val="31"/>
  </w:num>
  <w:num w:numId="14">
    <w:abstractNumId w:val="8"/>
  </w:num>
  <w:num w:numId="15">
    <w:abstractNumId w:val="22"/>
  </w:num>
  <w:num w:numId="16">
    <w:abstractNumId w:val="5"/>
  </w:num>
  <w:num w:numId="17">
    <w:abstractNumId w:val="27"/>
  </w:num>
  <w:num w:numId="18">
    <w:abstractNumId w:val="4"/>
  </w:num>
  <w:num w:numId="19">
    <w:abstractNumId w:val="21"/>
  </w:num>
  <w:num w:numId="20">
    <w:abstractNumId w:val="0"/>
  </w:num>
  <w:num w:numId="21">
    <w:abstractNumId w:val="17"/>
  </w:num>
  <w:num w:numId="22">
    <w:abstractNumId w:val="6"/>
  </w:num>
  <w:num w:numId="23">
    <w:abstractNumId w:val="35"/>
  </w:num>
  <w:num w:numId="24">
    <w:abstractNumId w:val="15"/>
  </w:num>
  <w:num w:numId="25">
    <w:abstractNumId w:val="24"/>
  </w:num>
  <w:num w:numId="26">
    <w:abstractNumId w:val="11"/>
  </w:num>
  <w:num w:numId="27">
    <w:abstractNumId w:val="7"/>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19"/>
  </w:num>
  <w:num w:numId="32">
    <w:abstractNumId w:val="10"/>
  </w:num>
  <w:num w:numId="33">
    <w:abstractNumId w:val="26"/>
  </w:num>
  <w:num w:numId="34">
    <w:abstractNumId w:val="33"/>
  </w:num>
  <w:num w:numId="35">
    <w:abstractNumId w:val="16"/>
  </w:num>
  <w:num w:numId="36">
    <w:abstractNumId w:val="3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7"/>
    <w:lvlOverride w:ilvl="0">
      <w:startOverride w:val="1"/>
    </w:lvlOverride>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
    <w:lvlOverride w:ilvl="0">
      <w:startOverride w:val="1"/>
    </w:lvlOverride>
  </w:num>
  <w:num w:numId="102">
    <w:abstractNumId w:val="17"/>
    <w:lvlOverride w:ilvl="0">
      <w:startOverride w:val="1"/>
    </w:lvlOverride>
  </w:num>
  <w:num w:numId="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
    <w:lvlOverride w:ilvl="0">
      <w:startOverride w:val="1"/>
    </w:lvlOverride>
  </w:num>
  <w:num w:numId="1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7"/>
    <w:lvlOverride w:ilvl="0">
      <w:startOverride w:val="1"/>
    </w:lvlOverride>
  </w:num>
  <w:num w:numId="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7"/>
    <w:lvlOverride w:ilvl="0">
      <w:startOverride w:val="1"/>
    </w:lvlOverride>
  </w:num>
  <w:num w:numId="1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7"/>
    <w:lvlOverride w:ilvl="0">
      <w:startOverride w:val="1"/>
    </w:lvlOverride>
  </w:num>
  <w:num w:numId="183">
    <w:abstractNumId w:val="17"/>
    <w:lvlOverride w:ilvl="0">
      <w:startOverride w:val="1"/>
    </w:lvlOverride>
  </w:num>
  <w:num w:numId="1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7"/>
    <w:lvlOverride w:ilvl="0">
      <w:startOverride w:val="1"/>
    </w:lvlOverride>
  </w:num>
  <w:num w:numId="1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7"/>
    <w:lvlOverride w:ilvl="0">
      <w:startOverride w:val="1"/>
    </w:lvlOverride>
  </w:num>
  <w:num w:numId="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7"/>
    <w:lvlOverride w:ilvl="0">
      <w:startOverride w:val="1"/>
    </w:lvlOverride>
  </w:num>
  <w:num w:numId="2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7"/>
    <w:lvlOverride w:ilvl="0">
      <w:startOverride w:val="1"/>
    </w:lvlOverride>
  </w:num>
  <w:num w:numId="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7"/>
    <w:lvlOverride w:ilvl="0">
      <w:startOverride w:val="1"/>
    </w:lvlOverride>
  </w:num>
  <w:num w:numId="289">
    <w:abstractNumId w:val="17"/>
    <w:lvlOverride w:ilvl="0">
      <w:startOverride w:val="1"/>
    </w:lvlOverride>
  </w:num>
  <w:num w:numId="2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attachedTemplate r:id="rId1"/>
  <w:documentProtection w:edit="forms" w:enforcement="0"/>
  <w:defaultTabStop w:val="21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AA"/>
    <w:rsid w:val="00000244"/>
    <w:rsid w:val="0000185F"/>
    <w:rsid w:val="0000586F"/>
    <w:rsid w:val="0001195F"/>
    <w:rsid w:val="00013D86"/>
    <w:rsid w:val="00013E02"/>
    <w:rsid w:val="0002143C"/>
    <w:rsid w:val="00025A65"/>
    <w:rsid w:val="00026C31"/>
    <w:rsid w:val="00027280"/>
    <w:rsid w:val="000320A7"/>
    <w:rsid w:val="00035925"/>
    <w:rsid w:val="00036636"/>
    <w:rsid w:val="000537EB"/>
    <w:rsid w:val="00055CD5"/>
    <w:rsid w:val="0006399C"/>
    <w:rsid w:val="00067CDF"/>
    <w:rsid w:val="00074FBE"/>
    <w:rsid w:val="00083A09"/>
    <w:rsid w:val="0009005E"/>
    <w:rsid w:val="00092857"/>
    <w:rsid w:val="000A20A9"/>
    <w:rsid w:val="000A48B1"/>
    <w:rsid w:val="000B3143"/>
    <w:rsid w:val="000B7E6B"/>
    <w:rsid w:val="000C6B05"/>
    <w:rsid w:val="000C6DD6"/>
    <w:rsid w:val="000C73D4"/>
    <w:rsid w:val="000D2356"/>
    <w:rsid w:val="000D3D4C"/>
    <w:rsid w:val="000D4F51"/>
    <w:rsid w:val="000D718B"/>
    <w:rsid w:val="000E0C46"/>
    <w:rsid w:val="000F030C"/>
    <w:rsid w:val="000F129C"/>
    <w:rsid w:val="0010533D"/>
    <w:rsid w:val="001056DE"/>
    <w:rsid w:val="001108A9"/>
    <w:rsid w:val="001124C0"/>
    <w:rsid w:val="00116377"/>
    <w:rsid w:val="0013175F"/>
    <w:rsid w:val="001512B4"/>
    <w:rsid w:val="001620A5"/>
    <w:rsid w:val="001631C1"/>
    <w:rsid w:val="00164AEF"/>
    <w:rsid w:val="00164E53"/>
    <w:rsid w:val="0016699D"/>
    <w:rsid w:val="00175159"/>
    <w:rsid w:val="00176208"/>
    <w:rsid w:val="0018211B"/>
    <w:rsid w:val="001840D3"/>
    <w:rsid w:val="001900F8"/>
    <w:rsid w:val="00191258"/>
    <w:rsid w:val="00192680"/>
    <w:rsid w:val="00193037"/>
    <w:rsid w:val="00193A2C"/>
    <w:rsid w:val="001A288E"/>
    <w:rsid w:val="001A296B"/>
    <w:rsid w:val="001B6DC2"/>
    <w:rsid w:val="001C149C"/>
    <w:rsid w:val="001C21AC"/>
    <w:rsid w:val="001C47BA"/>
    <w:rsid w:val="001C59EA"/>
    <w:rsid w:val="001C6115"/>
    <w:rsid w:val="001D406C"/>
    <w:rsid w:val="001D41EE"/>
    <w:rsid w:val="001E0380"/>
    <w:rsid w:val="001E13B1"/>
    <w:rsid w:val="001F3A19"/>
    <w:rsid w:val="002027FD"/>
    <w:rsid w:val="00234467"/>
    <w:rsid w:val="00237D8D"/>
    <w:rsid w:val="00240621"/>
    <w:rsid w:val="00241DA2"/>
    <w:rsid w:val="00243D17"/>
    <w:rsid w:val="00247FEE"/>
    <w:rsid w:val="00250E7D"/>
    <w:rsid w:val="002565D5"/>
    <w:rsid w:val="002622C0"/>
    <w:rsid w:val="002778AE"/>
    <w:rsid w:val="0028269A"/>
    <w:rsid w:val="00283590"/>
    <w:rsid w:val="00286973"/>
    <w:rsid w:val="00293D69"/>
    <w:rsid w:val="00294E70"/>
    <w:rsid w:val="002A1924"/>
    <w:rsid w:val="002A7420"/>
    <w:rsid w:val="002B0F12"/>
    <w:rsid w:val="002B1308"/>
    <w:rsid w:val="002B159D"/>
    <w:rsid w:val="002B4554"/>
    <w:rsid w:val="002C3ED2"/>
    <w:rsid w:val="002C72D8"/>
    <w:rsid w:val="002D11FA"/>
    <w:rsid w:val="002D150A"/>
    <w:rsid w:val="002E0DDF"/>
    <w:rsid w:val="002E2906"/>
    <w:rsid w:val="002E5635"/>
    <w:rsid w:val="002E64C3"/>
    <w:rsid w:val="002E6A2C"/>
    <w:rsid w:val="002F1D8C"/>
    <w:rsid w:val="002F21DA"/>
    <w:rsid w:val="00301F39"/>
    <w:rsid w:val="00323A2A"/>
    <w:rsid w:val="00325926"/>
    <w:rsid w:val="00327A8A"/>
    <w:rsid w:val="00336610"/>
    <w:rsid w:val="00343F73"/>
    <w:rsid w:val="00345060"/>
    <w:rsid w:val="0035323B"/>
    <w:rsid w:val="00357F37"/>
    <w:rsid w:val="003609D2"/>
    <w:rsid w:val="00363F22"/>
    <w:rsid w:val="00375564"/>
    <w:rsid w:val="003775F2"/>
    <w:rsid w:val="00383191"/>
    <w:rsid w:val="00386DED"/>
    <w:rsid w:val="003912E7"/>
    <w:rsid w:val="00393947"/>
    <w:rsid w:val="003A2275"/>
    <w:rsid w:val="003A522B"/>
    <w:rsid w:val="003A6A4F"/>
    <w:rsid w:val="003A7088"/>
    <w:rsid w:val="003B00DF"/>
    <w:rsid w:val="003B1275"/>
    <w:rsid w:val="003B1778"/>
    <w:rsid w:val="003C11CB"/>
    <w:rsid w:val="003C75F3"/>
    <w:rsid w:val="003C78A3"/>
    <w:rsid w:val="003E1867"/>
    <w:rsid w:val="003E5729"/>
    <w:rsid w:val="003F4EE0"/>
    <w:rsid w:val="003F602D"/>
    <w:rsid w:val="00402153"/>
    <w:rsid w:val="00402FC1"/>
    <w:rsid w:val="00425082"/>
    <w:rsid w:val="0042651E"/>
    <w:rsid w:val="00431DEB"/>
    <w:rsid w:val="00446B29"/>
    <w:rsid w:val="004509D3"/>
    <w:rsid w:val="004510AA"/>
    <w:rsid w:val="00453F9A"/>
    <w:rsid w:val="00471E91"/>
    <w:rsid w:val="00474675"/>
    <w:rsid w:val="0047470C"/>
    <w:rsid w:val="00497B03"/>
    <w:rsid w:val="004A35F9"/>
    <w:rsid w:val="004B24C1"/>
    <w:rsid w:val="004B3502"/>
    <w:rsid w:val="004C292F"/>
    <w:rsid w:val="004C4C4A"/>
    <w:rsid w:val="004D17AF"/>
    <w:rsid w:val="004E50E7"/>
    <w:rsid w:val="00510280"/>
    <w:rsid w:val="00513D73"/>
    <w:rsid w:val="00514A43"/>
    <w:rsid w:val="005174E5"/>
    <w:rsid w:val="00522393"/>
    <w:rsid w:val="00522620"/>
    <w:rsid w:val="00525656"/>
    <w:rsid w:val="00534C02"/>
    <w:rsid w:val="0054264B"/>
    <w:rsid w:val="00543786"/>
    <w:rsid w:val="005533D7"/>
    <w:rsid w:val="00565DCD"/>
    <w:rsid w:val="005703DE"/>
    <w:rsid w:val="0058464E"/>
    <w:rsid w:val="005A01CB"/>
    <w:rsid w:val="005A58FF"/>
    <w:rsid w:val="005A5EAF"/>
    <w:rsid w:val="005A64C0"/>
    <w:rsid w:val="005B3C11"/>
    <w:rsid w:val="005B4844"/>
    <w:rsid w:val="005C1C28"/>
    <w:rsid w:val="005C6DB5"/>
    <w:rsid w:val="005D6097"/>
    <w:rsid w:val="005E19E7"/>
    <w:rsid w:val="00601230"/>
    <w:rsid w:val="00613CB2"/>
    <w:rsid w:val="0061716C"/>
    <w:rsid w:val="006243A1"/>
    <w:rsid w:val="0063137C"/>
    <w:rsid w:val="00632E56"/>
    <w:rsid w:val="00635CBA"/>
    <w:rsid w:val="0064338B"/>
    <w:rsid w:val="00646542"/>
    <w:rsid w:val="006504F4"/>
    <w:rsid w:val="006545B2"/>
    <w:rsid w:val="00654BC9"/>
    <w:rsid w:val="006552FD"/>
    <w:rsid w:val="00663AF3"/>
    <w:rsid w:val="00666B6C"/>
    <w:rsid w:val="00673DD3"/>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D7CF5"/>
    <w:rsid w:val="006E3675"/>
    <w:rsid w:val="006E4A7F"/>
    <w:rsid w:val="00704DF6"/>
    <w:rsid w:val="0070651C"/>
    <w:rsid w:val="007132A3"/>
    <w:rsid w:val="00716421"/>
    <w:rsid w:val="00724EFB"/>
    <w:rsid w:val="007419C3"/>
    <w:rsid w:val="007467A7"/>
    <w:rsid w:val="007469DD"/>
    <w:rsid w:val="0074741B"/>
    <w:rsid w:val="0074759E"/>
    <w:rsid w:val="007478EA"/>
    <w:rsid w:val="0075415C"/>
    <w:rsid w:val="00763502"/>
    <w:rsid w:val="00765CE3"/>
    <w:rsid w:val="00773819"/>
    <w:rsid w:val="007913AB"/>
    <w:rsid w:val="007914F7"/>
    <w:rsid w:val="007B1625"/>
    <w:rsid w:val="007B706E"/>
    <w:rsid w:val="007B71EB"/>
    <w:rsid w:val="007C6205"/>
    <w:rsid w:val="007C686A"/>
    <w:rsid w:val="007C728E"/>
    <w:rsid w:val="007D2C53"/>
    <w:rsid w:val="007D3D60"/>
    <w:rsid w:val="007E1980"/>
    <w:rsid w:val="007E22F8"/>
    <w:rsid w:val="007E4B76"/>
    <w:rsid w:val="007E5EA8"/>
    <w:rsid w:val="007F0CF1"/>
    <w:rsid w:val="007F12A5"/>
    <w:rsid w:val="007F4CF1"/>
    <w:rsid w:val="007F758D"/>
    <w:rsid w:val="007F7D52"/>
    <w:rsid w:val="00801C02"/>
    <w:rsid w:val="0080654C"/>
    <w:rsid w:val="008071C6"/>
    <w:rsid w:val="00817A00"/>
    <w:rsid w:val="00827526"/>
    <w:rsid w:val="00835DB3"/>
    <w:rsid w:val="0083617B"/>
    <w:rsid w:val="008371BD"/>
    <w:rsid w:val="008504A8"/>
    <w:rsid w:val="0085282E"/>
    <w:rsid w:val="00853C57"/>
    <w:rsid w:val="008570F4"/>
    <w:rsid w:val="008609DB"/>
    <w:rsid w:val="0087198C"/>
    <w:rsid w:val="00872C1F"/>
    <w:rsid w:val="00873B42"/>
    <w:rsid w:val="00876926"/>
    <w:rsid w:val="008856D8"/>
    <w:rsid w:val="00892E82"/>
    <w:rsid w:val="008A189B"/>
    <w:rsid w:val="008B0855"/>
    <w:rsid w:val="008B7A7B"/>
    <w:rsid w:val="008C1B58"/>
    <w:rsid w:val="008C39AE"/>
    <w:rsid w:val="008C590D"/>
    <w:rsid w:val="008D7B54"/>
    <w:rsid w:val="008E031B"/>
    <w:rsid w:val="008E2511"/>
    <w:rsid w:val="008E7029"/>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779F0"/>
    <w:rsid w:val="00981A4B"/>
    <w:rsid w:val="00982501"/>
    <w:rsid w:val="009877D3"/>
    <w:rsid w:val="00994E8F"/>
    <w:rsid w:val="009951DC"/>
    <w:rsid w:val="009959BB"/>
    <w:rsid w:val="00997158"/>
    <w:rsid w:val="009A3A7C"/>
    <w:rsid w:val="009B2ADB"/>
    <w:rsid w:val="009B603A"/>
    <w:rsid w:val="009C2D0E"/>
    <w:rsid w:val="009C3DAC"/>
    <w:rsid w:val="009C42E0"/>
    <w:rsid w:val="009C6B48"/>
    <w:rsid w:val="009D5362"/>
    <w:rsid w:val="009E1415"/>
    <w:rsid w:val="009E1FE6"/>
    <w:rsid w:val="009E566D"/>
    <w:rsid w:val="009E60BE"/>
    <w:rsid w:val="009E6116"/>
    <w:rsid w:val="00A02E43"/>
    <w:rsid w:val="00A065F9"/>
    <w:rsid w:val="00A07F34"/>
    <w:rsid w:val="00A15DE1"/>
    <w:rsid w:val="00A2032A"/>
    <w:rsid w:val="00A22154"/>
    <w:rsid w:val="00A25C38"/>
    <w:rsid w:val="00A36BBE"/>
    <w:rsid w:val="00A4307A"/>
    <w:rsid w:val="00A47EBB"/>
    <w:rsid w:val="00A51CDD"/>
    <w:rsid w:val="00A6730D"/>
    <w:rsid w:val="00A71625"/>
    <w:rsid w:val="00A71B9B"/>
    <w:rsid w:val="00A751C7"/>
    <w:rsid w:val="00A865ED"/>
    <w:rsid w:val="00A87844"/>
    <w:rsid w:val="00AA038C"/>
    <w:rsid w:val="00AA7A09"/>
    <w:rsid w:val="00AB3B50"/>
    <w:rsid w:val="00AC05B1"/>
    <w:rsid w:val="00AD356C"/>
    <w:rsid w:val="00AE2914"/>
    <w:rsid w:val="00AE603C"/>
    <w:rsid w:val="00AE6D15"/>
    <w:rsid w:val="00B04182"/>
    <w:rsid w:val="00B07AE3"/>
    <w:rsid w:val="00B11430"/>
    <w:rsid w:val="00B353EB"/>
    <w:rsid w:val="00B439C4"/>
    <w:rsid w:val="00B4535E"/>
    <w:rsid w:val="00B52A8C"/>
    <w:rsid w:val="00B636A8"/>
    <w:rsid w:val="00B665C6"/>
    <w:rsid w:val="00B7785F"/>
    <w:rsid w:val="00B805AF"/>
    <w:rsid w:val="00B83684"/>
    <w:rsid w:val="00B869EC"/>
    <w:rsid w:val="00B9397A"/>
    <w:rsid w:val="00B9633D"/>
    <w:rsid w:val="00BA2EBE"/>
    <w:rsid w:val="00BB0F28"/>
    <w:rsid w:val="00BB458A"/>
    <w:rsid w:val="00BD00D3"/>
    <w:rsid w:val="00BD1659"/>
    <w:rsid w:val="00BD3AA9"/>
    <w:rsid w:val="00BD3B56"/>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3AAC"/>
    <w:rsid w:val="00C34397"/>
    <w:rsid w:val="00C4095D"/>
    <w:rsid w:val="00C601D2"/>
    <w:rsid w:val="00C657AB"/>
    <w:rsid w:val="00C65BCC"/>
    <w:rsid w:val="00C66970"/>
    <w:rsid w:val="00C8691C"/>
    <w:rsid w:val="00CA168A"/>
    <w:rsid w:val="00CA357E"/>
    <w:rsid w:val="00CA44F9"/>
    <w:rsid w:val="00CA4A69"/>
    <w:rsid w:val="00CB09BC"/>
    <w:rsid w:val="00CC3E0C"/>
    <w:rsid w:val="00CC58D3"/>
    <w:rsid w:val="00CC784D"/>
    <w:rsid w:val="00CE69C9"/>
    <w:rsid w:val="00D0337B"/>
    <w:rsid w:val="00D079B2"/>
    <w:rsid w:val="00D114E9"/>
    <w:rsid w:val="00D354E7"/>
    <w:rsid w:val="00D420DD"/>
    <w:rsid w:val="00D429C6"/>
    <w:rsid w:val="00D462B4"/>
    <w:rsid w:val="00D47748"/>
    <w:rsid w:val="00D54CC3"/>
    <w:rsid w:val="00D6041A"/>
    <w:rsid w:val="00D633EB"/>
    <w:rsid w:val="00D82FF7"/>
    <w:rsid w:val="00D847FE"/>
    <w:rsid w:val="00D905A2"/>
    <w:rsid w:val="00D964EA"/>
    <w:rsid w:val="00D966D0"/>
    <w:rsid w:val="00DA0C59"/>
    <w:rsid w:val="00DA1F96"/>
    <w:rsid w:val="00DA3991"/>
    <w:rsid w:val="00DB2DE9"/>
    <w:rsid w:val="00DB7E6C"/>
    <w:rsid w:val="00DC41DC"/>
    <w:rsid w:val="00DD5A29"/>
    <w:rsid w:val="00DD5D9D"/>
    <w:rsid w:val="00DE35CB"/>
    <w:rsid w:val="00DF21E9"/>
    <w:rsid w:val="00E00F14"/>
    <w:rsid w:val="00E06386"/>
    <w:rsid w:val="00E24EB4"/>
    <w:rsid w:val="00E320ED"/>
    <w:rsid w:val="00E33A78"/>
    <w:rsid w:val="00E33AFB"/>
    <w:rsid w:val="00E34218"/>
    <w:rsid w:val="00E46282"/>
    <w:rsid w:val="00E5216E"/>
    <w:rsid w:val="00E547AD"/>
    <w:rsid w:val="00E56667"/>
    <w:rsid w:val="00E82344"/>
    <w:rsid w:val="00E84C82"/>
    <w:rsid w:val="00E84D64"/>
    <w:rsid w:val="00E87408"/>
    <w:rsid w:val="00E914C4"/>
    <w:rsid w:val="00E934F5"/>
    <w:rsid w:val="00E96961"/>
    <w:rsid w:val="00EA19D6"/>
    <w:rsid w:val="00EA2898"/>
    <w:rsid w:val="00EA72EC"/>
    <w:rsid w:val="00EB11CB"/>
    <w:rsid w:val="00EB275A"/>
    <w:rsid w:val="00EB2B80"/>
    <w:rsid w:val="00EB786A"/>
    <w:rsid w:val="00EC1578"/>
    <w:rsid w:val="00EC1C72"/>
    <w:rsid w:val="00EC230D"/>
    <w:rsid w:val="00EC3CC9"/>
    <w:rsid w:val="00EC680A"/>
    <w:rsid w:val="00EE2BED"/>
    <w:rsid w:val="00EE374B"/>
    <w:rsid w:val="00F11BB5"/>
    <w:rsid w:val="00F1417B"/>
    <w:rsid w:val="00F34B99"/>
    <w:rsid w:val="00F4380B"/>
    <w:rsid w:val="00F52DAB"/>
    <w:rsid w:val="00F531C6"/>
    <w:rsid w:val="00F543F0"/>
    <w:rsid w:val="00F81D29"/>
    <w:rsid w:val="00F91C4D"/>
    <w:rsid w:val="00F92FD9"/>
    <w:rsid w:val="00FA6684"/>
    <w:rsid w:val="00FA731E"/>
    <w:rsid w:val="00FB2B38"/>
    <w:rsid w:val="00FC6358"/>
    <w:rsid w:val="00FD320D"/>
    <w:rsid w:val="00FE23DE"/>
    <w:rsid w:val="45612580"/>
    <w:rsid w:val="476338B1"/>
    <w:rsid w:val="520D0606"/>
    <w:rsid w:val="53363000"/>
    <w:rsid w:val="5CD45A91"/>
    <w:rsid w:val="6ABF51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4"/>
    <w:qFormat/>
    <w:uiPriority w:val="0"/>
    <w:pPr>
      <w:keepNext/>
      <w:keepLines/>
      <w:numPr>
        <w:ilvl w:val="0"/>
        <w:numId w:val="1"/>
      </w:numPr>
      <w:spacing w:beforeLines="50" w:afterLines="50" w:line="360" w:lineRule="auto"/>
      <w:outlineLvl w:val="0"/>
    </w:pPr>
    <w:rPr>
      <w:b/>
      <w:bCs/>
      <w:kern w:val="44"/>
      <w:sz w:val="32"/>
      <w:szCs w:val="44"/>
    </w:rPr>
  </w:style>
  <w:style w:type="paragraph" w:styleId="3">
    <w:name w:val="heading 2"/>
    <w:basedOn w:val="1"/>
    <w:next w:val="1"/>
    <w:link w:val="175"/>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177"/>
    <w:unhideWhenUsed/>
    <w:qFormat/>
    <w:uiPriority w:val="0"/>
    <w:pPr>
      <w:keepNext/>
      <w:keepLines/>
      <w:spacing w:before="120" w:after="120"/>
      <w:outlineLvl w:val="2"/>
    </w:pPr>
    <w:rPr>
      <w:rFonts w:ascii="Calibri" w:hAnsi="Calibri"/>
      <w:b/>
      <w:szCs w:val="22"/>
    </w:rPr>
  </w:style>
  <w:style w:type="character" w:default="1" w:styleId="40">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tabs>
        <w:tab w:val="right" w:leader="dot" w:pos="9242"/>
      </w:tabs>
      <w:ind w:firstLine="105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70"/>
    <w:qFormat/>
    <w:uiPriority w:val="0"/>
    <w:pPr>
      <w:jc w:val="left"/>
    </w:pPr>
    <w:rPr>
      <w:sz w:val="28"/>
      <w:szCs w:val="20"/>
    </w:r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Body Text"/>
    <w:basedOn w:val="1"/>
    <w:link w:val="178"/>
    <w:qFormat/>
    <w:uiPriority w:val="1"/>
    <w:rPr>
      <w:rFonts w:ascii="宋体" w:hAnsi="宋体" w:cs="宋体"/>
      <w:sz w:val="35"/>
      <w:szCs w:val="35"/>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tabs>
        <w:tab w:val="right" w:leader="dot" w:pos="9242"/>
      </w:tabs>
      <w:ind w:firstLine="630" w:firstLineChars="300"/>
      <w:jc w:val="left"/>
    </w:pPr>
    <w:rPr>
      <w:rFonts w:ascii="宋体"/>
      <w:szCs w:val="21"/>
    </w:rPr>
  </w:style>
  <w:style w:type="paragraph" w:styleId="15">
    <w:name w:val="toc 3"/>
    <w:basedOn w:val="1"/>
    <w:next w:val="1"/>
    <w:qFormat/>
    <w:uiPriority w:val="39"/>
    <w:pPr>
      <w:tabs>
        <w:tab w:val="right" w:leader="dot" w:pos="9242"/>
      </w:tabs>
      <w:ind w:firstLine="210" w:firstLineChars="100"/>
      <w:jc w:val="left"/>
    </w:pPr>
    <w:rPr>
      <w:rFonts w:ascii="宋体"/>
      <w:szCs w:val="21"/>
    </w:rPr>
  </w:style>
  <w:style w:type="paragraph" w:styleId="16">
    <w:name w:val="toc 8"/>
    <w:basedOn w:val="1"/>
    <w:next w:val="1"/>
    <w:qFormat/>
    <w:uiPriority w:val="39"/>
    <w:pPr>
      <w:tabs>
        <w:tab w:val="right" w:leader="dot" w:pos="9242"/>
      </w:tabs>
      <w:ind w:firstLine="1260"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semiHidden/>
    <w:qFormat/>
    <w:uiPriority w:val="0"/>
    <w:pPr>
      <w:snapToGrid w:val="0"/>
      <w:jc w:val="left"/>
    </w:pPr>
  </w:style>
  <w:style w:type="paragraph" w:styleId="19">
    <w:name w:val="Balloon Text"/>
    <w:basedOn w:val="1"/>
    <w:link w:val="144"/>
    <w:qFormat/>
    <w:uiPriority w:val="0"/>
    <w:rPr>
      <w:sz w:val="18"/>
      <w:szCs w:val="18"/>
    </w:rPr>
  </w:style>
  <w:style w:type="paragraph" w:styleId="20">
    <w:name w:val="footer"/>
    <w:basedOn w:val="1"/>
    <w:link w:val="198"/>
    <w:qFormat/>
    <w:uiPriority w:val="99"/>
    <w:pPr>
      <w:snapToGrid w:val="0"/>
      <w:ind w:right="210" w:rightChars="100"/>
      <w:jc w:val="right"/>
    </w:pPr>
    <w:rPr>
      <w:sz w:val="18"/>
      <w:szCs w:val="18"/>
    </w:rPr>
  </w:style>
  <w:style w:type="paragraph" w:styleId="21">
    <w:name w:val="header"/>
    <w:basedOn w:val="1"/>
    <w:link w:val="147"/>
    <w:qFormat/>
    <w:uiPriority w:val="0"/>
    <w:pPr>
      <w:snapToGrid w:val="0"/>
      <w:jc w:val="left"/>
    </w:pPr>
    <w:rPr>
      <w:sz w:val="18"/>
      <w:szCs w:val="18"/>
    </w:rPr>
  </w:style>
  <w:style w:type="paragraph" w:styleId="22">
    <w:name w:val="toc 1"/>
    <w:basedOn w:val="1"/>
    <w:next w:val="1"/>
    <w:qFormat/>
    <w:uiPriority w:val="39"/>
    <w:pPr>
      <w:tabs>
        <w:tab w:val="right" w:leader="dot" w:pos="9242"/>
      </w:tabs>
      <w:spacing w:beforeLines="25" w:afterLines="25"/>
      <w:jc w:val="left"/>
    </w:pPr>
    <w:rPr>
      <w:rFonts w:ascii="宋体"/>
      <w:szCs w:val="21"/>
    </w:rPr>
  </w:style>
  <w:style w:type="paragraph" w:styleId="23">
    <w:name w:val="toc 4"/>
    <w:basedOn w:val="1"/>
    <w:next w:val="1"/>
    <w:qFormat/>
    <w:uiPriority w:val="39"/>
    <w:pPr>
      <w:tabs>
        <w:tab w:val="right" w:leader="dot" w:pos="9242"/>
      </w:tabs>
      <w:ind w:firstLine="420"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qFormat/>
    <w:uiPriority w:val="0"/>
    <w:pPr>
      <w:numPr>
        <w:ilvl w:val="0"/>
        <w:numId w:val="2"/>
      </w:numPr>
      <w:snapToGrid w:val="0"/>
      <w:jc w:val="left"/>
    </w:pPr>
    <w:rPr>
      <w:rFonts w:ascii="宋体"/>
      <w:sz w:val="18"/>
      <w:szCs w:val="18"/>
    </w:rPr>
  </w:style>
  <w:style w:type="paragraph" w:styleId="28">
    <w:name w:val="toc 6"/>
    <w:basedOn w:val="1"/>
    <w:next w:val="1"/>
    <w:qFormat/>
    <w:uiPriority w:val="39"/>
    <w:pPr>
      <w:tabs>
        <w:tab w:val="right" w:leader="dot" w:pos="9242"/>
      </w:tabs>
      <w:ind w:firstLine="840"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2"/>
      </w:tabs>
    </w:pPr>
    <w:rPr>
      <w:rFonts w:ascii="宋体"/>
      <w:szCs w:val="21"/>
    </w:rPr>
  </w:style>
  <w:style w:type="paragraph" w:styleId="32">
    <w:name w:val="toc 9"/>
    <w:basedOn w:val="1"/>
    <w:next w:val="1"/>
    <w:qFormat/>
    <w:uiPriority w:val="39"/>
    <w:pPr>
      <w:ind w:left="1470"/>
      <w:jc w:val="left"/>
    </w:pPr>
    <w:rPr>
      <w:sz w:val="20"/>
      <w:szCs w:val="20"/>
    </w:rPr>
  </w:style>
  <w:style w:type="paragraph" w:styleId="33">
    <w:name w:val="Normal (Web)"/>
    <w:basedOn w:val="1"/>
    <w:qFormat/>
    <w:uiPriority w:val="0"/>
    <w:rPr>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next w:val="1"/>
    <w:link w:val="179"/>
    <w:qFormat/>
    <w:uiPriority w:val="0"/>
    <w:pPr>
      <w:adjustRightInd w:val="0"/>
      <w:snapToGrid w:val="0"/>
      <w:spacing w:before="240" w:after="120" w:line="360" w:lineRule="auto"/>
      <w:ind w:firstLine="200" w:firstLineChars="200"/>
      <w:jc w:val="center"/>
      <w:outlineLvl w:val="0"/>
    </w:pPr>
    <w:rPr>
      <w:rFonts w:ascii="Calibri Light" w:hAnsi="Calibri Light"/>
      <w:b/>
      <w:bCs/>
      <w:kern w:val="0"/>
      <w:sz w:val="32"/>
      <w:szCs w:val="32"/>
    </w:rPr>
  </w:style>
  <w:style w:type="paragraph" w:styleId="36">
    <w:name w:val="annotation subject"/>
    <w:basedOn w:val="10"/>
    <w:next w:val="10"/>
    <w:link w:val="214"/>
    <w:semiHidden/>
    <w:unhideWhenUsed/>
    <w:qFormat/>
    <w:uiPriority w:val="0"/>
    <w:rPr>
      <w:b/>
      <w:bCs/>
      <w:sz w:val="21"/>
      <w:szCs w:val="24"/>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39">
    <w:name w:val="Table Theme"/>
    <w:basedOn w:val="37"/>
    <w:qFormat/>
    <w:uiPriority w:val="0"/>
    <w:pPr>
      <w:widowControl w:val="0"/>
      <w:wordWrap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Hyperlink"/>
    <w:qFormat/>
    <w:uiPriority w:val="99"/>
    <w:rPr>
      <w:color w:val="0000FF"/>
      <w:spacing w:val="0"/>
      <w:w w:val="100"/>
      <w:szCs w:val="21"/>
      <w:u w:val="single"/>
      <w:lang w:val="en-US" w:eastAsia="zh-CN"/>
    </w:rPr>
  </w:style>
  <w:style w:type="character" w:styleId="45">
    <w:name w:val="annotation reference"/>
    <w:qFormat/>
    <w:uiPriority w:val="0"/>
    <w:rPr>
      <w:sz w:val="21"/>
      <w:szCs w:val="21"/>
    </w:rPr>
  </w:style>
  <w:style w:type="character" w:styleId="46">
    <w:name w:val="footnote reference"/>
    <w:semiHidden/>
    <w:qFormat/>
    <w:uiPriority w:val="0"/>
    <w:rPr>
      <w:vertAlign w:val="superscript"/>
    </w:rPr>
  </w:style>
  <w:style w:type="character" w:customStyle="1" w:styleId="47">
    <w:name w:val="附录公式 Char"/>
    <w:basedOn w:val="48"/>
    <w:link w:val="49"/>
    <w:qFormat/>
    <w:uiPriority w:val="0"/>
    <w:rPr>
      <w:rFonts w:ascii="宋体"/>
      <w:sz w:val="21"/>
      <w:lang w:val="en-US" w:eastAsia="zh-CN" w:bidi="ar-SA"/>
    </w:rPr>
  </w:style>
  <w:style w:type="character" w:customStyle="1" w:styleId="48">
    <w:name w:val="段 Char"/>
    <w:link w:val="26"/>
    <w:qFormat/>
    <w:uiPriority w:val="0"/>
    <w:rPr>
      <w:rFonts w:ascii="宋体"/>
      <w:sz w:val="21"/>
      <w:lang w:val="en-US" w:eastAsia="zh-CN" w:bidi="ar-SA"/>
    </w:rPr>
  </w:style>
  <w:style w:type="paragraph" w:customStyle="1" w:styleId="49">
    <w:name w:val="附录公式"/>
    <w:basedOn w:val="26"/>
    <w:next w:val="26"/>
    <w:link w:val="47"/>
    <w:qFormat/>
    <w:uiPriority w:val="0"/>
  </w:style>
  <w:style w:type="character" w:customStyle="1" w:styleId="50">
    <w:name w:val="首示例 Char"/>
    <w:link w:val="51"/>
    <w:qFormat/>
    <w:uiPriority w:val="0"/>
    <w:rPr>
      <w:rFonts w:ascii="宋体" w:hAnsi="宋体"/>
      <w:kern w:val="2"/>
      <w:sz w:val="18"/>
      <w:szCs w:val="18"/>
    </w:rPr>
  </w:style>
  <w:style w:type="paragraph" w:customStyle="1" w:styleId="51">
    <w:name w:val="首示例"/>
    <w:next w:val="26"/>
    <w:link w:val="50"/>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52">
    <w:name w:val="NormalCharacter"/>
    <w:semiHidden/>
    <w:qFormat/>
    <w:uiPriority w:val="0"/>
  </w:style>
  <w:style w:type="character" w:customStyle="1" w:styleId="53">
    <w:name w:val="发布"/>
    <w:qFormat/>
    <w:uiPriority w:val="0"/>
    <w:rPr>
      <w:rFonts w:ascii="黑体" w:eastAsia="黑体"/>
      <w:spacing w:val="85"/>
      <w:w w:val="100"/>
      <w:position w:val="3"/>
      <w:sz w:val="28"/>
      <w:szCs w:val="28"/>
    </w:rPr>
  </w:style>
  <w:style w:type="paragraph" w:customStyle="1" w:styleId="54">
    <w:name w:val="附录一级无"/>
    <w:basedOn w:val="55"/>
    <w:qFormat/>
    <w:uiPriority w:val="0"/>
    <w:pPr>
      <w:tabs>
        <w:tab w:val="left" w:pos="360"/>
      </w:tabs>
      <w:spacing w:beforeLines="0" w:afterLines="0"/>
    </w:pPr>
    <w:rPr>
      <w:rFonts w:ascii="宋体" w:eastAsia="宋体"/>
      <w:szCs w:val="21"/>
    </w:rPr>
  </w:style>
  <w:style w:type="paragraph" w:customStyle="1" w:styleId="55">
    <w:name w:val="附录一级条标题"/>
    <w:basedOn w:val="56"/>
    <w:next w:val="26"/>
    <w:qFormat/>
    <w:uiPriority w:val="0"/>
    <w:pPr>
      <w:numPr>
        <w:ilvl w:val="0"/>
        <w:numId w:val="0"/>
      </w:numPr>
      <w:tabs>
        <w:tab w:val="left" w:pos="360"/>
      </w:tabs>
      <w:autoSpaceDN w:val="0"/>
      <w:spacing w:beforeLines="50" w:afterLines="50"/>
      <w:outlineLvl w:val="2"/>
    </w:pPr>
  </w:style>
  <w:style w:type="paragraph" w:customStyle="1" w:styleId="56">
    <w:name w:val="附录章标题"/>
    <w:next w:val="26"/>
    <w:qFormat/>
    <w:uiPriority w:val="0"/>
    <w:pPr>
      <w:numPr>
        <w:ilvl w:val="1"/>
        <w:numId w:val="4"/>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7">
    <w:name w:val="列项◆（三级）"/>
    <w:basedOn w:val="1"/>
    <w:qFormat/>
    <w:uiPriority w:val="0"/>
    <w:pPr>
      <w:numPr>
        <w:ilvl w:val="2"/>
        <w:numId w:val="5"/>
      </w:numPr>
    </w:pPr>
    <w:rPr>
      <w:rFonts w:ascii="宋体"/>
      <w:szCs w:val="21"/>
    </w:rPr>
  </w:style>
  <w:style w:type="paragraph" w:customStyle="1" w:styleId="58">
    <w:name w:val="一级条标题"/>
    <w:next w:val="26"/>
    <w:link w:val="155"/>
    <w:qFormat/>
    <w:uiPriority w:val="99"/>
    <w:pPr>
      <w:numPr>
        <w:ilvl w:val="1"/>
        <w:numId w:val="6"/>
      </w:numPr>
      <w:spacing w:beforeLines="50" w:afterLines="50"/>
      <w:outlineLvl w:val="2"/>
    </w:pPr>
    <w:rPr>
      <w:rFonts w:ascii="黑体" w:hAnsi="Times New Roman" w:eastAsia="黑体" w:cs="Times New Roman"/>
      <w:sz w:val="21"/>
      <w:szCs w:val="21"/>
      <w:lang w:val="en-US" w:eastAsia="zh-CN" w:bidi="ar-SA"/>
    </w:rPr>
  </w:style>
  <w:style w:type="paragraph" w:customStyle="1" w:styleId="59">
    <w:name w:val="一级无"/>
    <w:basedOn w:val="58"/>
    <w:qFormat/>
    <w:uiPriority w:val="0"/>
    <w:pPr>
      <w:spacing w:beforeLines="0" w:afterLines="0"/>
    </w:pPr>
    <w:rPr>
      <w:rFonts w:ascii="宋体" w:eastAsia="宋体"/>
    </w:rPr>
  </w:style>
  <w:style w:type="paragraph" w:customStyle="1" w:styleId="60">
    <w:name w:val="正文图标题"/>
    <w:next w:val="26"/>
    <w:qFormat/>
    <w:uiPriority w:val="0"/>
    <w:pPr>
      <w:numPr>
        <w:ilvl w:val="0"/>
        <w:numId w:val="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列项●（二级）"/>
    <w:qFormat/>
    <w:uiPriority w:val="0"/>
    <w:pPr>
      <w:numPr>
        <w:ilvl w:val="1"/>
        <w:numId w:val="5"/>
      </w:numPr>
      <w:tabs>
        <w:tab w:val="left" w:pos="840"/>
      </w:tabs>
      <w:jc w:val="both"/>
    </w:pPr>
    <w:rPr>
      <w:rFonts w:ascii="宋体" w:hAnsi="Times New Roman" w:eastAsia="宋体" w:cs="Times New Roman"/>
      <w:sz w:val="21"/>
      <w:lang w:val="en-US" w:eastAsia="zh-CN" w:bidi="ar-SA"/>
    </w:rPr>
  </w:style>
  <w:style w:type="paragraph" w:customStyle="1" w:styleId="62">
    <w:name w:val="附录二级条标题"/>
    <w:basedOn w:val="1"/>
    <w:next w:val="26"/>
    <w:qFormat/>
    <w:uiPriority w:val="0"/>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3">
    <w:name w:val="附录三级条标题"/>
    <w:basedOn w:val="62"/>
    <w:next w:val="26"/>
    <w:qFormat/>
    <w:uiPriority w:val="0"/>
    <w:pPr>
      <w:numPr>
        <w:ilvl w:val="4"/>
      </w:numPr>
      <w:outlineLvl w:val="4"/>
    </w:pPr>
  </w:style>
  <w:style w:type="paragraph" w:customStyle="1" w:styleId="64">
    <w:name w:val="封面标准英文名称"/>
    <w:basedOn w:val="65"/>
    <w:qFormat/>
    <w:uiPriority w:val="0"/>
    <w:pPr>
      <w:spacing w:before="370" w:line="400" w:lineRule="exact"/>
    </w:pPr>
    <w:rPr>
      <w:rFonts w:ascii="Times New Roman"/>
      <w:sz w:val="28"/>
      <w:szCs w:val="28"/>
    </w:rPr>
  </w:style>
  <w:style w:type="paragraph" w:customStyle="1" w:styleId="6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6">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8">
    <w:name w:val="正文表标题"/>
    <w:next w:val="26"/>
    <w:qFormat/>
    <w:uiPriority w:val="0"/>
    <w:pPr>
      <w:numPr>
        <w:ilvl w:val="0"/>
        <w:numId w:val="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9">
    <w:name w:val="条文脚注"/>
    <w:basedOn w:val="27"/>
    <w:qFormat/>
    <w:uiPriority w:val="0"/>
    <w:pPr>
      <w:numPr>
        <w:numId w:val="0"/>
      </w:numPr>
      <w:jc w:val="both"/>
    </w:pPr>
  </w:style>
  <w:style w:type="paragraph" w:customStyle="1" w:styleId="70">
    <w:name w:val="三级无"/>
    <w:basedOn w:val="71"/>
    <w:qFormat/>
    <w:uiPriority w:val="0"/>
    <w:pPr>
      <w:spacing w:beforeLines="0" w:afterLines="0"/>
    </w:pPr>
    <w:rPr>
      <w:rFonts w:ascii="宋体" w:eastAsia="宋体"/>
    </w:rPr>
  </w:style>
  <w:style w:type="paragraph" w:customStyle="1" w:styleId="71">
    <w:name w:val="三级条标题"/>
    <w:basedOn w:val="72"/>
    <w:next w:val="26"/>
    <w:link w:val="163"/>
    <w:qFormat/>
    <w:uiPriority w:val="0"/>
    <w:pPr>
      <w:numPr>
        <w:ilvl w:val="3"/>
      </w:numPr>
      <w:outlineLvl w:val="4"/>
    </w:pPr>
  </w:style>
  <w:style w:type="paragraph" w:customStyle="1" w:styleId="72">
    <w:name w:val="二级条标题"/>
    <w:basedOn w:val="58"/>
    <w:next w:val="26"/>
    <w:link w:val="158"/>
    <w:qFormat/>
    <w:uiPriority w:val="99"/>
    <w:pPr>
      <w:numPr>
        <w:ilvl w:val="2"/>
      </w:numPr>
      <w:spacing w:before="50" w:after="50"/>
      <w:outlineLvl w:val="3"/>
    </w:pPr>
  </w:style>
  <w:style w:type="paragraph" w:customStyle="1" w:styleId="73">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5">
    <w:name w:val="附录图标题"/>
    <w:basedOn w:val="1"/>
    <w:next w:val="26"/>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76">
    <w:name w:val="注："/>
    <w:next w:val="26"/>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77">
    <w:name w:val="章标题"/>
    <w:next w:val="1"/>
    <w:link w:val="152"/>
    <w:qFormat/>
    <w:uiPriority w:val="99"/>
    <w:pPr>
      <w:numPr>
        <w:ilvl w:val="0"/>
        <w:numId w:val="6"/>
      </w:numPr>
      <w:spacing w:beforeLines="100" w:afterLines="100"/>
      <w:jc w:val="both"/>
      <w:outlineLvl w:val="1"/>
    </w:pPr>
    <w:rPr>
      <w:rFonts w:ascii="黑体" w:hAnsi="Times New Roman" w:eastAsia="黑体" w:cs="Times New Roman"/>
      <w:sz w:val="21"/>
      <w:lang w:val="en-US" w:eastAsia="zh-CN" w:bidi="ar-SA"/>
    </w:rPr>
  </w:style>
  <w:style w:type="paragraph" w:customStyle="1" w:styleId="7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9">
    <w:name w:val="终结线"/>
    <w:basedOn w:val="1"/>
    <w:qFormat/>
    <w:uiPriority w:val="0"/>
    <w:pPr>
      <w:framePr w:hSpace="181" w:vSpace="181" w:wrap="around" w:vAnchor="text" w:hAnchor="margin" w:xAlign="center" w:y="285"/>
    </w:pPr>
  </w:style>
  <w:style w:type="paragraph" w:customStyle="1" w:styleId="8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1">
    <w:name w:val="封面标准文稿类别2"/>
    <w:basedOn w:val="82"/>
    <w:qFormat/>
    <w:uiPriority w:val="0"/>
    <w:pPr>
      <w:framePr w:y="4469"/>
    </w:pPr>
  </w:style>
  <w:style w:type="paragraph" w:customStyle="1" w:styleId="82">
    <w:name w:val="封面标准文稿类别"/>
    <w:basedOn w:val="83"/>
    <w:qFormat/>
    <w:uiPriority w:val="0"/>
    <w:pPr>
      <w:spacing w:after="160" w:line="240" w:lineRule="auto"/>
    </w:pPr>
    <w:rPr>
      <w:sz w:val="24"/>
    </w:rPr>
  </w:style>
  <w:style w:type="paragraph" w:customStyle="1" w:styleId="83">
    <w:name w:val="封面一致性程度标识"/>
    <w:basedOn w:val="64"/>
    <w:qFormat/>
    <w:uiPriority w:val="0"/>
    <w:pPr>
      <w:spacing w:before="440"/>
    </w:pPr>
    <w:rPr>
      <w:rFonts w:ascii="宋体" w:eastAsia="宋体"/>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示例后文字"/>
    <w:basedOn w:val="26"/>
    <w:next w:val="26"/>
    <w:qFormat/>
    <w:uiPriority w:val="0"/>
    <w:pPr>
      <w:ind w:firstLine="360"/>
    </w:pPr>
    <w:rPr>
      <w:sz w:val="18"/>
    </w:rPr>
  </w:style>
  <w:style w:type="paragraph" w:customStyle="1" w:styleId="8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8">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89">
    <w:name w:val="注×："/>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90">
    <w:name w:val="编号列项（三级）"/>
    <w:qFormat/>
    <w:uiPriority w:val="0"/>
    <w:pPr>
      <w:numPr>
        <w:ilvl w:val="2"/>
        <w:numId w:val="12"/>
      </w:numPr>
    </w:pPr>
    <w:rPr>
      <w:rFonts w:ascii="宋体" w:hAnsi="Times New Roman" w:eastAsia="宋体" w:cs="Times New Roman"/>
      <w:sz w:val="21"/>
      <w:lang w:val="en-US" w:eastAsia="zh-CN" w:bidi="ar-SA"/>
    </w:rPr>
  </w:style>
  <w:style w:type="paragraph" w:customStyle="1" w:styleId="91">
    <w:name w:val="四级条标题"/>
    <w:basedOn w:val="71"/>
    <w:next w:val="26"/>
    <w:link w:val="209"/>
    <w:qFormat/>
    <w:uiPriority w:val="0"/>
    <w:pPr>
      <w:numPr>
        <w:ilvl w:val="4"/>
      </w:numPr>
      <w:outlineLvl w:val="5"/>
    </w:pPr>
  </w:style>
  <w:style w:type="paragraph" w:customStyle="1" w:styleId="92">
    <w:name w:val="附录二级无"/>
    <w:basedOn w:val="62"/>
    <w:qFormat/>
    <w:uiPriority w:val="0"/>
    <w:pPr>
      <w:tabs>
        <w:tab w:val="clear" w:pos="360"/>
      </w:tabs>
      <w:spacing w:beforeLines="0" w:afterLines="0"/>
    </w:pPr>
    <w:rPr>
      <w:rFonts w:ascii="宋体" w:eastAsia="宋体"/>
      <w:szCs w:val="21"/>
    </w:rPr>
  </w:style>
  <w:style w:type="paragraph" w:customStyle="1" w:styleId="9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4">
    <w:name w:val="注：（正文）"/>
    <w:basedOn w:val="76"/>
    <w:next w:val="26"/>
    <w:qFormat/>
    <w:uiPriority w:val="0"/>
  </w:style>
  <w:style w:type="paragraph" w:customStyle="1" w:styleId="9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96">
    <w:name w:val="封面一致性程度标识2"/>
    <w:basedOn w:val="83"/>
    <w:qFormat/>
    <w:uiPriority w:val="0"/>
    <w:pPr>
      <w:framePr w:y="4469"/>
    </w:pPr>
  </w:style>
  <w:style w:type="paragraph" w:customStyle="1" w:styleId="9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8">
    <w:name w:val="附录标识"/>
    <w:basedOn w:val="1"/>
    <w:next w:val="26"/>
    <w:qFormat/>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0">
    <w:name w:val="封面标准英文名称2"/>
    <w:basedOn w:val="64"/>
    <w:qFormat/>
    <w:uiPriority w:val="0"/>
    <w:pPr>
      <w:framePr w:y="4469"/>
    </w:pPr>
  </w:style>
  <w:style w:type="paragraph" w:customStyle="1" w:styleId="101">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3">
    <w:name w:val="其他实施日期"/>
    <w:basedOn w:val="104"/>
    <w:qFormat/>
    <w:uiPriority w:val="0"/>
  </w:style>
  <w:style w:type="paragraph" w:customStyle="1" w:styleId="104">
    <w:name w:val="实施日期"/>
    <w:basedOn w:val="87"/>
    <w:qFormat/>
    <w:uiPriority w:val="0"/>
    <w:pPr>
      <w:framePr w:vAnchor="page" w:hAnchor="text"/>
      <w:jc w:val="right"/>
    </w:pPr>
  </w:style>
  <w:style w:type="paragraph" w:customStyle="1" w:styleId="10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6">
    <w:name w:val="标准书眉_偶数页"/>
    <w:basedOn w:val="105"/>
    <w:next w:val="1"/>
    <w:qFormat/>
    <w:uiPriority w:val="0"/>
    <w:pPr>
      <w:jc w:val="left"/>
    </w:pPr>
  </w:style>
  <w:style w:type="paragraph" w:customStyle="1" w:styleId="107">
    <w:name w:val="正文公式编号制表符"/>
    <w:basedOn w:val="26"/>
    <w:next w:val="26"/>
    <w:qFormat/>
    <w:uiPriority w:val="0"/>
    <w:pPr>
      <w:ind w:firstLine="0" w:firstLineChars="0"/>
    </w:pPr>
  </w:style>
  <w:style w:type="paragraph" w:customStyle="1" w:styleId="108">
    <w:name w:val="封面标准名称2"/>
    <w:basedOn w:val="65"/>
    <w:qFormat/>
    <w:uiPriority w:val="0"/>
    <w:pPr>
      <w:framePr w:y="4469"/>
      <w:spacing w:beforeLines="630"/>
    </w:pPr>
  </w:style>
  <w:style w:type="paragraph" w:customStyle="1" w:styleId="109">
    <w:name w:val="附录四级条标题"/>
    <w:basedOn w:val="63"/>
    <w:next w:val="26"/>
    <w:qFormat/>
    <w:uiPriority w:val="0"/>
    <w:pPr>
      <w:numPr>
        <w:ilvl w:val="5"/>
      </w:numPr>
      <w:outlineLvl w:val="5"/>
    </w:pPr>
  </w:style>
  <w:style w:type="paragraph" w:customStyle="1" w:styleId="110">
    <w:name w:val="注×：（正文）"/>
    <w:qFormat/>
    <w:uiPriority w:val="0"/>
    <w:pPr>
      <w:numPr>
        <w:ilvl w:val="0"/>
        <w:numId w:val="14"/>
      </w:numPr>
      <w:jc w:val="both"/>
    </w:pPr>
    <w:rPr>
      <w:rFonts w:ascii="宋体" w:hAnsi="Times New Roman" w:eastAsia="宋体" w:cs="Times New Roman"/>
      <w:sz w:val="18"/>
      <w:szCs w:val="18"/>
      <w:lang w:val="en-US" w:eastAsia="zh-CN" w:bidi="ar-SA"/>
    </w:rPr>
  </w:style>
  <w:style w:type="paragraph" w:customStyle="1" w:styleId="111">
    <w:name w:val="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12">
    <w:name w:val="五级无"/>
    <w:basedOn w:val="113"/>
    <w:qFormat/>
    <w:uiPriority w:val="0"/>
    <w:pPr>
      <w:spacing w:beforeLines="0" w:afterLines="0"/>
    </w:pPr>
    <w:rPr>
      <w:rFonts w:ascii="宋体" w:eastAsia="宋体"/>
    </w:rPr>
  </w:style>
  <w:style w:type="paragraph" w:customStyle="1" w:styleId="113">
    <w:name w:val="五级条标题"/>
    <w:basedOn w:val="91"/>
    <w:next w:val="26"/>
    <w:qFormat/>
    <w:uiPriority w:val="0"/>
    <w:pPr>
      <w:numPr>
        <w:ilvl w:val="0"/>
        <w:numId w:val="0"/>
      </w:numPr>
      <w:outlineLvl w:val="6"/>
    </w:pPr>
  </w:style>
  <w:style w:type="paragraph" w:customStyle="1" w:styleId="114">
    <w:name w:val="列项——（一级）"/>
    <w:qFormat/>
    <w:uiPriority w:val="0"/>
    <w:pPr>
      <w:widowControl w:val="0"/>
      <w:numPr>
        <w:ilvl w:val="0"/>
        <w:numId w:val="5"/>
      </w:numPr>
      <w:jc w:val="both"/>
    </w:pPr>
    <w:rPr>
      <w:rFonts w:ascii="宋体" w:hAnsi="Times New Roman" w:eastAsia="宋体" w:cs="Times New Roman"/>
      <w:sz w:val="21"/>
      <w:lang w:val="en-US" w:eastAsia="zh-CN" w:bidi="ar-SA"/>
    </w:rPr>
  </w:style>
  <w:style w:type="paragraph" w:customStyle="1" w:styleId="115">
    <w:name w:val="其他发布日期"/>
    <w:basedOn w:val="87"/>
    <w:qFormat/>
    <w:uiPriority w:val="0"/>
    <w:pPr>
      <w:framePr w:vAnchor="page" w:hAnchor="text" w:x="1419"/>
    </w:pPr>
  </w:style>
  <w:style w:type="paragraph" w:customStyle="1" w:styleId="11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7">
    <w:name w:val="附录四级无"/>
    <w:basedOn w:val="109"/>
    <w:qFormat/>
    <w:uiPriority w:val="0"/>
    <w:pPr>
      <w:tabs>
        <w:tab w:val="clear" w:pos="360"/>
      </w:tabs>
      <w:spacing w:beforeLines="0" w:afterLines="0"/>
    </w:pPr>
    <w:rPr>
      <w:rFonts w:ascii="宋体" w:eastAsia="宋体"/>
      <w:szCs w:val="21"/>
    </w:rPr>
  </w:style>
  <w:style w:type="paragraph" w:customStyle="1" w:styleId="118">
    <w:name w:val="标准书眉一"/>
    <w:qFormat/>
    <w:uiPriority w:val="0"/>
    <w:pPr>
      <w:jc w:val="both"/>
    </w:pPr>
    <w:rPr>
      <w:rFonts w:ascii="Times New Roman" w:hAnsi="Times New Roman" w:eastAsia="宋体" w:cs="Times New Roman"/>
      <w:lang w:val="en-US" w:eastAsia="zh-CN" w:bidi="ar-SA"/>
    </w:rPr>
  </w:style>
  <w:style w:type="paragraph" w:customStyle="1" w:styleId="11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1">
    <w:name w:val="其他发布部门"/>
    <w:basedOn w:val="122"/>
    <w:qFormat/>
    <w:uiPriority w:val="0"/>
    <w:pPr>
      <w:framePr w:y="15310"/>
      <w:spacing w:line="0" w:lineRule="atLeast"/>
    </w:pPr>
    <w:rPr>
      <w:rFonts w:ascii="黑体" w:eastAsia="黑体"/>
      <w:b w:val="0"/>
    </w:rPr>
  </w:style>
  <w:style w:type="paragraph" w:customStyle="1" w:styleId="122">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23">
    <w:name w:val="示例×："/>
    <w:basedOn w:val="77"/>
    <w:qFormat/>
    <w:uiPriority w:val="0"/>
    <w:pPr>
      <w:numPr>
        <w:numId w:val="15"/>
      </w:numPr>
      <w:spacing w:beforeLines="0" w:afterLines="0"/>
      <w:outlineLvl w:val="9"/>
    </w:pPr>
    <w:rPr>
      <w:rFonts w:ascii="宋体" w:eastAsia="宋体"/>
      <w:sz w:val="18"/>
      <w:szCs w:val="18"/>
    </w:rPr>
  </w:style>
  <w:style w:type="paragraph" w:customStyle="1" w:styleId="124">
    <w:name w:val="四级无"/>
    <w:basedOn w:val="91"/>
    <w:qFormat/>
    <w:uiPriority w:val="0"/>
    <w:pPr>
      <w:spacing w:beforeLines="0" w:afterLines="0"/>
    </w:pPr>
    <w:rPr>
      <w:rFonts w:ascii="宋体" w:eastAsia="宋体"/>
    </w:rPr>
  </w:style>
  <w:style w:type="paragraph" w:customStyle="1" w:styleId="125">
    <w:name w:val="图表脚注说明"/>
    <w:basedOn w:val="1"/>
    <w:qFormat/>
    <w:uiPriority w:val="0"/>
    <w:pPr>
      <w:numPr>
        <w:ilvl w:val="0"/>
        <w:numId w:val="16"/>
      </w:numPr>
    </w:pPr>
    <w:rPr>
      <w:rFonts w:ascii="宋体"/>
      <w:sz w:val="18"/>
      <w:szCs w:val="18"/>
    </w:rPr>
  </w:style>
  <w:style w:type="paragraph" w:customStyle="1" w:styleId="126">
    <w:name w:val="附录五级条标题"/>
    <w:basedOn w:val="109"/>
    <w:next w:val="26"/>
    <w:qFormat/>
    <w:uiPriority w:val="0"/>
    <w:pPr>
      <w:numPr>
        <w:ilvl w:val="6"/>
      </w:numPr>
      <w:outlineLvl w:val="6"/>
    </w:pPr>
  </w:style>
  <w:style w:type="paragraph" w:customStyle="1" w:styleId="127">
    <w:name w:val="封面标准文稿编辑信息2"/>
    <w:basedOn w:val="128"/>
    <w:qFormat/>
    <w:uiPriority w:val="0"/>
    <w:pPr>
      <w:framePr w:y="4469"/>
    </w:pPr>
  </w:style>
  <w:style w:type="paragraph" w:customStyle="1" w:styleId="128">
    <w:name w:val="封面标准文稿编辑信息"/>
    <w:basedOn w:val="82"/>
    <w:qFormat/>
    <w:uiPriority w:val="0"/>
    <w:pPr>
      <w:spacing w:before="180" w:line="180" w:lineRule="exact"/>
    </w:pPr>
    <w:rPr>
      <w:sz w:val="21"/>
    </w:rPr>
  </w:style>
  <w:style w:type="paragraph" w:customStyle="1" w:styleId="129">
    <w:name w:val="附录表标题"/>
    <w:basedOn w:val="1"/>
    <w:next w:val="26"/>
    <w:qFormat/>
    <w:uiPriority w:val="0"/>
    <w:pPr>
      <w:numPr>
        <w:ilvl w:val="1"/>
        <w:numId w:val="17"/>
      </w:numPr>
      <w:tabs>
        <w:tab w:val="left" w:pos="180"/>
      </w:tabs>
      <w:spacing w:beforeLines="50" w:afterLines="50"/>
      <w:ind w:left="0" w:firstLine="0"/>
      <w:jc w:val="center"/>
    </w:pPr>
    <w:rPr>
      <w:rFonts w:ascii="黑体" w:eastAsia="黑体"/>
      <w:szCs w:val="21"/>
    </w:rPr>
  </w:style>
  <w:style w:type="paragraph" w:customStyle="1" w:styleId="130">
    <w:name w:val="目次、标准名称标题"/>
    <w:basedOn w:val="1"/>
    <w:next w:val="2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1">
    <w:name w:val="示例"/>
    <w:next w:val="80"/>
    <w:qFormat/>
    <w:uiPriority w:val="0"/>
    <w:pPr>
      <w:widowControl w:val="0"/>
      <w:numPr>
        <w:ilvl w:val="0"/>
        <w:numId w:val="18"/>
      </w:numPr>
      <w:jc w:val="both"/>
    </w:pPr>
    <w:rPr>
      <w:rFonts w:ascii="宋体" w:hAnsi="Times New Roman" w:eastAsia="宋体" w:cs="Times New Roman"/>
      <w:sz w:val="18"/>
      <w:szCs w:val="18"/>
      <w:lang w:val="en-US" w:eastAsia="zh-CN" w:bidi="ar-SA"/>
    </w:rPr>
  </w:style>
  <w:style w:type="paragraph" w:customStyle="1" w:styleId="132">
    <w:name w:val="二级无"/>
    <w:basedOn w:val="72"/>
    <w:qFormat/>
    <w:uiPriority w:val="99"/>
    <w:pPr>
      <w:spacing w:beforeLines="0" w:afterLines="0"/>
    </w:pPr>
    <w:rPr>
      <w:rFonts w:ascii="宋体" w:eastAsia="宋体"/>
    </w:rPr>
  </w:style>
  <w:style w:type="paragraph" w:customStyle="1" w:styleId="133">
    <w:name w:val="附录标题"/>
    <w:basedOn w:val="26"/>
    <w:next w:val="26"/>
    <w:qFormat/>
    <w:uiPriority w:val="0"/>
    <w:pPr>
      <w:ind w:firstLine="0" w:firstLineChars="0"/>
      <w:jc w:val="center"/>
    </w:pPr>
    <w:rPr>
      <w:rFonts w:ascii="黑体" w:eastAsia="黑体"/>
    </w:rPr>
  </w:style>
  <w:style w:type="paragraph" w:customStyle="1" w:styleId="134">
    <w:name w:val="其他标准标志"/>
    <w:basedOn w:val="78"/>
    <w:qFormat/>
    <w:uiPriority w:val="0"/>
    <w:pPr>
      <w:framePr w:w="6101" w:vAnchor="page" w:hAnchor="page" w:x="4673" w:y="942"/>
    </w:pPr>
    <w:rPr>
      <w:w w:val="130"/>
    </w:rPr>
  </w:style>
  <w:style w:type="paragraph" w:customStyle="1" w:styleId="135">
    <w:name w:val="字母编号列项（一级）"/>
    <w:link w:val="166"/>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36">
    <w:name w:val="附录表标号"/>
    <w:basedOn w:val="1"/>
    <w:next w:val="26"/>
    <w:qFormat/>
    <w:uiPriority w:val="0"/>
    <w:pPr>
      <w:numPr>
        <w:ilvl w:val="0"/>
        <w:numId w:val="17"/>
      </w:numPr>
      <w:tabs>
        <w:tab w:val="clear" w:pos="0"/>
      </w:tabs>
      <w:spacing w:line="14" w:lineRule="exact"/>
      <w:ind w:left="811" w:hanging="448"/>
      <w:jc w:val="center"/>
      <w:outlineLvl w:val="0"/>
    </w:pPr>
    <w:rPr>
      <w:color w:val="FFFFFF"/>
    </w:rPr>
  </w:style>
  <w:style w:type="paragraph" w:customStyle="1" w:styleId="13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8">
    <w:name w:val="图标脚注说明"/>
    <w:basedOn w:val="26"/>
    <w:qFormat/>
    <w:uiPriority w:val="0"/>
    <w:pPr>
      <w:ind w:left="840" w:hanging="420" w:firstLineChars="0"/>
    </w:pPr>
    <w:rPr>
      <w:sz w:val="18"/>
      <w:szCs w:val="18"/>
    </w:rPr>
  </w:style>
  <w:style w:type="paragraph" w:customStyle="1" w:styleId="1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0">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41">
    <w:name w:val="附录三级无"/>
    <w:basedOn w:val="63"/>
    <w:qFormat/>
    <w:uiPriority w:val="0"/>
    <w:pPr>
      <w:tabs>
        <w:tab w:val="clear" w:pos="360"/>
      </w:tabs>
      <w:spacing w:beforeLines="0" w:afterLines="0"/>
    </w:pPr>
    <w:rPr>
      <w:rFonts w:ascii="宋体" w:eastAsia="宋体"/>
      <w:szCs w:val="21"/>
    </w:rPr>
  </w:style>
  <w:style w:type="paragraph" w:customStyle="1" w:styleId="14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43">
    <w:name w:val="附录五级无"/>
    <w:basedOn w:val="126"/>
    <w:qFormat/>
    <w:uiPriority w:val="0"/>
    <w:pPr>
      <w:tabs>
        <w:tab w:val="clear" w:pos="360"/>
      </w:tabs>
      <w:spacing w:beforeLines="0" w:afterLines="0"/>
    </w:pPr>
    <w:rPr>
      <w:rFonts w:ascii="宋体" w:eastAsia="宋体"/>
      <w:szCs w:val="21"/>
    </w:rPr>
  </w:style>
  <w:style w:type="character" w:customStyle="1" w:styleId="144">
    <w:name w:val="批注框文本 Char"/>
    <w:link w:val="19"/>
    <w:qFormat/>
    <w:uiPriority w:val="0"/>
    <w:rPr>
      <w:kern w:val="2"/>
      <w:sz w:val="18"/>
      <w:szCs w:val="18"/>
    </w:rPr>
  </w:style>
  <w:style w:type="paragraph" w:customStyle="1" w:styleId="145">
    <w:name w:val="标准样式1"/>
    <w:basedOn w:val="1"/>
    <w:link w:val="146"/>
    <w:qFormat/>
    <w:uiPriority w:val="0"/>
    <w:pPr>
      <w:widowControl/>
      <w:ind w:left="1259" w:hanging="419"/>
    </w:pPr>
    <w:rPr>
      <w:rFonts w:ascii="宋体"/>
      <w:kern w:val="0"/>
      <w:szCs w:val="20"/>
    </w:rPr>
  </w:style>
  <w:style w:type="character" w:customStyle="1" w:styleId="146">
    <w:name w:val="标准样式1 Char"/>
    <w:link w:val="145"/>
    <w:qFormat/>
    <w:uiPriority w:val="0"/>
    <w:rPr>
      <w:rFonts w:ascii="宋体"/>
      <w:sz w:val="21"/>
    </w:rPr>
  </w:style>
  <w:style w:type="character" w:customStyle="1" w:styleId="147">
    <w:name w:val="页眉 Char"/>
    <w:link w:val="21"/>
    <w:qFormat/>
    <w:uiPriority w:val="99"/>
    <w:rPr>
      <w:kern w:val="2"/>
      <w:sz w:val="18"/>
      <w:szCs w:val="18"/>
    </w:rPr>
  </w:style>
  <w:style w:type="paragraph" w:customStyle="1" w:styleId="148">
    <w:name w:val="图表标题"/>
    <w:qFormat/>
    <w:uiPriority w:val="0"/>
    <w:pPr>
      <w:spacing w:line="480" w:lineRule="auto"/>
      <w:jc w:val="center"/>
    </w:pPr>
    <w:rPr>
      <w:rFonts w:ascii="Times New Roman" w:hAnsi="Times New Roman" w:eastAsia="宋体" w:cs="宋体"/>
      <w:kern w:val="2"/>
      <w:sz w:val="21"/>
      <w:lang w:val="en-US" w:eastAsia="zh-CN" w:bidi="ar-SA"/>
    </w:rPr>
  </w:style>
  <w:style w:type="paragraph" w:customStyle="1" w:styleId="149">
    <w:name w:val="表格文字居中"/>
    <w:next w:val="1"/>
    <w:qFormat/>
    <w:uiPriority w:val="0"/>
    <w:pPr>
      <w:jc w:val="center"/>
    </w:pPr>
    <w:rPr>
      <w:rFonts w:ascii="Times New Roman" w:hAnsi="Times New Roman" w:eastAsia="宋体" w:cs="宋体"/>
      <w:kern w:val="2"/>
      <w:sz w:val="21"/>
      <w:lang w:val="en-US" w:eastAsia="zh-CN" w:bidi="ar-SA"/>
    </w:rPr>
  </w:style>
  <w:style w:type="paragraph" w:customStyle="1" w:styleId="150">
    <w:name w:val="1级标题"/>
    <w:basedOn w:val="77"/>
    <w:link w:val="153"/>
    <w:qFormat/>
    <w:uiPriority w:val="0"/>
    <w:rPr>
      <w:szCs w:val="22"/>
    </w:rPr>
  </w:style>
  <w:style w:type="paragraph" w:customStyle="1" w:styleId="151">
    <w:name w:val="2级标题"/>
    <w:basedOn w:val="58"/>
    <w:link w:val="156"/>
    <w:qFormat/>
    <w:uiPriority w:val="0"/>
  </w:style>
  <w:style w:type="character" w:customStyle="1" w:styleId="152">
    <w:name w:val="章标题 Char"/>
    <w:basedOn w:val="40"/>
    <w:link w:val="77"/>
    <w:qFormat/>
    <w:uiPriority w:val="99"/>
    <w:rPr>
      <w:rFonts w:ascii="黑体" w:eastAsia="黑体"/>
      <w:sz w:val="21"/>
    </w:rPr>
  </w:style>
  <w:style w:type="character" w:customStyle="1" w:styleId="153">
    <w:name w:val="1级标题 Char"/>
    <w:basedOn w:val="152"/>
    <w:link w:val="150"/>
    <w:qFormat/>
    <w:uiPriority w:val="0"/>
    <w:rPr>
      <w:rFonts w:ascii="黑体" w:eastAsia="黑体"/>
      <w:sz w:val="21"/>
      <w:szCs w:val="22"/>
    </w:rPr>
  </w:style>
  <w:style w:type="paragraph" w:customStyle="1" w:styleId="154">
    <w:name w:val="3级标题"/>
    <w:basedOn w:val="72"/>
    <w:link w:val="159"/>
    <w:qFormat/>
    <w:uiPriority w:val="0"/>
    <w:pPr>
      <w:spacing w:before="156" w:after="156"/>
    </w:pPr>
  </w:style>
  <w:style w:type="character" w:customStyle="1" w:styleId="155">
    <w:name w:val="一级条标题 Char"/>
    <w:basedOn w:val="40"/>
    <w:link w:val="58"/>
    <w:qFormat/>
    <w:uiPriority w:val="99"/>
    <w:rPr>
      <w:rFonts w:ascii="黑体" w:eastAsia="黑体"/>
      <w:sz w:val="21"/>
      <w:szCs w:val="21"/>
    </w:rPr>
  </w:style>
  <w:style w:type="character" w:customStyle="1" w:styleId="156">
    <w:name w:val="2级标题 Char"/>
    <w:basedOn w:val="155"/>
    <w:link w:val="151"/>
    <w:qFormat/>
    <w:uiPriority w:val="0"/>
    <w:rPr>
      <w:rFonts w:ascii="黑体" w:eastAsia="黑体"/>
      <w:sz w:val="21"/>
      <w:szCs w:val="21"/>
    </w:rPr>
  </w:style>
  <w:style w:type="paragraph" w:customStyle="1" w:styleId="157">
    <w:name w:val="3级正文"/>
    <w:basedOn w:val="72"/>
    <w:link w:val="161"/>
    <w:qFormat/>
    <w:uiPriority w:val="0"/>
    <w:pPr>
      <w:spacing w:beforeLines="0" w:afterLines="0"/>
      <w:outlineLvl w:val="9"/>
    </w:pPr>
    <w:rPr>
      <w:rFonts w:ascii="宋体" w:hAnsi="宋体" w:eastAsia="宋体" w:cs="宋体"/>
    </w:rPr>
  </w:style>
  <w:style w:type="character" w:customStyle="1" w:styleId="158">
    <w:name w:val="二级条标题 Char"/>
    <w:basedOn w:val="155"/>
    <w:link w:val="72"/>
    <w:qFormat/>
    <w:uiPriority w:val="99"/>
    <w:rPr>
      <w:rFonts w:ascii="黑体" w:eastAsia="黑体"/>
      <w:sz w:val="21"/>
      <w:szCs w:val="21"/>
    </w:rPr>
  </w:style>
  <w:style w:type="character" w:customStyle="1" w:styleId="159">
    <w:name w:val="3级标题 Char"/>
    <w:basedOn w:val="158"/>
    <w:link w:val="154"/>
    <w:qFormat/>
    <w:uiPriority w:val="0"/>
    <w:rPr>
      <w:rFonts w:ascii="黑体" w:eastAsia="黑体"/>
      <w:sz w:val="21"/>
      <w:szCs w:val="21"/>
    </w:rPr>
  </w:style>
  <w:style w:type="paragraph" w:customStyle="1" w:styleId="160">
    <w:name w:val="4级正文"/>
    <w:basedOn w:val="71"/>
    <w:link w:val="164"/>
    <w:qFormat/>
    <w:uiPriority w:val="0"/>
    <w:pPr>
      <w:spacing w:beforeLines="0" w:afterLines="0"/>
      <w:outlineLvl w:val="9"/>
    </w:pPr>
    <w:rPr>
      <w:rFonts w:ascii="宋体" w:hAnsi="宋体" w:eastAsia="宋体" w:cs="宋体"/>
    </w:rPr>
  </w:style>
  <w:style w:type="character" w:customStyle="1" w:styleId="161">
    <w:name w:val="3级正文 Char"/>
    <w:basedOn w:val="158"/>
    <w:link w:val="157"/>
    <w:qFormat/>
    <w:uiPriority w:val="0"/>
    <w:rPr>
      <w:rFonts w:ascii="宋体" w:hAnsi="宋体" w:eastAsia="黑体" w:cs="宋体"/>
      <w:sz w:val="21"/>
      <w:szCs w:val="21"/>
    </w:rPr>
  </w:style>
  <w:style w:type="paragraph" w:customStyle="1" w:styleId="162">
    <w:name w:val="a字母列项"/>
    <w:basedOn w:val="135"/>
    <w:link w:val="167"/>
    <w:qFormat/>
    <w:uiPriority w:val="0"/>
    <w:pPr>
      <w:numPr>
        <w:numId w:val="19"/>
      </w:numPr>
    </w:pPr>
    <w:rPr>
      <w:rFonts w:hAnsi="宋体"/>
    </w:rPr>
  </w:style>
  <w:style w:type="character" w:customStyle="1" w:styleId="163">
    <w:name w:val="三级条标题 Char"/>
    <w:basedOn w:val="158"/>
    <w:link w:val="71"/>
    <w:qFormat/>
    <w:uiPriority w:val="0"/>
    <w:rPr>
      <w:rFonts w:ascii="黑体" w:eastAsia="黑体"/>
      <w:sz w:val="21"/>
      <w:szCs w:val="21"/>
    </w:rPr>
  </w:style>
  <w:style w:type="character" w:customStyle="1" w:styleId="164">
    <w:name w:val="4级正文 Char"/>
    <w:basedOn w:val="163"/>
    <w:link w:val="160"/>
    <w:qFormat/>
    <w:uiPriority w:val="0"/>
    <w:rPr>
      <w:rFonts w:ascii="宋体" w:hAnsi="宋体" w:eastAsia="黑体" w:cs="宋体"/>
      <w:sz w:val="21"/>
      <w:szCs w:val="21"/>
    </w:rPr>
  </w:style>
  <w:style w:type="paragraph" w:customStyle="1" w:styleId="165">
    <w:name w:val="Table Paragraph"/>
    <w:basedOn w:val="1"/>
    <w:qFormat/>
    <w:uiPriority w:val="1"/>
    <w:rPr>
      <w:rFonts w:ascii="宋体" w:hAnsi="宋体" w:cs="宋体"/>
      <w:szCs w:val="22"/>
    </w:rPr>
  </w:style>
  <w:style w:type="character" w:customStyle="1" w:styleId="166">
    <w:name w:val="字母编号列项（一级） Char"/>
    <w:basedOn w:val="40"/>
    <w:link w:val="135"/>
    <w:qFormat/>
    <w:uiPriority w:val="0"/>
    <w:rPr>
      <w:rFonts w:ascii="宋体"/>
      <w:sz w:val="21"/>
    </w:rPr>
  </w:style>
  <w:style w:type="character" w:customStyle="1" w:styleId="167">
    <w:name w:val="a字母列项 Char"/>
    <w:basedOn w:val="166"/>
    <w:link w:val="162"/>
    <w:qFormat/>
    <w:uiPriority w:val="0"/>
    <w:rPr>
      <w:rFonts w:ascii="宋体" w:hAnsi="宋体"/>
      <w:sz w:val="21"/>
    </w:rPr>
  </w:style>
  <w:style w:type="paragraph" w:customStyle="1" w:styleId="168">
    <w:name w:val="a表格"/>
    <w:basedOn w:val="26"/>
    <w:link w:val="169"/>
    <w:qFormat/>
    <w:uiPriority w:val="0"/>
    <w:pPr>
      <w:spacing w:beforeLines="50" w:afterLines="50"/>
      <w:ind w:firstLine="0" w:firstLineChars="0"/>
      <w:jc w:val="center"/>
    </w:pPr>
    <w:rPr>
      <w:rFonts w:ascii="黑体" w:hAnsi="黑体" w:eastAsia="黑体"/>
    </w:rPr>
  </w:style>
  <w:style w:type="character" w:customStyle="1" w:styleId="169">
    <w:name w:val="a表格 Char"/>
    <w:basedOn w:val="48"/>
    <w:link w:val="168"/>
    <w:qFormat/>
    <w:uiPriority w:val="0"/>
    <w:rPr>
      <w:rFonts w:ascii="黑体" w:hAnsi="黑体" w:eastAsia="黑体"/>
      <w:sz w:val="21"/>
      <w:lang w:val="en-US" w:eastAsia="zh-CN" w:bidi="ar-SA"/>
    </w:rPr>
  </w:style>
  <w:style w:type="character" w:customStyle="1" w:styleId="170">
    <w:name w:val="批注文字 Char"/>
    <w:basedOn w:val="40"/>
    <w:link w:val="10"/>
    <w:qFormat/>
    <w:uiPriority w:val="0"/>
    <w:rPr>
      <w:kern w:val="2"/>
      <w:sz w:val="28"/>
    </w:rPr>
  </w:style>
  <w:style w:type="paragraph" w:customStyle="1" w:styleId="171">
    <w:name w:val="条"/>
    <w:basedOn w:val="1"/>
    <w:qFormat/>
    <w:uiPriority w:val="0"/>
    <w:pPr>
      <w:numPr>
        <w:ilvl w:val="2"/>
        <w:numId w:val="20"/>
      </w:numPr>
      <w:spacing w:line="360" w:lineRule="auto"/>
    </w:pPr>
    <w:rPr>
      <w:rFonts w:eastAsiaTheme="minorEastAsia"/>
      <w:sz w:val="24"/>
    </w:rPr>
  </w:style>
  <w:style w:type="table" w:customStyle="1" w:styleId="172">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3">
    <w:name w:val="b数字列项"/>
    <w:basedOn w:val="145"/>
    <w:qFormat/>
    <w:uiPriority w:val="0"/>
    <w:pPr>
      <w:numPr>
        <w:ilvl w:val="0"/>
        <w:numId w:val="21"/>
      </w:numPr>
    </w:pPr>
  </w:style>
  <w:style w:type="character" w:customStyle="1" w:styleId="174">
    <w:name w:val="标题 1 Char"/>
    <w:basedOn w:val="40"/>
    <w:link w:val="2"/>
    <w:qFormat/>
    <w:uiPriority w:val="0"/>
    <w:rPr>
      <w:b/>
      <w:bCs/>
      <w:kern w:val="44"/>
      <w:sz w:val="32"/>
      <w:szCs w:val="44"/>
    </w:rPr>
  </w:style>
  <w:style w:type="character" w:customStyle="1" w:styleId="175">
    <w:name w:val="标题 2 Char"/>
    <w:basedOn w:val="40"/>
    <w:link w:val="3"/>
    <w:qFormat/>
    <w:uiPriority w:val="9"/>
    <w:rPr>
      <w:rFonts w:asciiTheme="majorHAnsi" w:hAnsiTheme="majorHAnsi" w:eastAsiaTheme="majorEastAsia" w:cstheme="majorBidi"/>
      <w:b/>
      <w:bCs/>
      <w:kern w:val="2"/>
      <w:sz w:val="32"/>
      <w:szCs w:val="32"/>
    </w:rPr>
  </w:style>
  <w:style w:type="paragraph" w:styleId="176">
    <w:name w:val="List Paragraph"/>
    <w:basedOn w:val="1"/>
    <w:link w:val="204"/>
    <w:qFormat/>
    <w:uiPriority w:val="34"/>
    <w:pPr>
      <w:adjustRightInd w:val="0"/>
      <w:spacing w:line="360" w:lineRule="auto"/>
    </w:pPr>
    <w:rPr>
      <w:rFonts w:ascii="Calibri" w:hAnsi="Calibri"/>
      <w:szCs w:val="22"/>
    </w:rPr>
  </w:style>
  <w:style w:type="character" w:customStyle="1" w:styleId="177">
    <w:name w:val="标题 3 Char"/>
    <w:basedOn w:val="40"/>
    <w:link w:val="4"/>
    <w:qFormat/>
    <w:uiPriority w:val="0"/>
    <w:rPr>
      <w:rFonts w:ascii="Calibri" w:hAnsi="Calibri"/>
      <w:b/>
      <w:kern w:val="2"/>
      <w:sz w:val="21"/>
      <w:szCs w:val="22"/>
    </w:rPr>
  </w:style>
  <w:style w:type="character" w:customStyle="1" w:styleId="178">
    <w:name w:val="正文文本 Char"/>
    <w:basedOn w:val="40"/>
    <w:link w:val="12"/>
    <w:qFormat/>
    <w:uiPriority w:val="1"/>
    <w:rPr>
      <w:rFonts w:ascii="宋体" w:hAnsi="宋体" w:cs="宋体"/>
      <w:kern w:val="2"/>
      <w:sz w:val="35"/>
      <w:szCs w:val="35"/>
    </w:rPr>
  </w:style>
  <w:style w:type="character" w:customStyle="1" w:styleId="179">
    <w:name w:val="标题 Char"/>
    <w:basedOn w:val="40"/>
    <w:link w:val="35"/>
    <w:qFormat/>
    <w:uiPriority w:val="0"/>
    <w:rPr>
      <w:rFonts w:ascii="Calibri Light" w:hAnsi="Calibri Light"/>
      <w:b/>
      <w:bCs/>
      <w:sz w:val="32"/>
      <w:szCs w:val="32"/>
    </w:rPr>
  </w:style>
  <w:style w:type="table" w:customStyle="1" w:styleId="180">
    <w:name w:val="网格型2"/>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1">
    <w:name w:val="款下正文"/>
    <w:basedOn w:val="1"/>
    <w:qFormat/>
    <w:uiPriority w:val="0"/>
    <w:pPr>
      <w:spacing w:beforeLines="50" w:afterLines="50" w:line="480" w:lineRule="exact"/>
      <w:ind w:firstLine="480" w:firstLineChars="200"/>
    </w:pPr>
    <w:rPr>
      <w:kern w:val="0"/>
      <w:sz w:val="24"/>
      <w:szCs w:val="28"/>
    </w:rPr>
  </w:style>
  <w:style w:type="paragraph" w:customStyle="1" w:styleId="182">
    <w:name w:val="WPSOffice手动目录 1"/>
    <w:qFormat/>
    <w:uiPriority w:val="0"/>
    <w:rPr>
      <w:rFonts w:ascii="Times New Roman" w:hAnsi="Times New Roman" w:eastAsia="宋体" w:cs="Times New Roman"/>
      <w:lang w:val="en-US" w:eastAsia="zh-CN" w:bidi="ar-SA"/>
    </w:rPr>
  </w:style>
  <w:style w:type="paragraph" w:customStyle="1" w:styleId="183">
    <w:name w:val="样式1"/>
    <w:basedOn w:val="1"/>
    <w:qFormat/>
    <w:uiPriority w:val="0"/>
    <w:pPr>
      <w:numPr>
        <w:ilvl w:val="0"/>
        <w:numId w:val="22"/>
      </w:numPr>
      <w:jc w:val="center"/>
      <w:outlineLvl w:val="0"/>
    </w:pPr>
    <w:rPr>
      <w:rFonts w:ascii="黑体" w:hAnsi="黑体" w:eastAsia="黑体"/>
      <w:sz w:val="32"/>
      <w:szCs w:val="32"/>
      <w:lang w:val="zh-CN"/>
    </w:rPr>
  </w:style>
  <w:style w:type="paragraph" w:customStyle="1" w:styleId="184">
    <w:name w:val="样式2"/>
    <w:basedOn w:val="3"/>
    <w:qFormat/>
    <w:uiPriority w:val="0"/>
    <w:pPr>
      <w:keepNext w:val="0"/>
      <w:keepLines w:val="0"/>
      <w:numPr>
        <w:ilvl w:val="1"/>
        <w:numId w:val="22"/>
      </w:numPr>
      <w:tabs>
        <w:tab w:val="left" w:pos="0"/>
      </w:tabs>
      <w:adjustRightInd w:val="0"/>
      <w:snapToGrid w:val="0"/>
      <w:spacing w:beforeLines="50" w:afterLines="50" w:line="360" w:lineRule="auto"/>
      <w:jc w:val="center"/>
    </w:pPr>
    <w:rPr>
      <w:rFonts w:ascii="Times New Roman" w:hAnsi="Times New Roman" w:eastAsia="黑体" w:cs="Times New Roman"/>
      <w:b w:val="0"/>
      <w:bCs w:val="0"/>
      <w:sz w:val="28"/>
      <w:szCs w:val="28"/>
      <w:lang w:val="zh-CN"/>
    </w:rPr>
  </w:style>
  <w:style w:type="paragraph" w:customStyle="1" w:styleId="185">
    <w:name w:val="样式4"/>
    <w:basedOn w:val="1"/>
    <w:qFormat/>
    <w:uiPriority w:val="0"/>
    <w:pPr>
      <w:keepNext/>
      <w:keepLines/>
      <w:numPr>
        <w:ilvl w:val="2"/>
        <w:numId w:val="22"/>
      </w:numPr>
      <w:spacing w:line="360" w:lineRule="auto"/>
      <w:outlineLvl w:val="2"/>
    </w:pPr>
    <w:rPr>
      <w:bCs/>
      <w:sz w:val="24"/>
      <w:szCs w:val="22"/>
      <w:lang w:val="zh-CN"/>
    </w:rPr>
  </w:style>
  <w:style w:type="paragraph" w:customStyle="1" w:styleId="186">
    <w:name w:val="1级序列"/>
    <w:next w:val="1"/>
    <w:qFormat/>
    <w:uiPriority w:val="0"/>
    <w:pPr>
      <w:numPr>
        <w:ilvl w:val="0"/>
        <w:numId w:val="23"/>
      </w:numPr>
      <w:spacing w:line="360" w:lineRule="auto"/>
      <w:ind w:left="1560"/>
    </w:pPr>
    <w:rPr>
      <w:rFonts w:ascii="Times New Roman" w:hAnsi="Times New Roman" w:eastAsia="宋体" w:cs="宋体"/>
      <w:kern w:val="2"/>
      <w:sz w:val="24"/>
      <w:szCs w:val="18"/>
      <w:lang w:val="en-US" w:eastAsia="zh-CN" w:bidi="ar-SA"/>
    </w:rPr>
  </w:style>
  <w:style w:type="paragraph" w:customStyle="1" w:styleId="187">
    <w:name w:val="表格注记"/>
    <w:next w:val="1"/>
    <w:qFormat/>
    <w:uiPriority w:val="0"/>
    <w:pPr>
      <w:ind w:firstLine="420" w:firstLineChars="200"/>
    </w:pPr>
    <w:rPr>
      <w:rFonts w:ascii="Times New Roman" w:hAnsi="Times New Roman" w:eastAsia="宋体" w:cs="宋体"/>
      <w:kern w:val="2"/>
      <w:sz w:val="21"/>
      <w:lang w:val="en-US" w:eastAsia="zh-CN" w:bidi="ar-SA"/>
    </w:rPr>
  </w:style>
  <w:style w:type="paragraph" w:customStyle="1" w:styleId="188">
    <w:name w:val="2级序列"/>
    <w:qFormat/>
    <w:uiPriority w:val="0"/>
    <w:pPr>
      <w:numPr>
        <w:ilvl w:val="0"/>
        <w:numId w:val="24"/>
      </w:numPr>
      <w:spacing w:line="360" w:lineRule="auto"/>
    </w:pPr>
    <w:rPr>
      <w:rFonts w:ascii="Times New Roman" w:hAnsi="Times New Roman" w:eastAsia="宋体" w:cs="Times New Roman"/>
      <w:kern w:val="2"/>
      <w:sz w:val="24"/>
      <w:szCs w:val="24"/>
      <w:lang w:val="en-US" w:eastAsia="zh-CN" w:bidi="ar-SA"/>
    </w:rPr>
  </w:style>
  <w:style w:type="paragraph" w:customStyle="1" w:styleId="189">
    <w:name w:val="表头"/>
    <w:basedOn w:val="1"/>
    <w:qFormat/>
    <w:uiPriority w:val="0"/>
    <w:pPr>
      <w:widowControl/>
      <w:adjustRightInd w:val="0"/>
      <w:snapToGrid w:val="0"/>
      <w:spacing w:line="360" w:lineRule="auto"/>
      <w:ind w:firstLine="480" w:firstLineChars="200"/>
      <w:jc w:val="center"/>
    </w:pPr>
    <w:rPr>
      <w:sz w:val="24"/>
      <w:szCs w:val="20"/>
    </w:rPr>
  </w:style>
  <w:style w:type="paragraph" w:customStyle="1" w:styleId="190">
    <w:name w:val="-表格"/>
    <w:basedOn w:val="191"/>
    <w:qFormat/>
    <w:uiPriority w:val="0"/>
    <w:pPr>
      <w:adjustRightInd w:val="0"/>
      <w:snapToGrid w:val="0"/>
      <w:jc w:val="center"/>
    </w:pPr>
    <w:rPr>
      <w:rFonts w:ascii="Times New Roman" w:hAnsi="Times New Roman"/>
      <w:kern w:val="0"/>
      <w:szCs w:val="21"/>
    </w:rPr>
  </w:style>
  <w:style w:type="paragraph" w:styleId="19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表名格式"/>
    <w:basedOn w:val="1"/>
    <w:qFormat/>
    <w:uiPriority w:val="0"/>
    <w:pPr>
      <w:snapToGrid w:val="0"/>
      <w:jc w:val="center"/>
    </w:pPr>
    <w:rPr>
      <w:rFonts w:cs="宋体"/>
      <w:color w:val="008000"/>
      <w:szCs w:val="20"/>
    </w:rPr>
  </w:style>
  <w:style w:type="paragraph" w:customStyle="1" w:styleId="19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4">
    <w:name w:val="1.1.1.1"/>
    <w:basedOn w:val="1"/>
    <w:qFormat/>
    <w:uiPriority w:val="0"/>
    <w:pPr>
      <w:numPr>
        <w:ilvl w:val="0"/>
        <w:numId w:val="25"/>
      </w:numPr>
      <w:adjustRightInd w:val="0"/>
      <w:spacing w:line="360" w:lineRule="atLeast"/>
      <w:textAlignment w:val="baseline"/>
      <w:outlineLvl w:val="4"/>
    </w:pPr>
    <w:rPr>
      <w:rFonts w:ascii="宋体" w:eastAsia="黑体"/>
      <w:color w:val="000000"/>
      <w:kern w:val="0"/>
      <w:sz w:val="20"/>
      <w:szCs w:val="21"/>
    </w:rPr>
  </w:style>
  <w:style w:type="paragraph" w:customStyle="1" w:styleId="195">
    <w:name w:val="正文 无空格"/>
    <w:basedOn w:val="1"/>
    <w:link w:val="196"/>
    <w:qFormat/>
    <w:uiPriority w:val="0"/>
    <w:rPr>
      <w:rFonts w:ascii="Calibri" w:hAnsi="Calibri"/>
      <w:szCs w:val="22"/>
      <w:lang w:bidi="zh-CN"/>
    </w:rPr>
  </w:style>
  <w:style w:type="character" w:customStyle="1" w:styleId="196">
    <w:name w:val="正文 无空格 Char"/>
    <w:link w:val="195"/>
    <w:qFormat/>
    <w:uiPriority w:val="0"/>
    <w:rPr>
      <w:rFonts w:ascii="Calibri" w:hAnsi="Calibri"/>
      <w:kern w:val="2"/>
      <w:sz w:val="21"/>
      <w:szCs w:val="22"/>
      <w:lang w:bidi="zh-CN"/>
    </w:rPr>
  </w:style>
  <w:style w:type="character" w:customStyle="1" w:styleId="197">
    <w:name w:val="Unresolved Mention"/>
    <w:basedOn w:val="40"/>
    <w:semiHidden/>
    <w:unhideWhenUsed/>
    <w:qFormat/>
    <w:uiPriority w:val="99"/>
    <w:rPr>
      <w:color w:val="605E5C"/>
      <w:shd w:val="clear" w:color="auto" w:fill="E1DFDD"/>
    </w:rPr>
  </w:style>
  <w:style w:type="character" w:customStyle="1" w:styleId="198">
    <w:name w:val="页脚 Char"/>
    <w:basedOn w:val="40"/>
    <w:link w:val="20"/>
    <w:qFormat/>
    <w:uiPriority w:val="99"/>
    <w:rPr>
      <w:kern w:val="2"/>
      <w:sz w:val="18"/>
      <w:szCs w:val="18"/>
    </w:rPr>
  </w:style>
  <w:style w:type="table" w:customStyle="1" w:styleId="199">
    <w:name w:val="网格型3"/>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0">
    <w:name w:val="4级标题"/>
    <w:basedOn w:val="71"/>
    <w:link w:val="202"/>
    <w:qFormat/>
    <w:uiPriority w:val="0"/>
    <w:pPr>
      <w:numPr>
        <w:ilvl w:val="0"/>
        <w:numId w:val="26"/>
      </w:numPr>
      <w:adjustRightInd w:val="0"/>
      <w:ind w:left="0" w:firstLine="0"/>
    </w:pPr>
  </w:style>
  <w:style w:type="paragraph" w:customStyle="1" w:styleId="201">
    <w:name w:val="5级正文"/>
    <w:basedOn w:val="91"/>
    <w:link w:val="205"/>
    <w:qFormat/>
    <w:uiPriority w:val="0"/>
    <w:pPr>
      <w:numPr>
        <w:ilvl w:val="0"/>
        <w:numId w:val="0"/>
      </w:numPr>
      <w:snapToGrid w:val="0"/>
      <w:spacing w:beforeLines="0" w:afterLines="0"/>
    </w:pPr>
    <w:rPr>
      <w:rFonts w:ascii="宋体" w:hAnsi="宋体" w:eastAsia="宋体" w:cs="宋体"/>
    </w:rPr>
  </w:style>
  <w:style w:type="character" w:customStyle="1" w:styleId="202">
    <w:name w:val="4级标题 Char"/>
    <w:basedOn w:val="159"/>
    <w:link w:val="200"/>
    <w:qFormat/>
    <w:uiPriority w:val="0"/>
    <w:rPr>
      <w:rFonts w:ascii="黑体" w:eastAsia="黑体"/>
      <w:sz w:val="21"/>
      <w:szCs w:val="21"/>
    </w:rPr>
  </w:style>
  <w:style w:type="paragraph" w:customStyle="1" w:styleId="203">
    <w:name w:val="5级正文1"/>
    <w:basedOn w:val="201"/>
    <w:link w:val="207"/>
    <w:qFormat/>
    <w:uiPriority w:val="0"/>
    <w:pPr>
      <w:numPr>
        <w:ilvl w:val="4"/>
        <w:numId w:val="27"/>
      </w:numPr>
      <w:ind w:left="0" w:firstLine="0"/>
    </w:pPr>
  </w:style>
  <w:style w:type="character" w:customStyle="1" w:styleId="204">
    <w:name w:val="列出段落 Char"/>
    <w:basedOn w:val="40"/>
    <w:link w:val="176"/>
    <w:qFormat/>
    <w:uiPriority w:val="34"/>
    <w:rPr>
      <w:rFonts w:ascii="Calibri" w:hAnsi="Calibri"/>
      <w:kern w:val="2"/>
      <w:sz w:val="21"/>
      <w:szCs w:val="22"/>
    </w:rPr>
  </w:style>
  <w:style w:type="character" w:customStyle="1" w:styleId="205">
    <w:name w:val="5级正文 Char"/>
    <w:basedOn w:val="204"/>
    <w:link w:val="201"/>
    <w:qFormat/>
    <w:uiPriority w:val="0"/>
    <w:rPr>
      <w:rFonts w:ascii="宋体" w:hAnsi="宋体" w:cs="宋体"/>
      <w:kern w:val="2"/>
      <w:sz w:val="21"/>
      <w:szCs w:val="21"/>
    </w:rPr>
  </w:style>
  <w:style w:type="paragraph" w:customStyle="1" w:styleId="206">
    <w:name w:val="5级正文A"/>
    <w:basedOn w:val="91"/>
    <w:link w:val="210"/>
    <w:qFormat/>
    <w:uiPriority w:val="0"/>
    <w:pPr>
      <w:spacing w:beforeLines="0" w:afterLines="0"/>
      <w:outlineLvl w:val="9"/>
    </w:pPr>
    <w:rPr>
      <w:rFonts w:ascii="宋体" w:hAnsi="宋体" w:eastAsia="宋体"/>
    </w:rPr>
  </w:style>
  <w:style w:type="character" w:customStyle="1" w:styleId="207">
    <w:name w:val="5级正文1 Char"/>
    <w:basedOn w:val="205"/>
    <w:link w:val="203"/>
    <w:qFormat/>
    <w:uiPriority w:val="0"/>
    <w:rPr>
      <w:rFonts w:ascii="宋体" w:hAnsi="宋体" w:cs="宋体"/>
      <w:kern w:val="2"/>
      <w:sz w:val="21"/>
      <w:szCs w:val="21"/>
    </w:rPr>
  </w:style>
  <w:style w:type="paragraph" w:customStyle="1" w:styleId="208">
    <w:name w:val="4级标题A"/>
    <w:basedOn w:val="71"/>
    <w:link w:val="211"/>
    <w:qFormat/>
    <w:uiPriority w:val="0"/>
    <w:pPr>
      <w:spacing w:before="156" w:after="156"/>
    </w:pPr>
  </w:style>
  <w:style w:type="character" w:customStyle="1" w:styleId="209">
    <w:name w:val="四级条标题 Char"/>
    <w:basedOn w:val="163"/>
    <w:link w:val="91"/>
    <w:qFormat/>
    <w:uiPriority w:val="0"/>
    <w:rPr>
      <w:rFonts w:ascii="黑体" w:eastAsia="黑体"/>
      <w:sz w:val="21"/>
      <w:szCs w:val="21"/>
    </w:rPr>
  </w:style>
  <w:style w:type="character" w:customStyle="1" w:styleId="210">
    <w:name w:val="5级正文A Char"/>
    <w:basedOn w:val="209"/>
    <w:link w:val="206"/>
    <w:qFormat/>
    <w:uiPriority w:val="0"/>
    <w:rPr>
      <w:rFonts w:ascii="宋体" w:hAnsi="宋体" w:eastAsia="黑体"/>
      <w:sz w:val="21"/>
      <w:szCs w:val="21"/>
    </w:rPr>
  </w:style>
  <w:style w:type="character" w:customStyle="1" w:styleId="211">
    <w:name w:val="4级标题A Char"/>
    <w:basedOn w:val="163"/>
    <w:link w:val="208"/>
    <w:qFormat/>
    <w:uiPriority w:val="0"/>
    <w:rPr>
      <w:rFonts w:ascii="黑体" w:eastAsia="黑体"/>
      <w:sz w:val="21"/>
      <w:szCs w:val="21"/>
    </w:rPr>
  </w:style>
  <w:style w:type="paragraph" w:customStyle="1" w:styleId="212">
    <w:name w:val="2级正文"/>
    <w:basedOn w:val="58"/>
    <w:link w:val="213"/>
    <w:qFormat/>
    <w:uiPriority w:val="0"/>
    <w:pPr>
      <w:tabs>
        <w:tab w:val="center" w:pos="4201"/>
        <w:tab w:val="right" w:leader="dot" w:pos="9298"/>
      </w:tabs>
      <w:spacing w:beforeLines="0" w:afterLines="0"/>
      <w:outlineLvl w:val="9"/>
    </w:pPr>
    <w:rPr>
      <w:rFonts w:ascii="宋体" w:hAnsi="宋体" w:eastAsia="宋体" w:cs="宋体"/>
    </w:rPr>
  </w:style>
  <w:style w:type="character" w:customStyle="1" w:styleId="213">
    <w:name w:val="2级正文 Char"/>
    <w:basedOn w:val="155"/>
    <w:link w:val="212"/>
    <w:qFormat/>
    <w:uiPriority w:val="0"/>
    <w:rPr>
      <w:rFonts w:ascii="宋体" w:hAnsi="宋体" w:eastAsia="黑体" w:cs="宋体"/>
      <w:sz w:val="21"/>
      <w:szCs w:val="21"/>
    </w:rPr>
  </w:style>
  <w:style w:type="character" w:customStyle="1" w:styleId="214">
    <w:name w:val="批注主题 Char"/>
    <w:basedOn w:val="170"/>
    <w:link w:val="36"/>
    <w:semiHidden/>
    <w:qFormat/>
    <w:uiPriority w:val="0"/>
    <w:rPr>
      <w:b/>
      <w:bCs/>
      <w:kern w:val="2"/>
      <w:sz w:val="21"/>
      <w:szCs w:val="24"/>
    </w:rPr>
  </w:style>
  <w:style w:type="paragraph" w:customStyle="1" w:styleId="21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16">
    <w:name w:val="TOC Heading"/>
    <w:basedOn w:val="2"/>
    <w:next w:val="1"/>
    <w:unhideWhenUsed/>
    <w:qFormat/>
    <w:uiPriority w:val="39"/>
    <w:pPr>
      <w:widowControl/>
      <w:numPr>
        <w:numId w:val="0"/>
      </w:numPr>
      <w:spacing w:beforeLines="0" w:afterLines="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header" Target="header2.xml"/><Relationship Id="rId49" Type="http://schemas.openxmlformats.org/officeDocument/2006/relationships/customXml" Target="../customXml/item1.xml"/><Relationship Id="rId48" Type="http://schemas.openxmlformats.org/officeDocument/2006/relationships/image" Target="media/image19.png"/><Relationship Id="rId47" Type="http://schemas.openxmlformats.org/officeDocument/2006/relationships/image" Target="media/image18.wmf"/><Relationship Id="rId46" Type="http://schemas.openxmlformats.org/officeDocument/2006/relationships/oleObject" Target="embeddings/oleObject18.bin"/><Relationship Id="rId45" Type="http://schemas.openxmlformats.org/officeDocument/2006/relationships/image" Target="media/image17.wmf"/><Relationship Id="rId44" Type="http://schemas.openxmlformats.org/officeDocument/2006/relationships/oleObject" Target="embeddings/oleObject17.bin"/><Relationship Id="rId43" Type="http://schemas.openxmlformats.org/officeDocument/2006/relationships/image" Target="media/image16.wmf"/><Relationship Id="rId42" Type="http://schemas.openxmlformats.org/officeDocument/2006/relationships/oleObject" Target="embeddings/oleObject16.bin"/><Relationship Id="rId41" Type="http://schemas.openxmlformats.org/officeDocument/2006/relationships/image" Target="media/image15.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14.wmf"/><Relationship Id="rId38" Type="http://schemas.openxmlformats.org/officeDocument/2006/relationships/oleObject" Target="embeddings/oleObject14.bin"/><Relationship Id="rId37" Type="http://schemas.openxmlformats.org/officeDocument/2006/relationships/image" Target="media/image13.wmf"/><Relationship Id="rId36" Type="http://schemas.openxmlformats.org/officeDocument/2006/relationships/oleObject" Target="embeddings/oleObject13.bin"/><Relationship Id="rId35" Type="http://schemas.openxmlformats.org/officeDocument/2006/relationships/image" Target="media/image12.wmf"/><Relationship Id="rId34" Type="http://schemas.openxmlformats.org/officeDocument/2006/relationships/oleObject" Target="embeddings/oleObject12.bin"/><Relationship Id="rId33" Type="http://schemas.openxmlformats.org/officeDocument/2006/relationships/image" Target="media/image11.wmf"/><Relationship Id="rId32" Type="http://schemas.openxmlformats.org/officeDocument/2006/relationships/oleObject" Target="embeddings/oleObject11.bin"/><Relationship Id="rId31" Type="http://schemas.openxmlformats.org/officeDocument/2006/relationships/image" Target="media/image10.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9.wmf"/><Relationship Id="rId28" Type="http://schemas.openxmlformats.org/officeDocument/2006/relationships/oleObject" Target="embeddings/oleObject9.bin"/><Relationship Id="rId27" Type="http://schemas.openxmlformats.org/officeDocument/2006/relationships/image" Target="media/image8.wmf"/><Relationship Id="rId26" Type="http://schemas.openxmlformats.org/officeDocument/2006/relationships/oleObject" Target="embeddings/oleObject8.bin"/><Relationship Id="rId25" Type="http://schemas.openxmlformats.org/officeDocument/2006/relationships/image" Target="media/image7.wmf"/><Relationship Id="rId24" Type="http://schemas.openxmlformats.org/officeDocument/2006/relationships/oleObject" Target="embeddings/oleObject7.bin"/><Relationship Id="rId23" Type="http://schemas.openxmlformats.org/officeDocument/2006/relationships/oleObject" Target="embeddings/oleObject6.bin"/><Relationship Id="rId22" Type="http://schemas.openxmlformats.org/officeDocument/2006/relationships/oleObject" Target="embeddings/oleObject5.bin"/><Relationship Id="rId21" Type="http://schemas.openxmlformats.org/officeDocument/2006/relationships/image" Target="media/image6.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3.bin"/><Relationship Id="rId17" Type="http://schemas.openxmlformats.org/officeDocument/2006/relationships/image" Target="media/image4.wmf"/><Relationship Id="rId16" Type="http://schemas.openxmlformats.org/officeDocument/2006/relationships/oleObject" Target="embeddings/oleObject2.bin"/><Relationship Id="rId15" Type="http://schemas.openxmlformats.org/officeDocument/2006/relationships/image" Target="media/image3.wmf"/><Relationship Id="rId14" Type="http://schemas.openxmlformats.org/officeDocument/2006/relationships/oleObject" Target="embeddings/oleObject1.bin"/><Relationship Id="rId13" Type="http://schemas.openxmlformats.org/officeDocument/2006/relationships/image" Target="media/image2.wmf"/><Relationship Id="rId12" Type="http://schemas.openxmlformats.org/officeDocument/2006/relationships/image" Target="media/image1.w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H:\2021&#31185;&#31649;&#24037;&#20316;\00&#26631;&#20934;&#24037;&#20316;\1%20&#26631;&#20934;&#39033;&#30446;\01&#28246;&#21271;&#30465;&#22320;&#26041;&#26631;&#20934;--&#24748;&#25346;&#24335;&#21333;&#36712;&#20132;&#36890;&#25216;&#26415;&#35268;&#33539;\1%20&#24449;&#27714;&#24847;&#35265;&#31295;\&#24748;&#25346;&#24335;&#21333;&#36712;&#20132;&#36890;&#25216;&#26415;&#35268;&#33539;&#8212;&#8212;&#24449;&#27714;&#24847;&#35265;&#312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悬挂式单轨交通技术规范——征求意见稿</Template>
  <Pages>150</Pages>
  <Words>14656</Words>
  <Characters>16354</Characters>
  <Lines>1045</Lines>
  <Paragraphs>294</Paragraphs>
  <TotalTime>0</TotalTime>
  <ScaleCrop>false</ScaleCrop>
  <LinksUpToDate>false</LinksUpToDate>
  <CharactersWithSpaces>16876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2022-07-05T13:44:00Z</dcterms:created>
  <dcterms:modified xsi:type="dcterms:W3CDTF">2025-12-30T03:45:48Z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eyJoZGlkIjoiMjk2ZGZmMzI3ZDEyZTNmYTRlYzFlYmMwODMzNWEyNjciLCJ1c2VySWQiOiI3MTQ3Nzc1MjIifQ==</vt:lpwstr>
  </property>
  <property fmtid="{D5CDD505-2E9C-101B-9397-08002B2CF9AE}" pid="4" name="ICV">
    <vt:lpwstr>4FFE9379700C47DEAD02FAABB7DDB1DE_12</vt:lpwstr>
  </property>
</Properties>
</file>