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widowControl w:val="0"/>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widowControl w:val="0"/>
        <w:wordWrap/>
        <w:rPr>
          <w:lang w:val="fr-FR"/>
        </w:rPr>
      </w:pPr>
      <w:r>
        <w:rPr>
          <w:lang w:val="fr-FR"/>
        </w:rPr>
        <w:t>DB</w:t>
      </w:r>
      <w:r>
        <w:fldChar w:fldCharType="begin">
          <w:ffData>
            <w:name w:val="文字1"/>
            <w:enabled/>
            <w:calcOnExit w:val="0"/>
            <w:textInput>
              <w:default w:val="42/T"/>
            </w:textInput>
          </w:ffData>
        </w:fldChar>
      </w:r>
      <w:bookmarkStart w:id="5" w:name="文字1"/>
      <w:r>
        <w:instrText xml:space="preserve"> FORMTEXT </w:instrText>
      </w:r>
      <w:r>
        <w:fldChar w:fldCharType="separate"/>
      </w:r>
      <w:r>
        <w:t>42/T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widowControl w:val="0"/>
        <w:wordWrap/>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rect id="_x0000_s1026" o:spid="_x0000_s1026" o:spt="1" style="position:absolute;left:0pt;margin-left:-28.9pt;margin-top:-1.3pt;height:51pt;width:177pt;z-index:251661312;v-text-anchor:middle;mso-width-relative:page;mso-height-relative:page;" fillcolor="#FFFFFF" filled="t" stroked="t" coordsize="21600,21600" o:gfxdata="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51JVtkAAAAJAQAADwAAAAAAAAABACAAAAAiAAAAZHJzL2Rvd25yZXYueG1s&#10;UEsBAhQAFAAAAAgAh07iQPmePdxpAgAA9AQAAA4AAAAAAAAAAQAgAAAAKAEAAGRycy9lMm9Eb2Mu&#10;eG1sUEsFBgAAAAAGAAYAWQEAAAMGAAAAAA==&#10;">
            <v:path/>
            <v:fill on="t" focussize="0,0"/>
            <v:stroke weight="1pt" color="#FFFFFF"/>
            <v:imagedata o:title=""/>
            <o:lock v:ext="edit"/>
          </v:rect>
        </w:pict>
      </w:r>
      <w:r>
        <w:rPr>
          <w:rFonts w:ascii="黑体" w:hAnsi="黑体" w:eastAsia="黑体"/>
          <w:kern w:val="0"/>
          <w:sz w:val="10"/>
          <w:szCs w:val="10"/>
        </w:rPr>
        <w:pict>
          <v:line id="_x0000_s1032" o:spid="_x0000_s1032"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widowControl w:val="0"/>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全钢附着式升降脚手架安全技术规程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safety of all - steel adhesive lifting scaffold</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2</w:t>
      </w:r>
      <w:r>
        <w:rPr>
          <w:sz w:val="21"/>
          <w:szCs w:val="28"/>
        </w:rPr>
        <w:t>021</w:t>
      </w:r>
      <w:r>
        <w:rPr>
          <w:rFonts w:hint="eastAsia"/>
          <w:sz w:val="21"/>
          <w:szCs w:val="28"/>
        </w:rPr>
        <w:t>年11月</w:t>
      </w:r>
      <w:r>
        <w:rPr>
          <w:sz w:val="21"/>
          <w:szCs w:val="28"/>
        </w:rPr>
        <w:fldChar w:fldCharType="end"/>
      </w:r>
      <w:bookmarkEnd w:id="12"/>
    </w:p>
    <w:p>
      <w:pPr>
        <w:pStyle w:val="125"/>
        <w:framePr w:w="9639" w:h="6974" w:hRule="exact" w:wrap="around" w:vAnchor="page" w:hAnchor="page" w:x="1419" w:y="6408" w:anchorLock="1"/>
        <w:spacing w:beforeLines="300" w:afterLines="30" w:line="240" w:lineRule="auto"/>
        <w:textAlignment w:val="bottom"/>
        <w:rPr>
          <w:b/>
          <w:sz w:val="21"/>
          <w:szCs w:val="28"/>
        </w:rPr>
      </w:pPr>
    </w:p>
    <w:p>
      <w:pPr>
        <w:pStyle w:val="193"/>
        <w:framePr w:wrap="around" w:y="14176"/>
        <w:widowControl w:val="0"/>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widowControl w:val="0"/>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202X</w:t>
      </w:r>
      <w:r>
        <w:rPr>
          <w:rFonts w:ascii="黑体"/>
        </w:rPr>
        <w:fldChar w:fldCharType="end"/>
      </w:r>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tbl>
      <w:tblPr>
        <w:tblStyle w:val="26"/>
        <w:tblpPr w:leftFromText="180" w:rightFromText="180" w:vertAnchor="text" w:horzAnchor="margin" w:tblpXSpec="center" w:tblpY="14394"/>
        <w:tblW w:w="0" w:type="auto"/>
        <w:tblInd w:w="0" w:type="dxa"/>
        <w:tblLayout w:type="fixed"/>
        <w:tblCellMar>
          <w:top w:w="0" w:type="dxa"/>
          <w:left w:w="108" w:type="dxa"/>
          <w:bottom w:w="0" w:type="dxa"/>
          <w:right w:w="108" w:type="dxa"/>
        </w:tblCellMar>
      </w:tblPr>
      <w:tblGrid>
        <w:gridCol w:w="4925"/>
        <w:gridCol w:w="2021"/>
      </w:tblGrid>
      <w:tr>
        <w:tblPrEx>
          <w:tblCellMar>
            <w:top w:w="0" w:type="dxa"/>
            <w:left w:w="108" w:type="dxa"/>
            <w:bottom w:w="0" w:type="dxa"/>
            <w:right w:w="108" w:type="dxa"/>
          </w:tblCellMar>
        </w:tblPrEx>
        <w:tc>
          <w:tcPr>
            <w:tcW w:w="4925" w:type="dxa"/>
            <w:vAlign w:val="center"/>
          </w:tcPr>
          <w:p>
            <w:pPr>
              <w:spacing w:line="0" w:lineRule="atLeast"/>
              <w:jc w:val="distribute"/>
              <w:rPr>
                <w:rFonts w:ascii="黑体" w:hAnsi="Calibri Light" w:eastAsia="黑体"/>
                <w:b/>
                <w:bCs/>
                <w:sz w:val="32"/>
                <w:szCs w:val="32"/>
              </w:rPr>
            </w:pPr>
            <w:r>
              <w:rPr>
                <w:rFonts w:hint="eastAsia" w:ascii="黑体" w:eastAsia="黑体"/>
                <w:sz w:val="32"/>
                <w:szCs w:val="32"/>
              </w:rPr>
              <w:t>湖北省住房和城乡建设厅</w:t>
            </w:r>
          </w:p>
        </w:tc>
        <w:tc>
          <w:tcPr>
            <w:tcW w:w="2021" w:type="dxa"/>
            <w:vMerge w:val="restart"/>
            <w:vAlign w:val="center"/>
          </w:tcPr>
          <w:p>
            <w:pPr>
              <w:spacing w:line="0" w:lineRule="atLeast"/>
              <w:jc w:val="center"/>
              <w:rPr>
                <w:rFonts w:ascii="黑体" w:eastAsia="黑体"/>
                <w:sz w:val="28"/>
                <w:szCs w:val="28"/>
              </w:rPr>
            </w:pPr>
            <w:r>
              <w:rPr>
                <w:rFonts w:hint="eastAsia" w:ascii="黑体" w:eastAsia="黑体"/>
                <w:sz w:val="32"/>
                <w:szCs w:val="28"/>
              </w:rPr>
              <w:t>联 合 发 布</w:t>
            </w:r>
          </w:p>
        </w:tc>
      </w:tr>
      <w:tr>
        <w:tblPrEx>
          <w:tblCellMar>
            <w:top w:w="0" w:type="dxa"/>
            <w:left w:w="108" w:type="dxa"/>
            <w:bottom w:w="0" w:type="dxa"/>
            <w:right w:w="108" w:type="dxa"/>
          </w:tblCellMar>
        </w:tblPrEx>
        <w:trPr>
          <w:trHeight w:val="429" w:hRule="atLeast"/>
        </w:trPr>
        <w:tc>
          <w:tcPr>
            <w:tcW w:w="4925" w:type="dxa"/>
            <w:vAlign w:val="center"/>
          </w:tcPr>
          <w:p>
            <w:pPr>
              <w:spacing w:line="0" w:lineRule="atLeast"/>
              <w:jc w:val="distribute"/>
              <w:rPr>
                <w:rFonts w:ascii="黑体" w:eastAsia="黑体"/>
                <w:sz w:val="32"/>
                <w:szCs w:val="32"/>
              </w:rPr>
            </w:pPr>
            <w:r>
              <w:rPr>
                <w:rFonts w:hint="eastAsia" w:ascii="黑体" w:eastAsia="黑体"/>
                <w:sz w:val="32"/>
                <w:szCs w:val="32"/>
              </w:rPr>
              <w:t>湖北省市场监督管理局</w:t>
            </w:r>
          </w:p>
        </w:tc>
        <w:tc>
          <w:tcPr>
            <w:tcW w:w="2021" w:type="dxa"/>
            <w:vMerge w:val="continue"/>
            <w:vAlign w:val="center"/>
          </w:tcPr>
          <w:p>
            <w:pPr>
              <w:spacing w:line="0" w:lineRule="atLeast"/>
              <w:jc w:val="center"/>
              <w:rPr>
                <w:rFonts w:ascii="黑体" w:eastAsia="黑体"/>
                <w:sz w:val="32"/>
                <w:szCs w:val="32"/>
              </w:rPr>
            </w:pPr>
          </w:p>
        </w:tc>
      </w:tr>
    </w:tbl>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31" o:spid="_x0000_s1031"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pPr>
        <w:pStyle w:val="91"/>
        <w:spacing w:after="468"/>
      </w:pPr>
      <w:bookmarkStart w:id="18"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w:instrText>
      </w:r>
      <w:r>
        <w:fldChar w:fldCharType="separate"/>
      </w:r>
      <w:r>
        <w:fldChar w:fldCharType="begin"/>
      </w:r>
      <w:r>
        <w:instrText xml:space="preserve"> HYPERLINK \l "_Toc88739776" </w:instrText>
      </w:r>
      <w:r>
        <w:fldChar w:fldCharType="separate"/>
      </w:r>
      <w:r>
        <w:rPr>
          <w:rStyle w:val="32"/>
          <w:rFonts w:hint="eastAsia"/>
        </w:rPr>
        <w:t>前　言</w:t>
      </w:r>
      <w:r>
        <w:tab/>
      </w:r>
      <w:r>
        <w:fldChar w:fldCharType="begin"/>
      </w:r>
      <w:r>
        <w:instrText xml:space="preserve"> PAGEREF _Toc88739776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"_Toc88739777" </w:instrText>
      </w:r>
      <w:r>
        <w:fldChar w:fldCharType="separate"/>
      </w:r>
      <w:r>
        <w:rPr>
          <w:rStyle w:val="32"/>
        </w:rPr>
        <w:t>1</w:t>
      </w:r>
      <w:r>
        <w:rPr>
          <w:rStyle w:val="32"/>
          <w:rFonts w:hint="eastAsia"/>
        </w:rPr>
        <w:t xml:space="preserve"> 范围</w:t>
      </w:r>
      <w:r>
        <w:tab/>
      </w:r>
      <w:r>
        <w:fldChar w:fldCharType="begin"/>
      </w:r>
      <w:r>
        <w:instrText xml:space="preserve"> PAGEREF _Toc88739777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"_Toc88739778" </w:instrText>
      </w:r>
      <w:r>
        <w:fldChar w:fldCharType="separate"/>
      </w:r>
      <w:r>
        <w:rPr>
          <w:rStyle w:val="32"/>
        </w:rPr>
        <w:t>2</w:t>
      </w:r>
      <w:r>
        <w:rPr>
          <w:rStyle w:val="32"/>
          <w:rFonts w:hint="eastAsia"/>
        </w:rPr>
        <w:t xml:space="preserve"> 规范性引用文件</w:t>
      </w:r>
      <w:r>
        <w:tab/>
      </w:r>
      <w:r>
        <w:fldChar w:fldCharType="begin"/>
      </w:r>
      <w:r>
        <w:instrText xml:space="preserve"> PAGEREF _Toc88739778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"_Toc88739779" </w:instrText>
      </w:r>
      <w:r>
        <w:fldChar w:fldCharType="separate"/>
      </w:r>
      <w:r>
        <w:rPr>
          <w:rStyle w:val="32"/>
        </w:rPr>
        <w:t>3</w:t>
      </w:r>
      <w:r>
        <w:rPr>
          <w:rStyle w:val="32"/>
          <w:rFonts w:hint="eastAsia"/>
        </w:rPr>
        <w:t xml:space="preserve"> 术语和定义</w:t>
      </w:r>
      <w:r>
        <w:tab/>
      </w:r>
      <w:r>
        <w:fldChar w:fldCharType="begin"/>
      </w:r>
      <w:r>
        <w:instrText xml:space="preserve"> PAGEREF _Toc88739779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"_Toc88739814" </w:instrText>
      </w:r>
      <w:r>
        <w:fldChar w:fldCharType="separate"/>
      </w:r>
      <w:r>
        <w:rPr>
          <w:rStyle w:val="32"/>
        </w:rPr>
        <w:t>4</w:t>
      </w:r>
      <w:r>
        <w:rPr>
          <w:rStyle w:val="32"/>
          <w:rFonts w:hint="eastAsia"/>
        </w:rPr>
        <w:t xml:space="preserve"> 材料及构配件</w:t>
      </w:r>
      <w:r>
        <w:tab/>
      </w:r>
      <w:r>
        <w:fldChar w:fldCharType="begin"/>
      </w:r>
      <w:r>
        <w:instrText xml:space="preserve"> PAGEREF _Toc88739814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"_Toc88739817" </w:instrText>
      </w:r>
      <w:r>
        <w:fldChar w:fldCharType="separate"/>
      </w:r>
      <w:r>
        <w:rPr>
          <w:rStyle w:val="32"/>
        </w:rPr>
        <w:t>5</w:t>
      </w:r>
      <w:r>
        <w:rPr>
          <w:rStyle w:val="32"/>
          <w:rFonts w:hint="eastAsia"/>
        </w:rPr>
        <w:t xml:space="preserve"> 结构构造</w:t>
      </w:r>
      <w:r>
        <w:tab/>
      </w:r>
      <w:r>
        <w:fldChar w:fldCharType="begin"/>
      </w:r>
      <w:r>
        <w:instrText xml:space="preserve"> PAGEREF _Toc88739817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"_Toc88739832" </w:instrText>
      </w:r>
      <w:r>
        <w:fldChar w:fldCharType="separate"/>
      </w:r>
      <w:r>
        <w:rPr>
          <w:rStyle w:val="32"/>
        </w:rPr>
        <w:t>7</w:t>
      </w:r>
      <w:r>
        <w:rPr>
          <w:rStyle w:val="32"/>
          <w:rFonts w:hint="eastAsia"/>
        </w:rPr>
        <w:t xml:space="preserve"> 管理</w:t>
      </w:r>
      <w:r>
        <w:tab/>
      </w:r>
      <w:r>
        <w:fldChar w:fldCharType="begin"/>
      </w:r>
      <w:r>
        <w:instrText xml:space="preserve"> PAGEREF _Toc88739832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"_Toc88739836" </w:instrText>
      </w:r>
      <w:r>
        <w:fldChar w:fldCharType="separate"/>
      </w:r>
      <w:r>
        <w:rPr>
          <w:rStyle w:val="32"/>
        </w:rPr>
        <w:t>8</w:t>
      </w:r>
      <w:r>
        <w:rPr>
          <w:rStyle w:val="32"/>
          <w:rFonts w:hint="eastAsia"/>
        </w:rPr>
        <w:t xml:space="preserve"> 检查、验收与检验</w:t>
      </w:r>
      <w:r>
        <w:tab/>
      </w:r>
      <w:r>
        <w:fldChar w:fldCharType="begin"/>
      </w:r>
      <w:r>
        <w:instrText xml:space="preserve"> PAGEREF _Toc88739836 \h </w:instrText>
      </w:r>
      <w:r>
        <w:fldChar w:fldCharType="separate"/>
      </w:r>
      <w:r>
        <w:t>15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"_Toc88739839" </w:instrText>
      </w:r>
      <w:r>
        <w:fldChar w:fldCharType="separate"/>
      </w:r>
      <w:r>
        <w:rPr>
          <w:rStyle w:val="32"/>
          <w:rFonts w:hint="eastAsia"/>
        </w:rPr>
        <w:t>附录A　全钢附着式升降脚手架设备进场检验表</w:t>
      </w:r>
      <w:r>
        <w:tab/>
      </w:r>
      <w:r>
        <w:fldChar w:fldCharType="begin"/>
      </w:r>
      <w:r>
        <w:instrText xml:space="preserve"> PAGEREF _Toc88739839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"_Toc88739840" </w:instrText>
      </w:r>
      <w:r>
        <w:fldChar w:fldCharType="separate"/>
      </w:r>
      <w:r>
        <w:rPr>
          <w:rStyle w:val="32"/>
          <w:rFonts w:hint="eastAsia"/>
        </w:rPr>
        <w:t>附录B　全钢附着式升降脚手架首次安装完使用前检查验收表</w:t>
      </w:r>
      <w:r>
        <w:tab/>
      </w:r>
      <w:r>
        <w:fldChar w:fldCharType="begin"/>
      </w:r>
      <w:r>
        <w:instrText xml:space="preserve"> PAGEREF _Toc88739840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"_Toc88739841" </w:instrText>
      </w:r>
      <w:r>
        <w:fldChar w:fldCharType="separate"/>
      </w:r>
      <w:r>
        <w:rPr>
          <w:rStyle w:val="32"/>
          <w:rFonts w:hint="eastAsia"/>
        </w:rPr>
        <w:t>附录C　全钢附着式升降脚手架升、降作业前检查验收表</w:t>
      </w:r>
      <w:r>
        <w:tab/>
      </w:r>
      <w:r>
        <w:fldChar w:fldCharType="begin"/>
      </w:r>
      <w:r>
        <w:instrText xml:space="preserve"> PAGEREF _Toc88739841 \h </w:instrText>
      </w:r>
      <w:r>
        <w:fldChar w:fldCharType="separate"/>
      </w:r>
      <w:r>
        <w:t>22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"_Toc88739842" </w:instrText>
      </w:r>
      <w:r>
        <w:fldChar w:fldCharType="separate"/>
      </w:r>
      <w:r>
        <w:rPr>
          <w:rStyle w:val="32"/>
          <w:rFonts w:hint="eastAsia"/>
        </w:rPr>
        <w:t>附录D　全钢附着式升降脚手架每次升降后使用申请表</w:t>
      </w:r>
      <w:r>
        <w:tab/>
      </w:r>
      <w:r>
        <w:fldChar w:fldCharType="begin"/>
      </w:r>
      <w:r>
        <w:instrText xml:space="preserve"> PAGEREF _Toc88739842 \h </w:instrText>
      </w:r>
      <w:r>
        <w:fldChar w:fldCharType="separate"/>
      </w:r>
      <w:r>
        <w:t>24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"_Toc88739843" </w:instrText>
      </w:r>
      <w:r>
        <w:fldChar w:fldCharType="separate"/>
      </w:r>
      <w:r>
        <w:rPr>
          <w:rStyle w:val="32"/>
          <w:rFonts w:hint="eastAsia"/>
        </w:rPr>
        <w:t>附录E　全钢附着式升降脚手架检验报告表</w:t>
      </w:r>
      <w:r>
        <w:tab/>
      </w:r>
      <w:r>
        <w:fldChar w:fldCharType="begin"/>
      </w:r>
      <w:r>
        <w:instrText xml:space="preserve"> PAGEREF _Toc88739843 \h </w:instrText>
      </w:r>
      <w:r>
        <w:fldChar w:fldCharType="separate"/>
      </w:r>
      <w:r>
        <w:t>25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"_Toc88739844" </w:instrText>
      </w:r>
      <w:r>
        <w:fldChar w:fldCharType="separate"/>
      </w:r>
      <w:r>
        <w:rPr>
          <w:rStyle w:val="32"/>
          <w:rFonts w:hint="eastAsia"/>
        </w:rPr>
        <w:t>本规程用词说明</w:t>
      </w:r>
      <w:r>
        <w:tab/>
      </w:r>
      <w:r>
        <w:fldChar w:fldCharType="begin"/>
      </w:r>
      <w:r>
        <w:instrText xml:space="preserve"> PAGEREF _Toc88739844 \h </w:instrText>
      </w:r>
      <w:r>
        <w:fldChar w:fldCharType="separate"/>
      </w:r>
      <w:r>
        <w:t>30</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8"/>
    <w:p>
      <w:pPr>
        <w:adjustRightInd/>
        <w:spacing w:line="240" w:lineRule="auto"/>
        <w:jc w:val="left"/>
        <w:rPr>
          <w:rFonts w:ascii="黑体" w:hAnsi="Times New Roman" w:eastAsia="黑体"/>
          <w:spacing w:val="320"/>
          <w:kern w:val="0"/>
          <w:sz w:val="32"/>
          <w:szCs w:val="20"/>
        </w:rPr>
      </w:pPr>
      <w:bookmarkStart w:id="19" w:name="BookMark2"/>
      <w:r>
        <w:rPr>
          <w:spacing w:val="320"/>
        </w:rPr>
        <w:pict>
          <v:rect id="_x0000_s1030" o:spid="_x0000_s1030" o:spt="1" style="position:absolute;left:0pt;margin-left:361.7pt;margin-top:-52.7pt;height:31.8pt;width:124.2pt;z-index:251662336;v-text-anchor:middle;mso-width-relative:page;mso-height-relative:page;" fillcolor="#FFFFFF" filled="t" stroked="f" coordsize="21600,21600" o:gfxdata="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CIEtA2gAAAAwBAAAPAAAAAAAAAAEAIAAAACIAAABkcnMvZG93bnJldi54&#10;bWxQSwECFAAUAAAACACHTuJAEYX83moCAADLBAAADgAAAAAAAAABACAAAAApAQAAZHJzL2Uyb0Rv&#10;Yy54bWxQSwUGAAAAAAYABgBZAQAABQYAAAAA&#10;">
            <v:path/>
            <v:fill on="t" focussize="0,0"/>
            <v:stroke on="f" weight="1pt"/>
            <v:imagedata o:title=""/>
            <o:lock v:ext="edit"/>
          </v:rect>
        </w:pict>
      </w:r>
      <w:r>
        <w:rPr>
          <w:spacing w:val="320"/>
        </w:rPr>
        <w:pict>
          <v:rect id="_x0000_s1029" o:spid="_x0000_s1029" o:spt="1" style="position:absolute;left:0pt;margin-left:369.6pt;margin-top:638.35pt;height:31.8pt;width:124.2pt;mso-position-horizontal-relative:margin;z-index:251663360;v-text-anchor:middle;mso-width-relative:page;mso-height-relative:page;" fillcolor="#FFFFFF" filled="t" stroked="f" coordsize="21600,21600" o:gfxdata="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s02p9sAAAANAQAADwAAAAAAAAABACAAAAAiAAAAZHJzL2Rvd25yZXYu&#10;eG1sUEsBAhQAFAAAAAgAh07iQLWo85FqAgAAywQAAA4AAAAAAAAAAQAgAAAAKgEAAGRycy9lMm9E&#10;b2MueG1sUEsFBgAAAAAGAAYAWQEAAAYGAAAAAA==&#10;">
            <v:path/>
            <v:fill on="t" focussize="0,0"/>
            <v:stroke on="f" weight="1pt"/>
            <v:imagedata o:title=""/>
            <o:lock v:ext="edit"/>
          </v:rect>
        </w:pict>
      </w:r>
      <w:r>
        <w:rPr>
          <w:spacing w:val="320"/>
        </w:rPr>
        <w:br w:type="page"/>
      </w:r>
    </w:p>
    <w:p>
      <w:pPr>
        <w:pStyle w:val="89"/>
        <w:widowControl w:val="0"/>
        <w:numPr>
          <w:ilvl w:val="0"/>
          <w:numId w:val="0"/>
        </w:numPr>
        <w:spacing w:after="468"/>
      </w:pPr>
      <w:bookmarkStart w:id="20" w:name="_Toc88739776"/>
      <w:r>
        <w:rPr>
          <w:spacing w:val="320"/>
        </w:rPr>
        <w:t>前</w:t>
      </w:r>
      <w:r>
        <w:t>言</w:t>
      </w:r>
      <w:bookmarkEnd w:id="20"/>
    </w:p>
    <w:p>
      <w:pPr>
        <w:pStyle w:val="56"/>
        <w:widowControl w:val="0"/>
        <w:ind w:firstLine="428"/>
        <w:rPr>
          <w:spacing w:val="2"/>
        </w:rPr>
      </w:pPr>
      <w:r>
        <w:rPr>
          <w:rFonts w:hint="eastAsia"/>
          <w:spacing w:val="2"/>
        </w:rPr>
        <w:t>本文件按照GB/T 1.1-2020《标准化工作导则　第1部分：标准化文件的结构和起草规则》的规定起草。</w:t>
      </w:r>
    </w:p>
    <w:p>
      <w:pPr>
        <w:pStyle w:val="56"/>
        <w:widowControl w:val="0"/>
        <w:ind w:firstLine="420"/>
      </w:pPr>
      <w:r>
        <w:rPr>
          <w:rFonts w:hint="eastAsia"/>
        </w:rPr>
        <w:t>本文件由湖北省住房和城乡建设厅提出并归口管理。</w:t>
      </w:r>
    </w:p>
    <w:p>
      <w:pPr>
        <w:pStyle w:val="56"/>
        <w:widowControl w:val="0"/>
        <w:ind w:firstLine="420"/>
      </w:pPr>
      <w:r>
        <w:rPr>
          <w:rFonts w:hint="eastAsia"/>
        </w:rPr>
        <w:t>本文件起草单位：湖北省建设工程质量安全监督总站、武汉市建设工程安全监督站、黄石市建设工程安全监督站、黄冈市建设工程安全监督站、武汉建设安全协会、湖北仁泰恒昌科技发展有限公司、武汉竹安脚手架工程有限公司、湖北森锐建筑工程有限公司、武汉华诚亚太系统技术有限公司、武汉市星球建筑机械制造有限公司、河北亿安工程技术股份有限公司、</w:t>
      </w:r>
      <w:r>
        <w:fldChar w:fldCharType="begin"/>
      </w:r>
      <w:r>
        <w:instrText xml:space="preserve"> HYPERLINK "https://baike.so.com/doc/6345718-6559342.html" \t "https://baike.so.com/doc/_blank" </w:instrText>
      </w:r>
      <w:r>
        <w:fldChar w:fldCharType="separate"/>
      </w:r>
      <w:r>
        <w:rPr>
          <w:rFonts w:hint="eastAsia"/>
        </w:rPr>
        <w:t>中建三局第三建设工程有限责任公司</w:t>
      </w:r>
      <w:r>
        <w:rPr>
          <w:rFonts w:hint="eastAsia"/>
        </w:rPr>
        <w:fldChar w:fldCharType="end"/>
      </w:r>
      <w:r>
        <w:rPr>
          <w:rFonts w:hint="eastAsia"/>
        </w:rPr>
        <w:t>、中天建设集团第六建设有限公司、武汉建工集团股份有限公司、民族建设集团有限公司、新八建设集团有限公司、浙江省建工集团有限责任公司湖北分公司、湖北理工学院。</w:t>
      </w:r>
    </w:p>
    <w:p>
      <w:pPr>
        <w:pStyle w:val="56"/>
        <w:widowControl w:val="0"/>
        <w:ind w:firstLine="420"/>
      </w:pPr>
      <w:r>
        <w:rPr>
          <w:rFonts w:hint="eastAsia"/>
        </w:rPr>
        <w:t>本文件主要起草人：杨碧华、周　伟、石世华、张　巍、郭　陆、刘　红、蔡　济、陆亚飞、王　旭、牛　力。</w:t>
      </w:r>
    </w:p>
    <w:p>
      <w:pPr>
        <w:pStyle w:val="56"/>
        <w:widowControl w:val="0"/>
        <w:ind w:firstLine="420"/>
      </w:pPr>
      <w:r>
        <w:rPr>
          <w:rFonts w:hint="eastAsia"/>
        </w:rPr>
        <w:t>本文件实施应用中的疑问，可咨询湖北省住房和城乡建设厅，联系电话：027-68873088，邮箱：mail.hbszjt.net.cn。在执行过程中如有意见和建议请邮寄湖北省建设工程质量安全监督总站（地址：湖北省武汉市武昌区武珞路456号新时代商务中心19楼1902，邮编：430070）,联系电话：027-67120972，</w:t>
      </w:r>
    </w:p>
    <w:p>
      <w:pPr>
        <w:pStyle w:val="56"/>
        <w:widowControl w:val="0"/>
        <w:ind w:firstLine="0" w:firstLineChars="0"/>
      </w:pPr>
      <w:r>
        <w:rPr>
          <w:rFonts w:hint="eastAsia"/>
        </w:rPr>
        <w:t>邮箱zazz@hbszjt.net.cn。</w:t>
      </w:r>
    </w:p>
    <w:p>
      <w:pPr>
        <w:adjustRightInd/>
        <w:spacing w:line="240" w:lineRule="auto"/>
        <w:jc w:val="left"/>
        <w:rPr>
          <w:rFonts w:ascii="宋体" w:hAnsi="Times New Roman"/>
          <w:kern w:val="0"/>
          <w:szCs w:val="20"/>
        </w:rPr>
      </w:pPr>
      <w:r>
        <w:br w:type="page"/>
      </w:r>
    </w:p>
    <w:p>
      <w:pPr>
        <w:adjustRightInd/>
        <w:spacing w:line="240" w:lineRule="auto"/>
        <w:jc w:val="left"/>
        <w:rPr>
          <w:rFonts w:ascii="宋体" w:hAnsi="Times New Roman"/>
          <w:kern w:val="0"/>
          <w:szCs w:val="20"/>
        </w:rPr>
      </w:pPr>
      <w:r>
        <w:rPr>
          <w:spacing w:val="320"/>
        </w:rPr>
        <w:pict>
          <v:rect id="_x0000_s1028" o:spid="_x0000_s1028" o:spt="1" style="position:absolute;left:0pt;margin-left:357.9pt;margin-top:644.65pt;height:31.8pt;width:124.2pt;z-index:251665408;v-text-anchor:middle;mso-width-relative:page;mso-height-relative:page;" fillcolor="#FFFFFF" filled="t" stroked="f" coordsize="21600,21600" o:gfxdata="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66+ZS3AAAAA0BAAAPAAAAAAAAAAEAIAAAACIAAABkcnMvZG93bnJl&#10;di54bWxQSwECFAAUAAAACACHTuJAzyRK/WsCAADLBAAADgAAAAAAAAABACAAAAArAQAAZHJzL2Uy&#10;b0RvYy54bWxQSwUGAAAAAAYABgBZAQAACAYAAAAA&#10;">
            <v:path/>
            <v:fill on="t" focussize="0,0"/>
            <v:stroke on="f" weight="1pt"/>
            <v:imagedata o:title=""/>
            <o:lock v:ext="edit"/>
          </v:rect>
        </w:pict>
      </w:r>
      <w:r>
        <w:rPr>
          <w:spacing w:val="320"/>
        </w:rPr>
        <w:pict>
          <v:rect id="_x0000_s1027" o:spid="_x0000_s1027" o:spt="1" style="position:absolute;left:0pt;margin-left:346.55pt;margin-top:-59.45pt;height:31.8pt;width:124.2pt;z-index:251664384;v-text-anchor:middle;mso-width-relative:page;mso-height-relative:page;" fillcolor="#FFFFFF" filled="t" stroked="f" coordsize="21600,21600" o:gfxdata="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TKZEQ2wAAAAwBAAAPAAAAAAAAAAEAIAAAACIAAABkcnMvZG93bnJldi54&#10;bWxQSwECFAAUAAAACACHTuJAawlFsmkCAADLBAAADgAAAAAAAAABACAAAAAqAQAAZHJzL2Uyb0Rv&#10;Yy54bWxQSwUGAAAAAAYABgBZAQAABQYAAAAA&#10;">
            <v:path/>
            <v:fill on="t" focussize="0,0"/>
            <v:stroke on="f" weight="1pt"/>
            <v:imagedata o:title=""/>
            <o:lock v:ext="edit"/>
          </v:rect>
        </w:pict>
      </w:r>
      <w:r>
        <w:br w:type="page"/>
      </w:r>
    </w:p>
    <w:p>
      <w:pPr>
        <w:pStyle w:val="56"/>
        <w:widowControl w:val="0"/>
        <w:ind w:firstLine="420"/>
        <w:sectPr>
          <w:pgSz w:w="11906" w:h="16838"/>
          <w:pgMar w:top="2410" w:right="1134" w:bottom="1134" w:left="1134" w:header="1418" w:footer="1134" w:gutter="284"/>
          <w:pgNumType w:fmt="upperRoman"/>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7253F45EC034404E8826B2216E6936A3"/>
        </w:placeholder>
      </w:sdtPr>
      <w:sdtContent>
        <w:p>
          <w:pPr>
            <w:pStyle w:val="177"/>
            <w:widowControl w:val="0"/>
            <w:spacing w:beforeLines="100" w:afterLines="220"/>
          </w:pPr>
          <w:bookmarkStart w:id="22" w:name="NEW_STAND_NAME"/>
          <w:r>
            <w:rPr>
              <w:rFonts w:hint="eastAsia"/>
            </w:rPr>
            <w:t>全钢附着式升降脚手架安全技术规程</w:t>
          </w:r>
        </w:p>
      </w:sdtContent>
    </w:sdt>
    <w:bookmarkEnd w:id="22"/>
    <w:p>
      <w:pPr>
        <w:pStyle w:val="104"/>
        <w:widowControl w:val="0"/>
        <w:spacing w:before="312" w:after="312"/>
      </w:pPr>
      <w:bookmarkStart w:id="23" w:name="_Toc88739777"/>
      <w:bookmarkStart w:id="24" w:name="_Toc17233326"/>
      <w:bookmarkStart w:id="25" w:name="_Toc17233334"/>
      <w:bookmarkStart w:id="26" w:name="_Toc24884212"/>
      <w:bookmarkStart w:id="27" w:name="_Toc24884219"/>
      <w:bookmarkStart w:id="28" w:name="_Toc26648466"/>
      <w:r>
        <w:rPr>
          <w:rFonts w:hint="eastAsia"/>
        </w:rPr>
        <w:t>范围</w:t>
      </w:r>
      <w:bookmarkEnd w:id="23"/>
    </w:p>
    <w:p>
      <w:pPr>
        <w:pStyle w:val="162"/>
        <w:widowControl w:val="0"/>
        <w:numPr>
          <w:ilvl w:val="2"/>
          <w:numId w:val="0"/>
        </w:numPr>
        <w:ind w:firstLine="420" w:firstLineChars="200"/>
      </w:pPr>
      <w:r>
        <w:rPr>
          <w:rFonts w:hint="eastAsia"/>
        </w:rPr>
        <w:t>本文件规定了</w:t>
      </w:r>
      <w:r>
        <w:rPr>
          <w:rFonts w:hint="eastAsia"/>
          <w:spacing w:val="-4"/>
        </w:rPr>
        <w:t>全钢附着式升降脚手架的安装、检验、使用、升降、拆除及安全管理</w:t>
      </w:r>
      <w:r>
        <w:rPr>
          <w:rFonts w:hint="eastAsia"/>
        </w:rPr>
        <w:t>等。</w:t>
      </w:r>
    </w:p>
    <w:p>
      <w:pPr>
        <w:pStyle w:val="162"/>
        <w:widowControl w:val="0"/>
        <w:numPr>
          <w:ilvl w:val="2"/>
          <w:numId w:val="0"/>
        </w:numPr>
        <w:ind w:firstLine="404" w:firstLineChars="200"/>
        <w:rPr>
          <w:spacing w:val="-4"/>
        </w:rPr>
      </w:pPr>
      <w:r>
        <w:rPr>
          <w:rFonts w:hint="eastAsia"/>
          <w:spacing w:val="-4"/>
        </w:rPr>
        <w:t>本文件适用于湖北省内房屋建筑和市政基础设施工程施工现场中全钢附着式升降脚手架的使用和管理。</w:t>
      </w:r>
    </w:p>
    <w:bookmarkEnd w:id="24"/>
    <w:bookmarkEnd w:id="25"/>
    <w:bookmarkEnd w:id="26"/>
    <w:bookmarkEnd w:id="27"/>
    <w:bookmarkEnd w:id="28"/>
    <w:p>
      <w:pPr>
        <w:pStyle w:val="104"/>
        <w:widowControl w:val="0"/>
        <w:spacing w:before="312" w:after="312"/>
      </w:pPr>
      <w:bookmarkStart w:id="29" w:name="_Toc88739778"/>
      <w:r>
        <w:rPr>
          <w:rFonts w:hint="eastAsia"/>
        </w:rPr>
        <w:t>规范性引用文件</w:t>
      </w:r>
      <w:bookmarkEnd w:id="29"/>
    </w:p>
    <w:p>
      <w:pPr>
        <w:pStyle w:val="56"/>
        <w:widowControl w:val="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6"/>
        <w:widowControl w:val="0"/>
        <w:ind w:firstLine="420"/>
      </w:pPr>
      <w:r>
        <w:rPr>
          <w:rFonts w:hint="eastAsia"/>
        </w:rPr>
        <w:t>GB/T 700  碳素结构钢</w:t>
      </w:r>
    </w:p>
    <w:p>
      <w:pPr>
        <w:pStyle w:val="56"/>
        <w:widowControl w:val="0"/>
        <w:ind w:firstLine="420"/>
      </w:pPr>
      <w:r>
        <w:rPr>
          <w:rFonts w:hint="eastAsia"/>
        </w:rPr>
        <w:t>GB/T 5780  六角头螺栓C级</w:t>
      </w:r>
    </w:p>
    <w:p>
      <w:pPr>
        <w:pStyle w:val="56"/>
        <w:widowControl w:val="0"/>
        <w:ind w:firstLine="420"/>
      </w:pPr>
      <w:r>
        <w:rPr>
          <w:rFonts w:hint="eastAsia"/>
        </w:rPr>
        <w:t>GB/T 5782  六角头螺栓</w:t>
      </w:r>
    </w:p>
    <w:p>
      <w:pPr>
        <w:pStyle w:val="56"/>
        <w:widowControl w:val="0"/>
        <w:ind w:firstLine="420"/>
      </w:pPr>
      <w:r>
        <w:rPr>
          <w:rFonts w:hint="eastAsia"/>
        </w:rPr>
        <w:t>GB/T 3091  低压流体输送用焊接钢管</w:t>
      </w:r>
    </w:p>
    <w:p>
      <w:pPr>
        <w:pStyle w:val="56"/>
        <w:widowControl w:val="0"/>
        <w:ind w:firstLine="420"/>
      </w:pPr>
      <w:r>
        <w:rPr>
          <w:rFonts w:hint="eastAsia"/>
        </w:rPr>
        <w:t>GB/T 13793 直缝电焊钢管</w:t>
      </w:r>
    </w:p>
    <w:p>
      <w:pPr>
        <w:pStyle w:val="56"/>
        <w:widowControl w:val="0"/>
        <w:ind w:firstLine="420"/>
      </w:pPr>
      <w:r>
        <w:t>GB/T 6728</w:t>
      </w:r>
      <w:r>
        <w:rPr>
          <w:rFonts w:hint="eastAsia"/>
        </w:rPr>
        <w:t xml:space="preserve">  结构用冷弯空心型钢尺寸、外形、重量及允许偏差</w:t>
      </w:r>
    </w:p>
    <w:p>
      <w:pPr>
        <w:pStyle w:val="56"/>
        <w:widowControl w:val="0"/>
        <w:ind w:firstLine="420"/>
      </w:pPr>
      <w:r>
        <w:rPr>
          <w:rFonts w:hint="eastAsia"/>
        </w:rPr>
        <w:t>GB/T 5118  热强钢焊条</w:t>
      </w:r>
    </w:p>
    <w:p>
      <w:pPr>
        <w:pStyle w:val="56"/>
        <w:widowControl w:val="0"/>
        <w:ind w:firstLine="420"/>
      </w:pPr>
      <w:r>
        <w:rPr>
          <w:rFonts w:hint="eastAsia"/>
        </w:rPr>
        <w:t>GB/T 5117  非合金钢及细晶粒钢焊条</w:t>
      </w:r>
    </w:p>
    <w:p>
      <w:pPr>
        <w:pStyle w:val="56"/>
        <w:widowControl w:val="0"/>
        <w:ind w:firstLine="420"/>
      </w:pPr>
      <w:r>
        <w:rPr>
          <w:rFonts w:hint="eastAsia"/>
        </w:rPr>
        <w:t>GB/T 8110  气体保护电弧焊用碳钢、低合金钢焊丝</w:t>
      </w:r>
    </w:p>
    <w:p>
      <w:pPr>
        <w:pStyle w:val="56"/>
        <w:widowControl w:val="0"/>
        <w:ind w:firstLine="420"/>
      </w:pPr>
      <w:r>
        <w:rPr>
          <w:rFonts w:hint="eastAsia"/>
        </w:rPr>
        <w:t>GB/T 5293  埋弧焊用碳钢焊丝和焊剂</w:t>
      </w:r>
    </w:p>
    <w:p>
      <w:pPr>
        <w:pStyle w:val="56"/>
        <w:widowControl w:val="0"/>
        <w:ind w:firstLine="420"/>
      </w:pPr>
      <w:r>
        <w:rPr>
          <w:rFonts w:hint="eastAsia"/>
        </w:rPr>
        <w:t>GB/T 12470  埋弧焊用低合金钢焊丝和焊剂</w:t>
      </w:r>
    </w:p>
    <w:p>
      <w:pPr>
        <w:pStyle w:val="56"/>
        <w:widowControl w:val="0"/>
        <w:ind w:firstLine="420"/>
      </w:pPr>
      <w:r>
        <w:rPr>
          <w:rFonts w:hint="eastAsia"/>
        </w:rPr>
        <w:t>GB/T 50132  工程结构设计通用符号标准</w:t>
      </w:r>
    </w:p>
    <w:p>
      <w:pPr>
        <w:pStyle w:val="56"/>
        <w:widowControl w:val="0"/>
        <w:ind w:firstLine="420"/>
      </w:pPr>
      <w:r>
        <w:rPr>
          <w:rFonts w:hint="eastAsia"/>
        </w:rPr>
        <w:t>JGJ 202  建筑施工工具式脚手架安全技术规范</w:t>
      </w:r>
    </w:p>
    <w:p>
      <w:pPr>
        <w:pStyle w:val="56"/>
        <w:widowControl w:val="0"/>
        <w:ind w:firstLine="420"/>
      </w:pPr>
      <w:r>
        <w:rPr>
          <w:rFonts w:hint="eastAsia"/>
        </w:rPr>
        <w:t>JGJ 46  施工现场临时用电安全技术规程</w:t>
      </w:r>
    </w:p>
    <w:p>
      <w:pPr>
        <w:pStyle w:val="56"/>
        <w:widowControl w:val="0"/>
        <w:ind w:firstLine="420"/>
      </w:pPr>
      <w:r>
        <w:rPr>
          <w:rFonts w:hint="eastAsia"/>
        </w:rPr>
        <w:t>JGJ 59  建筑施工安全检查标准</w:t>
      </w:r>
    </w:p>
    <w:p>
      <w:pPr>
        <w:pStyle w:val="56"/>
        <w:widowControl w:val="0"/>
        <w:ind w:firstLine="420"/>
      </w:pPr>
      <w:r>
        <w:rPr>
          <w:rFonts w:hint="eastAsia"/>
        </w:rPr>
        <w:t>JGJ 80  建筑施工高处作业安全技术规范</w:t>
      </w:r>
    </w:p>
    <w:p>
      <w:pPr>
        <w:pStyle w:val="56"/>
        <w:widowControl w:val="0"/>
        <w:ind w:firstLine="420"/>
      </w:pPr>
      <w:r>
        <w:rPr>
          <w:rFonts w:hint="eastAsia"/>
        </w:rPr>
        <w:t>JG/T 546  建筑施工用附着式升降作业安全防护平台</w:t>
      </w:r>
    </w:p>
    <w:p>
      <w:pPr>
        <w:pStyle w:val="56"/>
        <w:widowControl w:val="0"/>
        <w:ind w:firstLine="420"/>
      </w:pPr>
      <w:r>
        <w:rPr>
          <w:rFonts w:hint="eastAsia"/>
        </w:rPr>
        <w:t>JB/T 5936  工程机械机械加工件通用技术条件</w:t>
      </w:r>
    </w:p>
    <w:p>
      <w:pPr>
        <w:pStyle w:val="56"/>
        <w:widowControl w:val="0"/>
        <w:ind w:firstLine="420"/>
      </w:pPr>
      <w:r>
        <w:rPr>
          <w:rFonts w:hint="eastAsia"/>
        </w:rPr>
        <w:t>CECS 373  附着式升降脚手架升降及同步控制系统</w:t>
      </w:r>
    </w:p>
    <w:p>
      <w:pPr>
        <w:pStyle w:val="104"/>
        <w:widowControl w:val="0"/>
        <w:spacing w:before="312" w:after="312"/>
      </w:pPr>
      <w:bookmarkStart w:id="30" w:name="_Toc88739779"/>
      <w:r>
        <w:rPr>
          <w:rFonts w:hint="eastAsia"/>
          <w:szCs w:val="21"/>
        </w:rPr>
        <w:t>术语和定义</w:t>
      </w:r>
      <w:bookmarkEnd w:id="30"/>
    </w:p>
    <w:p>
      <w:pPr>
        <w:pStyle w:val="105"/>
        <w:widowControl w:val="0"/>
        <w:spacing w:before="156" w:after="156"/>
      </w:pPr>
      <w:bookmarkStart w:id="31" w:name="_Toc88663906"/>
      <w:bookmarkEnd w:id="31"/>
      <w:bookmarkStart w:id="32" w:name="_Toc88739780"/>
      <w:bookmarkEnd w:id="32"/>
      <w:bookmarkStart w:id="33" w:name="_Toc88663808"/>
      <w:bookmarkEnd w:id="33"/>
    </w:p>
    <w:p>
      <w:pPr>
        <w:pStyle w:val="105"/>
        <w:widowControl w:val="0"/>
        <w:numPr>
          <w:ilvl w:val="0"/>
          <w:numId w:val="0"/>
        </w:numPr>
        <w:spacing w:before="156" w:after="156"/>
        <w:ind w:firstLine="420" w:firstLineChars="200"/>
      </w:pPr>
      <w:bookmarkStart w:id="34" w:name="_Toc88663809"/>
      <w:bookmarkStart w:id="35" w:name="_Toc88663907"/>
      <w:bookmarkStart w:id="36" w:name="_Toc88739781"/>
      <w:r>
        <w:rPr>
          <w:rFonts w:hint="eastAsia"/>
        </w:rPr>
        <w:t>全钢附着式升降脚手架　All steel attached lifting scaffold</w:t>
      </w:r>
      <w:bookmarkEnd w:id="34"/>
      <w:bookmarkEnd w:id="35"/>
      <w:bookmarkEnd w:id="36"/>
    </w:p>
    <w:p>
      <w:pPr>
        <w:pStyle w:val="56"/>
        <w:widowControl w:val="0"/>
        <w:ind w:firstLine="420"/>
      </w:pPr>
      <w:r>
        <w:rPr>
          <w:rFonts w:hint="eastAsia"/>
        </w:rPr>
        <w:t>由金属型材制成的竖向主框架、水平桁架、防护网、操作平台、翻板等结构件,在施工现场按特定的程序组装，附着于工程结构上，依靠自身的升降设备和装置，可随工程结构逐层上升或下降，具有防坠装置、防倾装置和荷载同步控制系统等功能的脚手架。</w:t>
      </w:r>
    </w:p>
    <w:p>
      <w:pPr>
        <w:pStyle w:val="105"/>
        <w:widowControl w:val="0"/>
        <w:spacing w:before="156" w:after="156"/>
      </w:pPr>
      <w:bookmarkStart w:id="37" w:name="_Toc88663810"/>
      <w:bookmarkEnd w:id="37"/>
      <w:bookmarkStart w:id="38" w:name="_Toc88663908"/>
      <w:bookmarkEnd w:id="38"/>
      <w:bookmarkStart w:id="39" w:name="_Toc88739782"/>
      <w:bookmarkEnd w:id="39"/>
    </w:p>
    <w:p>
      <w:pPr>
        <w:pStyle w:val="105"/>
        <w:widowControl w:val="0"/>
        <w:numPr>
          <w:ilvl w:val="0"/>
          <w:numId w:val="0"/>
        </w:numPr>
        <w:spacing w:before="156" w:after="156"/>
        <w:ind w:firstLine="420" w:firstLineChars="200"/>
      </w:pPr>
      <w:bookmarkStart w:id="40" w:name="_Toc88663811"/>
      <w:bookmarkStart w:id="41" w:name="_Toc88663909"/>
      <w:bookmarkStart w:id="42" w:name="_Toc88739783"/>
      <w:r>
        <w:rPr>
          <w:rFonts w:hint="eastAsia"/>
        </w:rPr>
        <w:t>附着支承结构　Attached support structure</w:t>
      </w:r>
      <w:bookmarkEnd w:id="40"/>
      <w:bookmarkEnd w:id="41"/>
      <w:bookmarkEnd w:id="42"/>
    </w:p>
    <w:p>
      <w:pPr>
        <w:pStyle w:val="56"/>
        <w:widowControl w:val="0"/>
        <w:ind w:firstLine="420"/>
      </w:pPr>
      <w:r>
        <w:rPr>
          <w:rFonts w:hint="eastAsia"/>
        </w:rPr>
        <w:t>附着在工程结构上，与竖向主框架相连接，承受并传递荷载到工程结构的支承结构装置，包括附着支座、附着支座加高件、悬臂梁、斜拉杆等。</w:t>
      </w:r>
    </w:p>
    <w:p>
      <w:pPr>
        <w:pStyle w:val="105"/>
        <w:widowControl w:val="0"/>
        <w:spacing w:before="156" w:after="156"/>
      </w:pPr>
      <w:bookmarkStart w:id="43" w:name="_Toc88663812"/>
      <w:bookmarkEnd w:id="43"/>
      <w:bookmarkStart w:id="44" w:name="_Toc88663910"/>
      <w:bookmarkEnd w:id="44"/>
      <w:bookmarkStart w:id="45" w:name="_Toc88739784"/>
      <w:bookmarkEnd w:id="45"/>
    </w:p>
    <w:p>
      <w:pPr>
        <w:pStyle w:val="105"/>
        <w:widowControl w:val="0"/>
        <w:numPr>
          <w:ilvl w:val="0"/>
          <w:numId w:val="0"/>
        </w:numPr>
        <w:spacing w:before="156" w:after="156"/>
        <w:ind w:firstLine="420" w:firstLineChars="200"/>
      </w:pPr>
      <w:bookmarkStart w:id="46" w:name="_Toc88663813"/>
      <w:bookmarkStart w:id="47" w:name="_Toc88663911"/>
      <w:bookmarkStart w:id="48" w:name="_Toc88739785"/>
      <w:r>
        <w:rPr>
          <w:rFonts w:hint="eastAsia"/>
        </w:rPr>
        <w:t>架体结构　Frame structure</w:t>
      </w:r>
      <w:bookmarkEnd w:id="46"/>
      <w:bookmarkEnd w:id="47"/>
      <w:bookmarkEnd w:id="48"/>
    </w:p>
    <w:p>
      <w:pPr>
        <w:pStyle w:val="56"/>
        <w:widowControl w:val="0"/>
        <w:ind w:firstLine="420"/>
      </w:pPr>
      <w:r>
        <w:rPr>
          <w:rFonts w:hint="eastAsia"/>
        </w:rPr>
        <w:t>全钢附着式升降脚手架的架体一般由竖向主框架（含导轨）、水平支撑桁架、架体构架三部分组成。</w:t>
      </w:r>
    </w:p>
    <w:p>
      <w:pPr>
        <w:pStyle w:val="105"/>
        <w:widowControl w:val="0"/>
        <w:spacing w:before="156" w:after="156"/>
      </w:pPr>
      <w:bookmarkStart w:id="49" w:name="_Toc88663814"/>
      <w:bookmarkEnd w:id="49"/>
      <w:bookmarkStart w:id="50" w:name="_Toc88663912"/>
      <w:bookmarkEnd w:id="50"/>
      <w:bookmarkStart w:id="51" w:name="_Toc88739786"/>
      <w:bookmarkEnd w:id="51"/>
    </w:p>
    <w:p>
      <w:pPr>
        <w:pStyle w:val="105"/>
        <w:widowControl w:val="0"/>
        <w:numPr>
          <w:ilvl w:val="0"/>
          <w:numId w:val="0"/>
        </w:numPr>
        <w:spacing w:before="156" w:after="156"/>
        <w:ind w:firstLine="420" w:firstLineChars="200"/>
      </w:pPr>
      <w:bookmarkStart w:id="52" w:name="_Toc88663815"/>
      <w:bookmarkStart w:id="53" w:name="_Toc88663913"/>
      <w:bookmarkStart w:id="54" w:name="_Toc88739787"/>
      <w:r>
        <w:rPr>
          <w:rFonts w:hint="eastAsia"/>
        </w:rPr>
        <w:t>架体单元　Frame unit</w:t>
      </w:r>
      <w:bookmarkEnd w:id="52"/>
      <w:bookmarkEnd w:id="53"/>
      <w:bookmarkEnd w:id="54"/>
    </w:p>
    <w:p>
      <w:pPr>
        <w:pStyle w:val="56"/>
        <w:widowControl w:val="0"/>
        <w:ind w:firstLine="420"/>
      </w:pPr>
      <w:r>
        <w:rPr>
          <w:rFonts w:hint="eastAsia"/>
        </w:rPr>
        <w:t>位于相邻两竖向主框架之间，采用立杆与操作平台板连接的架体，是架体结构的基本组成部分，也是操作人员作业的场所。</w:t>
      </w:r>
    </w:p>
    <w:p>
      <w:pPr>
        <w:pStyle w:val="105"/>
        <w:widowControl w:val="0"/>
        <w:spacing w:before="156" w:after="156"/>
      </w:pPr>
      <w:bookmarkStart w:id="55" w:name="_Toc88663816"/>
      <w:bookmarkEnd w:id="55"/>
      <w:bookmarkStart w:id="56" w:name="_Toc88663914"/>
      <w:bookmarkEnd w:id="56"/>
      <w:bookmarkStart w:id="57" w:name="_Toc88739788"/>
      <w:bookmarkEnd w:id="57"/>
    </w:p>
    <w:p>
      <w:pPr>
        <w:pStyle w:val="105"/>
        <w:widowControl w:val="0"/>
        <w:numPr>
          <w:ilvl w:val="0"/>
          <w:numId w:val="0"/>
        </w:numPr>
        <w:spacing w:before="156" w:after="156"/>
        <w:ind w:firstLine="420" w:firstLineChars="200"/>
      </w:pPr>
      <w:bookmarkStart w:id="58" w:name="_Toc88663817"/>
      <w:bookmarkStart w:id="59" w:name="_Toc88663915"/>
      <w:bookmarkStart w:id="60" w:name="_Toc88739789"/>
      <w:r>
        <w:rPr>
          <w:rFonts w:hint="eastAsia"/>
        </w:rPr>
        <w:t>竖向主框架　Vertical main frame</w:t>
      </w:r>
      <w:bookmarkEnd w:id="58"/>
      <w:bookmarkEnd w:id="59"/>
      <w:bookmarkEnd w:id="60"/>
    </w:p>
    <w:p>
      <w:pPr>
        <w:pStyle w:val="56"/>
        <w:widowControl w:val="0"/>
        <w:ind w:firstLine="420"/>
      </w:pPr>
      <w:r>
        <w:rPr>
          <w:rFonts w:hint="eastAsia"/>
        </w:rPr>
        <w:t>竖向主框架是架体结构的主要组成部分，垂直于建筑物外立面，并与附着支承结构连接，主要承受和传递竖向和水平荷载的竖向框架。</w:t>
      </w:r>
    </w:p>
    <w:p>
      <w:pPr>
        <w:pStyle w:val="105"/>
        <w:widowControl w:val="0"/>
        <w:spacing w:before="156" w:after="156"/>
      </w:pPr>
      <w:bookmarkStart w:id="61" w:name="_Toc88663818"/>
      <w:bookmarkEnd w:id="61"/>
      <w:bookmarkStart w:id="62" w:name="_Toc88663916"/>
      <w:bookmarkEnd w:id="62"/>
      <w:bookmarkStart w:id="63" w:name="_Toc88739790"/>
      <w:bookmarkEnd w:id="63"/>
    </w:p>
    <w:p>
      <w:pPr>
        <w:pStyle w:val="105"/>
        <w:widowControl w:val="0"/>
        <w:numPr>
          <w:ilvl w:val="0"/>
          <w:numId w:val="0"/>
        </w:numPr>
        <w:spacing w:before="156" w:after="156"/>
        <w:ind w:firstLine="420" w:firstLineChars="200"/>
      </w:pPr>
      <w:bookmarkStart w:id="64" w:name="_Toc88663819"/>
      <w:bookmarkStart w:id="65" w:name="_Toc88663917"/>
      <w:bookmarkStart w:id="66" w:name="_Toc88739791"/>
      <w:r>
        <w:rPr>
          <w:rFonts w:hint="eastAsia"/>
        </w:rPr>
        <w:t>导轨　guide</w:t>
      </w:r>
      <w:bookmarkEnd w:id="64"/>
      <w:bookmarkEnd w:id="65"/>
      <w:bookmarkEnd w:id="66"/>
    </w:p>
    <w:p>
      <w:pPr>
        <w:pStyle w:val="56"/>
        <w:widowControl w:val="0"/>
        <w:ind w:firstLine="420"/>
      </w:pPr>
      <w:r>
        <w:rPr>
          <w:rFonts w:hint="eastAsia"/>
        </w:rPr>
        <w:t>附着在附着支承结构或者附着在竖向主框架上，引导架体上升和下降的轨道。</w:t>
      </w:r>
    </w:p>
    <w:p>
      <w:pPr>
        <w:pStyle w:val="105"/>
        <w:widowControl w:val="0"/>
        <w:spacing w:before="156" w:after="156"/>
      </w:pPr>
      <w:bookmarkStart w:id="67" w:name="_Toc88663820"/>
      <w:bookmarkEnd w:id="67"/>
      <w:bookmarkStart w:id="68" w:name="_Toc88663918"/>
      <w:bookmarkEnd w:id="68"/>
      <w:bookmarkStart w:id="69" w:name="_Toc88739792"/>
      <w:bookmarkEnd w:id="69"/>
    </w:p>
    <w:p>
      <w:pPr>
        <w:pStyle w:val="105"/>
        <w:widowControl w:val="0"/>
        <w:numPr>
          <w:ilvl w:val="0"/>
          <w:numId w:val="0"/>
        </w:numPr>
        <w:spacing w:before="156" w:after="156"/>
        <w:ind w:firstLine="420" w:firstLineChars="200"/>
      </w:pPr>
      <w:bookmarkStart w:id="70" w:name="_Toc88663821"/>
      <w:bookmarkStart w:id="71" w:name="_Toc88663919"/>
      <w:bookmarkStart w:id="72" w:name="_Toc88739793"/>
      <w:r>
        <w:rPr>
          <w:rFonts w:hint="eastAsia"/>
        </w:rPr>
        <w:t>架体固定装置　Frame fixing device</w:t>
      </w:r>
      <w:bookmarkEnd w:id="70"/>
      <w:bookmarkEnd w:id="71"/>
      <w:bookmarkEnd w:id="72"/>
    </w:p>
    <w:p>
      <w:pPr>
        <w:pStyle w:val="56"/>
        <w:widowControl w:val="0"/>
        <w:ind w:firstLine="420"/>
      </w:pPr>
      <w:r>
        <w:rPr>
          <w:rFonts w:hint="eastAsia"/>
        </w:rPr>
        <w:t>使用工况时，将竖向主框架固定在附着支承结构上的装置。</w:t>
      </w:r>
    </w:p>
    <w:p>
      <w:pPr>
        <w:pStyle w:val="105"/>
        <w:widowControl w:val="0"/>
        <w:spacing w:before="156" w:after="156"/>
      </w:pPr>
      <w:bookmarkStart w:id="73" w:name="_Toc88663822"/>
      <w:bookmarkEnd w:id="73"/>
      <w:bookmarkStart w:id="74" w:name="_Toc88663920"/>
      <w:bookmarkEnd w:id="74"/>
      <w:bookmarkStart w:id="75" w:name="_Toc88739794"/>
      <w:bookmarkEnd w:id="75"/>
    </w:p>
    <w:p>
      <w:pPr>
        <w:pStyle w:val="105"/>
        <w:widowControl w:val="0"/>
        <w:numPr>
          <w:ilvl w:val="0"/>
          <w:numId w:val="0"/>
        </w:numPr>
        <w:spacing w:before="156" w:after="156"/>
        <w:ind w:firstLine="420" w:firstLineChars="200"/>
      </w:pPr>
      <w:bookmarkStart w:id="76" w:name="_Toc88663823"/>
      <w:bookmarkStart w:id="77" w:name="_Toc88663921"/>
      <w:bookmarkStart w:id="78" w:name="_Toc88739795"/>
      <w:r>
        <w:rPr>
          <w:rFonts w:hint="eastAsia"/>
        </w:rPr>
        <w:t>水平支承桁架　Horizontal support truss</w:t>
      </w:r>
      <w:bookmarkEnd w:id="76"/>
      <w:bookmarkEnd w:id="77"/>
      <w:bookmarkEnd w:id="78"/>
    </w:p>
    <w:p>
      <w:pPr>
        <w:pStyle w:val="56"/>
        <w:widowControl w:val="0"/>
        <w:ind w:firstLine="420"/>
      </w:pPr>
      <w:r>
        <w:rPr>
          <w:rFonts w:hint="eastAsia"/>
        </w:rPr>
        <w:t>全钢附着式升降脚手架架体结构的组成部分，主要承受架体竖向荷载，并将竖向荷载传递至竖向主框架的水平支承结构。</w:t>
      </w:r>
    </w:p>
    <w:p>
      <w:pPr>
        <w:pStyle w:val="105"/>
        <w:widowControl w:val="0"/>
        <w:spacing w:before="156" w:after="156"/>
      </w:pPr>
      <w:bookmarkStart w:id="79" w:name="_Toc88663824"/>
      <w:bookmarkEnd w:id="79"/>
      <w:bookmarkStart w:id="80" w:name="_Toc88663922"/>
      <w:bookmarkEnd w:id="80"/>
      <w:bookmarkStart w:id="81" w:name="_Toc88739796"/>
      <w:bookmarkEnd w:id="81"/>
    </w:p>
    <w:p>
      <w:pPr>
        <w:pStyle w:val="105"/>
        <w:widowControl w:val="0"/>
        <w:numPr>
          <w:ilvl w:val="0"/>
          <w:numId w:val="0"/>
        </w:numPr>
        <w:spacing w:before="156" w:after="156"/>
        <w:ind w:firstLine="420" w:firstLineChars="200"/>
      </w:pPr>
      <w:bookmarkStart w:id="82" w:name="_Toc88663825"/>
      <w:bookmarkStart w:id="83" w:name="_Toc88663923"/>
      <w:bookmarkStart w:id="84" w:name="_Toc88739797"/>
      <w:r>
        <w:rPr>
          <w:rFonts w:hint="eastAsia"/>
        </w:rPr>
        <w:t>架体高度　Frame height</w:t>
      </w:r>
      <w:bookmarkEnd w:id="82"/>
      <w:bookmarkEnd w:id="83"/>
      <w:bookmarkEnd w:id="84"/>
    </w:p>
    <w:p>
      <w:pPr>
        <w:pStyle w:val="56"/>
        <w:widowControl w:val="0"/>
        <w:ind w:firstLine="420"/>
      </w:pPr>
      <w:r>
        <w:rPr>
          <w:rFonts w:hint="eastAsia"/>
        </w:rPr>
        <w:t>架体最底层防护网边框下缘轴线至架体最上层防护网边框上缘轴线间的距离。</w:t>
      </w:r>
    </w:p>
    <w:p>
      <w:pPr>
        <w:pStyle w:val="105"/>
        <w:widowControl w:val="0"/>
        <w:spacing w:before="156" w:after="156"/>
      </w:pPr>
      <w:bookmarkStart w:id="85" w:name="_Toc88663826"/>
      <w:bookmarkEnd w:id="85"/>
      <w:bookmarkStart w:id="86" w:name="_Toc88663924"/>
      <w:bookmarkEnd w:id="86"/>
      <w:bookmarkStart w:id="87" w:name="_Toc88739798"/>
      <w:bookmarkEnd w:id="87"/>
    </w:p>
    <w:p>
      <w:pPr>
        <w:pStyle w:val="105"/>
        <w:widowControl w:val="0"/>
        <w:numPr>
          <w:ilvl w:val="0"/>
          <w:numId w:val="0"/>
        </w:numPr>
        <w:spacing w:before="156" w:after="156"/>
        <w:ind w:firstLine="420" w:firstLineChars="200"/>
      </w:pPr>
      <w:bookmarkStart w:id="88" w:name="_Toc88663827"/>
      <w:bookmarkStart w:id="89" w:name="_Toc88663925"/>
      <w:bookmarkStart w:id="90" w:name="_Toc88739799"/>
      <w:r>
        <w:rPr>
          <w:rFonts w:hint="eastAsia"/>
        </w:rPr>
        <w:t>架体宽度　Frame width</w:t>
      </w:r>
      <w:bookmarkEnd w:id="88"/>
      <w:bookmarkEnd w:id="89"/>
      <w:bookmarkEnd w:id="90"/>
    </w:p>
    <w:p>
      <w:pPr>
        <w:pStyle w:val="56"/>
        <w:widowControl w:val="0"/>
        <w:ind w:firstLine="420"/>
      </w:pPr>
      <w:r>
        <w:rPr>
          <w:rFonts w:hint="eastAsia"/>
        </w:rPr>
        <w:t>外立杆轴线至内挑板边缘宽度。</w:t>
      </w:r>
    </w:p>
    <w:p>
      <w:pPr>
        <w:pStyle w:val="105"/>
        <w:widowControl w:val="0"/>
        <w:spacing w:before="156" w:after="156"/>
      </w:pPr>
      <w:bookmarkStart w:id="91" w:name="_Toc88663926"/>
      <w:bookmarkEnd w:id="91"/>
      <w:bookmarkStart w:id="92" w:name="_Toc88739800"/>
      <w:bookmarkEnd w:id="92"/>
      <w:bookmarkStart w:id="93" w:name="_Toc88663828"/>
      <w:bookmarkEnd w:id="93"/>
    </w:p>
    <w:p>
      <w:pPr>
        <w:pStyle w:val="105"/>
        <w:widowControl w:val="0"/>
        <w:numPr>
          <w:ilvl w:val="0"/>
          <w:numId w:val="0"/>
        </w:numPr>
        <w:spacing w:before="156" w:after="156"/>
        <w:ind w:firstLine="420" w:firstLineChars="200"/>
      </w:pPr>
      <w:bookmarkStart w:id="94" w:name="_Toc88663829"/>
      <w:bookmarkStart w:id="95" w:name="_Toc88663927"/>
      <w:bookmarkStart w:id="96" w:name="_Toc88739801"/>
      <w:r>
        <w:rPr>
          <w:rFonts w:hint="eastAsia"/>
        </w:rPr>
        <w:t>架体支承跨度　Frame support span</w:t>
      </w:r>
      <w:bookmarkEnd w:id="94"/>
      <w:bookmarkEnd w:id="95"/>
      <w:bookmarkEnd w:id="96"/>
    </w:p>
    <w:p>
      <w:pPr>
        <w:pStyle w:val="56"/>
        <w:widowControl w:val="0"/>
        <w:ind w:firstLine="420"/>
      </w:pPr>
      <w:r>
        <w:rPr>
          <w:rFonts w:hint="eastAsia"/>
        </w:rPr>
        <w:t>两相邻竖向主框架轴线之间的距离。</w:t>
      </w:r>
    </w:p>
    <w:p>
      <w:pPr>
        <w:pStyle w:val="105"/>
        <w:widowControl w:val="0"/>
        <w:spacing w:before="156" w:after="156"/>
      </w:pPr>
      <w:bookmarkStart w:id="97" w:name="_Toc88663830"/>
      <w:bookmarkEnd w:id="97"/>
      <w:bookmarkStart w:id="98" w:name="_Toc88663928"/>
      <w:bookmarkEnd w:id="98"/>
      <w:bookmarkStart w:id="99" w:name="_Toc88739802"/>
      <w:bookmarkEnd w:id="99"/>
    </w:p>
    <w:p>
      <w:pPr>
        <w:pStyle w:val="105"/>
        <w:widowControl w:val="0"/>
        <w:numPr>
          <w:ilvl w:val="0"/>
          <w:numId w:val="0"/>
        </w:numPr>
        <w:spacing w:before="156" w:after="156"/>
        <w:ind w:firstLine="420" w:firstLineChars="200"/>
      </w:pPr>
      <w:bookmarkStart w:id="100" w:name="_Toc88663831"/>
      <w:bookmarkStart w:id="101" w:name="_Toc88663929"/>
      <w:bookmarkStart w:id="102" w:name="_Toc88739803"/>
      <w:r>
        <w:rPr>
          <w:rFonts w:hint="eastAsia"/>
        </w:rPr>
        <w:t>悬臂高度　Cantilever height</w:t>
      </w:r>
      <w:bookmarkEnd w:id="100"/>
      <w:bookmarkEnd w:id="101"/>
      <w:bookmarkEnd w:id="102"/>
    </w:p>
    <w:p>
      <w:pPr>
        <w:pStyle w:val="56"/>
        <w:widowControl w:val="0"/>
        <w:ind w:firstLine="420"/>
      </w:pPr>
      <w:r>
        <w:rPr>
          <w:rFonts w:hint="eastAsia"/>
        </w:rPr>
        <w:t>架体的附着支承结构中最高一个支承点以上的架体高度。</w:t>
      </w:r>
    </w:p>
    <w:p>
      <w:pPr>
        <w:pStyle w:val="105"/>
        <w:widowControl w:val="0"/>
        <w:spacing w:before="156" w:after="156"/>
      </w:pPr>
      <w:bookmarkStart w:id="103" w:name="_Toc88663832"/>
      <w:bookmarkEnd w:id="103"/>
      <w:bookmarkStart w:id="104" w:name="_Toc88663930"/>
      <w:bookmarkEnd w:id="104"/>
      <w:bookmarkStart w:id="105" w:name="_Toc88739804"/>
      <w:bookmarkEnd w:id="105"/>
    </w:p>
    <w:p>
      <w:pPr>
        <w:pStyle w:val="105"/>
        <w:widowControl w:val="0"/>
        <w:numPr>
          <w:ilvl w:val="0"/>
          <w:numId w:val="0"/>
        </w:numPr>
        <w:spacing w:before="156" w:after="156"/>
        <w:ind w:firstLine="420" w:firstLineChars="200"/>
      </w:pPr>
      <w:bookmarkStart w:id="106" w:name="_Toc88663833"/>
      <w:bookmarkStart w:id="107" w:name="_Toc88663931"/>
      <w:bookmarkStart w:id="108" w:name="_Toc88739805"/>
      <w:r>
        <w:rPr>
          <w:rFonts w:hint="eastAsia"/>
        </w:rPr>
        <w:t>悬挑长度　Cantilever length</w:t>
      </w:r>
      <w:bookmarkEnd w:id="106"/>
      <w:bookmarkEnd w:id="107"/>
      <w:bookmarkEnd w:id="108"/>
    </w:p>
    <w:p>
      <w:pPr>
        <w:pStyle w:val="56"/>
        <w:widowControl w:val="0"/>
        <w:ind w:firstLine="420"/>
      </w:pPr>
      <w:r>
        <w:rPr>
          <w:rFonts w:hint="eastAsia"/>
        </w:rPr>
        <w:t>架体竖向主框架中心轴线至架体端部立面之间的水平距离。</w:t>
      </w:r>
    </w:p>
    <w:p>
      <w:pPr>
        <w:pStyle w:val="105"/>
        <w:widowControl w:val="0"/>
        <w:spacing w:before="156" w:after="156"/>
      </w:pPr>
      <w:bookmarkStart w:id="109" w:name="_Toc88663834"/>
      <w:bookmarkEnd w:id="109"/>
      <w:bookmarkStart w:id="110" w:name="_Toc88663932"/>
      <w:bookmarkEnd w:id="110"/>
      <w:bookmarkStart w:id="111" w:name="_Toc88739806"/>
      <w:bookmarkEnd w:id="111"/>
    </w:p>
    <w:p>
      <w:pPr>
        <w:pStyle w:val="105"/>
        <w:widowControl w:val="0"/>
        <w:numPr>
          <w:ilvl w:val="0"/>
          <w:numId w:val="0"/>
        </w:numPr>
        <w:spacing w:before="156" w:after="156"/>
        <w:ind w:firstLine="420" w:firstLineChars="200"/>
      </w:pPr>
      <w:bookmarkStart w:id="112" w:name="_Toc88739807"/>
      <w:bookmarkStart w:id="113" w:name="_Toc88663835"/>
      <w:bookmarkStart w:id="114" w:name="_Toc88663933"/>
      <w:r>
        <w:rPr>
          <w:rFonts w:hint="eastAsia"/>
        </w:rPr>
        <w:t>防倾装置　Anti roll device</w:t>
      </w:r>
      <w:bookmarkEnd w:id="112"/>
      <w:bookmarkEnd w:id="113"/>
      <w:bookmarkEnd w:id="114"/>
    </w:p>
    <w:p>
      <w:pPr>
        <w:pStyle w:val="56"/>
        <w:widowControl w:val="0"/>
        <w:ind w:firstLine="420"/>
      </w:pPr>
      <w:r>
        <w:rPr>
          <w:rFonts w:hint="eastAsia"/>
        </w:rPr>
        <w:t>防止架体在升降和使用工况下发生倾覆的装置。</w:t>
      </w:r>
    </w:p>
    <w:p>
      <w:pPr>
        <w:pStyle w:val="105"/>
        <w:widowControl w:val="0"/>
        <w:spacing w:before="156" w:after="156"/>
      </w:pPr>
      <w:bookmarkStart w:id="115" w:name="_Toc88663836"/>
      <w:bookmarkEnd w:id="115"/>
      <w:bookmarkStart w:id="116" w:name="_Toc88663934"/>
      <w:bookmarkEnd w:id="116"/>
      <w:bookmarkStart w:id="117" w:name="_Toc88739808"/>
      <w:bookmarkEnd w:id="117"/>
    </w:p>
    <w:p>
      <w:pPr>
        <w:pStyle w:val="105"/>
        <w:widowControl w:val="0"/>
        <w:numPr>
          <w:ilvl w:val="0"/>
          <w:numId w:val="0"/>
        </w:numPr>
        <w:spacing w:before="156" w:after="156"/>
        <w:ind w:firstLine="420" w:firstLineChars="200"/>
      </w:pPr>
      <w:bookmarkStart w:id="118" w:name="_Toc88663837"/>
      <w:bookmarkStart w:id="119" w:name="_Toc88663935"/>
      <w:bookmarkStart w:id="120" w:name="_Toc88739809"/>
      <w:r>
        <w:rPr>
          <w:rFonts w:hint="eastAsia"/>
        </w:rPr>
        <w:t>防坠装置　Anti falling device</w:t>
      </w:r>
      <w:bookmarkEnd w:id="118"/>
      <w:bookmarkEnd w:id="119"/>
      <w:bookmarkEnd w:id="120"/>
    </w:p>
    <w:p>
      <w:pPr>
        <w:pStyle w:val="56"/>
        <w:widowControl w:val="0"/>
        <w:ind w:firstLine="420"/>
      </w:pPr>
      <w:r>
        <w:rPr>
          <w:rFonts w:hint="eastAsia"/>
        </w:rPr>
        <w:t>架体在升降或使用过程中发生意外坠落时的制动装置。</w:t>
      </w:r>
    </w:p>
    <w:p>
      <w:pPr>
        <w:pStyle w:val="105"/>
        <w:widowControl w:val="0"/>
        <w:spacing w:before="156" w:after="156"/>
      </w:pPr>
      <w:bookmarkStart w:id="121" w:name="_Toc88663838"/>
      <w:bookmarkEnd w:id="121"/>
      <w:bookmarkStart w:id="122" w:name="_Toc88663936"/>
      <w:bookmarkEnd w:id="122"/>
      <w:bookmarkStart w:id="123" w:name="_Toc88739810"/>
      <w:bookmarkEnd w:id="123"/>
    </w:p>
    <w:p>
      <w:pPr>
        <w:pStyle w:val="105"/>
        <w:widowControl w:val="0"/>
        <w:numPr>
          <w:ilvl w:val="0"/>
          <w:numId w:val="0"/>
        </w:numPr>
        <w:spacing w:before="156" w:after="156"/>
        <w:ind w:firstLine="420" w:firstLineChars="200"/>
      </w:pPr>
      <w:bookmarkStart w:id="124" w:name="_Toc88663839"/>
      <w:bookmarkStart w:id="125" w:name="_Toc88663937"/>
      <w:bookmarkStart w:id="126" w:name="_Toc88739811"/>
      <w:r>
        <w:rPr>
          <w:rFonts w:hint="eastAsia"/>
        </w:rPr>
        <w:t>升降支座　Lifting support</w:t>
      </w:r>
      <w:bookmarkEnd w:id="124"/>
      <w:bookmarkEnd w:id="125"/>
      <w:bookmarkEnd w:id="126"/>
    </w:p>
    <w:p>
      <w:pPr>
        <w:pStyle w:val="56"/>
        <w:widowControl w:val="0"/>
        <w:ind w:firstLine="420"/>
      </w:pPr>
      <w:r>
        <w:rPr>
          <w:rFonts w:hint="eastAsia"/>
        </w:rPr>
        <w:t>附着在工程结构上，用于悬挂升降设备，是架体升、降的承力结构件。</w:t>
      </w:r>
    </w:p>
    <w:p>
      <w:pPr>
        <w:pStyle w:val="105"/>
        <w:widowControl w:val="0"/>
        <w:spacing w:before="156" w:after="156"/>
      </w:pPr>
      <w:bookmarkStart w:id="127" w:name="_Toc88663840"/>
      <w:bookmarkEnd w:id="127"/>
      <w:bookmarkStart w:id="128" w:name="_Toc88663938"/>
      <w:bookmarkEnd w:id="128"/>
      <w:bookmarkStart w:id="129" w:name="_Toc88739812"/>
      <w:bookmarkEnd w:id="129"/>
    </w:p>
    <w:p>
      <w:pPr>
        <w:pStyle w:val="105"/>
        <w:widowControl w:val="0"/>
        <w:numPr>
          <w:ilvl w:val="0"/>
          <w:numId w:val="0"/>
        </w:numPr>
        <w:spacing w:before="156" w:after="156"/>
        <w:ind w:firstLine="420" w:firstLineChars="200"/>
      </w:pPr>
      <w:bookmarkStart w:id="130" w:name="_Toc88663841"/>
      <w:bookmarkStart w:id="131" w:name="_Toc88663939"/>
      <w:bookmarkStart w:id="132" w:name="_Toc88739813"/>
      <w:r>
        <w:rPr>
          <w:rFonts w:hint="eastAsia"/>
        </w:rPr>
        <w:t>同步控制装置　Synchronous control device</w:t>
      </w:r>
      <w:bookmarkEnd w:id="130"/>
      <w:bookmarkEnd w:id="131"/>
      <w:bookmarkEnd w:id="132"/>
    </w:p>
    <w:p>
      <w:pPr>
        <w:pStyle w:val="56"/>
        <w:widowControl w:val="0"/>
        <w:ind w:firstLine="420"/>
      </w:pPr>
      <w:r>
        <w:rPr>
          <w:rFonts w:hint="eastAsia"/>
        </w:rPr>
        <w:t>在架体升降过程中控制各升降点的升降速度，使各升降点的荷载或高差在设计范围内，即控制各点相对垂直位移的装置。</w:t>
      </w:r>
    </w:p>
    <w:p>
      <w:pPr>
        <w:pStyle w:val="56"/>
        <w:widowControl w:val="0"/>
        <w:ind w:firstLine="420"/>
      </w:pPr>
    </w:p>
    <w:p>
      <w:pPr>
        <w:pStyle w:val="56"/>
        <w:widowControl w:val="0"/>
        <w:ind w:firstLine="420"/>
      </w:pPr>
    </w:p>
    <w:p>
      <w:pPr>
        <w:pStyle w:val="56"/>
        <w:widowControl w:val="0"/>
        <w:ind w:firstLine="420"/>
      </w:pPr>
    </w:p>
    <w:p>
      <w:pPr>
        <w:pStyle w:val="56"/>
        <w:widowControl w:val="0"/>
        <w:ind w:firstLine="420"/>
      </w:pPr>
    </w:p>
    <w:p>
      <w:pPr>
        <w:pStyle w:val="104"/>
        <w:widowControl w:val="0"/>
        <w:spacing w:before="312" w:after="312"/>
      </w:pPr>
      <w:bookmarkStart w:id="133" w:name="_Toc26986532"/>
      <w:bookmarkEnd w:id="133"/>
      <w:bookmarkStart w:id="134" w:name="_Toc88739814"/>
      <w:r>
        <w:rPr>
          <w:rFonts w:hint="eastAsia"/>
        </w:rPr>
        <w:t>材料及构配件</w:t>
      </w:r>
      <w:bookmarkEnd w:id="134"/>
    </w:p>
    <w:p>
      <w:pPr>
        <w:pStyle w:val="105"/>
        <w:widowControl w:val="0"/>
        <w:spacing w:before="156" w:after="156"/>
      </w:pPr>
      <w:bookmarkStart w:id="135" w:name="_Toc88739815"/>
      <w:bookmarkStart w:id="136" w:name="_Toc88663941"/>
      <w:bookmarkStart w:id="137" w:name="_Toc88663843"/>
      <w:r>
        <w:rPr>
          <w:rFonts w:hint="eastAsia"/>
        </w:rPr>
        <w:t>基本要求</w:t>
      </w:r>
      <w:bookmarkEnd w:id="135"/>
      <w:bookmarkEnd w:id="136"/>
      <w:bookmarkEnd w:id="137"/>
    </w:p>
    <w:p>
      <w:pPr>
        <w:pStyle w:val="165"/>
      </w:pPr>
      <w:r>
        <w:rPr>
          <w:rFonts w:hint="eastAsia"/>
        </w:rPr>
        <w:t>全钢附着式升降脚手架所采用的材料、构配件应有材料规格技术参数、质量证明书或合格证，并符合产品设计规定。</w:t>
      </w:r>
    </w:p>
    <w:p>
      <w:pPr>
        <w:pStyle w:val="165"/>
      </w:pPr>
      <w:r>
        <w:rPr>
          <w:rFonts w:hint="eastAsia"/>
        </w:rPr>
        <w:t>外购的构配件应有制造厂家的产品合格证明文件。</w:t>
      </w:r>
    </w:p>
    <w:p>
      <w:pPr>
        <w:pStyle w:val="165"/>
      </w:pPr>
      <w:r>
        <w:rPr>
          <w:rFonts w:hint="eastAsia"/>
        </w:rPr>
        <w:t>全钢附着式升降脚手架构配件的制作应符合下列规定：</w:t>
      </w:r>
    </w:p>
    <w:p>
      <w:pPr>
        <w:pStyle w:val="174"/>
      </w:pPr>
      <w:r>
        <w:rPr>
          <w:rFonts w:hint="eastAsia"/>
        </w:rPr>
        <w:t>应具有完整的设计图纸、计算书、工艺文件、产品标准和产品质量检验规程，制作单位应具有完善的质量管理体系；</w:t>
      </w:r>
    </w:p>
    <w:p>
      <w:pPr>
        <w:pStyle w:val="174"/>
      </w:pPr>
      <w:r>
        <w:rPr>
          <w:rFonts w:hint="eastAsia"/>
        </w:rPr>
        <w:t>对制作构配件的原材料和辅料的质量，应按本标准的规定进行检验；</w:t>
      </w:r>
    </w:p>
    <w:p>
      <w:pPr>
        <w:pStyle w:val="174"/>
      </w:pPr>
      <w:r>
        <w:rPr>
          <w:rFonts w:hint="eastAsia"/>
        </w:rPr>
        <w:t>加工构配件的工装、设备及工具应满足构配件制作精度的要求，并应定期进行检查，工装应有设计图纸；</w:t>
      </w:r>
    </w:p>
    <w:p>
      <w:pPr>
        <w:pStyle w:val="174"/>
      </w:pPr>
      <w:r>
        <w:rPr>
          <w:rFonts w:hint="eastAsia"/>
        </w:rPr>
        <w:t>制作的构配件应按工艺要求及检验规程进行检验，对附着支座、防倾装置、防坠装置等关键部件的加工件应进行100%检验。</w:t>
      </w:r>
    </w:p>
    <w:p>
      <w:pPr>
        <w:pStyle w:val="105"/>
        <w:widowControl w:val="0"/>
        <w:spacing w:before="156" w:after="156"/>
      </w:pPr>
      <w:bookmarkStart w:id="138" w:name="_Toc88663844"/>
      <w:bookmarkStart w:id="139" w:name="_Toc88663942"/>
      <w:bookmarkStart w:id="140" w:name="_Toc88739816"/>
      <w:r>
        <w:rPr>
          <w:rFonts w:hint="eastAsia"/>
        </w:rPr>
        <w:t>材料及构配件规定</w:t>
      </w:r>
      <w:bookmarkEnd w:id="138"/>
      <w:bookmarkEnd w:id="139"/>
      <w:bookmarkEnd w:id="140"/>
    </w:p>
    <w:p>
      <w:pPr>
        <w:pStyle w:val="165"/>
      </w:pPr>
      <w:r>
        <w:rPr>
          <w:rFonts w:hint="eastAsia"/>
          <w:spacing w:val="6"/>
        </w:rPr>
        <w:t>构配件所用的钢管应采用GB/T1379</w:t>
      </w:r>
      <w:r>
        <w:rPr>
          <w:rFonts w:hint="eastAsia"/>
          <w:spacing w:val="4"/>
        </w:rPr>
        <w:t>3或GB/T3091中规定的普通钢管；其材质应符合GB/T700中Q235级钢或GB/T1591中Q345级钢的规定。钢管外径、壁厚、外</w:t>
      </w:r>
      <w:r>
        <w:rPr>
          <w:rFonts w:hint="eastAsia"/>
          <w:spacing w:val="6"/>
        </w:rPr>
        <w:t>形允许偏差应符合下表的规定。</w:t>
      </w:r>
    </w:p>
    <w:p>
      <w:pPr>
        <w:pStyle w:val="112"/>
        <w:widowControl w:val="0"/>
        <w:spacing w:before="156" w:after="156"/>
      </w:pPr>
      <w:r>
        <w:rPr>
          <w:rFonts w:hint="eastAsia"/>
        </w:rPr>
        <w:t>钢管外径、壁厚、外形允许偏差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5"/>
        <w:gridCol w:w="1555"/>
        <w:gridCol w:w="1556"/>
        <w:gridCol w:w="1556"/>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5" w:type="dxa"/>
            <w:vMerge w:val="restart"/>
            <w:tcBorders>
              <w:top w:val="single" w:color="auto" w:sz="8" w:space="0"/>
              <w:bottom w:val="single" w:color="auto" w:sz="8" w:space="0"/>
            </w:tcBorders>
            <w:shd w:val="clear" w:color="auto" w:fill="auto"/>
            <w:vAlign w:val="center"/>
          </w:tcPr>
          <w:p>
            <w:pPr>
              <w:pStyle w:val="178"/>
              <w:widowControl w:val="0"/>
            </w:pPr>
            <w:r>
              <w:rPr>
                <w:rFonts w:hint="eastAsia" w:hAnsi="宋体" w:cs="黑体"/>
                <w:bCs/>
                <w:szCs w:val="24"/>
              </w:rPr>
              <w:t>钢管直径/mm</w:t>
            </w:r>
          </w:p>
        </w:tc>
        <w:tc>
          <w:tcPr>
            <w:tcW w:w="7779" w:type="dxa"/>
            <w:gridSpan w:val="5"/>
            <w:tcBorders>
              <w:top w:val="single" w:color="auto" w:sz="8" w:space="0"/>
              <w:bottom w:val="single" w:color="auto" w:sz="4" w:space="0"/>
            </w:tcBorders>
            <w:shd w:val="clear" w:color="auto" w:fill="auto"/>
            <w:vAlign w:val="center"/>
          </w:tcPr>
          <w:p>
            <w:pPr>
              <w:pStyle w:val="178"/>
              <w:widowControl w:val="0"/>
            </w:pPr>
            <w:r>
              <w:rPr>
                <w:rFonts w:hint="eastAsia" w:hAnsi="宋体" w:cs="黑体"/>
                <w:bCs/>
                <w:szCs w:val="24"/>
              </w:rPr>
              <w:t>偏差项目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vMerge w:val="continue"/>
            <w:tcBorders>
              <w:top w:val="single" w:color="auto" w:sz="4" w:space="0"/>
              <w:bottom w:val="single" w:color="auto" w:sz="8" w:space="0"/>
            </w:tcBorders>
            <w:shd w:val="clear" w:color="auto" w:fill="auto"/>
            <w:vAlign w:val="center"/>
          </w:tcPr>
          <w:p>
            <w:pPr>
              <w:pStyle w:val="178"/>
              <w:widowControl w:val="0"/>
              <w:rPr>
                <w:rFonts w:hAnsi="宋体" w:cs="黑体"/>
                <w:bCs/>
                <w:szCs w:val="24"/>
              </w:rPr>
            </w:pPr>
          </w:p>
        </w:tc>
        <w:tc>
          <w:tcPr>
            <w:tcW w:w="1555" w:type="dxa"/>
            <w:vMerge w:val="restart"/>
            <w:tcBorders>
              <w:top w:val="single" w:color="auto" w:sz="4" w:space="0"/>
              <w:bottom w:val="single" w:color="auto" w:sz="8" w:space="0"/>
            </w:tcBorders>
            <w:shd w:val="clear" w:color="auto" w:fill="auto"/>
            <w:vAlign w:val="center"/>
          </w:tcPr>
          <w:p>
            <w:pPr>
              <w:pStyle w:val="178"/>
              <w:widowControl w:val="0"/>
            </w:pPr>
            <w:r>
              <w:rPr>
                <w:rFonts w:hint="eastAsia" w:hAnsi="宋体" w:cs="黑体"/>
                <w:bCs/>
                <w:szCs w:val="24"/>
              </w:rPr>
              <w:t>外径/mm</w:t>
            </w:r>
          </w:p>
        </w:tc>
        <w:tc>
          <w:tcPr>
            <w:tcW w:w="1556" w:type="dxa"/>
            <w:vMerge w:val="restart"/>
            <w:tcBorders>
              <w:top w:val="single" w:color="auto" w:sz="4" w:space="0"/>
              <w:bottom w:val="single" w:color="auto" w:sz="8" w:space="0"/>
            </w:tcBorders>
            <w:shd w:val="clear" w:color="auto" w:fill="auto"/>
            <w:vAlign w:val="center"/>
          </w:tcPr>
          <w:p>
            <w:pPr>
              <w:pStyle w:val="178"/>
              <w:widowControl w:val="0"/>
            </w:pPr>
            <w:r>
              <w:rPr>
                <w:rFonts w:hint="eastAsia" w:hAnsi="宋体" w:cs="黑体"/>
                <w:bCs/>
                <w:szCs w:val="24"/>
              </w:rPr>
              <w:t>壁厚</w:t>
            </w:r>
          </w:p>
        </w:tc>
        <w:tc>
          <w:tcPr>
            <w:tcW w:w="4668" w:type="dxa"/>
            <w:gridSpan w:val="3"/>
            <w:tcBorders>
              <w:top w:val="single" w:color="auto" w:sz="4" w:space="0"/>
              <w:bottom w:val="nil"/>
            </w:tcBorders>
            <w:shd w:val="clear" w:color="auto" w:fill="auto"/>
            <w:vAlign w:val="center"/>
          </w:tcPr>
          <w:p>
            <w:pPr>
              <w:pStyle w:val="178"/>
              <w:widowControl w:val="0"/>
            </w:pPr>
            <w:r>
              <w:rPr>
                <w:rFonts w:hint="eastAsia" w:hAnsi="宋体" w:cs="黑体"/>
                <w:bCs/>
                <w:szCs w:val="24"/>
              </w:rPr>
              <w:t>外形偏差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vMerge w:val="continue"/>
            <w:tcBorders>
              <w:top w:val="single" w:color="auto" w:sz="4" w:space="0"/>
              <w:bottom w:val="single" w:color="auto" w:sz="8" w:space="0"/>
            </w:tcBorders>
            <w:shd w:val="clear" w:color="auto" w:fill="auto"/>
            <w:vAlign w:val="center"/>
          </w:tcPr>
          <w:p>
            <w:pPr>
              <w:pStyle w:val="178"/>
              <w:widowControl w:val="0"/>
            </w:pPr>
          </w:p>
        </w:tc>
        <w:tc>
          <w:tcPr>
            <w:tcW w:w="1555" w:type="dxa"/>
            <w:vMerge w:val="continue"/>
            <w:tcBorders>
              <w:top w:val="single" w:color="auto" w:sz="8" w:space="0"/>
              <w:bottom w:val="single" w:color="auto" w:sz="8" w:space="0"/>
            </w:tcBorders>
            <w:shd w:val="clear" w:color="auto" w:fill="auto"/>
            <w:vAlign w:val="center"/>
          </w:tcPr>
          <w:p>
            <w:pPr>
              <w:pStyle w:val="178"/>
              <w:widowControl w:val="0"/>
            </w:pPr>
          </w:p>
        </w:tc>
        <w:tc>
          <w:tcPr>
            <w:tcW w:w="1556" w:type="dxa"/>
            <w:vMerge w:val="continue"/>
            <w:tcBorders>
              <w:top w:val="single" w:color="auto" w:sz="8" w:space="0"/>
              <w:bottom w:val="single" w:color="auto" w:sz="8" w:space="0"/>
            </w:tcBorders>
            <w:shd w:val="clear" w:color="auto" w:fill="auto"/>
            <w:vAlign w:val="center"/>
          </w:tcPr>
          <w:p>
            <w:pPr>
              <w:pStyle w:val="178"/>
              <w:widowControl w:val="0"/>
            </w:pPr>
          </w:p>
        </w:tc>
        <w:tc>
          <w:tcPr>
            <w:tcW w:w="1556" w:type="dxa"/>
            <w:tcBorders>
              <w:top w:val="single" w:color="auto" w:sz="4" w:space="0"/>
              <w:bottom w:val="single" w:color="auto" w:sz="8" w:space="0"/>
            </w:tcBorders>
            <w:shd w:val="clear" w:color="auto" w:fill="auto"/>
            <w:vAlign w:val="center"/>
          </w:tcPr>
          <w:p>
            <w:pPr>
              <w:pStyle w:val="178"/>
              <w:widowControl w:val="0"/>
            </w:pPr>
            <w:r>
              <w:rPr>
                <w:rFonts w:hint="eastAsia" w:hAnsi="宋体" w:cs="黑体"/>
                <w:bCs/>
                <w:szCs w:val="24"/>
              </w:rPr>
              <w:t>弯曲度/mm</w:t>
            </w:r>
          </w:p>
        </w:tc>
        <w:tc>
          <w:tcPr>
            <w:tcW w:w="1556" w:type="dxa"/>
            <w:tcBorders>
              <w:top w:val="single" w:color="auto" w:sz="4" w:space="0"/>
              <w:bottom w:val="single" w:color="auto" w:sz="8" w:space="0"/>
            </w:tcBorders>
            <w:shd w:val="clear" w:color="auto" w:fill="auto"/>
            <w:vAlign w:val="center"/>
          </w:tcPr>
          <w:p>
            <w:pPr>
              <w:pStyle w:val="178"/>
              <w:widowControl w:val="0"/>
            </w:pPr>
            <w:r>
              <w:rPr>
                <w:rFonts w:hint="eastAsia" w:hAnsi="宋体" w:cs="黑体"/>
                <w:bCs/>
                <w:szCs w:val="24"/>
              </w:rPr>
              <w:t>椭圆度/mm</w:t>
            </w:r>
          </w:p>
        </w:tc>
        <w:tc>
          <w:tcPr>
            <w:tcW w:w="1556" w:type="dxa"/>
            <w:tcBorders>
              <w:top w:val="single" w:color="auto" w:sz="4" w:space="0"/>
              <w:bottom w:val="single" w:color="auto" w:sz="8" w:space="0"/>
            </w:tcBorders>
            <w:shd w:val="clear" w:color="auto" w:fill="auto"/>
            <w:vAlign w:val="center"/>
          </w:tcPr>
          <w:p>
            <w:pPr>
              <w:pStyle w:val="178"/>
              <w:widowControl w:val="0"/>
            </w:pPr>
            <w:r>
              <w:rPr>
                <w:rFonts w:hint="eastAsia" w:hAnsi="宋体" w:cs="黑体"/>
                <w:bCs/>
                <w:szCs w:val="24"/>
              </w:rPr>
              <w:t>管端截面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tcBorders>
              <w:top w:val="single" w:color="auto" w:sz="8" w:space="0"/>
            </w:tcBorders>
            <w:shd w:val="clear" w:color="auto" w:fill="auto"/>
            <w:vAlign w:val="center"/>
          </w:tcPr>
          <w:p>
            <w:pPr>
              <w:pStyle w:val="178"/>
              <w:widowControl w:val="0"/>
            </w:pPr>
            <w:r>
              <w:rPr>
                <w:rFonts w:hint="eastAsia" w:hAnsi="宋体" w:cs="黑体"/>
                <w:bCs/>
                <w:szCs w:val="24"/>
              </w:rPr>
              <w:t>≤20</w:t>
            </w:r>
          </w:p>
        </w:tc>
        <w:tc>
          <w:tcPr>
            <w:tcW w:w="1555" w:type="dxa"/>
            <w:tcBorders>
              <w:top w:val="single" w:color="auto" w:sz="8" w:space="0"/>
            </w:tcBorders>
            <w:shd w:val="clear" w:color="auto" w:fill="auto"/>
            <w:vAlign w:val="center"/>
          </w:tcPr>
          <w:p>
            <w:pPr>
              <w:pStyle w:val="178"/>
              <w:widowControl w:val="0"/>
            </w:pPr>
            <w:r>
              <w:rPr>
                <w:rFonts w:hint="eastAsia" w:hAnsi="宋体" w:cs="黑体"/>
                <w:bCs/>
                <w:szCs w:val="24"/>
              </w:rPr>
              <w:t>±0.3</w:t>
            </w:r>
          </w:p>
        </w:tc>
        <w:tc>
          <w:tcPr>
            <w:tcW w:w="1556" w:type="dxa"/>
            <w:vMerge w:val="restart"/>
            <w:tcBorders>
              <w:top w:val="single" w:color="auto" w:sz="8" w:space="0"/>
            </w:tcBorders>
            <w:shd w:val="clear" w:color="auto" w:fill="auto"/>
            <w:vAlign w:val="center"/>
          </w:tcPr>
          <w:p>
            <w:pPr>
              <w:pStyle w:val="178"/>
              <w:widowControl w:val="0"/>
            </w:pPr>
            <w:r>
              <w:rPr>
                <w:rFonts w:hint="eastAsia" w:hAnsi="宋体" w:cs="黑体"/>
                <w:bCs/>
                <w:szCs w:val="24"/>
              </w:rPr>
              <w:t>±10%·S</w:t>
            </w:r>
          </w:p>
        </w:tc>
        <w:tc>
          <w:tcPr>
            <w:tcW w:w="1556" w:type="dxa"/>
            <w:vMerge w:val="restart"/>
            <w:tcBorders>
              <w:top w:val="single" w:color="auto" w:sz="8" w:space="0"/>
            </w:tcBorders>
            <w:shd w:val="clear" w:color="auto" w:fill="auto"/>
            <w:vAlign w:val="center"/>
          </w:tcPr>
          <w:p>
            <w:pPr>
              <w:pStyle w:val="178"/>
              <w:widowControl w:val="0"/>
            </w:pPr>
            <w:r>
              <w:rPr>
                <w:rFonts w:hint="eastAsia" w:hAnsi="宋体" w:cs="黑体"/>
                <w:bCs/>
                <w:szCs w:val="24"/>
              </w:rPr>
              <w:t>1.5</w:t>
            </w:r>
          </w:p>
        </w:tc>
        <w:tc>
          <w:tcPr>
            <w:tcW w:w="1556" w:type="dxa"/>
            <w:shd w:val="clear" w:color="auto" w:fill="auto"/>
            <w:vAlign w:val="center"/>
          </w:tcPr>
          <w:p>
            <w:pPr>
              <w:pStyle w:val="178"/>
              <w:widowControl w:val="0"/>
            </w:pPr>
            <w:r>
              <w:rPr>
                <w:rFonts w:hint="eastAsia" w:hAnsi="宋体" w:cs="黑体"/>
                <w:bCs/>
                <w:szCs w:val="24"/>
              </w:rPr>
              <w:t>0.23</w:t>
            </w:r>
          </w:p>
        </w:tc>
        <w:tc>
          <w:tcPr>
            <w:tcW w:w="1556" w:type="dxa"/>
            <w:vMerge w:val="restart"/>
            <w:shd w:val="clear" w:color="auto" w:fill="auto"/>
            <w:vAlign w:val="center"/>
          </w:tcPr>
          <w:p>
            <w:pPr>
              <w:pStyle w:val="178"/>
              <w:widowControl w:val="0"/>
            </w:pPr>
            <w:r>
              <w:rPr>
                <w:rFonts w:hint="eastAsia" w:hAnsi="宋体" w:cs="黑体"/>
                <w:bCs/>
                <w:szCs w:val="24"/>
              </w:rPr>
              <w:t>与轴线垂直、无毛刺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pPr>
              <w:pStyle w:val="178"/>
              <w:widowControl w:val="0"/>
            </w:pPr>
            <w:r>
              <w:rPr>
                <w:rFonts w:hint="eastAsia" w:hAnsi="宋体" w:cs="黑体"/>
                <w:bCs/>
                <w:szCs w:val="24"/>
              </w:rPr>
              <w:t>21～30</w:t>
            </w:r>
          </w:p>
        </w:tc>
        <w:tc>
          <w:tcPr>
            <w:tcW w:w="1555" w:type="dxa"/>
            <w:vMerge w:val="restart"/>
            <w:shd w:val="clear" w:color="auto" w:fill="auto"/>
            <w:vAlign w:val="center"/>
          </w:tcPr>
          <w:p>
            <w:pPr>
              <w:pStyle w:val="178"/>
              <w:widowControl w:val="0"/>
            </w:pPr>
            <w:r>
              <w:rPr>
                <w:rFonts w:hint="eastAsia" w:hAnsi="宋体" w:cs="黑体"/>
                <w:bCs/>
                <w:szCs w:val="24"/>
              </w:rPr>
              <w:t>±0.5</w:t>
            </w:r>
          </w:p>
        </w:tc>
        <w:tc>
          <w:tcPr>
            <w:tcW w:w="1556" w:type="dxa"/>
            <w:vMerge w:val="continue"/>
            <w:shd w:val="clear" w:color="auto" w:fill="auto"/>
            <w:vAlign w:val="center"/>
          </w:tcPr>
          <w:p>
            <w:pPr>
              <w:pStyle w:val="178"/>
              <w:widowControl w:val="0"/>
            </w:pPr>
          </w:p>
        </w:tc>
        <w:tc>
          <w:tcPr>
            <w:tcW w:w="1556" w:type="dxa"/>
            <w:vMerge w:val="continue"/>
            <w:shd w:val="clear" w:color="auto" w:fill="auto"/>
            <w:vAlign w:val="center"/>
          </w:tcPr>
          <w:p>
            <w:pPr>
              <w:pStyle w:val="178"/>
              <w:widowControl w:val="0"/>
            </w:pPr>
          </w:p>
        </w:tc>
        <w:tc>
          <w:tcPr>
            <w:tcW w:w="1556" w:type="dxa"/>
            <w:vMerge w:val="restart"/>
            <w:shd w:val="clear" w:color="auto" w:fill="auto"/>
            <w:vAlign w:val="center"/>
          </w:tcPr>
          <w:p>
            <w:pPr>
              <w:pStyle w:val="178"/>
              <w:widowControl w:val="0"/>
            </w:pPr>
            <w:r>
              <w:rPr>
                <w:rFonts w:hint="eastAsia" w:hAnsi="宋体" w:cs="黑体"/>
                <w:bCs/>
                <w:szCs w:val="24"/>
              </w:rPr>
              <w:t>0.38</w:t>
            </w:r>
          </w:p>
        </w:tc>
        <w:tc>
          <w:tcPr>
            <w:tcW w:w="1556" w:type="dxa"/>
            <w:vMerge w:val="continue"/>
            <w:shd w:val="clear" w:color="auto" w:fill="auto"/>
            <w:vAlign w:val="center"/>
          </w:tcPr>
          <w:p>
            <w:pPr>
              <w:pStyle w:val="178"/>
              <w:widowControl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pPr>
              <w:pStyle w:val="178"/>
              <w:widowControl w:val="0"/>
            </w:pPr>
            <w:r>
              <w:rPr>
                <w:rFonts w:hint="eastAsia" w:hAnsi="宋体" w:cs="黑体"/>
                <w:bCs/>
                <w:szCs w:val="24"/>
              </w:rPr>
              <w:t>31～40</w:t>
            </w:r>
          </w:p>
        </w:tc>
        <w:tc>
          <w:tcPr>
            <w:tcW w:w="1555" w:type="dxa"/>
            <w:vMerge w:val="continue"/>
            <w:shd w:val="clear" w:color="auto" w:fill="auto"/>
            <w:vAlign w:val="center"/>
          </w:tcPr>
          <w:p>
            <w:pPr>
              <w:pStyle w:val="178"/>
              <w:widowControl w:val="0"/>
            </w:pPr>
          </w:p>
        </w:tc>
        <w:tc>
          <w:tcPr>
            <w:tcW w:w="1556" w:type="dxa"/>
            <w:vMerge w:val="continue"/>
            <w:shd w:val="clear" w:color="auto" w:fill="auto"/>
            <w:vAlign w:val="center"/>
          </w:tcPr>
          <w:p>
            <w:pPr>
              <w:pStyle w:val="178"/>
              <w:widowControl w:val="0"/>
            </w:pPr>
          </w:p>
        </w:tc>
        <w:tc>
          <w:tcPr>
            <w:tcW w:w="1556" w:type="dxa"/>
            <w:vMerge w:val="continue"/>
            <w:shd w:val="clear" w:color="auto" w:fill="auto"/>
            <w:vAlign w:val="center"/>
          </w:tcPr>
          <w:p>
            <w:pPr>
              <w:pStyle w:val="178"/>
              <w:widowControl w:val="0"/>
            </w:pPr>
          </w:p>
        </w:tc>
        <w:tc>
          <w:tcPr>
            <w:tcW w:w="1556" w:type="dxa"/>
            <w:vMerge w:val="continue"/>
            <w:shd w:val="clear" w:color="auto" w:fill="auto"/>
            <w:vAlign w:val="center"/>
          </w:tcPr>
          <w:p>
            <w:pPr>
              <w:pStyle w:val="178"/>
              <w:widowControl w:val="0"/>
            </w:pPr>
          </w:p>
        </w:tc>
        <w:tc>
          <w:tcPr>
            <w:tcW w:w="1556" w:type="dxa"/>
            <w:vMerge w:val="continue"/>
            <w:shd w:val="clear" w:color="auto" w:fill="auto"/>
            <w:vAlign w:val="center"/>
          </w:tcPr>
          <w:p>
            <w:pPr>
              <w:pStyle w:val="178"/>
              <w:widowControl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pPr>
              <w:pStyle w:val="178"/>
              <w:widowControl w:val="0"/>
            </w:pPr>
            <w:r>
              <w:rPr>
                <w:rFonts w:hint="eastAsia" w:hAnsi="宋体" w:cs="黑体"/>
                <w:bCs/>
                <w:szCs w:val="24"/>
              </w:rPr>
              <w:t>41～50</w:t>
            </w:r>
          </w:p>
        </w:tc>
        <w:tc>
          <w:tcPr>
            <w:tcW w:w="1555" w:type="dxa"/>
            <w:vMerge w:val="continue"/>
            <w:shd w:val="clear" w:color="auto" w:fill="auto"/>
            <w:vAlign w:val="center"/>
          </w:tcPr>
          <w:p>
            <w:pPr>
              <w:pStyle w:val="178"/>
              <w:widowControl w:val="0"/>
            </w:pPr>
          </w:p>
        </w:tc>
        <w:tc>
          <w:tcPr>
            <w:tcW w:w="1556" w:type="dxa"/>
            <w:vMerge w:val="continue"/>
            <w:shd w:val="clear" w:color="auto" w:fill="auto"/>
            <w:vAlign w:val="center"/>
          </w:tcPr>
          <w:p>
            <w:pPr>
              <w:pStyle w:val="178"/>
              <w:widowControl w:val="0"/>
            </w:pPr>
          </w:p>
        </w:tc>
        <w:tc>
          <w:tcPr>
            <w:tcW w:w="1556" w:type="dxa"/>
            <w:vMerge w:val="restart"/>
            <w:shd w:val="clear" w:color="auto" w:fill="auto"/>
            <w:vAlign w:val="center"/>
          </w:tcPr>
          <w:p>
            <w:pPr>
              <w:pStyle w:val="178"/>
              <w:widowControl w:val="0"/>
            </w:pPr>
            <w:r>
              <w:rPr>
                <w:rFonts w:hint="eastAsia" w:hAnsi="宋体" w:cs="黑体"/>
                <w:bCs/>
                <w:szCs w:val="24"/>
              </w:rPr>
              <w:t>2</w:t>
            </w:r>
          </w:p>
        </w:tc>
        <w:tc>
          <w:tcPr>
            <w:tcW w:w="1556" w:type="dxa"/>
            <w:vMerge w:val="continue"/>
            <w:shd w:val="clear" w:color="auto" w:fill="auto"/>
            <w:vAlign w:val="center"/>
          </w:tcPr>
          <w:p>
            <w:pPr>
              <w:pStyle w:val="178"/>
              <w:widowControl w:val="0"/>
            </w:pPr>
          </w:p>
        </w:tc>
        <w:tc>
          <w:tcPr>
            <w:tcW w:w="1556" w:type="dxa"/>
            <w:vMerge w:val="continue"/>
            <w:shd w:val="clear" w:color="auto" w:fill="auto"/>
            <w:vAlign w:val="center"/>
          </w:tcPr>
          <w:p>
            <w:pPr>
              <w:pStyle w:val="178"/>
              <w:widowControl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tcBorders>
              <w:bottom w:val="single" w:color="auto" w:sz="8" w:space="0"/>
            </w:tcBorders>
            <w:shd w:val="clear" w:color="auto" w:fill="auto"/>
            <w:vAlign w:val="center"/>
          </w:tcPr>
          <w:p>
            <w:pPr>
              <w:pStyle w:val="178"/>
              <w:widowControl w:val="0"/>
            </w:pPr>
            <w:r>
              <w:rPr>
                <w:rFonts w:hint="eastAsia" w:hAnsi="宋体" w:cs="黑体"/>
                <w:bCs/>
                <w:szCs w:val="24"/>
              </w:rPr>
              <w:t>51～70</w:t>
            </w:r>
          </w:p>
        </w:tc>
        <w:tc>
          <w:tcPr>
            <w:tcW w:w="1555" w:type="dxa"/>
            <w:tcBorders>
              <w:bottom w:val="single" w:color="auto" w:sz="8" w:space="0"/>
            </w:tcBorders>
            <w:shd w:val="clear" w:color="auto" w:fill="auto"/>
            <w:vAlign w:val="center"/>
          </w:tcPr>
          <w:p>
            <w:pPr>
              <w:pStyle w:val="178"/>
              <w:widowControl w:val="0"/>
            </w:pPr>
            <w:r>
              <w:rPr>
                <w:rFonts w:hint="eastAsia" w:hAnsi="宋体" w:cs="黑体"/>
                <w:bCs/>
                <w:szCs w:val="24"/>
              </w:rPr>
              <w:t>±1.0%</w:t>
            </w:r>
          </w:p>
        </w:tc>
        <w:tc>
          <w:tcPr>
            <w:tcW w:w="1556" w:type="dxa"/>
            <w:vMerge w:val="continue"/>
            <w:tcBorders>
              <w:bottom w:val="single" w:color="auto" w:sz="8" w:space="0"/>
            </w:tcBorders>
            <w:shd w:val="clear" w:color="auto" w:fill="auto"/>
            <w:vAlign w:val="center"/>
          </w:tcPr>
          <w:p>
            <w:pPr>
              <w:pStyle w:val="178"/>
              <w:widowControl w:val="0"/>
            </w:pPr>
          </w:p>
        </w:tc>
        <w:tc>
          <w:tcPr>
            <w:tcW w:w="1556" w:type="dxa"/>
            <w:vMerge w:val="continue"/>
            <w:tcBorders>
              <w:bottom w:val="single" w:color="auto" w:sz="8" w:space="0"/>
            </w:tcBorders>
            <w:shd w:val="clear" w:color="auto" w:fill="auto"/>
            <w:vAlign w:val="center"/>
          </w:tcPr>
          <w:p>
            <w:pPr>
              <w:pStyle w:val="178"/>
              <w:widowControl w:val="0"/>
            </w:pPr>
          </w:p>
        </w:tc>
        <w:tc>
          <w:tcPr>
            <w:tcW w:w="1556" w:type="dxa"/>
            <w:tcBorders>
              <w:bottom w:val="single" w:color="auto" w:sz="8" w:space="0"/>
            </w:tcBorders>
            <w:shd w:val="clear" w:color="auto" w:fill="auto"/>
            <w:vAlign w:val="center"/>
          </w:tcPr>
          <w:p>
            <w:pPr>
              <w:pStyle w:val="178"/>
              <w:widowControl w:val="0"/>
            </w:pPr>
            <w:r>
              <w:rPr>
                <w:rFonts w:hint="eastAsia" w:hAnsi="宋体" w:cs="黑体"/>
                <w:bCs/>
                <w:szCs w:val="24"/>
              </w:rPr>
              <w:t>7.5/1000·D</w:t>
            </w:r>
          </w:p>
        </w:tc>
        <w:tc>
          <w:tcPr>
            <w:tcW w:w="1556" w:type="dxa"/>
            <w:vMerge w:val="continue"/>
            <w:tcBorders>
              <w:bottom w:val="single" w:color="auto" w:sz="8" w:space="0"/>
            </w:tcBorders>
            <w:shd w:val="clear" w:color="auto" w:fill="auto"/>
            <w:vAlign w:val="center"/>
          </w:tcPr>
          <w:p>
            <w:pPr>
              <w:pStyle w:val="178"/>
              <w:widowControl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8" w:space="0"/>
              <w:bottom w:val="single" w:color="auto" w:sz="8" w:space="0"/>
            </w:tcBorders>
            <w:shd w:val="clear" w:color="auto" w:fill="auto"/>
            <w:vAlign w:val="center"/>
          </w:tcPr>
          <w:p>
            <w:pPr>
              <w:pStyle w:val="178"/>
              <w:widowControl w:val="0"/>
              <w:ind w:firstLine="360" w:firstLineChars="200"/>
              <w:jc w:val="left"/>
            </w:pPr>
            <w:r>
              <w:rPr>
                <w:rFonts w:hint="eastAsia" w:ascii="黑体" w:hAnsi="黑体" w:eastAsia="黑体" w:cs="黑体"/>
                <w:bCs/>
                <w:szCs w:val="24"/>
              </w:rPr>
              <w:t>注：</w:t>
            </w:r>
            <w:r>
              <w:rPr>
                <w:rFonts w:hint="eastAsia" w:hAnsi="宋体" w:cs="黑体"/>
                <w:bCs/>
                <w:szCs w:val="24"/>
              </w:rPr>
              <w:t>S为钢管壁厚；D为钢管直径。</w:t>
            </w:r>
          </w:p>
        </w:tc>
      </w:tr>
    </w:tbl>
    <w:p>
      <w:pPr>
        <w:pStyle w:val="56"/>
        <w:widowControl w:val="0"/>
        <w:ind w:firstLine="420"/>
      </w:pPr>
    </w:p>
    <w:p>
      <w:pPr>
        <w:pStyle w:val="165"/>
      </w:pPr>
      <w:r>
        <w:rPr>
          <w:rFonts w:hint="eastAsia"/>
        </w:rPr>
        <w:t>构配件所用型钢、钢板、圆钢的材质应符合GB/T700中Q235级钢或GB/T1591中Q345级钢的规定。架体结构承力的附着装置、导轨、立杆、水平杆、主框架、水平支承结构、上下吊点、防坠装置等，不应采用强度低于Q235级的钢材。</w:t>
      </w:r>
    </w:p>
    <w:p>
      <w:pPr>
        <w:pStyle w:val="165"/>
      </w:pPr>
      <w:r>
        <w:rPr>
          <w:rFonts w:hint="eastAsia"/>
        </w:rPr>
        <w:t>防坠装置的制动构件不应采用铸铁制作，宜采用碳素钢制作或按设计要求制作，其性能应符合GB/T11352的规定，材料性能不应低于Q235级钢的要求。</w:t>
      </w:r>
    </w:p>
    <w:p>
      <w:pPr>
        <w:pStyle w:val="165"/>
      </w:pPr>
      <w:r>
        <w:rPr>
          <w:rFonts w:hint="eastAsia"/>
          <w:color w:val="000000"/>
        </w:rPr>
        <w:t>电源、电缆及控制柜等设置</w:t>
      </w:r>
      <w:r>
        <w:rPr>
          <w:rFonts w:hint="eastAsia"/>
        </w:rPr>
        <w:t>以及</w:t>
      </w:r>
      <w:r>
        <w:rPr>
          <w:rFonts w:hint="eastAsia"/>
          <w:color w:val="000000"/>
        </w:rPr>
        <w:t>在升降过程中所使用的电气设施、线路</w:t>
      </w:r>
      <w:r>
        <w:rPr>
          <w:rFonts w:hint="eastAsia"/>
        </w:rPr>
        <w:t>应符合现行行业标准《施工现场临时用电安全技术规范》JGJ 46的规定。</w:t>
      </w:r>
    </w:p>
    <w:p>
      <w:pPr>
        <w:pStyle w:val="165"/>
      </w:pPr>
      <w:r>
        <w:rPr>
          <w:rFonts w:hint="eastAsia"/>
        </w:rPr>
        <w:t>升降动力设备宜选用低速环链电动提升机，同一栋楼应采用同厂家、同一规格型号设备且运转正常，其连续升降距离应大于1个楼层高度。低速环链电动提升机荷载同步控制系统应符合《附着式升降脚手架升降及同步控制系统》CECS 373的规定。</w:t>
      </w:r>
    </w:p>
    <w:p>
      <w:pPr>
        <w:pStyle w:val="165"/>
      </w:pPr>
      <w:r>
        <w:rPr>
          <w:rFonts w:hint="eastAsia"/>
        </w:rPr>
        <w:t>外购标准件应符合国家、行业相关标准的规定。普通螺栓应符合《六角头螺栓C级》GB/T 5780和《六角头螺栓》GB/T 5782的规定，并具有产品合格证。</w:t>
      </w:r>
    </w:p>
    <w:p>
      <w:pPr>
        <w:pStyle w:val="165"/>
      </w:pPr>
      <w:r>
        <w:rPr>
          <w:rFonts w:hint="eastAsia"/>
        </w:rPr>
        <w:t>锚固螺栓可采用现行国家标准《碳素结构钢》GB/T 700中规定的Q235钢或《低合金高强度结构钢》GB/T 1591中规定的Q345钢制成。</w:t>
      </w:r>
    </w:p>
    <w:p>
      <w:pPr>
        <w:pStyle w:val="165"/>
      </w:pPr>
      <w:r>
        <w:rPr>
          <w:rFonts w:hint="eastAsia"/>
        </w:rPr>
        <w:t>结构件采用的冷弯空心型钢，应符合现行国家标准《结构用冷弯空心型钢尺寸、外形、重量及允许偏差》GB/T 6728的规定。</w:t>
      </w:r>
    </w:p>
    <w:p>
      <w:pPr>
        <w:pStyle w:val="165"/>
      </w:pPr>
      <w:r>
        <w:rPr>
          <w:rFonts w:hint="eastAsia"/>
        </w:rPr>
        <w:t>当使用涡轮杆式电机或是其他电机时，其技术性能应符合《附着式升降脚手架升降及同步控制系统应用技术规程》CECS 373的规定。</w:t>
      </w:r>
    </w:p>
    <w:p>
      <w:pPr>
        <w:pStyle w:val="165"/>
      </w:pPr>
      <w:r>
        <w:rPr>
          <w:rFonts w:hint="eastAsia"/>
        </w:rPr>
        <w:t>电动提升机所用电动机应选用S2或S1工作制，负载持续时间不宜小于30min～60min，或全时制。电动提升机在架体运行过程中，应具有制动和定位的功能，在额定载荷下，应满足制动下滑量S≤V/100(V为1min内载荷稳定提升的距离mm)，且不应大于2mm的要求。</w:t>
      </w:r>
    </w:p>
    <w:p>
      <w:pPr>
        <w:pStyle w:val="165"/>
      </w:pPr>
      <w:r>
        <w:rPr>
          <w:rFonts w:hint="eastAsia"/>
        </w:rPr>
        <w:t>手工焊接用焊条应符合《非合金钢及细晶粒钢焊条》GB/T 5117和《热强钢焊条》GB/T 5118的规定。选择的焊条型号应与被焊件材料牌号、焊缝所受载荷类型、焊接方法等相适应。主要受力构件宜采用与强度相匹配的低氢型焊条。</w:t>
      </w:r>
    </w:p>
    <w:p>
      <w:pPr>
        <w:pStyle w:val="165"/>
      </w:pPr>
      <w:r>
        <w:rPr>
          <w:rFonts w:hint="eastAsia"/>
        </w:rPr>
        <w:t>气体保护焊用焊丝应符合《气体保护电弧焊用碳钢、低合金钢焊丝》GB/T 8110的规定。选择的焊丝型号应与焊接方法相适应。选择的焊剂牌号应与被焊件材料牌号、焊缝所受载荷类型相适应。</w:t>
      </w:r>
    </w:p>
    <w:p>
      <w:pPr>
        <w:pStyle w:val="165"/>
      </w:pPr>
      <w:r>
        <w:rPr>
          <w:rFonts w:hint="eastAsia"/>
        </w:rPr>
        <w:t>主要构配件应具有通用性和互换性。连接孔的形位尺寸应符合《工程机械机械加工件通用技术条件》JB/T 5936的规定。</w:t>
      </w:r>
    </w:p>
    <w:p>
      <w:pPr>
        <w:pStyle w:val="165"/>
      </w:pPr>
      <w:r>
        <w:rPr>
          <w:rFonts w:hint="eastAsia"/>
        </w:rPr>
        <w:t>全钢附着式升降脚手架的脚手板应满足强度、变形的要求，可采用冲压钢板和钢板网，其材质应符合GB/T 700中Q235级钢的规定。冲压钢板脚手板的钢板厚度不宜小于1.5mm,脚手板的网孔内切圆直径应小于25mm,新脚手板应有产品质量合格证。</w:t>
      </w:r>
    </w:p>
    <w:p>
      <w:pPr>
        <w:pStyle w:val="165"/>
      </w:pPr>
      <w:r>
        <w:rPr>
          <w:rFonts w:hint="eastAsia"/>
        </w:rPr>
        <w:t>全钢附着式升降脚手架的防护网采用的冲孔钢板网厚度不应小于0.7mm，防护网的冲孔孔径、防护网之间拼接缝隙的大小不应使直径8mm的球体通过。</w:t>
      </w:r>
    </w:p>
    <w:p>
      <w:pPr>
        <w:pStyle w:val="165"/>
      </w:pPr>
      <w:r>
        <w:rPr>
          <w:rFonts w:hint="eastAsia"/>
        </w:rPr>
        <w:t>提升动力装置和同步控制装置的产品质量、结构构造、技术性能等，均应由具有相应资质的专业检测机构按照相关标准进行检验检测，并提供检验报告。</w:t>
      </w:r>
    </w:p>
    <w:p>
      <w:pPr>
        <w:pStyle w:val="165"/>
      </w:pPr>
      <w:r>
        <w:rPr>
          <w:rFonts w:hint="eastAsia"/>
        </w:rPr>
        <w:t>严禁在同一个单体工程上采用不同厂家或同一厂家不同型号的同步控制系统、动力装置、安全装置。</w:t>
      </w:r>
    </w:p>
    <w:p>
      <w:pPr>
        <w:pStyle w:val="165"/>
      </w:pPr>
      <w:r>
        <w:rPr>
          <w:rFonts w:hint="eastAsia"/>
        </w:rPr>
        <w:t>钢丝绳、索具应符合《一般用途钢丝绳》GB/T 20118、《重要用途钢丝绳》GB/T 8918、《钢丝绳用普通套环》GB/T 5974.1等现行国家标准规定。</w:t>
      </w:r>
    </w:p>
    <w:p>
      <w:pPr>
        <w:pStyle w:val="165"/>
      </w:pPr>
      <w:r>
        <w:rPr>
          <w:rFonts w:hint="eastAsia"/>
        </w:rPr>
        <w:t>起重链条的构造、质量及精度，应符合GB/T 20946和GB/T 20947的有关规定。</w:t>
      </w:r>
    </w:p>
    <w:p>
      <w:pPr>
        <w:pStyle w:val="165"/>
      </w:pPr>
      <w:r>
        <w:rPr>
          <w:rFonts w:hint="eastAsia"/>
        </w:rPr>
        <w:t>环链机构中使用的上吊钩、下吊钩锻造尺寸公差应符合GB/T 12362和GB/T 15826.9的规定，且应符合下列要求：</w:t>
      </w:r>
    </w:p>
    <w:p>
      <w:pPr>
        <w:pStyle w:val="174"/>
        <w:numPr>
          <w:ilvl w:val="0"/>
          <w:numId w:val="32"/>
        </w:numPr>
      </w:pPr>
      <w:r>
        <w:rPr>
          <w:rFonts w:hint="eastAsia"/>
        </w:rPr>
        <w:t>吊钩表面应光清，不应有折迭、过烧及降低强度的局部缺陷；</w:t>
      </w:r>
    </w:p>
    <w:p>
      <w:pPr>
        <w:pStyle w:val="174"/>
      </w:pPr>
      <w:r>
        <w:rPr>
          <w:rFonts w:hint="eastAsia"/>
        </w:rPr>
        <w:t>吊钩不得有影响其使用安全的表面和内部裂纹；</w:t>
      </w:r>
    </w:p>
    <w:p>
      <w:pPr>
        <w:pStyle w:val="174"/>
      </w:pPr>
      <w:r>
        <w:rPr>
          <w:rFonts w:hint="eastAsia"/>
        </w:rPr>
        <w:t>吊钩上的缺陷不允许焊补：</w:t>
      </w:r>
    </w:p>
    <w:p>
      <w:pPr>
        <w:pStyle w:val="174"/>
      </w:pPr>
      <w:r>
        <w:rPr>
          <w:rFonts w:hint="eastAsia"/>
        </w:rPr>
        <w:t>吊钩应有闭锁装置。</w:t>
      </w:r>
    </w:p>
    <w:p>
      <w:pPr>
        <w:pStyle w:val="165"/>
      </w:pPr>
      <w:r>
        <w:rPr>
          <w:rFonts w:hint="eastAsia"/>
        </w:rPr>
        <w:t>电动提升机在使用时，上、下吊点应在同一铅垂线上，其水平投影偏差不应大于150mm，起重链条与铅垂线夹角不应大于10°。下降时双链的尾链应大于200mm。低速环链电动提升机运行时，上吊钩与下吊钩距离不应小于1m。</w:t>
      </w:r>
    </w:p>
    <w:p>
      <w:pPr>
        <w:pStyle w:val="165"/>
      </w:pPr>
      <w:r>
        <w:rPr>
          <w:rFonts w:hint="eastAsia"/>
        </w:rPr>
        <w:t>低速环链电动提升机悬挂后，应保证能360°自由旋转；上吊钩、下吊钩应与刚性吊环连接。</w:t>
      </w:r>
    </w:p>
    <w:p>
      <w:pPr>
        <w:pStyle w:val="165"/>
        <w:rPr>
          <w:rFonts w:ascii="黑体" w:hAnsi="黑体" w:eastAsia="黑体"/>
        </w:rPr>
      </w:pPr>
      <w:r>
        <w:rPr>
          <w:rFonts w:hint="eastAsia"/>
        </w:rPr>
        <w:t>全钢附着式升降脚手架所用型钢或钢管、杆件应平直、两端平整，不应有斜口；当杆件有裂纹、表面有分层、硬伤、压扁、硬弯、结疤、深划痕等缺陷时，不应使用。</w:t>
      </w:r>
    </w:p>
    <w:p>
      <w:pPr>
        <w:pStyle w:val="165"/>
      </w:pPr>
      <w:r>
        <w:rPr>
          <w:rFonts w:hint="eastAsia"/>
        </w:rPr>
        <w:t>全钢附着式升降脚手架的构配件，当出现下列情况之一时，应更换：</w:t>
      </w:r>
    </w:p>
    <w:p>
      <w:pPr>
        <w:pStyle w:val="174"/>
        <w:numPr>
          <w:ilvl w:val="0"/>
          <w:numId w:val="33"/>
        </w:numPr>
      </w:pPr>
      <w:r>
        <w:rPr>
          <w:rFonts w:hint="eastAsia"/>
        </w:rPr>
        <w:t>构配件出现无法修复的塑性变形，或修复后影响构件受力性能的变形：</w:t>
      </w:r>
    </w:p>
    <w:p>
      <w:pPr>
        <w:pStyle w:val="174"/>
      </w:pPr>
      <w:r>
        <w:rPr>
          <w:rFonts w:hint="eastAsia"/>
        </w:rPr>
        <w:t>构配件锈蚀严重，影响承载能力和使用功能的；</w:t>
      </w:r>
    </w:p>
    <w:p>
      <w:pPr>
        <w:pStyle w:val="174"/>
      </w:pPr>
      <w:r>
        <w:rPr>
          <w:rFonts w:hint="eastAsia"/>
        </w:rPr>
        <w:t>防坠落装置的组成部件任何一个发生明显变形、裂纹或异常的；</w:t>
      </w:r>
    </w:p>
    <w:p>
      <w:pPr>
        <w:pStyle w:val="174"/>
      </w:pPr>
      <w:r>
        <w:rPr>
          <w:rFonts w:hint="eastAsia"/>
        </w:rPr>
        <w:t>弹簧件在使用过程中失效或使用一个单体工程后；</w:t>
      </w:r>
    </w:p>
    <w:p>
      <w:pPr>
        <w:pStyle w:val="174"/>
      </w:pPr>
      <w:r>
        <w:rPr>
          <w:rFonts w:hint="eastAsia"/>
        </w:rPr>
        <w:t>穿墙螺栓在使用过程中，凡发生变形、磨损、锈蚀的；其它螺栓有明显损伤变形、磨损、严重绣蚀或与连接件不匹配的；</w:t>
      </w:r>
    </w:p>
    <w:p>
      <w:pPr>
        <w:pStyle w:val="174"/>
      </w:pPr>
      <w:r>
        <w:rPr>
          <w:rFonts w:hint="eastAsia"/>
        </w:rPr>
        <w:t>低速环链电动提升机链条出现深度超过0.5mm咬伤，环链机构中的吊钩出现有裂纹、折迭、过烧及降低强度的局部缺陷。</w:t>
      </w:r>
    </w:p>
    <w:p>
      <w:pPr>
        <w:pStyle w:val="104"/>
        <w:widowControl w:val="0"/>
        <w:spacing w:before="312" w:after="312"/>
      </w:pPr>
      <w:bookmarkStart w:id="141" w:name="_Toc18463"/>
      <w:bookmarkStart w:id="142" w:name="_Toc88739817"/>
      <w:r>
        <w:rPr>
          <w:rFonts w:hint="eastAsia"/>
        </w:rPr>
        <w:t>结构构造</w:t>
      </w:r>
      <w:bookmarkEnd w:id="141"/>
      <w:bookmarkEnd w:id="142"/>
    </w:p>
    <w:p>
      <w:pPr>
        <w:pStyle w:val="105"/>
        <w:widowControl w:val="0"/>
        <w:spacing w:before="156" w:after="156"/>
      </w:pPr>
      <w:bookmarkStart w:id="143" w:name="_Toc88663944"/>
      <w:bookmarkStart w:id="144" w:name="_Toc88663846"/>
      <w:bookmarkStart w:id="145" w:name="_Toc88739818"/>
      <w:r>
        <w:rPr>
          <w:rFonts w:hint="eastAsia"/>
        </w:rPr>
        <w:t>基本要求</w:t>
      </w:r>
      <w:bookmarkEnd w:id="143"/>
      <w:bookmarkEnd w:id="144"/>
      <w:bookmarkEnd w:id="145"/>
    </w:p>
    <w:p>
      <w:pPr>
        <w:pStyle w:val="56"/>
        <w:widowControl w:val="0"/>
        <w:ind w:firstLine="420"/>
      </w:pPr>
      <w:r>
        <w:rPr>
          <w:rFonts w:hint="eastAsia"/>
        </w:rPr>
        <w:t>全钢附着式升降脚手架应由竖向主框架、水平支承桁架、架体构架、附着支承结构、安全装置、升降机构及动力设备等组成。</w:t>
      </w:r>
    </w:p>
    <w:p>
      <w:pPr>
        <w:pStyle w:val="105"/>
        <w:widowControl w:val="0"/>
        <w:spacing w:before="156" w:after="156"/>
      </w:pPr>
      <w:bookmarkStart w:id="146" w:name="_Toc88663847"/>
      <w:bookmarkStart w:id="147" w:name="_Toc88663945"/>
      <w:bookmarkStart w:id="148" w:name="_Toc88739819"/>
      <w:r>
        <w:rPr>
          <w:rFonts w:hint="eastAsia"/>
        </w:rPr>
        <w:t>结构构造尺寸</w:t>
      </w:r>
      <w:bookmarkEnd w:id="146"/>
      <w:bookmarkEnd w:id="147"/>
      <w:bookmarkEnd w:id="148"/>
    </w:p>
    <w:p>
      <w:pPr>
        <w:pStyle w:val="165"/>
      </w:pPr>
      <w:r>
        <w:rPr>
          <w:rFonts w:hint="eastAsia"/>
        </w:rPr>
        <w:t>架体高度不应</w:t>
      </w:r>
      <w:r>
        <w:rPr>
          <w:rFonts w:hint="eastAsia" w:hAnsi="宋体" w:cs="宋体"/>
        </w:rPr>
        <w:t>大于5倍</w:t>
      </w:r>
      <w:r>
        <w:rPr>
          <w:rFonts w:hint="eastAsia"/>
        </w:rPr>
        <w:t>楼层高；</w:t>
      </w:r>
    </w:p>
    <w:p>
      <w:pPr>
        <w:pStyle w:val="165"/>
        <w:rPr>
          <w:rFonts w:hAnsi="宋体" w:cs="宋体"/>
        </w:rPr>
      </w:pPr>
      <w:r>
        <w:rPr>
          <w:rFonts w:hint="eastAsia"/>
        </w:rPr>
        <w:t>架体宽度不应大</w:t>
      </w:r>
      <w:r>
        <w:rPr>
          <w:rFonts w:hint="eastAsia" w:hAnsi="宋体" w:cs="宋体"/>
        </w:rPr>
        <w:t>于1.2m；</w:t>
      </w:r>
    </w:p>
    <w:p>
      <w:pPr>
        <w:pStyle w:val="165"/>
      </w:pPr>
      <w:r>
        <w:rPr>
          <w:rFonts w:hint="eastAsia"/>
        </w:rPr>
        <w:t>直线布置的架体支承跨度不</w:t>
      </w:r>
      <w:r>
        <w:rPr>
          <w:rFonts w:hint="eastAsia" w:hAnsi="宋体" w:cs="宋体"/>
        </w:rPr>
        <w:t>应大于6.5m；折线布置不超过一跨二折，其支撑跨度不应大于5m，且折点外边离该跨中心不得大于2m；（见图4.2.1、图4.2.2）</w:t>
      </w:r>
    </w:p>
    <w:p>
      <w:pPr>
        <w:pStyle w:val="165"/>
      </w:pPr>
      <w:r>
        <w:rPr>
          <w:rFonts w:hint="eastAsia" w:ascii="Calibri" w:hAnsi="Calibri"/>
        </w:rPr>
        <w:t>架体的水平悬挑长度不</w:t>
      </w:r>
      <w:r>
        <w:rPr>
          <w:rFonts w:hint="eastAsia"/>
        </w:rPr>
        <w:t>得大于2m，且不得大于相邻跨度的1/2；</w:t>
      </w:r>
    </w:p>
    <w:p>
      <w:pPr>
        <w:pStyle w:val="165"/>
        <w:rPr>
          <w:rFonts w:ascii="Calibri" w:hAnsi="Calibri"/>
        </w:rPr>
      </w:pPr>
      <w:r>
        <w:rPr>
          <w:rFonts w:hint="eastAsia" w:ascii="Calibri" w:hAnsi="Calibri"/>
        </w:rPr>
        <w:t>使用工况下，架体悬臂高度不得大于架体高度</w:t>
      </w:r>
      <w:r>
        <w:rPr>
          <w:rFonts w:hint="eastAsia"/>
        </w:rPr>
        <w:t>的2/5，且不得大于6m，超出</w:t>
      </w:r>
      <w:r>
        <w:rPr>
          <w:rFonts w:hint="eastAsia" w:ascii="Calibri" w:hAnsi="Calibri"/>
        </w:rPr>
        <w:t>时应采取相应加固措施；</w:t>
      </w:r>
    </w:p>
    <w:p>
      <w:pPr>
        <w:pStyle w:val="165"/>
        <w:rPr>
          <w:rFonts w:ascii="Calibri" w:hAnsi="Calibri"/>
        </w:rPr>
      </w:pPr>
      <w:r>
        <w:rPr>
          <w:rFonts w:hint="eastAsia" w:ascii="Calibri" w:hAnsi="Calibri"/>
        </w:rPr>
        <w:t>架体全高与支承跨度的乘积不应大于</w:t>
      </w:r>
      <w:r>
        <w:rPr>
          <w:rFonts w:hint="eastAsia"/>
        </w:rPr>
        <w:t>100㎡，且不得大于产品鉴定架体的全高与支承跨度的乘积；若面积大于产品鉴定值，但未超过100㎡，则</w:t>
      </w:r>
      <w:r>
        <w:rPr>
          <w:rFonts w:hint="eastAsia" w:ascii="Calibri" w:hAnsi="Calibri"/>
        </w:rPr>
        <w:t>需补充架体计算书。</w:t>
      </w:r>
    </w:p>
    <w:p>
      <w:pPr>
        <w:pStyle w:val="56"/>
        <w:widowControl w:val="0"/>
        <w:ind w:firstLine="420"/>
        <w:jc w:val="center"/>
      </w:pPr>
      <w:r>
        <w:rPr>
          <w:rFonts w:hint="eastAsia" w:ascii="Calibri" w:hAnsi="Calibri"/>
          <w:szCs w:val="21"/>
        </w:rPr>
        <w:drawing>
          <wp:inline distT="0" distB="0" distL="114300" distR="114300">
            <wp:extent cx="4600575" cy="1645285"/>
            <wp:effectExtent l="0" t="0" r="0" b="0"/>
            <wp:docPr id="2"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
                    <pic:cNvPicPr>
                      <a:picLocks noChangeAspect="1"/>
                    </pic:cNvPicPr>
                  </pic:nvPicPr>
                  <pic:blipFill>
                    <a:blip r:embed="rId16"/>
                    <a:srcRect l="-529" t="27351" r="-505" b="27472"/>
                    <a:stretch>
                      <a:fillRect/>
                    </a:stretch>
                  </pic:blipFill>
                  <pic:spPr>
                    <a:xfrm>
                      <a:off x="0" y="0"/>
                      <a:ext cx="4625657" cy="1654825"/>
                    </a:xfrm>
                    <a:prstGeom prst="rect">
                      <a:avLst/>
                    </a:prstGeom>
                    <a:noFill/>
                    <a:ln>
                      <a:noFill/>
                    </a:ln>
                  </pic:spPr>
                </pic:pic>
              </a:graphicData>
            </a:graphic>
          </wp:inline>
        </w:drawing>
      </w:r>
    </w:p>
    <w:p>
      <w:pPr>
        <w:pStyle w:val="114"/>
        <w:widowControl w:val="0"/>
        <w:spacing w:before="156" w:after="156"/>
      </w:pPr>
      <w:r>
        <w:rPr>
          <w:rFonts w:hint="eastAsia"/>
        </w:rPr>
        <w:t>架体折线支承跨度</w:t>
      </w:r>
      <w:r>
        <w:rPr>
          <w:rFonts w:ascii="Times New Roman"/>
        </w:rPr>
        <w:t>L</w:t>
      </w:r>
      <w:r>
        <w:rPr>
          <w:rFonts w:hint="eastAsia"/>
        </w:rPr>
        <w:t>计算示意图</w:t>
      </w:r>
    </w:p>
    <w:p>
      <w:pPr>
        <w:pStyle w:val="56"/>
        <w:widowControl w:val="0"/>
        <w:ind w:firstLine="420"/>
      </w:pPr>
    </w:p>
    <w:p>
      <w:pPr>
        <w:pStyle w:val="56"/>
        <w:widowControl w:val="0"/>
        <w:ind w:firstLine="422"/>
        <w:jc w:val="center"/>
      </w:pPr>
      <w:r>
        <w:rPr>
          <w:rFonts w:ascii="Calibri" w:hAnsi="Calibri"/>
          <w:b/>
          <w:bCs/>
          <w:szCs w:val="21"/>
        </w:rPr>
        <w:drawing>
          <wp:inline distT="0" distB="0" distL="114300" distR="114300">
            <wp:extent cx="3686175" cy="1703070"/>
            <wp:effectExtent l="0" t="0" r="0" b="0"/>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17"/>
                    <a:srcRect l="-133" t="21120" r="-699" b="20638"/>
                    <a:stretch>
                      <a:fillRect/>
                    </a:stretch>
                  </pic:blipFill>
                  <pic:spPr>
                    <a:xfrm>
                      <a:off x="0" y="0"/>
                      <a:ext cx="3736788" cy="1726562"/>
                    </a:xfrm>
                    <a:prstGeom prst="rect">
                      <a:avLst/>
                    </a:prstGeom>
                    <a:noFill/>
                    <a:ln>
                      <a:noFill/>
                    </a:ln>
                  </pic:spPr>
                </pic:pic>
              </a:graphicData>
            </a:graphic>
          </wp:inline>
        </w:drawing>
      </w:r>
    </w:p>
    <w:p>
      <w:pPr>
        <w:pStyle w:val="114"/>
        <w:widowControl w:val="0"/>
        <w:spacing w:before="156" w:after="156"/>
      </w:pPr>
      <w:r>
        <w:rPr>
          <w:rFonts w:hint="eastAsia"/>
        </w:rPr>
        <w:t>架体折点外边离该跨中心距离</w:t>
      </w:r>
      <w:r>
        <w:rPr>
          <w:rFonts w:ascii="Times New Roman"/>
        </w:rPr>
        <w:t>d</w:t>
      </w:r>
      <w:r>
        <w:rPr>
          <w:rFonts w:hint="eastAsia"/>
        </w:rPr>
        <w:t>计算示意图</w:t>
      </w:r>
    </w:p>
    <w:p>
      <w:pPr>
        <w:pStyle w:val="56"/>
        <w:widowControl w:val="0"/>
        <w:ind w:firstLine="420"/>
        <w:jc w:val="center"/>
      </w:pPr>
    </w:p>
    <w:p>
      <w:pPr>
        <w:pStyle w:val="105"/>
        <w:widowControl w:val="0"/>
        <w:spacing w:before="156" w:after="156"/>
      </w:pPr>
      <w:bookmarkStart w:id="149" w:name="_Toc88663848"/>
      <w:bookmarkStart w:id="150" w:name="_Toc88663946"/>
      <w:bookmarkStart w:id="151" w:name="_Toc88739820"/>
      <w:r>
        <w:rPr>
          <w:rFonts w:hint="eastAsia"/>
        </w:rPr>
        <w:t>竖向主框架</w:t>
      </w:r>
      <w:bookmarkEnd w:id="149"/>
      <w:bookmarkEnd w:id="150"/>
      <w:bookmarkEnd w:id="151"/>
    </w:p>
    <w:p>
      <w:pPr>
        <w:pStyle w:val="165"/>
      </w:pPr>
      <w:r>
        <w:rPr>
          <w:rFonts w:hint="eastAsia"/>
        </w:rPr>
        <w:t>竖向主框架应设置在附着支承结构部位，其高度应与架体高度相等，并与建筑结构墙面垂直。</w:t>
      </w:r>
    </w:p>
    <w:p>
      <w:pPr>
        <w:pStyle w:val="165"/>
      </w:pPr>
      <w:r>
        <w:rPr>
          <w:rFonts w:hint="eastAsia"/>
        </w:rPr>
        <w:t>竖向主框架可采用空间桁架结构、空间刚架结构、平面桁架结构或平面刚架结构的结构型式，其装配型式可采用整体式、分段装配式或杆件组装式，且应符合下列规定：</w:t>
      </w:r>
    </w:p>
    <w:p>
      <w:pPr>
        <w:pStyle w:val="174"/>
        <w:numPr>
          <w:ilvl w:val="0"/>
          <w:numId w:val="34"/>
        </w:numPr>
        <w:rPr>
          <w:rFonts w:ascii="Calibri" w:hAnsi="Calibri"/>
        </w:rPr>
      </w:pPr>
      <w:r>
        <w:rPr>
          <w:rFonts w:hint="eastAsia" w:ascii="Calibri" w:hAnsi="Calibri"/>
        </w:rPr>
        <w:t>竖向主框架宽度不应大</w:t>
      </w:r>
      <w:r>
        <w:rPr>
          <w:rFonts w:hint="eastAsia"/>
        </w:rPr>
        <w:t>于1.2m，步距不应大于2.0m</w:t>
      </w:r>
      <w:r>
        <w:rPr>
          <w:rFonts w:hint="eastAsia" w:ascii="Calibri" w:hAnsi="Calibri"/>
        </w:rPr>
        <w:t>；</w:t>
      </w:r>
    </w:p>
    <w:p>
      <w:pPr>
        <w:pStyle w:val="174"/>
      </w:pPr>
      <w:r>
        <w:rPr>
          <w:rFonts w:hint="eastAsia"/>
        </w:rPr>
        <w:t>当采用分段装配式结构时，段间可采用焊接或通过端部焊接法兰用螺栓连接；</w:t>
      </w:r>
    </w:p>
    <w:p>
      <w:pPr>
        <w:pStyle w:val="174"/>
      </w:pPr>
      <w:r>
        <w:rPr>
          <w:rFonts w:hint="eastAsia"/>
        </w:rPr>
        <w:t>当竖向主框架为钢管制作的刚架结构时，其斜腹杆宜覆盖立杆</w:t>
      </w:r>
      <w:r>
        <w:rPr>
          <w:rFonts w:hint="eastAsia" w:hAnsi="宋体" w:cs="宋体"/>
        </w:rPr>
        <w:t>高度的80%以</w:t>
      </w:r>
      <w:r>
        <w:rPr>
          <w:rFonts w:hint="eastAsia"/>
        </w:rPr>
        <w:t>上；</w:t>
      </w:r>
    </w:p>
    <w:p>
      <w:pPr>
        <w:pStyle w:val="174"/>
      </w:pPr>
      <w:r>
        <w:rPr>
          <w:rFonts w:hint="eastAsia"/>
        </w:rPr>
        <w:t>装配型架体的竖向主框架宜采用型钢制作，可按桁架或刚架设计。</w:t>
      </w:r>
    </w:p>
    <w:p>
      <w:pPr>
        <w:pStyle w:val="165"/>
      </w:pPr>
      <w:r>
        <w:rPr>
          <w:rFonts w:hint="eastAsia"/>
        </w:rPr>
        <w:t>竖向主框架各杆件的轴线不交汇于一点时，应进行附加弯矩验算。</w:t>
      </w:r>
    </w:p>
    <w:p>
      <w:pPr>
        <w:pStyle w:val="165"/>
      </w:pPr>
      <w:r>
        <w:rPr>
          <w:rFonts w:hint="eastAsia"/>
        </w:rPr>
        <w:t>导轨之间的接头应设置成为刚性接头，架体导轨的构造应符合下列规定：</w:t>
      </w:r>
    </w:p>
    <w:p>
      <w:pPr>
        <w:pStyle w:val="174"/>
        <w:numPr>
          <w:ilvl w:val="0"/>
          <w:numId w:val="35"/>
        </w:numPr>
      </w:pPr>
      <w:r>
        <w:rPr>
          <w:rFonts w:hint="eastAsia"/>
        </w:rPr>
        <w:t>可由钢管或型钢制作，应有上下通长的滑动构造；</w:t>
      </w:r>
    </w:p>
    <w:p>
      <w:pPr>
        <w:pStyle w:val="174"/>
      </w:pPr>
      <w:r>
        <w:rPr>
          <w:rFonts w:hint="eastAsia"/>
        </w:rPr>
        <w:t>当采用型钢制作时，导轨可兼做主框架内立杆；</w:t>
      </w:r>
    </w:p>
    <w:p>
      <w:pPr>
        <w:pStyle w:val="174"/>
      </w:pPr>
      <w:r>
        <w:rPr>
          <w:rFonts w:hint="eastAsia"/>
        </w:rPr>
        <w:t>导轨固定在竖向主框架上时，应采用焊接或螺栓连接。</w:t>
      </w:r>
    </w:p>
    <w:p>
      <w:pPr>
        <w:pStyle w:val="165"/>
      </w:pPr>
      <w:r>
        <w:rPr>
          <w:rFonts w:hint="eastAsia"/>
        </w:rPr>
        <w:t>当架体升降采用中心吊时，在悬吊结构行程范围内竖向主框架内侧水平杆去掉部分的断面，应采取可靠的加固措施。</w:t>
      </w:r>
    </w:p>
    <w:p>
      <w:pPr>
        <w:pStyle w:val="105"/>
        <w:widowControl w:val="0"/>
        <w:spacing w:before="156" w:after="156"/>
      </w:pPr>
      <w:bookmarkStart w:id="152" w:name="_Toc88663849"/>
      <w:bookmarkStart w:id="153" w:name="_Toc88663947"/>
      <w:bookmarkStart w:id="154" w:name="_Toc88739821"/>
      <w:r>
        <w:rPr>
          <w:rFonts w:hint="eastAsia"/>
        </w:rPr>
        <w:t>水平支承桁架</w:t>
      </w:r>
      <w:bookmarkEnd w:id="152"/>
      <w:bookmarkEnd w:id="153"/>
      <w:bookmarkEnd w:id="154"/>
    </w:p>
    <w:p>
      <w:pPr>
        <w:pStyle w:val="165"/>
      </w:pPr>
      <w:r>
        <w:rPr>
          <w:rFonts w:hint="eastAsia"/>
        </w:rPr>
        <w:t>全钢附着式升降脚手架在竖向主框架的底部应设置水平支承桁架，高度不小于</w:t>
      </w:r>
      <w:r>
        <w:rPr>
          <w:rFonts w:hint="eastAsia" w:hAnsi="宋体" w:cs="宋体"/>
        </w:rPr>
        <w:t>600mm，</w:t>
      </w:r>
      <w:r>
        <w:rPr>
          <w:rFonts w:hint="eastAsia"/>
        </w:rPr>
        <w:t>平行于建筑结构墙面；竖向主框架的内外立杆应交汇于水平支承桁架的节点，水平支承桁架可采用空间桁架结构。</w:t>
      </w:r>
    </w:p>
    <w:p>
      <w:pPr>
        <w:pStyle w:val="165"/>
      </w:pPr>
      <w:r>
        <w:rPr>
          <w:rFonts w:hint="eastAsia"/>
        </w:rPr>
        <w:t>水平支承桁架应采用多机位连续设置、两机位连续设置的结构；如遇有塔吊、施工升降机、物料平台等障碍需断开时，应在断开处的上部设置水平支承桁架，并应左右延伸至相临立杆位置，与立杆可靠连接。</w:t>
      </w:r>
    </w:p>
    <w:p>
      <w:pPr>
        <w:pStyle w:val="165"/>
      </w:pPr>
      <w:r>
        <w:rPr>
          <w:rFonts w:hint="eastAsia"/>
        </w:rPr>
        <w:t>当水平支承桁架采用空间桁架结构时，应符合下列规定：</w:t>
      </w:r>
    </w:p>
    <w:p>
      <w:pPr>
        <w:pStyle w:val="174"/>
        <w:numPr>
          <w:ilvl w:val="0"/>
          <w:numId w:val="36"/>
        </w:numPr>
      </w:pPr>
      <w:r>
        <w:rPr>
          <w:rFonts w:hint="eastAsia"/>
        </w:rPr>
        <w:t>桁架上下弦杆宜采用整根通长杆件或设置刚性接头。腹杆与上下弦杆连接应采用焊接或螺栓连接；</w:t>
      </w:r>
    </w:p>
    <w:p>
      <w:pPr>
        <w:pStyle w:val="174"/>
      </w:pPr>
      <w:r>
        <w:rPr>
          <w:rFonts w:hint="eastAsia"/>
        </w:rPr>
        <w:t>架体构架的立杆应支撑在水平桁架的节点处，将立杆的竖向荷载传递至水平桁架的节点，否则，应根据实际传力工况和水平桁架的结构对水平桁架进行设计计算。</w:t>
      </w:r>
    </w:p>
    <w:p>
      <w:pPr>
        <w:pStyle w:val="165"/>
      </w:pPr>
      <w:r>
        <w:rPr>
          <w:rFonts w:hint="eastAsia"/>
        </w:rPr>
        <w:t>水平支承桁架与竖向主框架的连接</w:t>
      </w:r>
    </w:p>
    <w:p>
      <w:pPr>
        <w:pStyle w:val="56"/>
        <w:widowControl w:val="0"/>
        <w:ind w:firstLine="420"/>
      </w:pPr>
      <w:r>
        <w:rPr>
          <w:rFonts w:hint="eastAsia"/>
        </w:rPr>
        <w:t>竖向主框架与水平支承桁架应采用铰接点连接，各杆件轴线应交汇于一点，可采用下列形式：</w:t>
      </w:r>
    </w:p>
    <w:p>
      <w:pPr>
        <w:pStyle w:val="174"/>
        <w:numPr>
          <w:ilvl w:val="0"/>
          <w:numId w:val="37"/>
        </w:numPr>
      </w:pPr>
      <w:r>
        <w:rPr>
          <w:rFonts w:hint="eastAsia"/>
        </w:rPr>
        <w:t>侧面连接。水平支承桁架与竖向主框架底部标准节的侧面通过节点板、螺栓连接；</w:t>
      </w:r>
    </w:p>
    <w:p>
      <w:pPr>
        <w:pStyle w:val="174"/>
      </w:pPr>
      <w:r>
        <w:rPr>
          <w:rFonts w:hint="eastAsia"/>
        </w:rPr>
        <w:t>上下连接。水平支承桁架与竖向主框架底部通过节点板、螺栓上下连接；</w:t>
      </w:r>
    </w:p>
    <w:p>
      <w:pPr>
        <w:pStyle w:val="174"/>
      </w:pPr>
      <w:r>
        <w:rPr>
          <w:rFonts w:hint="eastAsia"/>
        </w:rPr>
        <w:t>穿套式连接。水平支承桁架与竖向主框架底部标准节穿套连接。</w:t>
      </w:r>
    </w:p>
    <w:p>
      <w:pPr>
        <w:pStyle w:val="165"/>
      </w:pPr>
      <w:r>
        <w:rPr>
          <w:rFonts w:hint="eastAsia"/>
        </w:rPr>
        <w:t>当架体外立面已设置框式钢网片防护网，且防护网边框与架体构架立杆、竖向主框架立杆直接可靠连接时，可代替水平支承桁架的外侧面。</w:t>
      </w:r>
    </w:p>
    <w:p>
      <w:pPr>
        <w:pStyle w:val="105"/>
        <w:widowControl w:val="0"/>
        <w:spacing w:before="156" w:after="156"/>
      </w:pPr>
      <w:bookmarkStart w:id="155" w:name="_Toc88739822"/>
      <w:r>
        <w:rPr>
          <w:rFonts w:hint="eastAsia"/>
        </w:rPr>
        <w:t>架体构架</w:t>
      </w:r>
      <w:bookmarkEnd w:id="155"/>
    </w:p>
    <w:p>
      <w:pPr>
        <w:pStyle w:val="165"/>
      </w:pPr>
      <w:r>
        <w:rPr>
          <w:rFonts w:hint="eastAsia"/>
        </w:rPr>
        <w:t>架体构架应设置在两榀竖向主框架之间，构架的纵向水平杆应与竖向主框架可靠连接，且应符合下列规定：</w:t>
      </w:r>
    </w:p>
    <w:p>
      <w:pPr>
        <w:pStyle w:val="174"/>
        <w:numPr>
          <w:ilvl w:val="0"/>
          <w:numId w:val="38"/>
        </w:numPr>
      </w:pPr>
      <w:r>
        <w:rPr>
          <w:rFonts w:hint="eastAsia"/>
        </w:rPr>
        <w:t>构架的立杆应设置在水平支承桁架的节点上；</w:t>
      </w:r>
    </w:p>
    <w:p>
      <w:pPr>
        <w:pStyle w:val="174"/>
      </w:pPr>
      <w:r>
        <w:rPr>
          <w:rFonts w:hint="eastAsia"/>
        </w:rPr>
        <w:t>构架的立杆间距不应大于2.5m；</w:t>
      </w:r>
    </w:p>
    <w:p>
      <w:pPr>
        <w:pStyle w:val="174"/>
      </w:pPr>
      <w:r>
        <w:rPr>
          <w:rFonts w:hint="eastAsia"/>
        </w:rPr>
        <w:t>构架的立杆宜内外对应设置。</w:t>
      </w:r>
    </w:p>
    <w:p>
      <w:pPr>
        <w:pStyle w:val="165"/>
      </w:pPr>
      <w:r>
        <w:rPr>
          <w:rFonts w:hint="eastAsia"/>
        </w:rPr>
        <w:t>架体底部密封构造</w:t>
      </w:r>
    </w:p>
    <w:p>
      <w:pPr>
        <w:pStyle w:val="56"/>
        <w:widowControl w:val="0"/>
        <w:ind w:firstLine="420"/>
      </w:pPr>
      <w:r>
        <w:rPr>
          <w:rFonts w:hint="eastAsia"/>
        </w:rPr>
        <w:t>架体最底层应设置脚手板，并应铺满铺牢，与建筑结构墙面之间也应设置硬质封闭，间隙处设置可翻转的密封翻板。</w:t>
      </w:r>
    </w:p>
    <w:p>
      <w:pPr>
        <w:pStyle w:val="165"/>
      </w:pPr>
      <w:r>
        <w:rPr>
          <w:rFonts w:hint="eastAsia"/>
        </w:rPr>
        <w:t>架体分片构造</w:t>
      </w:r>
    </w:p>
    <w:p>
      <w:pPr>
        <w:pStyle w:val="56"/>
        <w:widowControl w:val="0"/>
        <w:ind w:firstLine="420"/>
      </w:pPr>
      <w:r>
        <w:rPr>
          <w:rFonts w:hint="eastAsia"/>
        </w:rPr>
        <w:t>架体采用分片提升的，架体断开间距不应</w:t>
      </w:r>
      <w:r>
        <w:rPr>
          <w:rFonts w:hint="eastAsia" w:hAnsi="宋体" w:cs="宋体"/>
        </w:rPr>
        <w:t>大于400mm，且断开处</w:t>
      </w:r>
      <w:r>
        <w:rPr>
          <w:rFonts w:hint="eastAsia"/>
        </w:rPr>
        <w:t>在使用工况下需封闭防护。</w:t>
      </w:r>
    </w:p>
    <w:p>
      <w:pPr>
        <w:pStyle w:val="105"/>
        <w:widowControl w:val="0"/>
        <w:spacing w:before="156" w:after="156"/>
      </w:pPr>
      <w:bookmarkStart w:id="156" w:name="_Toc88663850"/>
      <w:bookmarkStart w:id="157" w:name="_Toc88663948"/>
      <w:bookmarkStart w:id="158" w:name="_Toc88739823"/>
      <w:r>
        <w:rPr>
          <w:rFonts w:hint="eastAsia"/>
        </w:rPr>
        <w:t>附着支承结构</w:t>
      </w:r>
      <w:bookmarkEnd w:id="156"/>
      <w:bookmarkEnd w:id="157"/>
      <w:bookmarkEnd w:id="158"/>
    </w:p>
    <w:p>
      <w:pPr>
        <w:pStyle w:val="165"/>
      </w:pPr>
      <w:r>
        <w:rPr>
          <w:rFonts w:hint="eastAsia"/>
        </w:rPr>
        <w:t>附着支座的构造及设置应符合下列规定：</w:t>
      </w:r>
    </w:p>
    <w:p>
      <w:pPr>
        <w:pStyle w:val="174"/>
        <w:numPr>
          <w:ilvl w:val="0"/>
          <w:numId w:val="39"/>
        </w:numPr>
      </w:pPr>
      <w:r>
        <w:rPr>
          <w:rFonts w:hint="eastAsia"/>
        </w:rPr>
        <w:t>使用工况下，竖向主框架所覆盖的每个楼层处应设置一道附着支座，有效支座不应少于</w:t>
      </w:r>
      <w:r>
        <w:rPr>
          <w:rFonts w:hint="eastAsia" w:hAnsi="宋体" w:cs="宋体"/>
        </w:rPr>
        <w:t>3个</w:t>
      </w:r>
      <w:r>
        <w:rPr>
          <w:rFonts w:hint="eastAsia"/>
        </w:rPr>
        <w:t>；</w:t>
      </w:r>
    </w:p>
    <w:p>
      <w:pPr>
        <w:pStyle w:val="174"/>
      </w:pPr>
      <w:r>
        <w:rPr>
          <w:rFonts w:hint="eastAsia"/>
        </w:rPr>
        <w:t>平面桁架结构式主框架的架体，其附着支座可按其提升、防坠、防倾等功能合并设置成一个或分别单独设置；合并设置时，起提升作用的支座与起防坠作用的支座应分开设置；</w:t>
      </w:r>
    </w:p>
    <w:p>
      <w:pPr>
        <w:pStyle w:val="174"/>
      </w:pPr>
      <w:r>
        <w:rPr>
          <w:rFonts w:hint="eastAsia"/>
        </w:rPr>
        <w:t>在使用工况时，应采用停层装置将架体固定于附着支座上；</w:t>
      </w:r>
    </w:p>
    <w:p>
      <w:pPr>
        <w:pStyle w:val="174"/>
      </w:pPr>
      <w:r>
        <w:rPr>
          <w:rFonts w:hint="eastAsia"/>
        </w:rPr>
        <w:t>在上升和下降工况时，附着支座上均应设有防坠、防倾、导向的结构装置；</w:t>
      </w:r>
    </w:p>
    <w:p>
      <w:pPr>
        <w:pStyle w:val="174"/>
      </w:pPr>
      <w:r>
        <w:rPr>
          <w:rFonts w:hint="eastAsia"/>
        </w:rPr>
        <w:t>附着支座采用锚固螺栓与建筑结构连接，每个附着支座应</w:t>
      </w:r>
      <w:r>
        <w:rPr>
          <w:rFonts w:hint="eastAsia" w:hAnsi="宋体" w:cs="宋体"/>
        </w:rPr>
        <w:t>设有2个</w:t>
      </w:r>
      <w:r>
        <w:rPr>
          <w:rFonts w:hint="eastAsia"/>
        </w:rPr>
        <w:t>及以上锚固螺栓，锚固螺栓可水平或上下设置；</w:t>
      </w:r>
    </w:p>
    <w:p>
      <w:pPr>
        <w:pStyle w:val="174"/>
      </w:pPr>
      <w:r>
        <w:rPr>
          <w:rFonts w:hint="eastAsia"/>
        </w:rPr>
        <w:t>锚固螺栓的螺母不应少于2个或采用弹簧垫圈加单螺母，螺杆露出螺母端部的长度不应少于3扣，并不应小于10mm。垫板尺寸应由设计确定，且不应小于100mm×100mm×10mm。</w:t>
      </w:r>
    </w:p>
    <w:p>
      <w:pPr>
        <w:pStyle w:val="165"/>
      </w:pPr>
      <w:r>
        <w:rPr>
          <w:rFonts w:hint="eastAsia"/>
        </w:rPr>
        <w:t>停层装置应设置于附着支座上，并应为专门设计制作的定型构件，且宜具有高低调节装置，不应使用扣件、钢丝绳等现场周转材料制作的简易装置，并应符合下列规定：</w:t>
      </w:r>
    </w:p>
    <w:p>
      <w:pPr>
        <w:pStyle w:val="174"/>
        <w:numPr>
          <w:ilvl w:val="0"/>
          <w:numId w:val="40"/>
        </w:numPr>
      </w:pPr>
      <w:r>
        <w:rPr>
          <w:rFonts w:hint="eastAsia"/>
        </w:rPr>
        <w:t>停层装置与附着支座应可靠连接，且应具有足够的刚度和强度；</w:t>
      </w:r>
    </w:p>
    <w:p>
      <w:pPr>
        <w:pStyle w:val="174"/>
      </w:pPr>
      <w:r>
        <w:rPr>
          <w:rFonts w:hint="eastAsia"/>
        </w:rPr>
        <w:t>停层装置可能产生水平支撑分力时，应通过设计计算采取相应的技术措施。</w:t>
      </w:r>
    </w:p>
    <w:p>
      <w:pPr>
        <w:pStyle w:val="105"/>
        <w:widowControl w:val="0"/>
        <w:spacing w:before="156" w:after="156"/>
      </w:pPr>
      <w:bookmarkStart w:id="159" w:name="_Toc88663851"/>
      <w:bookmarkStart w:id="160" w:name="_Toc88663949"/>
      <w:bookmarkStart w:id="161" w:name="_Toc88739824"/>
      <w:r>
        <w:rPr>
          <w:rFonts w:hint="eastAsia"/>
        </w:rPr>
        <w:t>安全装置</w:t>
      </w:r>
      <w:bookmarkEnd w:id="159"/>
      <w:bookmarkEnd w:id="160"/>
      <w:bookmarkEnd w:id="161"/>
    </w:p>
    <w:p>
      <w:pPr>
        <w:pStyle w:val="165"/>
      </w:pPr>
      <w:r>
        <w:rPr>
          <w:rFonts w:hint="eastAsia"/>
        </w:rPr>
        <w:t>全钢附着式升降脚手架必须具有防倾、防坠落和同步升降控制的安全装置。</w:t>
      </w:r>
    </w:p>
    <w:p>
      <w:pPr>
        <w:pStyle w:val="165"/>
      </w:pPr>
      <w:r>
        <w:rPr>
          <w:rFonts w:hint="eastAsia"/>
        </w:rPr>
        <w:t>防倾装置应符合下列规定：</w:t>
      </w:r>
    </w:p>
    <w:p>
      <w:pPr>
        <w:pStyle w:val="174"/>
        <w:numPr>
          <w:ilvl w:val="0"/>
          <w:numId w:val="41"/>
        </w:numPr>
      </w:pPr>
      <w:r>
        <w:rPr>
          <w:rFonts w:hint="eastAsia"/>
        </w:rPr>
        <w:t>防倾装置中必须包括导轨和两个以上与导轨连接的导向件；</w:t>
      </w:r>
    </w:p>
    <w:p>
      <w:pPr>
        <w:pStyle w:val="174"/>
      </w:pPr>
      <w:r>
        <w:rPr>
          <w:rFonts w:hint="eastAsia"/>
        </w:rPr>
        <w:t>防倾导向件的行程范围内应设置防倾导轨，且应与竖向主框架可靠连接；</w:t>
      </w:r>
    </w:p>
    <w:p>
      <w:pPr>
        <w:pStyle w:val="174"/>
      </w:pPr>
      <w:r>
        <w:rPr>
          <w:rFonts w:hint="eastAsia"/>
        </w:rPr>
        <w:t>升降工况下，最上和最下两个导向件之间的最小间距，不得小于2.8米或架体高度的1/4；</w:t>
      </w:r>
    </w:p>
    <w:p>
      <w:pPr>
        <w:pStyle w:val="174"/>
      </w:pPr>
      <w:r>
        <w:rPr>
          <w:rFonts w:hint="eastAsia"/>
        </w:rPr>
        <w:t>使用工况下，最上和最下两个导向件之间的最小间距不得小于5.6米或架体高度的1/2；</w:t>
      </w:r>
    </w:p>
    <w:p>
      <w:pPr>
        <w:pStyle w:val="174"/>
      </w:pPr>
      <w:r>
        <w:rPr>
          <w:rFonts w:hint="eastAsia"/>
        </w:rPr>
        <w:t>应具有防止竖向主框架倾斜的功能；</w:t>
      </w:r>
    </w:p>
    <w:p>
      <w:pPr>
        <w:pStyle w:val="174"/>
      </w:pPr>
      <w:r>
        <w:rPr>
          <w:rFonts w:hint="eastAsia"/>
        </w:rPr>
        <w:t>防倾装置应采用焊接、螺栓或销轴与附着支座连接，防倾装置与导轨之间的间隙不应大于5mm；</w:t>
      </w:r>
    </w:p>
    <w:p>
      <w:pPr>
        <w:pStyle w:val="165"/>
      </w:pPr>
      <w:r>
        <w:rPr>
          <w:rFonts w:hint="eastAsia"/>
        </w:rPr>
        <w:t>防坠落装置，宜选用卡阻式防坠落装置，卡阻式防坠落装置可分为摆块式、转轮式、顶撑式三种类型，制动距离≤150mm可根据全钢附着式升降脚手架结构和构造选用。防坠装置必须符合下列规定：</w:t>
      </w:r>
    </w:p>
    <w:p>
      <w:pPr>
        <w:pStyle w:val="174"/>
        <w:numPr>
          <w:ilvl w:val="0"/>
          <w:numId w:val="42"/>
        </w:numPr>
      </w:pPr>
      <w:r>
        <w:rPr>
          <w:rFonts w:hint="eastAsia"/>
        </w:rPr>
        <w:t>防坠装置应设置在竖向主框架处并附着在建筑结构上，每一升降点不得少于两个防坠落装置；</w:t>
      </w:r>
    </w:p>
    <w:p>
      <w:pPr>
        <w:pStyle w:val="174"/>
      </w:pPr>
      <w:r>
        <w:rPr>
          <w:rFonts w:hint="eastAsia"/>
        </w:rPr>
        <w:t>防坠落装置应在导轨上设置梯格式构造的结构系统。导轨上的梯格式结构件的梯格间距，应与防坠落构造的尺寸相匹配，且其竖向中心距不应大于150mm。</w:t>
      </w:r>
    </w:p>
    <w:p>
      <w:pPr>
        <w:pStyle w:val="174"/>
        <w:rPr>
          <w:rFonts w:ascii="黑体" w:hAnsi="黑体" w:eastAsia="黑体"/>
        </w:rPr>
      </w:pPr>
      <w:r>
        <w:rPr>
          <w:rFonts w:hint="eastAsia"/>
        </w:rPr>
        <w:t>防坠装置在架体使用和升降工况下都必须齐全有效；</w:t>
      </w:r>
    </w:p>
    <w:p>
      <w:pPr>
        <w:pStyle w:val="174"/>
      </w:pPr>
      <w:r>
        <w:rPr>
          <w:rFonts w:hint="eastAsia"/>
        </w:rPr>
        <w:t>防坠装置必须采用机械式的全自动装置，严禁使用每次升降都需重组的手动装置；</w:t>
      </w:r>
    </w:p>
    <w:p>
      <w:pPr>
        <w:pStyle w:val="174"/>
      </w:pPr>
      <w:r>
        <w:rPr>
          <w:rFonts w:hint="eastAsia"/>
        </w:rPr>
        <w:t>防坠落装置技术性能除应满足承载能力要求外，符合制动距离≤150mm规定；</w:t>
      </w:r>
    </w:p>
    <w:p>
      <w:pPr>
        <w:pStyle w:val="174"/>
      </w:pPr>
      <w:r>
        <w:rPr>
          <w:rFonts w:hint="eastAsia"/>
        </w:rPr>
        <w:t>防坠装置应灵敏可靠、运转自如；</w:t>
      </w:r>
    </w:p>
    <w:p>
      <w:pPr>
        <w:pStyle w:val="174"/>
      </w:pPr>
      <w:r>
        <w:rPr>
          <w:rFonts w:hint="eastAsia"/>
        </w:rPr>
        <w:t>防坠装置与升降设备必须分别独立固定在建筑结构上。</w:t>
      </w:r>
    </w:p>
    <w:p>
      <w:pPr>
        <w:pStyle w:val="165"/>
        <w:rPr>
          <w:rFonts w:ascii="黑体" w:hAnsi="黑体" w:eastAsia="黑体"/>
        </w:rPr>
      </w:pPr>
      <w:r>
        <w:rPr>
          <w:rFonts w:hint="eastAsia"/>
        </w:rPr>
        <w:t>摆块式防坠落装置应包括触发摆块和防坠摆块，触发摆块在架体提升和下降过程中均应能在导轨梯格的带动下顺利地进行往复运动。当发生坠落时，触发摆块应在防坠装落置制动距离内带动防坠摆块卡住导轨不再下滑。</w:t>
      </w:r>
    </w:p>
    <w:p>
      <w:pPr>
        <w:pStyle w:val="165"/>
        <w:rPr>
          <w:rFonts w:ascii="黑体" w:hAnsi="黑体" w:eastAsia="黑体"/>
        </w:rPr>
      </w:pPr>
      <w:r>
        <w:rPr>
          <w:rFonts w:hint="eastAsia" w:cs="宋体"/>
        </w:rPr>
        <w:t>转轮式防坠落装置应包括承力转轮和内触发阻止器。当发生坠落时，内触发阻止器应能卡住承力转轮，使其不再转动，承力转轮卡住导轨不再下滑。</w:t>
      </w:r>
    </w:p>
    <w:p>
      <w:pPr>
        <w:pStyle w:val="165"/>
        <w:rPr>
          <w:rFonts w:ascii="黑体" w:hAnsi="黑体" w:eastAsia="黑体"/>
        </w:rPr>
      </w:pPr>
      <w:r>
        <w:rPr>
          <w:rFonts w:hint="eastAsia" w:cs="宋体"/>
        </w:rPr>
        <w:t>顶撑式防坠装置包括顶撑杆和触发装置，触发装置应设计为机械式，应与动力提升装置联动。当升降动力突然失效时，触发装置应立即带动顶撑杆动作，卡住导轨不再下滑。</w:t>
      </w:r>
    </w:p>
    <w:p>
      <w:pPr>
        <w:pStyle w:val="165"/>
        <w:rPr>
          <w:rFonts w:ascii="黑体" w:hAnsi="黑体" w:eastAsia="黑体"/>
        </w:rPr>
      </w:pPr>
      <w:r>
        <w:rPr>
          <w:rFonts w:hint="eastAsia" w:cs="宋体"/>
        </w:rPr>
        <w:t>在一个机位处，顶撑式防坠装置应在两个以上的附着支座上设置，并应使用联锁装置，使其共同作用。在坠落工况下顶撑杆起作用时，其轴线与水平面的夹角不应小于70°。</w:t>
      </w:r>
    </w:p>
    <w:p>
      <w:pPr>
        <w:pStyle w:val="165"/>
        <w:rPr>
          <w:strike/>
        </w:rPr>
      </w:pPr>
      <w:r>
        <w:rPr>
          <w:rFonts w:hint="eastAsia"/>
        </w:rPr>
        <w:t>同步控制装置，全钢附着式升降脚手架升降时，应配备有限制荷载或水平高差的同步控制系统。</w:t>
      </w:r>
    </w:p>
    <w:p>
      <w:pPr>
        <w:pStyle w:val="165"/>
      </w:pPr>
      <w:r>
        <w:rPr>
          <w:rFonts w:hint="eastAsia"/>
        </w:rPr>
        <w:t>限制荷载自控系统应具有下列功能：</w:t>
      </w:r>
    </w:p>
    <w:p>
      <w:pPr>
        <w:pStyle w:val="174"/>
        <w:numPr>
          <w:ilvl w:val="0"/>
          <w:numId w:val="43"/>
        </w:numPr>
      </w:pPr>
      <w:r>
        <w:rPr>
          <w:rFonts w:hint="eastAsia"/>
        </w:rPr>
        <w:t>当某一机位的荷载超过设计值的15%时，应能声光自动报警和显示报警；当超过30%时，应能使该升降设备自动停机；</w:t>
      </w:r>
    </w:p>
    <w:p>
      <w:pPr>
        <w:pStyle w:val="174"/>
      </w:pPr>
      <w:r>
        <w:rPr>
          <w:rFonts w:hint="eastAsia"/>
        </w:rPr>
        <w:t>应具有超载、失载、报警和停机的功能；宜具有显示记忆和储存功能；</w:t>
      </w:r>
    </w:p>
    <w:p>
      <w:pPr>
        <w:pStyle w:val="174"/>
      </w:pPr>
      <w:r>
        <w:rPr>
          <w:rFonts w:hint="eastAsia"/>
        </w:rPr>
        <w:t>应具有自身故障报警功能，能适应施工现场环境；</w:t>
      </w:r>
    </w:p>
    <w:p>
      <w:pPr>
        <w:pStyle w:val="174"/>
      </w:pPr>
      <w:r>
        <w:rPr>
          <w:rFonts w:hint="eastAsia"/>
        </w:rPr>
        <w:t>性能应可靠、稳定，控制精度应在5%以内。</w:t>
      </w:r>
    </w:p>
    <w:p>
      <w:pPr>
        <w:pStyle w:val="165"/>
      </w:pPr>
      <w:r>
        <w:rPr>
          <w:rFonts w:hint="eastAsia"/>
        </w:rPr>
        <w:t>水平高差同步控制系统应具有下列功能：</w:t>
      </w:r>
    </w:p>
    <w:p>
      <w:pPr>
        <w:pStyle w:val="174"/>
        <w:numPr>
          <w:ilvl w:val="0"/>
          <w:numId w:val="44"/>
        </w:numPr>
      </w:pPr>
      <w:r>
        <w:rPr>
          <w:rFonts w:hint="eastAsia"/>
        </w:rPr>
        <w:t>当水平支撑桁架两端高差达到30mm时，应能自动停机；</w:t>
      </w:r>
    </w:p>
    <w:p>
      <w:pPr>
        <w:pStyle w:val="174"/>
      </w:pPr>
      <w:r>
        <w:rPr>
          <w:rFonts w:hint="eastAsia"/>
        </w:rPr>
        <w:t>应具有显示各提升点的实际升高和超高的数据，宜具有显示记忆和储存的功能；</w:t>
      </w:r>
    </w:p>
    <w:p>
      <w:pPr>
        <w:pStyle w:val="174"/>
      </w:pPr>
      <w:r>
        <w:rPr>
          <w:rFonts w:hint="eastAsia"/>
        </w:rPr>
        <w:t>不得采用附加重量的措施控制同步；</w:t>
      </w:r>
    </w:p>
    <w:p>
      <w:pPr>
        <w:pStyle w:val="174"/>
      </w:pPr>
      <w:r>
        <w:rPr>
          <w:rFonts w:hint="eastAsia"/>
        </w:rPr>
        <w:t>除满足相应技术要求时应同时具备荷载控制功能。</w:t>
      </w:r>
    </w:p>
    <w:p>
      <w:pPr>
        <w:pStyle w:val="165"/>
      </w:pPr>
      <w:r>
        <w:rPr>
          <w:rFonts w:hint="eastAsia"/>
        </w:rPr>
        <w:t>同步控制系统应由荷载检测单元、总控箱、分控箱、通讯电缆、监控软件、动力电缆等组成。</w:t>
      </w:r>
    </w:p>
    <w:p>
      <w:pPr>
        <w:pStyle w:val="165"/>
      </w:pPr>
      <w:r>
        <w:rPr>
          <w:rFonts w:hint="eastAsia"/>
        </w:rPr>
        <w:t>分控箱和荷载检测单元应能实时采集各机位的荷载数据，并应能通过通信电缆传送至上位机或总控制柜。上位机或总控制柜应能对各机位数据实时分析处理，发出控制指令，自动控制各机位的运行状态。</w:t>
      </w:r>
    </w:p>
    <w:p>
      <w:pPr>
        <w:pStyle w:val="165"/>
      </w:pPr>
      <w:r>
        <w:rPr>
          <w:rFonts w:hint="eastAsia"/>
        </w:rPr>
        <w:t>分控箱应有记录和显示机位信息等功能。</w:t>
      </w:r>
    </w:p>
    <w:p>
      <w:pPr>
        <w:pStyle w:val="165"/>
      </w:pPr>
      <w:r>
        <w:rPr>
          <w:rFonts w:hint="eastAsia"/>
        </w:rPr>
        <w:t>总控制箱应有急停、手动和智能控制或遥控控制功能；故障信息和运行状态，并应能自动下达指令。</w:t>
      </w:r>
    </w:p>
    <w:p>
      <w:pPr>
        <w:pStyle w:val="165"/>
      </w:pPr>
      <w:r>
        <w:rPr>
          <w:rFonts w:hint="eastAsia"/>
        </w:rPr>
        <w:t>当用分控功能调整环链松紧度时，应由专人负责操作。</w:t>
      </w:r>
    </w:p>
    <w:p>
      <w:pPr>
        <w:pStyle w:val="105"/>
        <w:widowControl w:val="0"/>
        <w:spacing w:before="156" w:after="156"/>
      </w:pPr>
      <w:bookmarkStart w:id="162" w:name="_Toc88663950"/>
      <w:bookmarkStart w:id="163" w:name="_Toc88663852"/>
      <w:bookmarkStart w:id="164" w:name="_Toc88739825"/>
      <w:r>
        <w:rPr>
          <w:rFonts w:hint="eastAsia"/>
        </w:rPr>
        <w:t>升降机构及动力设备</w:t>
      </w:r>
      <w:bookmarkEnd w:id="162"/>
      <w:bookmarkEnd w:id="163"/>
      <w:bookmarkEnd w:id="164"/>
    </w:p>
    <w:p>
      <w:pPr>
        <w:pStyle w:val="165"/>
      </w:pPr>
      <w:r>
        <w:rPr>
          <w:rFonts w:hint="eastAsia"/>
        </w:rPr>
        <w:t>全钢附着式升降脚手架应在每个竖向主框架处设置升降机构，并应符合下列规定：</w:t>
      </w:r>
    </w:p>
    <w:p>
      <w:pPr>
        <w:pStyle w:val="174"/>
        <w:numPr>
          <w:ilvl w:val="0"/>
          <w:numId w:val="45"/>
        </w:numPr>
      </w:pPr>
      <w:r>
        <w:rPr>
          <w:rFonts w:hint="eastAsia"/>
        </w:rPr>
        <w:t>升降机构与建筑结构和架体应可靠连接；</w:t>
      </w:r>
    </w:p>
    <w:p>
      <w:pPr>
        <w:pStyle w:val="174"/>
      </w:pPr>
      <w:r>
        <w:rPr>
          <w:rFonts w:hint="eastAsia"/>
        </w:rPr>
        <w:t>固定升降机构的建筑结构应安全可靠。</w:t>
      </w:r>
    </w:p>
    <w:p>
      <w:pPr>
        <w:pStyle w:val="165"/>
      </w:pPr>
      <w:r>
        <w:rPr>
          <w:rFonts w:hint="eastAsia"/>
        </w:rPr>
        <w:t>升降动力设备宜选用低速环链电动提升机，同一栋楼应采用同厂家、同一规格型号设备且运转正常，其连续升降距离应</w:t>
      </w:r>
      <w:r>
        <w:rPr>
          <w:rFonts w:hint="eastAsia" w:hAnsi="宋体" w:cs="宋体"/>
        </w:rPr>
        <w:t>大于1个楼</w:t>
      </w:r>
      <w:r>
        <w:rPr>
          <w:rFonts w:hint="eastAsia"/>
        </w:rPr>
        <w:t>层高度。</w:t>
      </w:r>
    </w:p>
    <w:p>
      <w:pPr>
        <w:pStyle w:val="104"/>
        <w:widowControl w:val="0"/>
        <w:spacing w:before="312" w:after="312"/>
      </w:pPr>
      <w:bookmarkStart w:id="165" w:name="_Toc11940753"/>
      <w:bookmarkStart w:id="166" w:name="_Toc25887"/>
      <w:bookmarkStart w:id="167" w:name="_Toc88739826"/>
      <w:r>
        <w:rPr>
          <w:rFonts w:hint="eastAsia"/>
        </w:rPr>
        <w:t>安装、升降、使用和拆除</w:t>
      </w:r>
      <w:bookmarkEnd w:id="165"/>
      <w:bookmarkEnd w:id="166"/>
      <w:bookmarkEnd w:id="167"/>
    </w:p>
    <w:p>
      <w:pPr>
        <w:pStyle w:val="105"/>
        <w:widowControl w:val="0"/>
        <w:spacing w:before="156" w:after="156"/>
      </w:pPr>
      <w:bookmarkStart w:id="168" w:name="_Toc88663854"/>
      <w:bookmarkStart w:id="169" w:name="_Toc88663952"/>
      <w:bookmarkStart w:id="170" w:name="_Toc88739827"/>
      <w:r>
        <w:rPr>
          <w:rFonts w:hint="eastAsia"/>
        </w:rPr>
        <w:t>一般要求</w:t>
      </w:r>
      <w:bookmarkEnd w:id="168"/>
      <w:bookmarkEnd w:id="169"/>
      <w:bookmarkEnd w:id="170"/>
    </w:p>
    <w:p>
      <w:pPr>
        <w:pStyle w:val="165"/>
      </w:pPr>
      <w:r>
        <w:rPr>
          <w:rFonts w:hint="eastAsia"/>
        </w:rPr>
        <w:t>全钢附着式升降脚手架应严格按照专项施工方案和操作规程进行作业。</w:t>
      </w:r>
    </w:p>
    <w:p>
      <w:pPr>
        <w:pStyle w:val="165"/>
      </w:pPr>
      <w:r>
        <w:rPr>
          <w:rFonts w:hint="eastAsia"/>
        </w:rPr>
        <w:t>全钢附着式升降脚手架每次作业前应对作业人员进行专项安全技术交底，并留存交底记录。</w:t>
      </w:r>
    </w:p>
    <w:p>
      <w:pPr>
        <w:pStyle w:val="165"/>
      </w:pPr>
      <w:r>
        <w:rPr>
          <w:rFonts w:hint="eastAsia"/>
        </w:rPr>
        <w:t>全钢附着式升降脚手架的运行和拆除作业均应在白天进行，遇5级及以上大风、大雨、浓雾、大雪、雷电等恶劣天气时禁止作业。</w:t>
      </w:r>
    </w:p>
    <w:p>
      <w:pPr>
        <w:pStyle w:val="105"/>
        <w:widowControl w:val="0"/>
        <w:spacing w:before="156" w:after="156"/>
      </w:pPr>
      <w:bookmarkStart w:id="171" w:name="_Toc88663855"/>
      <w:bookmarkStart w:id="172" w:name="_Toc88663953"/>
      <w:bookmarkStart w:id="173" w:name="_Toc88739828"/>
      <w:r>
        <w:rPr>
          <w:rFonts w:hint="eastAsia"/>
        </w:rPr>
        <w:t>安装</w:t>
      </w:r>
      <w:bookmarkEnd w:id="171"/>
      <w:bookmarkEnd w:id="172"/>
      <w:bookmarkEnd w:id="173"/>
    </w:p>
    <w:p>
      <w:pPr>
        <w:pStyle w:val="165"/>
        <w:rPr>
          <w:rFonts w:ascii="黑体" w:hAnsi="黑体" w:eastAsia="黑体"/>
        </w:rPr>
      </w:pPr>
      <w:r>
        <w:rPr>
          <w:rFonts w:hint="eastAsia"/>
        </w:rPr>
        <w:t>全钢附着式升降脚手架安装需要搭设辅助安装平台时，辅助安装平台应按照专项施工方案要求搭设，并应符合下列规定：</w:t>
      </w:r>
    </w:p>
    <w:p>
      <w:pPr>
        <w:pStyle w:val="174"/>
        <w:numPr>
          <w:ilvl w:val="0"/>
          <w:numId w:val="46"/>
        </w:numPr>
      </w:pPr>
      <w:r>
        <w:rPr>
          <w:rFonts w:hint="eastAsia"/>
        </w:rPr>
        <w:t>安装平台的承载能力应不低于6.0kN/m</w:t>
      </w:r>
      <w:r>
        <w:rPr>
          <w:rFonts w:hint="eastAsia"/>
          <w:vertAlign w:val="superscript"/>
        </w:rPr>
        <w:t>2</w:t>
      </w:r>
      <w:r>
        <w:rPr>
          <w:rFonts w:hint="eastAsia"/>
        </w:rPr>
        <w:t>。</w:t>
      </w:r>
    </w:p>
    <w:p>
      <w:pPr>
        <w:pStyle w:val="174"/>
      </w:pPr>
      <w:r>
        <w:rPr>
          <w:rFonts w:hint="eastAsia"/>
        </w:rPr>
        <w:t>安装平台的内外排立杆宜避开全钢附着式升降脚手架底部的脚手板、水平支承桁架、内外排立杆、外防护网等。</w:t>
      </w:r>
    </w:p>
    <w:p>
      <w:pPr>
        <w:pStyle w:val="174"/>
      </w:pPr>
      <w:r>
        <w:rPr>
          <w:rFonts w:hint="eastAsia"/>
        </w:rPr>
        <w:t>安装平台外侧应设置有不低于1.5m的防护栏杆，并设置防护网。</w:t>
      </w:r>
    </w:p>
    <w:p>
      <w:pPr>
        <w:pStyle w:val="165"/>
        <w:rPr>
          <w:rFonts w:ascii="黑体" w:hAnsi="黑体" w:eastAsia="黑体"/>
        </w:rPr>
      </w:pPr>
      <w:r>
        <w:rPr>
          <w:rFonts w:hint="eastAsia"/>
        </w:rPr>
        <w:t>架体安装时应符合下列规定：</w:t>
      </w:r>
    </w:p>
    <w:p>
      <w:pPr>
        <w:pStyle w:val="174"/>
        <w:numPr>
          <w:ilvl w:val="0"/>
          <w:numId w:val="47"/>
        </w:numPr>
      </w:pPr>
      <w:r>
        <w:rPr>
          <w:rFonts w:hint="eastAsia"/>
        </w:rPr>
        <w:t>相邻竖向主框架的高差不应大于20mm；</w:t>
      </w:r>
    </w:p>
    <w:p>
      <w:pPr>
        <w:pStyle w:val="174"/>
      </w:pPr>
      <w:r>
        <w:rPr>
          <w:rFonts w:hint="eastAsia"/>
        </w:rPr>
        <w:t>竖向主框架和防倾导向装置的垂直偏差不应大于5‰，且不得大于60mm；</w:t>
      </w:r>
    </w:p>
    <w:p>
      <w:pPr>
        <w:pStyle w:val="174"/>
      </w:pPr>
      <w:r>
        <w:rPr>
          <w:rFonts w:hint="eastAsia"/>
        </w:rPr>
        <w:t>升降机构连接应正确且牢固可靠；</w:t>
      </w:r>
    </w:p>
    <w:p>
      <w:pPr>
        <w:pStyle w:val="174"/>
      </w:pPr>
      <w:r>
        <w:rPr>
          <w:rFonts w:hint="eastAsia"/>
        </w:rPr>
        <w:t>安全装置的设置和试运行效果应符合设计要求；</w:t>
      </w:r>
    </w:p>
    <w:p>
      <w:pPr>
        <w:pStyle w:val="174"/>
      </w:pPr>
      <w:r>
        <w:rPr>
          <w:rFonts w:hint="eastAsia"/>
        </w:rPr>
        <w:t>升降动力设备工作正常。</w:t>
      </w:r>
    </w:p>
    <w:p>
      <w:pPr>
        <w:pStyle w:val="165"/>
        <w:rPr>
          <w:rFonts w:ascii="黑体" w:hAnsi="黑体" w:eastAsia="黑体"/>
        </w:rPr>
      </w:pPr>
      <w:r>
        <w:rPr>
          <w:rFonts w:hint="eastAsia"/>
        </w:rPr>
        <w:t>附着支座的安装应符合设计规定，不得少装和使用不合格螺栓及连接件，应符合下列规定：</w:t>
      </w:r>
    </w:p>
    <w:p>
      <w:pPr>
        <w:pStyle w:val="174"/>
        <w:numPr>
          <w:ilvl w:val="0"/>
          <w:numId w:val="48"/>
        </w:numPr>
      </w:pPr>
      <w:r>
        <w:rPr>
          <w:rFonts w:hint="eastAsia"/>
        </w:rPr>
        <w:t>预留穿墙螺栓孔和预埋件应垂直于建筑结构外表面，预留孔中心到建筑结构梁底的距离不得小于200mm，中心误差应小于15mm。</w:t>
      </w:r>
    </w:p>
    <w:p>
      <w:pPr>
        <w:pStyle w:val="174"/>
      </w:pPr>
      <w:r>
        <w:rPr>
          <w:rFonts w:hint="eastAsia"/>
        </w:rPr>
        <w:t>连接处所需要的建筑结构混凝土强度应由设计要求确定，且不得小于C15，悬挂升降设备提升点处不得小于C20。</w:t>
      </w:r>
    </w:p>
    <w:p>
      <w:pPr>
        <w:pStyle w:val="174"/>
      </w:pPr>
      <w:r>
        <w:rPr>
          <w:rFonts w:hint="eastAsia"/>
        </w:rPr>
        <w:t>锚固螺栓应采用单螺母加弹簧垫圈或采用双螺母，丝牙露出螺母长度不得少于3扣且不得少于10mm，锚固螺栓垫板规格不应小于100mm×100mm×10mm。</w:t>
      </w:r>
    </w:p>
    <w:p>
      <w:pPr>
        <w:pStyle w:val="174"/>
      </w:pPr>
      <w:r>
        <w:rPr>
          <w:rFonts w:hint="eastAsia"/>
        </w:rPr>
        <w:t>竖向主框架所覆盖的每个楼层都必须安装附着支座，当混凝土模板未及时拆除等无法安装附着支座时，应设置可靠的刚性拉结等防倾覆措施。</w:t>
      </w:r>
    </w:p>
    <w:p>
      <w:pPr>
        <w:pStyle w:val="165"/>
      </w:pPr>
      <w:r>
        <w:rPr>
          <w:rFonts w:hint="eastAsia"/>
        </w:rPr>
        <w:t>安全装置应全部合格，安全防护设施应齐备，且应符合设计要求，并应设置必要的消防设施。</w:t>
      </w:r>
    </w:p>
    <w:p>
      <w:pPr>
        <w:pStyle w:val="165"/>
      </w:pPr>
      <w:r>
        <w:rPr>
          <w:rFonts w:hint="eastAsia"/>
        </w:rPr>
        <w:t>附着支座、升降支座、停层装置安装位置的支承面应符合安装要求；当支承面不符合安装要求时，应采取可靠的衬垫措施。</w:t>
      </w:r>
    </w:p>
    <w:p>
      <w:pPr>
        <w:pStyle w:val="165"/>
      </w:pPr>
      <w:r>
        <w:rPr>
          <w:rFonts w:hint="eastAsia"/>
        </w:rPr>
        <w:t>立杆应设置在水平支承桁架的节点上，并宜内外对应设置，最大立杆间距不得大于2.5m。特殊部位立杆不能内外对应设置时应采取相应措施。</w:t>
      </w:r>
    </w:p>
    <w:p>
      <w:pPr>
        <w:pStyle w:val="165"/>
      </w:pPr>
      <w:r>
        <w:rPr>
          <w:rFonts w:hint="eastAsia"/>
        </w:rPr>
        <w:t>升降机构安装时应符合下列规定：</w:t>
      </w:r>
    </w:p>
    <w:p>
      <w:pPr>
        <w:pStyle w:val="174"/>
        <w:numPr>
          <w:ilvl w:val="0"/>
          <w:numId w:val="49"/>
        </w:numPr>
      </w:pPr>
      <w:r>
        <w:rPr>
          <w:rFonts w:hint="eastAsia"/>
        </w:rPr>
        <w:t>升降机构应设置在竖向主框架处，且与竖向主框架可靠连接。</w:t>
      </w:r>
    </w:p>
    <w:p>
      <w:pPr>
        <w:pStyle w:val="174"/>
      </w:pPr>
      <w:r>
        <w:rPr>
          <w:rFonts w:hint="eastAsia"/>
        </w:rPr>
        <w:t>设置升降机构的附着支座与建筑结构连接应符合专项施工方案要求且牢固可靠。</w:t>
      </w:r>
    </w:p>
    <w:p>
      <w:pPr>
        <w:pStyle w:val="174"/>
      </w:pPr>
      <w:r>
        <w:rPr>
          <w:rFonts w:hint="eastAsia"/>
        </w:rPr>
        <w:t>安装附着支座处的建筑结构承载力应满足要求。</w:t>
      </w:r>
    </w:p>
    <w:p>
      <w:pPr>
        <w:pStyle w:val="174"/>
      </w:pPr>
      <w:r>
        <w:rPr>
          <w:rFonts w:hint="eastAsia"/>
        </w:rPr>
        <w:t>升降机构应运转正常。</w:t>
      </w:r>
    </w:p>
    <w:p>
      <w:pPr>
        <w:pStyle w:val="165"/>
      </w:pPr>
      <w:r>
        <w:rPr>
          <w:rFonts w:hint="eastAsia"/>
        </w:rPr>
        <w:t>升降动力设备、控制系统、防坠装置等应采取防雨、防砸、防尘等措施。</w:t>
      </w:r>
    </w:p>
    <w:p>
      <w:pPr>
        <w:pStyle w:val="165"/>
      </w:pPr>
      <w:r>
        <w:rPr>
          <w:rFonts w:hint="eastAsia"/>
        </w:rPr>
        <w:t>卸料平台不得与架体构架等设施相连接，荷载应直接传递到建筑结构。</w:t>
      </w:r>
    </w:p>
    <w:p>
      <w:pPr>
        <w:pStyle w:val="165"/>
      </w:pPr>
      <w:r>
        <w:rPr>
          <w:rFonts w:hint="eastAsia"/>
        </w:rPr>
        <w:t>当架体构架遇到塔式起重机、物料平台等需断开或开洞时，应采取可靠的加强措施，开口处应有可靠的防止人员及物料坠落的措施。</w:t>
      </w:r>
    </w:p>
    <w:p>
      <w:pPr>
        <w:pStyle w:val="165"/>
      </w:pPr>
      <w:r>
        <w:rPr>
          <w:rFonts w:hint="eastAsia"/>
        </w:rPr>
        <w:t>施工电梯运行进入全钢附着式升降脚手架需要开洞时，洞口的宽度不得大于4米，洞口的高度不得大于架体高度的1/2，开洞两侧内外排立杆之间应采取连接加固措施。</w:t>
      </w:r>
    </w:p>
    <w:p>
      <w:pPr>
        <w:pStyle w:val="165"/>
      </w:pPr>
      <w:r>
        <w:rPr>
          <w:rFonts w:hint="eastAsia"/>
        </w:rPr>
        <w:t>架体组装完成后应按照附表B进行检查，检查合格后方可投入使用。</w:t>
      </w:r>
    </w:p>
    <w:p>
      <w:pPr>
        <w:pStyle w:val="165"/>
      </w:pPr>
      <w:r>
        <w:rPr>
          <w:rFonts w:hint="eastAsia"/>
        </w:rPr>
        <w:t>当架体处于塔吊防雷覆盖范围之内时，可不单独设置防雷装置；当架体处于塔吊防雷范围之外时，应单独设置防雷装置。</w:t>
      </w:r>
    </w:p>
    <w:p>
      <w:pPr>
        <w:pStyle w:val="105"/>
        <w:widowControl w:val="0"/>
        <w:spacing w:before="156" w:after="156"/>
      </w:pPr>
      <w:bookmarkStart w:id="174" w:name="_Toc88663856"/>
      <w:bookmarkStart w:id="175" w:name="_Toc88663954"/>
      <w:bookmarkStart w:id="176" w:name="_Toc88739829"/>
      <w:r>
        <w:rPr>
          <w:rFonts w:hint="eastAsia"/>
        </w:rPr>
        <w:t>升降</w:t>
      </w:r>
      <w:bookmarkEnd w:id="174"/>
      <w:bookmarkEnd w:id="175"/>
      <w:bookmarkEnd w:id="176"/>
    </w:p>
    <w:p>
      <w:pPr>
        <w:pStyle w:val="165"/>
      </w:pPr>
      <w:r>
        <w:rPr>
          <w:rFonts w:hint="eastAsia"/>
        </w:rPr>
        <w:t>全钢附着式升降脚手架每次升降作业前，应按本规程附录C的规定进行检查，合格后方可进行升降作业。</w:t>
      </w:r>
    </w:p>
    <w:p>
      <w:pPr>
        <w:pStyle w:val="165"/>
      </w:pPr>
      <w:r>
        <w:rPr>
          <w:rFonts w:hint="eastAsia"/>
        </w:rPr>
        <w:t>升降作业时应有防坠落物伤人的措施。架体下方应设警戒区，设置警示标志和警示牌，并应派专人看守，严禁人员入内。</w:t>
      </w:r>
    </w:p>
    <w:p>
      <w:pPr>
        <w:pStyle w:val="165"/>
      </w:pPr>
      <w:r>
        <w:rPr>
          <w:rFonts w:hint="eastAsia"/>
        </w:rPr>
        <w:t>升降作业前必须对架体上材料和杂物进行清理，升降过程中不得有附加施工荷载。</w:t>
      </w:r>
    </w:p>
    <w:p>
      <w:pPr>
        <w:pStyle w:val="165"/>
      </w:pPr>
      <w:r>
        <w:rPr>
          <w:rFonts w:hint="eastAsia"/>
        </w:rPr>
        <w:t>升降作业前所有影响升降作业的约束应已解除，所有妨碍升降的障碍物均应已清除。</w:t>
      </w:r>
    </w:p>
    <w:p>
      <w:pPr>
        <w:pStyle w:val="165"/>
      </w:pPr>
      <w:r>
        <w:rPr>
          <w:rFonts w:hint="eastAsia"/>
        </w:rPr>
        <w:t>升降阶段附着支座安装应符合以下要求:</w:t>
      </w:r>
    </w:p>
    <w:p>
      <w:pPr>
        <w:pStyle w:val="174"/>
        <w:numPr>
          <w:ilvl w:val="0"/>
          <w:numId w:val="50"/>
        </w:numPr>
      </w:pPr>
      <w:r>
        <w:rPr>
          <w:rFonts w:hint="eastAsia"/>
        </w:rPr>
        <w:t>安装附着支座处模板应已拆除。</w:t>
      </w:r>
    </w:p>
    <w:p>
      <w:pPr>
        <w:pStyle w:val="174"/>
      </w:pPr>
      <w:r>
        <w:rPr>
          <w:rFonts w:hint="eastAsia"/>
        </w:rPr>
        <w:t>升降过程中或升降到位后应及时安装附着支座，支座未安装完毕、架体未固定好，人员不得离岗，不得投入使用。</w:t>
      </w:r>
    </w:p>
    <w:p>
      <w:pPr>
        <w:pStyle w:val="174"/>
      </w:pPr>
      <w:r>
        <w:rPr>
          <w:rFonts w:hint="eastAsia"/>
        </w:rPr>
        <w:t>暂时无法安装附着支座的位置，应采取临时拉结等加固措施。</w:t>
      </w:r>
    </w:p>
    <w:p>
      <w:pPr>
        <w:pStyle w:val="174"/>
      </w:pPr>
      <w:r>
        <w:rPr>
          <w:rFonts w:hint="eastAsia"/>
        </w:rPr>
        <w:t>提升过程中安装附着支座时，应在架体静止状态下进行。</w:t>
      </w:r>
    </w:p>
    <w:p>
      <w:pPr>
        <w:pStyle w:val="165"/>
      </w:pPr>
      <w:r>
        <w:rPr>
          <w:rFonts w:hint="eastAsia"/>
        </w:rPr>
        <w:t>在进行升降过程中，应设专人统一指挥，统一信号、参加作业人员必须服从统一指挥，确保升降作业安全。</w:t>
      </w:r>
    </w:p>
    <w:p>
      <w:pPr>
        <w:pStyle w:val="165"/>
      </w:pPr>
      <w:r>
        <w:rPr>
          <w:rFonts w:hint="eastAsia"/>
        </w:rPr>
        <w:t>在升降过程中严禁垂直交叉作业，严禁架体上站人。</w:t>
      </w:r>
    </w:p>
    <w:p>
      <w:pPr>
        <w:pStyle w:val="165"/>
      </w:pPr>
      <w:r>
        <w:rPr>
          <w:rFonts w:hint="eastAsia"/>
        </w:rPr>
        <w:t xml:space="preserve">当发现异常状况或存在安全隐患时应立即停止升降作业，待查明原因，排除隐患后，方可恢复升降作业。 </w:t>
      </w:r>
    </w:p>
    <w:p>
      <w:pPr>
        <w:pStyle w:val="165"/>
      </w:pPr>
      <w:r>
        <w:rPr>
          <w:rFonts w:hint="eastAsia"/>
        </w:rPr>
        <w:t>当采用低速环链电动提升机作升降动力时，应严密监视其运行状况，及时排除翻链、绞链和其他影响正常运行的故障。</w:t>
      </w:r>
    </w:p>
    <w:p>
      <w:pPr>
        <w:pStyle w:val="165"/>
      </w:pPr>
      <w:r>
        <w:rPr>
          <w:rFonts w:hint="eastAsia"/>
        </w:rPr>
        <w:t>升降到位后，应按照附表B要求检查合格后，方可交付使用。</w:t>
      </w:r>
    </w:p>
    <w:p>
      <w:pPr>
        <w:pStyle w:val="165"/>
        <w:numPr>
          <w:ilvl w:val="0"/>
          <w:numId w:val="0"/>
        </w:numPr>
      </w:pPr>
    </w:p>
    <w:p>
      <w:pPr>
        <w:pStyle w:val="105"/>
        <w:widowControl w:val="0"/>
        <w:spacing w:before="156" w:after="156"/>
      </w:pPr>
      <w:bookmarkStart w:id="177" w:name="_Toc88663857"/>
      <w:bookmarkStart w:id="178" w:name="_Toc88663955"/>
      <w:bookmarkStart w:id="179" w:name="_Toc88739830"/>
      <w:r>
        <w:rPr>
          <w:rFonts w:hint="eastAsia"/>
        </w:rPr>
        <w:t>拆除</w:t>
      </w:r>
      <w:bookmarkEnd w:id="177"/>
      <w:bookmarkEnd w:id="178"/>
      <w:bookmarkEnd w:id="179"/>
    </w:p>
    <w:p>
      <w:pPr>
        <w:pStyle w:val="165"/>
      </w:pPr>
      <w:r>
        <w:rPr>
          <w:rFonts w:hint="eastAsia"/>
        </w:rPr>
        <w:t>拆除前，应有满足拆除所需的起重设备。</w:t>
      </w:r>
    </w:p>
    <w:p>
      <w:pPr>
        <w:pStyle w:val="165"/>
      </w:pPr>
      <w:r>
        <w:rPr>
          <w:rFonts w:hint="eastAsia"/>
        </w:rPr>
        <w:t>拆除作业应设专人指挥，当有多人同时操作时，应明确分工、统一行动，且应具有足够的作业面。</w:t>
      </w:r>
    </w:p>
    <w:p>
      <w:pPr>
        <w:pStyle w:val="165"/>
      </w:pPr>
      <w:r>
        <w:rPr>
          <w:rFonts w:hint="eastAsia"/>
        </w:rPr>
        <w:t>拆除作业前，应在作业区域下方设置警戒区，并派专人看护，防止其他人员进入。</w:t>
      </w:r>
    </w:p>
    <w:p>
      <w:pPr>
        <w:pStyle w:val="165"/>
      </w:pPr>
      <w:r>
        <w:rPr>
          <w:rFonts w:hint="eastAsia"/>
        </w:rPr>
        <w:t>拆除过程中，作业区域下方不得有施工作业。对已拆除的构件应分类码放整齐并及时运走，严禁将已拆除的构配件集中堆放于未拆除的架体结构上。</w:t>
      </w:r>
    </w:p>
    <w:p>
      <w:pPr>
        <w:pStyle w:val="165"/>
      </w:pPr>
      <w:r>
        <w:rPr>
          <w:rFonts w:hint="eastAsia"/>
        </w:rPr>
        <w:t>拆除过程中，螺栓、螺母、垫片、销轴等标准件及体积较小构配件应装入容器，以免散落伤人，严禁向下抛掷材料。</w:t>
      </w:r>
    </w:p>
    <w:p>
      <w:pPr>
        <w:pStyle w:val="165"/>
      </w:pPr>
      <w:r>
        <w:rPr>
          <w:rFonts w:hint="eastAsia"/>
        </w:rPr>
        <w:t>拆除作业时，应有可靠的防止高处坠落的措施，作业人员必须佩戴好安全带。</w:t>
      </w:r>
    </w:p>
    <w:p>
      <w:pPr>
        <w:pStyle w:val="105"/>
        <w:widowControl w:val="0"/>
        <w:spacing w:before="156" w:after="156"/>
      </w:pPr>
      <w:bookmarkStart w:id="180" w:name="_Toc88663858"/>
      <w:bookmarkStart w:id="181" w:name="_Toc88663956"/>
      <w:bookmarkStart w:id="182" w:name="_Toc88739831"/>
      <w:r>
        <w:rPr>
          <w:rFonts w:hint="eastAsia"/>
        </w:rPr>
        <w:t>使用</w:t>
      </w:r>
      <w:bookmarkEnd w:id="180"/>
      <w:bookmarkEnd w:id="181"/>
      <w:bookmarkEnd w:id="182"/>
    </w:p>
    <w:p>
      <w:pPr>
        <w:pStyle w:val="165"/>
      </w:pPr>
      <w:r>
        <w:rPr>
          <w:rFonts w:hint="eastAsia"/>
        </w:rPr>
        <w:t>全钢附着式升降脚手架应按设计性能指标进行使用，不得随意扩大使用范围，架体上不得放置影响局部杆件安全的集中荷载。</w:t>
      </w:r>
    </w:p>
    <w:p>
      <w:pPr>
        <w:pStyle w:val="165"/>
      </w:pPr>
      <w:r>
        <w:rPr>
          <w:rFonts w:hint="eastAsia"/>
        </w:rPr>
        <w:t>架体内的建筑垃圾和杂物应及时清理干净。</w:t>
      </w:r>
    </w:p>
    <w:p>
      <w:pPr>
        <w:pStyle w:val="165"/>
      </w:pPr>
      <w:r>
        <w:rPr>
          <w:rFonts w:hint="eastAsia"/>
        </w:rPr>
        <w:t>使用过程中，不得在架体上进行下列作业:</w:t>
      </w:r>
    </w:p>
    <w:p>
      <w:pPr>
        <w:pStyle w:val="174"/>
        <w:numPr>
          <w:ilvl w:val="0"/>
          <w:numId w:val="51"/>
        </w:numPr>
      </w:pPr>
      <w:r>
        <w:rPr>
          <w:rFonts w:hint="eastAsia"/>
        </w:rPr>
        <w:t>利用架体吊运物料。</w:t>
      </w:r>
    </w:p>
    <w:p>
      <w:pPr>
        <w:pStyle w:val="174"/>
      </w:pPr>
      <w:r>
        <w:rPr>
          <w:rFonts w:hint="eastAsia"/>
        </w:rPr>
        <w:t>在架体上拉结吊装缆绳(或缆索)。</w:t>
      </w:r>
    </w:p>
    <w:p>
      <w:pPr>
        <w:pStyle w:val="174"/>
      </w:pPr>
      <w:r>
        <w:rPr>
          <w:rFonts w:hint="eastAsia"/>
        </w:rPr>
        <w:t>在架体推车。</w:t>
      </w:r>
    </w:p>
    <w:p>
      <w:pPr>
        <w:pStyle w:val="174"/>
      </w:pPr>
      <w:r>
        <w:rPr>
          <w:rFonts w:hint="eastAsia"/>
        </w:rPr>
        <w:t>拆除结构件或松动架体构架连结件。</w:t>
      </w:r>
    </w:p>
    <w:p>
      <w:pPr>
        <w:pStyle w:val="174"/>
      </w:pPr>
      <w:r>
        <w:rPr>
          <w:rFonts w:hint="eastAsia"/>
        </w:rPr>
        <w:t>拆除或移动架体上的安全防护设施。</w:t>
      </w:r>
    </w:p>
    <w:p>
      <w:pPr>
        <w:pStyle w:val="174"/>
      </w:pPr>
      <w:r>
        <w:rPr>
          <w:rFonts w:hint="eastAsia"/>
        </w:rPr>
        <w:t>利用架体支撑模板。</w:t>
      </w:r>
    </w:p>
    <w:p>
      <w:pPr>
        <w:pStyle w:val="174"/>
      </w:pPr>
      <w:r>
        <w:rPr>
          <w:rFonts w:hint="eastAsia"/>
        </w:rPr>
        <w:t>设置与架体相连接的卸料平台。</w:t>
      </w:r>
    </w:p>
    <w:p>
      <w:pPr>
        <w:pStyle w:val="174"/>
      </w:pPr>
      <w:r>
        <w:rPr>
          <w:rFonts w:hint="eastAsia"/>
        </w:rPr>
        <w:t>在架体上设置悬挑构件或塔吊上人通道等。</w:t>
      </w:r>
    </w:p>
    <w:p>
      <w:pPr>
        <w:pStyle w:val="174"/>
      </w:pPr>
      <w:r>
        <w:rPr>
          <w:rFonts w:hint="eastAsia"/>
        </w:rPr>
        <w:t>把架体作为其它架体或构件的承载平台。</w:t>
      </w:r>
    </w:p>
    <w:p>
      <w:pPr>
        <w:pStyle w:val="174"/>
      </w:pPr>
      <w:r>
        <w:rPr>
          <w:rFonts w:hint="eastAsia"/>
        </w:rPr>
        <w:t>其他影响架体安全的作业。</w:t>
      </w:r>
    </w:p>
    <w:p>
      <w:pPr>
        <w:pStyle w:val="165"/>
      </w:pPr>
      <w:r>
        <w:rPr>
          <w:rFonts w:hint="eastAsia"/>
        </w:rPr>
        <w:t>架体底部内侧与建筑结构之间应设置翻板，翻板与脚手板之间应连接可靠。升降到位后翻板应及时封闭，使用过程中有损坏的应及时修补或更换。</w:t>
      </w:r>
    </w:p>
    <w:p>
      <w:pPr>
        <w:pStyle w:val="165"/>
      </w:pPr>
      <w:r>
        <w:rPr>
          <w:rFonts w:hint="eastAsia"/>
        </w:rPr>
        <w:t>当附着式升降脚手架停用超过3个月时，应提前采取加固措施。</w:t>
      </w:r>
    </w:p>
    <w:p>
      <w:pPr>
        <w:pStyle w:val="165"/>
      </w:pPr>
      <w:r>
        <w:rPr>
          <w:rFonts w:hint="eastAsia"/>
        </w:rPr>
        <w:t>螺栓连接件、升降设备、防倾装置、防坠落装置、电控设备、同步控制装置等应每月进行维护保养。</w:t>
      </w:r>
    </w:p>
    <w:p>
      <w:pPr>
        <w:pStyle w:val="104"/>
        <w:widowControl w:val="0"/>
        <w:spacing w:before="312" w:after="312"/>
      </w:pPr>
      <w:bookmarkStart w:id="183" w:name="_Toc88739832"/>
      <w:bookmarkStart w:id="184" w:name="_Toc11940754"/>
      <w:bookmarkStart w:id="185" w:name="_Toc13984"/>
      <w:r>
        <w:rPr>
          <w:rFonts w:hint="eastAsia"/>
        </w:rPr>
        <w:t>管理</w:t>
      </w:r>
      <w:bookmarkEnd w:id="183"/>
      <w:bookmarkEnd w:id="184"/>
      <w:bookmarkEnd w:id="185"/>
    </w:p>
    <w:p>
      <w:pPr>
        <w:pStyle w:val="105"/>
        <w:widowControl w:val="0"/>
        <w:spacing w:before="156" w:after="156"/>
      </w:pPr>
      <w:bookmarkStart w:id="186" w:name="_Toc88663860"/>
      <w:bookmarkStart w:id="187" w:name="_Toc88663958"/>
      <w:bookmarkStart w:id="188" w:name="_Toc88739833"/>
      <w:r>
        <w:rPr>
          <w:rFonts w:hint="eastAsia"/>
        </w:rPr>
        <w:t>方案管理</w:t>
      </w:r>
      <w:bookmarkEnd w:id="186"/>
      <w:bookmarkEnd w:id="187"/>
      <w:bookmarkEnd w:id="188"/>
    </w:p>
    <w:p>
      <w:pPr>
        <w:pStyle w:val="165"/>
      </w:pPr>
      <w:r>
        <w:rPr>
          <w:rFonts w:hint="eastAsia"/>
        </w:rPr>
        <w:t>全钢附着式升降脚手架施工前，应根据工程结构、施工环境等特点由附着式升降脚手架安装单位编制专项施工方案，明确安装及拆卸方式、机位布置、提升高度、各项设计参数、各构配件、和防坠、防倾、同步和限载等技术参数，以及现场管理、施工流程等管理要求。总承包单位技术负责人及分包单位技术负责人共同审核签字并加盖两单位公章，由总监理工程师审查签字、加盖执业印章后方可实施。</w:t>
      </w:r>
    </w:p>
    <w:p>
      <w:pPr>
        <w:pStyle w:val="165"/>
      </w:pPr>
      <w:r>
        <w:rPr>
          <w:rFonts w:hint="eastAsia"/>
        </w:rPr>
        <w:t>对提升高度在150m及以上的全钢附着式升降脚手架工程、以及附墙支座、构架形式、架体全高等与评估架体有变化的全钢附着式升降脚手架工程，按照超过一定规模的危险性较大分部分项工程管理。</w:t>
      </w:r>
    </w:p>
    <w:p>
      <w:pPr>
        <w:pStyle w:val="165"/>
      </w:pPr>
      <w:r>
        <w:rPr>
          <w:rFonts w:hint="eastAsia"/>
        </w:rPr>
        <w:t>专项方案应当包括以下内容：</w:t>
      </w:r>
    </w:p>
    <w:p>
      <w:pPr>
        <w:pStyle w:val="174"/>
        <w:numPr>
          <w:ilvl w:val="0"/>
          <w:numId w:val="52"/>
        </w:numPr>
      </w:pPr>
      <w:r>
        <w:rPr>
          <w:rFonts w:hint="eastAsia"/>
        </w:rPr>
        <w:t>工程概况：危大工程概况和特点、施工平面布置、施工要求和技术保证条件；</w:t>
      </w:r>
    </w:p>
    <w:p>
      <w:pPr>
        <w:pStyle w:val="174"/>
      </w:pPr>
      <w:r>
        <w:rPr>
          <w:rFonts w:hint="eastAsia"/>
        </w:rPr>
        <w:t>编制依据：相关法律、法规、规范性文件、标准、规范及施工图设计文件、施工组织设计等；</w:t>
      </w:r>
    </w:p>
    <w:p>
      <w:pPr>
        <w:pStyle w:val="174"/>
      </w:pPr>
      <w:r>
        <w:rPr>
          <w:rFonts w:hint="eastAsia"/>
        </w:rPr>
        <w:t>施工计划：包括施工进度计划、材料与设备计划；</w:t>
      </w:r>
    </w:p>
    <w:p>
      <w:pPr>
        <w:pStyle w:val="174"/>
      </w:pPr>
      <w:r>
        <w:rPr>
          <w:rFonts w:hint="eastAsia"/>
        </w:rPr>
        <w:t>施工工艺技术：技术参数、工艺流程、施工方法、操作要求、检查要求等；</w:t>
      </w:r>
    </w:p>
    <w:p>
      <w:pPr>
        <w:pStyle w:val="174"/>
      </w:pPr>
      <w:r>
        <w:rPr>
          <w:rFonts w:hint="eastAsia"/>
        </w:rPr>
        <w:t>特殊部位的加固措施；</w:t>
      </w:r>
    </w:p>
    <w:p>
      <w:pPr>
        <w:pStyle w:val="174"/>
      </w:pPr>
      <w:r>
        <w:rPr>
          <w:rFonts w:hint="eastAsia"/>
        </w:rPr>
        <w:t>施工安全保证措施：组织保障措施、技术措施、监测监控措施等；</w:t>
      </w:r>
    </w:p>
    <w:p>
      <w:pPr>
        <w:pStyle w:val="174"/>
      </w:pPr>
      <w:r>
        <w:rPr>
          <w:rFonts w:hint="eastAsia"/>
        </w:rPr>
        <w:t>施工管理及作业人员配备和分工：施工管理人员、专职安全生产管理人员、特种作业人员、其他作业人员等；</w:t>
      </w:r>
    </w:p>
    <w:p>
      <w:pPr>
        <w:pStyle w:val="174"/>
      </w:pPr>
      <w:r>
        <w:rPr>
          <w:rFonts w:hint="eastAsia"/>
        </w:rPr>
        <w:t>验收要求：验收标准、验收程序、验收内容、验收人员等；</w:t>
      </w:r>
    </w:p>
    <w:p>
      <w:pPr>
        <w:pStyle w:val="174"/>
      </w:pPr>
      <w:r>
        <w:rPr>
          <w:rFonts w:hint="eastAsia"/>
        </w:rPr>
        <w:t>应急处置措施；</w:t>
      </w:r>
    </w:p>
    <w:p>
      <w:pPr>
        <w:pStyle w:val="174"/>
      </w:pPr>
      <w:r>
        <w:rPr>
          <w:rFonts w:hint="eastAsia"/>
        </w:rPr>
        <w:t>计算书及相关施工图纸。</w:t>
      </w:r>
    </w:p>
    <w:p>
      <w:pPr>
        <w:pStyle w:val="105"/>
        <w:widowControl w:val="0"/>
        <w:spacing w:before="156" w:after="156"/>
        <w:rPr>
          <w:rFonts w:hAnsi="黑体"/>
        </w:rPr>
      </w:pPr>
      <w:bookmarkStart w:id="189" w:name="_Toc88739834"/>
      <w:bookmarkStart w:id="190" w:name="_Toc88663861"/>
      <w:bookmarkStart w:id="191" w:name="_Toc88663959"/>
      <w:r>
        <w:rPr>
          <w:rFonts w:hint="eastAsia"/>
        </w:rPr>
        <w:t>责任管理</w:t>
      </w:r>
      <w:bookmarkEnd w:id="189"/>
      <w:bookmarkEnd w:id="190"/>
      <w:bookmarkEnd w:id="191"/>
    </w:p>
    <w:p>
      <w:pPr>
        <w:pStyle w:val="165"/>
      </w:pPr>
      <w:r>
        <w:rPr>
          <w:rFonts w:hint="eastAsia"/>
        </w:rPr>
        <w:t>总承包单位必须将全钢附着式升降脚手架专业工程发包给具有相应资质等级的专业安装单位，并应签订专业承包合同，明确总承包单位、安装单位的安全生产责任。</w:t>
      </w:r>
    </w:p>
    <w:p>
      <w:pPr>
        <w:pStyle w:val="165"/>
      </w:pPr>
      <w:r>
        <w:rPr>
          <w:rFonts w:hint="eastAsia"/>
        </w:rPr>
        <w:t>施工现场使用全钢附着式升降脚手架应由总承包单位统一管理，并应符合下列规定：</w:t>
      </w:r>
    </w:p>
    <w:p>
      <w:pPr>
        <w:pStyle w:val="174"/>
        <w:numPr>
          <w:ilvl w:val="0"/>
          <w:numId w:val="53"/>
        </w:numPr>
      </w:pPr>
      <w:r>
        <w:rPr>
          <w:rFonts w:hint="eastAsia"/>
        </w:rPr>
        <w:t>向安装单位提供相关图纸，以及塔式起重机、施工升降机、卸料平台等的布置定位相关资料，确保全钢附着式升降脚手架进场安装、升降、拆除所需的施工条件；</w:t>
      </w:r>
    </w:p>
    <w:p>
      <w:pPr>
        <w:pStyle w:val="174"/>
      </w:pPr>
      <w:r>
        <w:rPr>
          <w:rFonts w:hint="eastAsia"/>
        </w:rPr>
        <w:t>审核全钢附着式升降脚手架的技术评估报告、构配件产品合格证等文件；</w:t>
      </w:r>
    </w:p>
    <w:p>
      <w:pPr>
        <w:pStyle w:val="174"/>
      </w:pPr>
      <w:r>
        <w:rPr>
          <w:rFonts w:hint="eastAsia"/>
        </w:rPr>
        <w:t>审核安装单位的资质证书、安全生产许可证和特种作业人员操作资格证书；</w:t>
      </w:r>
    </w:p>
    <w:p>
      <w:pPr>
        <w:pStyle w:val="174"/>
      </w:pPr>
      <w:r>
        <w:rPr>
          <w:rFonts w:hint="eastAsia"/>
        </w:rPr>
        <w:t>审核安装单位提交的施工方案，通过后报监理单位。</w:t>
      </w:r>
    </w:p>
    <w:p>
      <w:pPr>
        <w:pStyle w:val="174"/>
      </w:pPr>
      <w:r>
        <w:rPr>
          <w:rFonts w:hint="eastAsia"/>
        </w:rPr>
        <w:t>安装、升降、使用、拆除等作业前，应针对有关作业人员进行安全教育，并应监督对作业人员的安全技术交底；</w:t>
      </w:r>
    </w:p>
    <w:p>
      <w:pPr>
        <w:pStyle w:val="174"/>
      </w:pPr>
      <w:r>
        <w:rPr>
          <w:rFonts w:hint="eastAsia"/>
        </w:rPr>
        <w:t>安装、升降、拆除等作业时，应指定专职安全生产管理人员进行现场监督检查；</w:t>
      </w:r>
    </w:p>
    <w:p>
      <w:pPr>
        <w:pStyle w:val="174"/>
      </w:pPr>
      <w:r>
        <w:rPr>
          <w:rFonts w:hint="eastAsia"/>
        </w:rPr>
        <w:t>应组织全钢附着式升降脚手架的检查验收；</w:t>
      </w:r>
    </w:p>
    <w:p>
      <w:pPr>
        <w:pStyle w:val="174"/>
      </w:pPr>
      <w:r>
        <w:rPr>
          <w:rFonts w:hint="eastAsia"/>
        </w:rPr>
        <w:t>应安排人员每日巡查架体情况；每周组织维保单位、监理单位联合检查架体情况。当架体停用超过1个月或遇6级及以上大风后复工时，应组织维保单位、监理单位联合检查，确认合格后方可使用。</w:t>
      </w:r>
    </w:p>
    <w:p>
      <w:pPr>
        <w:pStyle w:val="174"/>
      </w:pPr>
      <w:r>
        <w:rPr>
          <w:rFonts w:hint="eastAsia"/>
        </w:rPr>
        <w:t>及时收集全钢附着式升降脚手架的检测报告、使用许可证明、验收记录、月度检修保养记录等文件。</w:t>
      </w:r>
    </w:p>
    <w:p>
      <w:pPr>
        <w:pStyle w:val="165"/>
      </w:pPr>
      <w:r>
        <w:rPr>
          <w:rFonts w:hint="eastAsia"/>
        </w:rPr>
        <w:t>全钢附着升降式脚手架产品生产厂家负责组织施工方案设计、安装、升降、维护保养、拆除等工作，对现场的全钢附着式升降脚手架的材质、安拆及升降、报验等负主要管理责任：</w:t>
      </w:r>
    </w:p>
    <w:p>
      <w:pPr>
        <w:pStyle w:val="174"/>
        <w:numPr>
          <w:ilvl w:val="0"/>
          <w:numId w:val="54"/>
        </w:numPr>
      </w:pPr>
      <w:r>
        <w:rPr>
          <w:rFonts w:hint="eastAsia"/>
        </w:rPr>
        <w:t>提供合格的产品及齐全的资料，及时办理全钢附着式升降脚手架安装、拆除的告知书及使用许可证明。</w:t>
      </w:r>
    </w:p>
    <w:p>
      <w:pPr>
        <w:pStyle w:val="174"/>
      </w:pPr>
      <w:r>
        <w:rPr>
          <w:rFonts w:hint="eastAsia"/>
        </w:rPr>
        <w:t>在项目部设置专业技术人员、安全管理人员及符合要求的特种作业人员，并做好相关人员的安全教育、技术交底工作。</w:t>
      </w:r>
    </w:p>
    <w:p>
      <w:pPr>
        <w:pStyle w:val="174"/>
      </w:pPr>
      <w:r>
        <w:rPr>
          <w:rFonts w:hint="eastAsia"/>
        </w:rPr>
        <w:t>按照安全技术标准及全钢附着式升降脚手架性能要求，编制全钢附着式升降脚手架工程专项施工方案，并完成内部编制审核手续；</w:t>
      </w:r>
    </w:p>
    <w:p>
      <w:pPr>
        <w:pStyle w:val="174"/>
      </w:pPr>
      <w:r>
        <w:rPr>
          <w:rFonts w:hint="eastAsia"/>
        </w:rPr>
        <w:t>制定全钢附着式升降脚手架安装、拆除工程生产安全事故应急救援预案；</w:t>
      </w:r>
    </w:p>
    <w:p>
      <w:pPr>
        <w:pStyle w:val="174"/>
      </w:pPr>
      <w:r>
        <w:rPr>
          <w:rFonts w:hint="eastAsia"/>
        </w:rPr>
        <w:t>按照安全技术标准及安装使用说明书等检查全钢附着式升降脚手架及现场施工安全生产条件；</w:t>
      </w:r>
    </w:p>
    <w:p>
      <w:pPr>
        <w:pStyle w:val="174"/>
      </w:pPr>
      <w:r>
        <w:rPr>
          <w:rFonts w:hint="eastAsia"/>
        </w:rPr>
        <w:t>按照全钢附着式升降脚手架工程专项施工方案及安全操作规程组织全钢附着式升降脚手架的安装、升降、拆除作业。</w:t>
      </w:r>
    </w:p>
    <w:p>
      <w:pPr>
        <w:pStyle w:val="174"/>
      </w:pPr>
      <w:r>
        <w:rPr>
          <w:rFonts w:hint="eastAsia"/>
        </w:rPr>
        <w:t>安排专业技术人员、专职安全生产管理人员进行现场监督，技术负责人应当定期巡查。</w:t>
      </w:r>
    </w:p>
    <w:p>
      <w:pPr>
        <w:pStyle w:val="174"/>
      </w:pPr>
      <w:r>
        <w:rPr>
          <w:rFonts w:hint="eastAsia"/>
        </w:rPr>
        <w:t>全钢附着式升降脚手架安装完毕后，安装单位应当按照专项施工方案、安全技术标准及产品使用说明书的有关要求进行自检、调试和试运转。自检合格的，应请第三方检测机构进行检测，出具检测合格报告。施工单位收到检测合格报告后组织安装单位、监理单位、建设单位对架体联合验收，通过后签署联合验收表；</w:t>
      </w:r>
    </w:p>
    <w:p>
      <w:pPr>
        <w:pStyle w:val="174"/>
      </w:pPr>
      <w:r>
        <w:rPr>
          <w:rFonts w:hint="eastAsia"/>
        </w:rPr>
        <w:t>安排专人对全钢附着式升降脚手架进行日常管理。附着式升降脚手架安拆、每次升、降作业前，应组织检查并填写自检表，所有作业人员签字留底。班组长每日填写工作日志，简述作业内容。自检表及工作日志要存档备查。</w:t>
      </w:r>
    </w:p>
    <w:p>
      <w:pPr>
        <w:pStyle w:val="165"/>
      </w:pPr>
      <w:r>
        <w:rPr>
          <w:rFonts w:hint="eastAsia"/>
        </w:rPr>
        <w:t>监理单位应对施工现场的全钢附着式升降脚手架使用状况进行安全监督，并应符合下列规定：</w:t>
      </w:r>
    </w:p>
    <w:p>
      <w:pPr>
        <w:pStyle w:val="174"/>
        <w:numPr>
          <w:ilvl w:val="0"/>
          <w:numId w:val="55"/>
        </w:numPr>
      </w:pPr>
      <w:r>
        <w:rPr>
          <w:rFonts w:hint="eastAsia"/>
        </w:rPr>
        <w:t>审核安装单位的资质证书、安全生产许可证和特种作业人员操作资格证书；</w:t>
      </w:r>
    </w:p>
    <w:p>
      <w:pPr>
        <w:pStyle w:val="174"/>
      </w:pPr>
      <w:r>
        <w:rPr>
          <w:rFonts w:hint="eastAsia"/>
        </w:rPr>
        <w:t>审核全钢附着式升降脚手架工程专项施工方案；</w:t>
      </w:r>
    </w:p>
    <w:p>
      <w:pPr>
        <w:pStyle w:val="174"/>
      </w:pPr>
      <w:r>
        <w:rPr>
          <w:rFonts w:hint="eastAsia"/>
        </w:rPr>
        <w:t>审核全钢附着式升降脚手架的技术评估报告、构配件产品合格证等文件；</w:t>
      </w:r>
    </w:p>
    <w:p>
      <w:pPr>
        <w:pStyle w:val="174"/>
      </w:pPr>
      <w:r>
        <w:rPr>
          <w:rFonts w:hint="eastAsia"/>
        </w:rPr>
        <w:t>监督安装单位执行全钢附着式升降脚手架工程专项施工方案情况，并对安装、升降、拆除等作业进行现场监督；</w:t>
      </w:r>
    </w:p>
    <w:p>
      <w:pPr>
        <w:pStyle w:val="174"/>
      </w:pPr>
      <w:r>
        <w:rPr>
          <w:rFonts w:hint="eastAsia"/>
        </w:rPr>
        <w:t>应参加全钢附着式升降脚手架的检查验收；</w:t>
      </w:r>
    </w:p>
    <w:p>
      <w:pPr>
        <w:pStyle w:val="174"/>
      </w:pPr>
      <w:r>
        <w:rPr>
          <w:rFonts w:hint="eastAsia"/>
        </w:rPr>
        <w:t>监督检查全钢附着式升降脚手架的使用情况，定期对全钢附着式升降脚手架使用情况进行安全巡检；</w:t>
      </w:r>
    </w:p>
    <w:p>
      <w:pPr>
        <w:pStyle w:val="174"/>
      </w:pPr>
      <w:r>
        <w:rPr>
          <w:rFonts w:hint="eastAsia"/>
        </w:rPr>
        <w:t>发现存在隐患时，应要求及时整改；对拒不整改的，应及时向建设单位和建设行政主管部门报告。</w:t>
      </w:r>
    </w:p>
    <w:p>
      <w:pPr>
        <w:pStyle w:val="165"/>
      </w:pPr>
      <w:r>
        <w:rPr>
          <w:rFonts w:hint="eastAsia"/>
        </w:rPr>
        <w:t>总承包单位和安装单位应建立全钢附着式升降脚手架技术档案，包括并不限于以下资料：</w:t>
      </w:r>
    </w:p>
    <w:p>
      <w:pPr>
        <w:pStyle w:val="174"/>
        <w:numPr>
          <w:ilvl w:val="0"/>
          <w:numId w:val="56"/>
        </w:numPr>
      </w:pPr>
      <w:r>
        <w:rPr>
          <w:rFonts w:hint="eastAsia"/>
        </w:rPr>
        <w:t>产品检验报告、科技成果评估证书、产品使用说明书；</w:t>
      </w:r>
    </w:p>
    <w:p>
      <w:pPr>
        <w:pStyle w:val="174"/>
      </w:pPr>
      <w:r>
        <w:rPr>
          <w:rFonts w:hint="eastAsia"/>
        </w:rPr>
        <w:t>全钢附着式升降脚手架安装单位营业执照、建筑业企业资质证书、安全生产许可证；</w:t>
      </w:r>
    </w:p>
    <w:p>
      <w:pPr>
        <w:pStyle w:val="174"/>
      </w:pPr>
      <w:r>
        <w:rPr>
          <w:rFonts w:hint="eastAsia"/>
        </w:rPr>
        <w:t>全钢附着式升降脚手架安装、提升、拆除作业人员的建筑施工特种作业操作资格证书及现场管理人员岗位证书（技术员1名、安全员1名、特种作业人员不得少于6名）。</w:t>
      </w:r>
    </w:p>
    <w:p>
      <w:pPr>
        <w:pStyle w:val="174"/>
      </w:pPr>
      <w:r>
        <w:rPr>
          <w:rFonts w:hint="eastAsia"/>
        </w:rPr>
        <w:t>安全教育及安全技术交底记录：每次提升和下降前、拆除前均应组织全体作业人员进行安全教育及技术交底。</w:t>
      </w:r>
    </w:p>
    <w:p>
      <w:pPr>
        <w:pStyle w:val="174"/>
      </w:pPr>
      <w:r>
        <w:rPr>
          <w:rFonts w:hint="eastAsia"/>
        </w:rPr>
        <w:t>全钢附着式升降脚手架专业承包合同，安全管理协议书，专家论证报告；</w:t>
      </w:r>
    </w:p>
    <w:p>
      <w:pPr>
        <w:pStyle w:val="174"/>
      </w:pPr>
      <w:r>
        <w:rPr>
          <w:rFonts w:hint="eastAsia"/>
        </w:rPr>
        <w:t>全钢附着式升降脚手架工程专项施工方案、生产安全事故应急救援预案；</w:t>
      </w:r>
    </w:p>
    <w:p>
      <w:pPr>
        <w:pStyle w:val="174"/>
      </w:pPr>
      <w:r>
        <w:rPr>
          <w:rFonts w:hint="eastAsia"/>
        </w:rPr>
        <w:t>主要构配件合格证，自检记录；</w:t>
      </w:r>
    </w:p>
    <w:p>
      <w:pPr>
        <w:pStyle w:val="174"/>
        <w:rPr>
          <w:rFonts w:cs="宋体"/>
        </w:rPr>
      </w:pPr>
      <w:r>
        <w:rPr>
          <w:rFonts w:hint="eastAsia"/>
        </w:rPr>
        <w:t>检测报告，使用登记证（牌）；</w:t>
      </w:r>
    </w:p>
    <w:p>
      <w:pPr>
        <w:pStyle w:val="174"/>
      </w:pPr>
      <w:r>
        <w:rPr>
          <w:rFonts w:hint="eastAsia"/>
        </w:rPr>
        <w:t>安装验收资料：安装调试自检记录；全钢附着式升降脚手架首次安装完毕及使用前检查验收表；全钢附着式升降脚手架提升、下降前检查验收表；全钢附着式升降脚手架运行完毕及使用前检查验收表；附着式升降脚手架安装、使用联合检查验收表；</w:t>
      </w:r>
    </w:p>
    <w:p>
      <w:pPr>
        <w:pStyle w:val="105"/>
        <w:widowControl w:val="0"/>
        <w:spacing w:before="156" w:after="156"/>
        <w:rPr>
          <w:rFonts w:hAnsi="黑体"/>
        </w:rPr>
      </w:pPr>
      <w:bookmarkStart w:id="192" w:name="_Toc88663960"/>
      <w:bookmarkStart w:id="193" w:name="_Toc88739835"/>
      <w:bookmarkStart w:id="194" w:name="_Toc88663862"/>
      <w:r>
        <w:rPr>
          <w:rFonts w:hint="eastAsia"/>
        </w:rPr>
        <w:t>日常管理</w:t>
      </w:r>
      <w:bookmarkEnd w:id="192"/>
      <w:bookmarkEnd w:id="193"/>
      <w:bookmarkEnd w:id="194"/>
    </w:p>
    <w:p>
      <w:pPr>
        <w:pStyle w:val="165"/>
      </w:pPr>
      <w:r>
        <w:rPr>
          <w:rFonts w:hint="eastAsia"/>
        </w:rPr>
        <w:t>作业人员在施工过程中应正确佩戴安全防护用品，严禁酒后上岗作业。</w:t>
      </w:r>
    </w:p>
    <w:p>
      <w:pPr>
        <w:pStyle w:val="165"/>
      </w:pPr>
      <w:r>
        <w:rPr>
          <w:rFonts w:hint="eastAsia"/>
        </w:rPr>
        <w:t>全钢附着式升降脚手架在安装、升降、拆除过程中，应严格遵守起重吊装有关管理要求；同楼栋全钢附着式升降脚手架、施工升降机、塔式起重机等不得同时进行提升、下降、拆除作业。</w:t>
      </w:r>
    </w:p>
    <w:p>
      <w:pPr>
        <w:pStyle w:val="165"/>
      </w:pPr>
      <w:r>
        <w:rPr>
          <w:rFonts w:hint="eastAsia"/>
        </w:rPr>
        <w:t>升降及拆除作业前要清理干净架体上杂物，并且严禁作业层临边作业，防止坠物。</w:t>
      </w:r>
    </w:p>
    <w:p>
      <w:pPr>
        <w:pStyle w:val="165"/>
      </w:pPr>
      <w:r>
        <w:rPr>
          <w:rFonts w:hint="eastAsia"/>
        </w:rPr>
        <w:t>全钢附着式升降脚手架在安装、升降、拆除过程中，架体上及架体下方不得有人作业及停留，作业下方坠落半径范围必须做好安全警戒措施，防止人员进入。</w:t>
      </w:r>
    </w:p>
    <w:p>
      <w:pPr>
        <w:pStyle w:val="165"/>
      </w:pPr>
      <w:r>
        <w:rPr>
          <w:rFonts w:hint="eastAsia"/>
        </w:rPr>
        <w:t>附着式升降脚手架应按设计性能指标进行使用，不得随意扩大使用范围；架体上的施工荷载应符合设计规定，不得超载。</w:t>
      </w:r>
    </w:p>
    <w:p>
      <w:pPr>
        <w:pStyle w:val="165"/>
      </w:pPr>
      <w:r>
        <w:rPr>
          <w:rFonts w:hint="eastAsia"/>
        </w:rPr>
        <w:t>发生故障和发现存在安全隐患时，应及时排除；可能危及人身安全时，应立即停止作业，及时安排专业人员进行整改。整改后应重新进行检查验收，验收合格后方可使用，严禁带病作业。</w:t>
      </w:r>
    </w:p>
    <w:p>
      <w:pPr>
        <w:pStyle w:val="165"/>
      </w:pPr>
      <w:r>
        <w:rPr>
          <w:rFonts w:hint="eastAsia"/>
        </w:rPr>
        <w:t>架体内悬挂操作规程，张贴机位标识，重点部位设置醒目的安全警示标识。</w:t>
      </w:r>
    </w:p>
    <w:p>
      <w:pPr>
        <w:pStyle w:val="165"/>
      </w:pPr>
      <w:r>
        <w:rPr>
          <w:rFonts w:hint="eastAsia"/>
        </w:rPr>
        <w:t>遇五级及以上大风和雨天、大雪、浓雾和雷雨等恶劣天气时，不得进行全钢附着式升降脚手架安装、升降、拆除作业。</w:t>
      </w:r>
    </w:p>
    <w:p>
      <w:pPr>
        <w:pStyle w:val="165"/>
      </w:pPr>
      <w:r>
        <w:rPr>
          <w:rFonts w:hint="eastAsia"/>
        </w:rPr>
        <w:t>当全钢附着式升降脚手架需要停用超过3个月时，应提前采取加固措施。</w:t>
      </w:r>
    </w:p>
    <w:p>
      <w:pPr>
        <w:pStyle w:val="165"/>
      </w:pPr>
      <w:r>
        <w:rPr>
          <w:rFonts w:hint="eastAsia"/>
        </w:rPr>
        <w:t>螺栓连接件、升降设备、防倾装置、防坠装置、电控设备、同步控制装置等应每月进行维护保养。</w:t>
      </w:r>
    </w:p>
    <w:p>
      <w:pPr>
        <w:pStyle w:val="165"/>
      </w:pPr>
      <w:r>
        <w:rPr>
          <w:rFonts w:hint="eastAsia"/>
        </w:rPr>
        <w:t>全钢附着式升降脚手架的构配件，发现有下列情况之一的，不得安装和使用：</w:t>
      </w:r>
    </w:p>
    <w:p>
      <w:pPr>
        <w:pStyle w:val="174"/>
        <w:numPr>
          <w:ilvl w:val="0"/>
          <w:numId w:val="57"/>
        </w:numPr>
      </w:pPr>
      <w:r>
        <w:rPr>
          <w:rFonts w:hint="eastAsia"/>
        </w:rPr>
        <w:t>重要构配件发生锈蚀、磨损时，其应力值超过原设计计算应力的15%时；</w:t>
      </w:r>
    </w:p>
    <w:p>
      <w:pPr>
        <w:pStyle w:val="174"/>
      </w:pPr>
      <w:r>
        <w:rPr>
          <w:rFonts w:hint="eastAsia"/>
        </w:rPr>
        <w:t>主要受力配件存在塑性变形，影响承载能力和使用功能的；</w:t>
      </w:r>
    </w:p>
    <w:p>
      <w:pPr>
        <w:pStyle w:val="174"/>
      </w:pPr>
      <w:r>
        <w:rPr>
          <w:rFonts w:hint="eastAsia"/>
        </w:rPr>
        <w:t>附着支座、防坠装置的关键部件出现变形、裂纹；</w:t>
      </w:r>
    </w:p>
    <w:p>
      <w:pPr>
        <w:pStyle w:val="174"/>
      </w:pPr>
      <w:r>
        <w:rPr>
          <w:rFonts w:hint="eastAsia"/>
        </w:rPr>
        <w:t>穿墙螺杆凡发生螺纹、螺杆明显损伤变形、磨损和锈蚀。</w:t>
      </w:r>
    </w:p>
    <w:p>
      <w:pPr>
        <w:pStyle w:val="104"/>
        <w:widowControl w:val="0"/>
        <w:spacing w:before="312" w:after="312"/>
      </w:pPr>
      <w:bookmarkStart w:id="195" w:name="_Toc29966"/>
      <w:bookmarkStart w:id="196" w:name="_Toc88739836"/>
      <w:r>
        <w:rPr>
          <w:rFonts w:hint="eastAsia"/>
        </w:rPr>
        <w:t>检查、验收与检验</w:t>
      </w:r>
      <w:bookmarkEnd w:id="195"/>
      <w:bookmarkEnd w:id="196"/>
    </w:p>
    <w:p>
      <w:pPr>
        <w:pStyle w:val="162"/>
        <w:widowControl w:val="0"/>
      </w:pPr>
      <w:r>
        <w:rPr>
          <w:rFonts w:hint="eastAsia"/>
        </w:rPr>
        <w:t>全钢附着式升降脚手架安装前应具备下列资料：</w:t>
      </w:r>
    </w:p>
    <w:p>
      <w:pPr>
        <w:pStyle w:val="174"/>
        <w:numPr>
          <w:ilvl w:val="0"/>
          <w:numId w:val="58"/>
        </w:numPr>
      </w:pPr>
      <w:r>
        <w:rPr>
          <w:rFonts w:hint="eastAsia"/>
        </w:rPr>
        <w:t>资质证书及安全生产许可证；</w:t>
      </w:r>
    </w:p>
    <w:p>
      <w:pPr>
        <w:pStyle w:val="174"/>
      </w:pPr>
      <w:r>
        <w:rPr>
          <w:rFonts w:hint="eastAsia"/>
        </w:rPr>
        <w:t>全钢附着式升降脚手架的检验报告；</w:t>
      </w:r>
    </w:p>
    <w:p>
      <w:pPr>
        <w:pStyle w:val="174"/>
      </w:pPr>
      <w:r>
        <w:rPr>
          <w:rFonts w:hint="eastAsia"/>
        </w:rPr>
        <w:t>产品进场前防坠、防倾装置、升降设备和其它装置及零部件的自检记录（附录A表A-1、表A-2）；</w:t>
      </w:r>
    </w:p>
    <w:p>
      <w:pPr>
        <w:pStyle w:val="174"/>
      </w:pPr>
      <w:r>
        <w:rPr>
          <w:rFonts w:hint="eastAsia"/>
        </w:rPr>
        <w:t>防坠装置、防倾装置、升降设备、同步控制装置的重力传感器、穿墙螺栓和其它主要部件的合格证及检验报告；</w:t>
      </w:r>
    </w:p>
    <w:p>
      <w:pPr>
        <w:pStyle w:val="174"/>
        <w:rPr>
          <w:rFonts w:ascii="黑体" w:hAnsi="黑体" w:eastAsia="黑体"/>
        </w:rPr>
      </w:pPr>
      <w:r>
        <w:rPr>
          <w:rFonts w:hint="eastAsia"/>
        </w:rPr>
        <w:t>专项施工方案及产品使用说明书；</w:t>
      </w:r>
    </w:p>
    <w:p>
      <w:pPr>
        <w:pStyle w:val="174"/>
        <w:rPr>
          <w:rFonts w:ascii="黑体" w:hAnsi="黑体" w:eastAsia="黑体"/>
        </w:rPr>
      </w:pPr>
      <w:r>
        <w:rPr>
          <w:rFonts w:hint="eastAsia"/>
        </w:rPr>
        <w:t>专业分包合同及安全协议书；</w:t>
      </w:r>
    </w:p>
    <w:p>
      <w:pPr>
        <w:pStyle w:val="174"/>
      </w:pPr>
      <w:r>
        <w:rPr>
          <w:rFonts w:hint="eastAsia"/>
        </w:rPr>
        <w:t>建筑施工特种作业人员和管理人员岗位资格证书。</w:t>
      </w:r>
    </w:p>
    <w:p>
      <w:pPr>
        <w:pStyle w:val="105"/>
        <w:widowControl w:val="0"/>
        <w:spacing w:before="156" w:after="156"/>
      </w:pPr>
      <w:bookmarkStart w:id="197" w:name="_Toc88663962"/>
      <w:bookmarkStart w:id="198" w:name="_Toc88663864"/>
      <w:bookmarkStart w:id="199" w:name="_Toc88739837"/>
      <w:r>
        <w:rPr>
          <w:rFonts w:hint="eastAsia"/>
        </w:rPr>
        <w:t>全钢附着式升降脚手架产品使用说明书应包括下列内容：</w:t>
      </w:r>
      <w:bookmarkEnd w:id="197"/>
      <w:bookmarkEnd w:id="198"/>
      <w:bookmarkEnd w:id="199"/>
    </w:p>
    <w:p>
      <w:pPr>
        <w:pStyle w:val="174"/>
        <w:numPr>
          <w:ilvl w:val="0"/>
          <w:numId w:val="59"/>
        </w:numPr>
      </w:pPr>
      <w:r>
        <w:rPr>
          <w:rFonts w:hint="eastAsia"/>
        </w:rPr>
        <w:t>产品结构和构造；</w:t>
      </w:r>
    </w:p>
    <w:p>
      <w:pPr>
        <w:pStyle w:val="174"/>
      </w:pPr>
      <w:r>
        <w:rPr>
          <w:rFonts w:hint="eastAsia"/>
        </w:rPr>
        <w:t>产品设计计算书；</w:t>
      </w:r>
    </w:p>
    <w:p>
      <w:pPr>
        <w:pStyle w:val="174"/>
      </w:pPr>
      <w:r>
        <w:rPr>
          <w:rFonts w:hint="eastAsia"/>
        </w:rPr>
        <w:t>安装手册，应符合GB/T 9969的规定；</w:t>
      </w:r>
    </w:p>
    <w:p>
      <w:pPr>
        <w:pStyle w:val="174"/>
      </w:pPr>
      <w:r>
        <w:rPr>
          <w:rFonts w:hint="eastAsia"/>
        </w:rPr>
        <w:t>产品使用说明；</w:t>
      </w:r>
    </w:p>
    <w:p>
      <w:pPr>
        <w:pStyle w:val="174"/>
      </w:pPr>
      <w:r>
        <w:rPr>
          <w:rFonts w:hint="eastAsia"/>
        </w:rPr>
        <w:t>型式检验报告；</w:t>
      </w:r>
    </w:p>
    <w:p>
      <w:pPr>
        <w:pStyle w:val="174"/>
      </w:pPr>
      <w:r>
        <w:rPr>
          <w:rFonts w:hint="eastAsia"/>
        </w:rPr>
        <w:t>发货清单。</w:t>
      </w:r>
    </w:p>
    <w:p>
      <w:pPr>
        <w:pStyle w:val="174"/>
        <w:numPr>
          <w:ilvl w:val="0"/>
          <w:numId w:val="0"/>
        </w:numPr>
        <w:ind w:left="425"/>
      </w:pPr>
    </w:p>
    <w:p>
      <w:pPr>
        <w:pStyle w:val="105"/>
        <w:widowControl w:val="0"/>
        <w:spacing w:before="156" w:after="156"/>
      </w:pPr>
      <w:bookmarkStart w:id="200" w:name="_Toc88739838"/>
      <w:bookmarkStart w:id="201" w:name="_Toc88663865"/>
      <w:bookmarkStart w:id="202" w:name="_Toc88663963"/>
      <w:r>
        <w:rPr>
          <w:rFonts w:hint="eastAsia"/>
        </w:rPr>
        <w:t>全钢附着式升降脚手架应在下列阶段进行检查与验收：</w:t>
      </w:r>
      <w:bookmarkEnd w:id="200"/>
      <w:bookmarkEnd w:id="201"/>
      <w:bookmarkEnd w:id="202"/>
    </w:p>
    <w:p>
      <w:pPr>
        <w:pStyle w:val="109"/>
        <w:widowControl w:val="0"/>
        <w:numPr>
          <w:ilvl w:val="1"/>
          <w:numId w:val="60"/>
        </w:numPr>
      </w:pPr>
      <w:r>
        <w:rPr>
          <w:rFonts w:hint="eastAsia"/>
        </w:rPr>
        <w:t>首次安装完毕；</w:t>
      </w:r>
    </w:p>
    <w:p>
      <w:pPr>
        <w:pStyle w:val="109"/>
        <w:widowControl w:val="0"/>
        <w:numPr>
          <w:ilvl w:val="1"/>
          <w:numId w:val="60"/>
        </w:numPr>
      </w:pPr>
      <w:r>
        <w:rPr>
          <w:rFonts w:hint="eastAsia"/>
        </w:rPr>
        <w:t>升降作业前；</w:t>
      </w:r>
    </w:p>
    <w:p>
      <w:pPr>
        <w:pStyle w:val="109"/>
        <w:widowControl w:val="0"/>
        <w:numPr>
          <w:ilvl w:val="1"/>
          <w:numId w:val="60"/>
        </w:numPr>
      </w:pPr>
      <w:r>
        <w:rPr>
          <w:rFonts w:hint="eastAsia"/>
        </w:rPr>
        <w:t>升降完毕，投入使用前。</w:t>
      </w:r>
    </w:p>
    <w:p>
      <w:pPr>
        <w:pStyle w:val="162"/>
        <w:widowControl w:val="0"/>
      </w:pPr>
      <w:r>
        <w:rPr>
          <w:rFonts w:hint="eastAsia"/>
        </w:rPr>
        <w:t>全钢附着式升降脚手架首次安装完毕及使用前，由安装单位进行自检；自检合格后，由总承包单位组织监理单位、安拆单位按本规程附录B的规定进行验收，验收合格后应委托检验检测机构进行检验。</w:t>
      </w:r>
    </w:p>
    <w:p>
      <w:pPr>
        <w:pStyle w:val="162"/>
        <w:widowControl w:val="0"/>
      </w:pPr>
      <w:r>
        <w:rPr>
          <w:rFonts w:hint="eastAsia"/>
        </w:rPr>
        <w:t>全钢附着式升降脚手架升降作业前，由总承包单位组织监理单位、安拆单位按本规程附录C的规定进行检查，合格后方可进行升降作业。</w:t>
      </w:r>
    </w:p>
    <w:p>
      <w:pPr>
        <w:pStyle w:val="162"/>
        <w:widowControl w:val="0"/>
      </w:pPr>
      <w:r>
        <w:rPr>
          <w:rFonts w:hint="eastAsia"/>
        </w:rPr>
        <w:t>构配件出厂时应按照工艺要求及检验规程进行检验；附着支座、防坠装置、防倾装置、升降设备等关键部件应进行100%检验；构配件出厂时，应提供出厂合格证。</w:t>
      </w:r>
    </w:p>
    <w:p>
      <w:pPr>
        <w:pStyle w:val="162"/>
        <w:widowControl w:val="0"/>
      </w:pPr>
      <w:r>
        <w:rPr>
          <w:rFonts w:hint="eastAsia"/>
        </w:rPr>
        <w:t>全钢附着式升降脚手架验收合格后，应当在施工现场明显位置设置验收标识牌，公示验收时间及责任人员。</w:t>
      </w:r>
      <w:bookmarkStart w:id="203" w:name="_Toc11940756"/>
    </w:p>
    <w:bookmarkEnd w:id="203"/>
    <w:p>
      <w:pPr>
        <w:pStyle w:val="162"/>
        <w:widowControl w:val="0"/>
      </w:pPr>
      <w:r>
        <w:rPr>
          <w:rFonts w:hint="eastAsia"/>
        </w:rPr>
        <w:t>全钢附着式升降脚手架安装完成后须经检验检测机构检验。检验检测机构应按本规程附录E表E-1、表E-2出具检验报告。</w:t>
      </w:r>
    </w:p>
    <w:p>
      <w:pPr>
        <w:pStyle w:val="162"/>
        <w:widowControl w:val="0"/>
      </w:pPr>
      <w:r>
        <w:rPr>
          <w:rFonts w:hint="eastAsia"/>
        </w:rPr>
        <w:t>委托单位应提供下列资料：</w:t>
      </w:r>
    </w:p>
    <w:p>
      <w:pPr>
        <w:pStyle w:val="174"/>
        <w:numPr>
          <w:ilvl w:val="0"/>
          <w:numId w:val="61"/>
        </w:numPr>
      </w:pPr>
      <w:r>
        <w:rPr>
          <w:rFonts w:hint="eastAsia"/>
        </w:rPr>
        <w:t>产品备案登记表、安装告知表；</w:t>
      </w:r>
    </w:p>
    <w:p>
      <w:pPr>
        <w:pStyle w:val="174"/>
      </w:pPr>
      <w:r>
        <w:rPr>
          <w:rFonts w:hint="eastAsia"/>
        </w:rPr>
        <w:t>专业分包合同及安全协议；</w:t>
      </w:r>
    </w:p>
    <w:p>
      <w:pPr>
        <w:pStyle w:val="174"/>
      </w:pPr>
      <w:r>
        <w:rPr>
          <w:rFonts w:hint="eastAsia"/>
        </w:rPr>
        <w:t>专项施工方案；</w:t>
      </w:r>
    </w:p>
    <w:p>
      <w:pPr>
        <w:pStyle w:val="174"/>
      </w:pPr>
      <w:r>
        <w:rPr>
          <w:rFonts w:hint="eastAsia"/>
        </w:rPr>
        <w:t>产品合格证、使用说明书；</w:t>
      </w:r>
    </w:p>
    <w:p>
      <w:pPr>
        <w:pStyle w:val="174"/>
      </w:pPr>
      <w:r>
        <w:rPr>
          <w:rFonts w:hint="eastAsia"/>
        </w:rPr>
        <w:t>提升设备的合格证书；</w:t>
      </w:r>
    </w:p>
    <w:p>
      <w:pPr>
        <w:pStyle w:val="174"/>
      </w:pPr>
      <w:r>
        <w:rPr>
          <w:rFonts w:hint="eastAsia"/>
        </w:rPr>
        <w:t>安装、调试自检记录及全钢附着式升降脚手架首次安装完毕及使用前检查验收表；</w:t>
      </w:r>
    </w:p>
    <w:p>
      <w:pPr>
        <w:pStyle w:val="174"/>
      </w:pPr>
      <w:r>
        <w:rPr>
          <w:rFonts w:hint="eastAsia"/>
        </w:rPr>
        <w:t>防坠、防倾装置的进场检查记录；</w:t>
      </w:r>
    </w:p>
    <w:p>
      <w:pPr>
        <w:pStyle w:val="174"/>
      </w:pPr>
      <w:r>
        <w:rPr>
          <w:rFonts w:hint="eastAsia"/>
        </w:rPr>
        <w:t>升降前、后自检记录；</w:t>
      </w:r>
    </w:p>
    <w:p>
      <w:pPr>
        <w:pStyle w:val="174"/>
      </w:pPr>
      <w:r>
        <w:rPr>
          <w:rFonts w:hint="eastAsia"/>
        </w:rPr>
        <w:t>穿墙螺栓的合格证及检验报告；</w:t>
      </w:r>
    </w:p>
    <w:p>
      <w:pPr>
        <w:pStyle w:val="174"/>
      </w:pPr>
      <w:r>
        <w:rPr>
          <w:rFonts w:hint="eastAsia"/>
        </w:rPr>
        <w:t>其它需要的资料。当委托单位提供的资料不符合本条规定时，检验检测机构不得进行检验。</w:t>
      </w:r>
    </w:p>
    <w:p>
      <w:pPr>
        <w:pStyle w:val="162"/>
        <w:widowControl w:val="0"/>
      </w:pPr>
      <w:r>
        <w:rPr>
          <w:rFonts w:hint="eastAsia"/>
        </w:rPr>
        <w:t>全钢附着式升降脚手架的检验分为保证项目和一般项目，检验结果分为合格和不合格。</w:t>
      </w:r>
    </w:p>
    <w:p>
      <w:pPr>
        <w:pStyle w:val="174"/>
        <w:numPr>
          <w:ilvl w:val="0"/>
          <w:numId w:val="62"/>
        </w:numPr>
      </w:pPr>
      <w:r>
        <w:rPr>
          <w:rFonts w:hint="eastAsia"/>
        </w:rPr>
        <w:t>当保证项目和一般项目检验全部合格时，判定为合格。</w:t>
      </w:r>
    </w:p>
    <w:p>
      <w:pPr>
        <w:pStyle w:val="174"/>
      </w:pPr>
      <w:r>
        <w:rPr>
          <w:rFonts w:hint="eastAsia"/>
        </w:rPr>
        <w:t>当保证项目检验全部合格，一般项目检验中不合格项目不超过3项时，判定为合格。</w:t>
      </w:r>
    </w:p>
    <w:p>
      <w:pPr>
        <w:pStyle w:val="174"/>
      </w:pPr>
      <w:r>
        <w:rPr>
          <w:rFonts w:hint="eastAsia"/>
        </w:rPr>
        <w:t>当保证项目检验有不合格或一般项目 检验中不合格项目数超过3项时，判定为不合格。</w:t>
      </w:r>
    </w:p>
    <w:p>
      <w:pPr>
        <w:pStyle w:val="162"/>
        <w:widowControl w:val="0"/>
      </w:pPr>
      <w:r>
        <w:rPr>
          <w:rFonts w:hint="eastAsia"/>
        </w:rPr>
        <w:t>经检验判定合格的，若一般项目存在不合格项，应整改至合格后方可使用，并应将整改资料报检验方。</w:t>
      </w:r>
    </w:p>
    <w:p>
      <w:pPr>
        <w:pStyle w:val="162"/>
        <w:widowControl w:val="0"/>
      </w:pPr>
      <w:r>
        <w:rPr>
          <w:rFonts w:hint="eastAsia"/>
        </w:rPr>
        <w:t>全钢附着式升降脚手架的检验报告有效期为一年，超期使用应重新检验。</w:t>
      </w:r>
    </w:p>
    <w:p>
      <w:pPr>
        <w:pStyle w:val="162"/>
        <w:widowControl w:val="0"/>
      </w:pPr>
      <w:r>
        <w:rPr>
          <w:rFonts w:hint="eastAsia"/>
        </w:rPr>
        <w:t>严禁使用未经检验或检验不合格的全钢附着式升降脚手架。</w:t>
      </w:r>
    </w:p>
    <w:p>
      <w:pPr>
        <w:adjustRightInd/>
        <w:spacing w:line="240" w:lineRule="auto"/>
        <w:jc w:val="left"/>
        <w:rPr>
          <w:rFonts w:ascii="宋体" w:hAnsi="Times New Roman"/>
          <w:kern w:val="0"/>
          <w:szCs w:val="20"/>
        </w:rPr>
      </w:pPr>
      <w:r>
        <w:br w:type="page"/>
      </w:r>
    </w:p>
    <w:p>
      <w:pPr>
        <w:pStyle w:val="56"/>
        <w:widowControl w:val="0"/>
        <w:ind w:firstLine="420"/>
        <w:sectPr>
          <w:pgSz w:w="11906" w:h="16838"/>
          <w:pgMar w:top="2410" w:right="1134" w:bottom="1134" w:left="1134" w:header="1418" w:footer="1134" w:gutter="284"/>
          <w:pgNumType w:start="1"/>
          <w:cols w:space="425" w:num="1"/>
          <w:formProt w:val="0"/>
          <w:docGrid w:type="lines" w:linePitch="312" w:charSpace="0"/>
        </w:sectPr>
      </w:pPr>
    </w:p>
    <w:bookmarkEnd w:id="21"/>
    <w:p>
      <w:pPr>
        <w:pStyle w:val="198"/>
        <w:widowControl w:val="0"/>
        <w:shd w:val="clear"/>
        <w:rPr>
          <w:vanish w:val="0"/>
          <w:color w:val="FFFFFF" w:themeColor="background1"/>
        </w:rPr>
      </w:pPr>
      <w:bookmarkStart w:id="204" w:name="BookMark5"/>
      <w:bookmarkStart w:id="213" w:name="_GoBack"/>
    </w:p>
    <w:p>
      <w:pPr>
        <w:pStyle w:val="199"/>
        <w:widowControl w:val="0"/>
        <w:shd w:val="clear"/>
        <w:rPr>
          <w:vanish w:val="0"/>
          <w:color w:val="FFFFFF" w:themeColor="background1"/>
        </w:rPr>
      </w:pPr>
    </w:p>
    <w:p>
      <w:pPr>
        <w:pStyle w:val="76"/>
        <w:widowControl w:val="0"/>
        <w:shd w:val="clear"/>
        <w:spacing w:before="78" w:after="156"/>
        <w:rPr>
          <w:rFonts w:hint="eastAsia"/>
        </w:rPr>
      </w:pPr>
      <w:r>
        <w:br w:type="textWrapping"/>
      </w:r>
      <w:bookmarkStart w:id="205" w:name="_Toc88739839"/>
      <w:r>
        <w:rPr>
          <w:rFonts w:hint="eastAsia"/>
        </w:rPr>
        <w:t>（资料性）</w:t>
      </w:r>
    </w:p>
    <w:p>
      <w:pPr>
        <w:pStyle w:val="76"/>
        <w:widowControl w:val="0"/>
        <w:numPr>
          <w:ilvl w:val="0"/>
          <w:numId w:val="0"/>
        </w:numPr>
        <w:shd w:val="clear"/>
        <w:spacing w:before="78" w:after="156"/>
        <w:ind w:left="2835"/>
        <w:jc w:val="left"/>
      </w:pPr>
      <w:r>
        <w:rPr>
          <w:rFonts w:hint="eastAsia"/>
        </w:rPr>
        <w:t>全钢附着式升降脚手架设备进场检验表</w:t>
      </w:r>
      <w:bookmarkEnd w:id="205"/>
    </w:p>
    <w:bookmarkEnd w:id="213"/>
    <w:p>
      <w:pPr>
        <w:pStyle w:val="77"/>
        <w:widowControl w:val="0"/>
        <w:spacing w:before="156" w:after="156"/>
      </w:pPr>
      <w:r>
        <w:rPr>
          <w:rFonts w:hint="eastAsia"/>
        </w:rPr>
        <w:t>全钢附着式升降脚手架防坠、防倾装置进场检验</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9"/>
        <w:gridCol w:w="1633"/>
        <w:gridCol w:w="1486"/>
        <w:gridCol w:w="1134"/>
        <w:gridCol w:w="1275"/>
        <w:gridCol w:w="993"/>
        <w:gridCol w:w="992"/>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332" w:type="dxa"/>
            <w:gridSpan w:val="2"/>
            <w:shd w:val="clear" w:color="auto" w:fill="auto"/>
            <w:vAlign w:val="center"/>
          </w:tcPr>
          <w:p>
            <w:pPr>
              <w:pStyle w:val="178"/>
              <w:widowControl w:val="0"/>
            </w:pPr>
            <w:r>
              <w:rPr>
                <w:rFonts w:hint="eastAsia" w:ascii="Calibri" w:hAnsi="Calibri"/>
                <w:szCs w:val="18"/>
              </w:rPr>
              <w:t>工程名称</w:t>
            </w:r>
          </w:p>
        </w:tc>
        <w:tc>
          <w:tcPr>
            <w:tcW w:w="2620" w:type="dxa"/>
            <w:gridSpan w:val="2"/>
            <w:shd w:val="clear" w:color="auto" w:fill="auto"/>
            <w:vAlign w:val="center"/>
          </w:tcPr>
          <w:p>
            <w:pPr>
              <w:pStyle w:val="178"/>
              <w:widowControl w:val="0"/>
            </w:pPr>
          </w:p>
        </w:tc>
        <w:tc>
          <w:tcPr>
            <w:tcW w:w="2268" w:type="dxa"/>
            <w:gridSpan w:val="2"/>
            <w:shd w:val="clear" w:color="auto" w:fill="auto"/>
            <w:vAlign w:val="center"/>
          </w:tcPr>
          <w:p>
            <w:pPr>
              <w:pStyle w:val="178"/>
              <w:widowControl w:val="0"/>
            </w:pPr>
            <w:r>
              <w:rPr>
                <w:rFonts w:hint="eastAsia" w:ascii="Calibri" w:hAnsi="Calibri"/>
                <w:szCs w:val="18"/>
              </w:rPr>
              <w:t>进场数量</w:t>
            </w:r>
          </w:p>
        </w:tc>
        <w:tc>
          <w:tcPr>
            <w:tcW w:w="2114" w:type="dxa"/>
            <w:gridSpan w:val="2"/>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32" w:type="dxa"/>
            <w:gridSpan w:val="2"/>
            <w:shd w:val="clear" w:color="auto" w:fill="auto"/>
            <w:vAlign w:val="center"/>
          </w:tcPr>
          <w:p>
            <w:pPr>
              <w:pStyle w:val="178"/>
              <w:widowControl w:val="0"/>
            </w:pPr>
            <w:r>
              <w:rPr>
                <w:rFonts w:hint="eastAsia" w:ascii="Calibri" w:hAnsi="Calibri"/>
                <w:szCs w:val="18"/>
              </w:rPr>
              <w:t>检验人员</w:t>
            </w:r>
          </w:p>
        </w:tc>
        <w:tc>
          <w:tcPr>
            <w:tcW w:w="2620" w:type="dxa"/>
            <w:gridSpan w:val="2"/>
            <w:shd w:val="clear" w:color="auto" w:fill="auto"/>
            <w:vAlign w:val="center"/>
          </w:tcPr>
          <w:p>
            <w:pPr>
              <w:pStyle w:val="178"/>
              <w:widowControl w:val="0"/>
            </w:pPr>
          </w:p>
        </w:tc>
        <w:tc>
          <w:tcPr>
            <w:tcW w:w="2268" w:type="dxa"/>
            <w:gridSpan w:val="2"/>
            <w:shd w:val="clear" w:color="auto" w:fill="auto"/>
            <w:vAlign w:val="center"/>
          </w:tcPr>
          <w:p>
            <w:pPr>
              <w:pStyle w:val="178"/>
              <w:widowControl w:val="0"/>
            </w:pPr>
            <w:r>
              <w:rPr>
                <w:rFonts w:hint="eastAsia" w:ascii="Calibri" w:hAnsi="Calibri"/>
                <w:szCs w:val="18"/>
              </w:rPr>
              <w:t>检验日期</w:t>
            </w:r>
          </w:p>
        </w:tc>
        <w:tc>
          <w:tcPr>
            <w:tcW w:w="2114" w:type="dxa"/>
            <w:gridSpan w:val="2"/>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8"/>
            <w:shd w:val="clear" w:color="auto" w:fill="auto"/>
            <w:vAlign w:val="center"/>
          </w:tcPr>
          <w:p>
            <w:pPr>
              <w:pStyle w:val="178"/>
              <w:widowControl w:val="0"/>
            </w:pPr>
            <w:r>
              <w:rPr>
                <w:rFonts w:hint="eastAsia" w:ascii="Calibri" w:hAnsi="Calibri"/>
                <w:szCs w:val="18"/>
              </w:rPr>
              <w:t>检验内容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pPr>
            <w:r>
              <w:rPr>
                <w:rFonts w:hint="eastAsia" w:ascii="Calibri" w:hAnsi="Calibri"/>
                <w:szCs w:val="18"/>
              </w:rPr>
              <w:t>编号</w:t>
            </w:r>
          </w:p>
        </w:tc>
        <w:tc>
          <w:tcPr>
            <w:tcW w:w="1633" w:type="dxa"/>
            <w:shd w:val="clear" w:color="auto" w:fill="auto"/>
            <w:vAlign w:val="center"/>
          </w:tcPr>
          <w:p>
            <w:pPr>
              <w:pStyle w:val="178"/>
              <w:widowControl w:val="0"/>
              <w:jc w:val="both"/>
            </w:pPr>
            <w:r>
              <w:rPr>
                <w:rFonts w:hint="eastAsia" w:ascii="Calibri" w:hAnsi="Calibri"/>
                <w:szCs w:val="18"/>
              </w:rPr>
              <w:t>防坠、防倾装置零部件完整、齐全，动作灵敏、有效，并有防尘、防护措施</w:t>
            </w:r>
          </w:p>
        </w:tc>
        <w:tc>
          <w:tcPr>
            <w:tcW w:w="1486" w:type="dxa"/>
            <w:shd w:val="clear" w:color="auto" w:fill="auto"/>
            <w:vAlign w:val="center"/>
          </w:tcPr>
          <w:p>
            <w:pPr>
              <w:pStyle w:val="178"/>
              <w:widowControl w:val="0"/>
              <w:jc w:val="both"/>
            </w:pPr>
            <w:r>
              <w:rPr>
                <w:rFonts w:hint="eastAsia" w:ascii="Calibri" w:hAnsi="Calibri"/>
                <w:szCs w:val="18"/>
              </w:rPr>
              <w:t>防坠、防倾装置无变形、裂纹、磨损及其他缺陷</w:t>
            </w:r>
          </w:p>
        </w:tc>
        <w:tc>
          <w:tcPr>
            <w:tcW w:w="1134" w:type="dxa"/>
            <w:shd w:val="clear" w:color="auto" w:fill="auto"/>
            <w:vAlign w:val="center"/>
          </w:tcPr>
          <w:p>
            <w:pPr>
              <w:pStyle w:val="178"/>
              <w:widowControl w:val="0"/>
              <w:jc w:val="both"/>
            </w:pPr>
            <w:r>
              <w:rPr>
                <w:rFonts w:hint="eastAsia" w:ascii="Calibri" w:hAnsi="Calibri"/>
                <w:szCs w:val="18"/>
              </w:rPr>
              <w:t>防坠、防倾装置与附着支座连接可靠</w:t>
            </w:r>
          </w:p>
        </w:tc>
        <w:tc>
          <w:tcPr>
            <w:tcW w:w="1275" w:type="dxa"/>
            <w:shd w:val="clear" w:color="auto" w:fill="auto"/>
            <w:vAlign w:val="center"/>
          </w:tcPr>
          <w:p>
            <w:pPr>
              <w:pStyle w:val="178"/>
              <w:widowControl w:val="0"/>
              <w:jc w:val="both"/>
            </w:pPr>
            <w:r>
              <w:rPr>
                <w:rFonts w:hint="eastAsia" w:ascii="Calibri" w:hAnsi="Calibri"/>
                <w:szCs w:val="18"/>
              </w:rPr>
              <w:t>附着支座无变形、裂纹、焊缝缺陷、锈蚀及其他缺陷</w:t>
            </w:r>
          </w:p>
        </w:tc>
        <w:tc>
          <w:tcPr>
            <w:tcW w:w="993" w:type="dxa"/>
            <w:shd w:val="clear" w:color="auto" w:fill="auto"/>
            <w:vAlign w:val="center"/>
          </w:tcPr>
          <w:p>
            <w:pPr>
              <w:pStyle w:val="178"/>
              <w:widowControl w:val="0"/>
              <w:jc w:val="both"/>
            </w:pPr>
            <w:r>
              <w:rPr>
                <w:rFonts w:hint="eastAsia" w:ascii="Calibri" w:hAnsi="Calibri"/>
                <w:szCs w:val="18"/>
              </w:rPr>
              <w:t>架体固定装置完整、有效、无其他缺陷</w:t>
            </w:r>
          </w:p>
        </w:tc>
        <w:tc>
          <w:tcPr>
            <w:tcW w:w="992" w:type="dxa"/>
            <w:shd w:val="clear" w:color="auto" w:fill="auto"/>
            <w:vAlign w:val="center"/>
          </w:tcPr>
          <w:p>
            <w:pPr>
              <w:pStyle w:val="178"/>
              <w:widowControl w:val="0"/>
              <w:jc w:val="both"/>
            </w:pPr>
            <w:r>
              <w:rPr>
                <w:rFonts w:hint="eastAsia" w:ascii="Calibri" w:hAnsi="Calibri"/>
                <w:szCs w:val="18"/>
              </w:rPr>
              <w:t>导向滚轮转动灵活、无异常</w:t>
            </w:r>
          </w:p>
        </w:tc>
        <w:tc>
          <w:tcPr>
            <w:tcW w:w="1122" w:type="dxa"/>
            <w:shd w:val="clear" w:color="auto" w:fill="auto"/>
            <w:vAlign w:val="center"/>
          </w:tcPr>
          <w:p>
            <w:pPr>
              <w:pStyle w:val="178"/>
              <w:widowControl w:val="0"/>
            </w:pPr>
            <w:r>
              <w:rPr>
                <w:rFonts w:hint="eastAsia" w:ascii="Calibri" w:hAnsi="Calibri"/>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pPr>
          </w:p>
        </w:tc>
        <w:tc>
          <w:tcPr>
            <w:tcW w:w="1633" w:type="dxa"/>
            <w:shd w:val="clear" w:color="auto" w:fill="auto"/>
            <w:vAlign w:val="center"/>
          </w:tcPr>
          <w:p>
            <w:pPr>
              <w:pStyle w:val="178"/>
              <w:widowControl w:val="0"/>
            </w:pPr>
          </w:p>
        </w:tc>
        <w:tc>
          <w:tcPr>
            <w:tcW w:w="1486" w:type="dxa"/>
            <w:shd w:val="clear" w:color="auto" w:fill="auto"/>
            <w:vAlign w:val="center"/>
          </w:tcPr>
          <w:p>
            <w:pPr>
              <w:pStyle w:val="178"/>
              <w:widowControl w:val="0"/>
            </w:pPr>
          </w:p>
        </w:tc>
        <w:tc>
          <w:tcPr>
            <w:tcW w:w="1134" w:type="dxa"/>
            <w:shd w:val="clear" w:color="auto" w:fill="auto"/>
            <w:vAlign w:val="center"/>
          </w:tcPr>
          <w:p>
            <w:pPr>
              <w:pStyle w:val="178"/>
              <w:widowControl w:val="0"/>
            </w:pPr>
          </w:p>
        </w:tc>
        <w:tc>
          <w:tcPr>
            <w:tcW w:w="1275" w:type="dxa"/>
            <w:shd w:val="clear" w:color="auto" w:fill="auto"/>
            <w:vAlign w:val="center"/>
          </w:tcPr>
          <w:p>
            <w:pPr>
              <w:pStyle w:val="178"/>
              <w:widowControl w:val="0"/>
            </w:pPr>
          </w:p>
        </w:tc>
        <w:tc>
          <w:tcPr>
            <w:tcW w:w="993" w:type="dxa"/>
            <w:shd w:val="clear" w:color="auto" w:fill="auto"/>
            <w:vAlign w:val="center"/>
          </w:tcPr>
          <w:p>
            <w:pPr>
              <w:pStyle w:val="178"/>
              <w:widowControl w:val="0"/>
            </w:pPr>
          </w:p>
        </w:tc>
        <w:tc>
          <w:tcPr>
            <w:tcW w:w="992" w:type="dxa"/>
            <w:shd w:val="clear" w:color="auto" w:fill="auto"/>
            <w:vAlign w:val="center"/>
          </w:tcPr>
          <w:p>
            <w:pPr>
              <w:pStyle w:val="178"/>
              <w:widowControl w:val="0"/>
            </w:pPr>
          </w:p>
        </w:tc>
        <w:tc>
          <w:tcPr>
            <w:tcW w:w="1122"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pPr>
          </w:p>
        </w:tc>
        <w:tc>
          <w:tcPr>
            <w:tcW w:w="1633" w:type="dxa"/>
            <w:shd w:val="clear" w:color="auto" w:fill="auto"/>
            <w:vAlign w:val="center"/>
          </w:tcPr>
          <w:p>
            <w:pPr>
              <w:pStyle w:val="178"/>
              <w:widowControl w:val="0"/>
            </w:pPr>
          </w:p>
        </w:tc>
        <w:tc>
          <w:tcPr>
            <w:tcW w:w="1486" w:type="dxa"/>
            <w:shd w:val="clear" w:color="auto" w:fill="auto"/>
            <w:vAlign w:val="center"/>
          </w:tcPr>
          <w:p>
            <w:pPr>
              <w:pStyle w:val="178"/>
              <w:widowControl w:val="0"/>
            </w:pPr>
          </w:p>
        </w:tc>
        <w:tc>
          <w:tcPr>
            <w:tcW w:w="1134" w:type="dxa"/>
            <w:shd w:val="clear" w:color="auto" w:fill="auto"/>
            <w:vAlign w:val="center"/>
          </w:tcPr>
          <w:p>
            <w:pPr>
              <w:pStyle w:val="178"/>
              <w:widowControl w:val="0"/>
            </w:pPr>
          </w:p>
        </w:tc>
        <w:tc>
          <w:tcPr>
            <w:tcW w:w="1275" w:type="dxa"/>
            <w:shd w:val="clear" w:color="auto" w:fill="auto"/>
            <w:vAlign w:val="center"/>
          </w:tcPr>
          <w:p>
            <w:pPr>
              <w:pStyle w:val="178"/>
              <w:widowControl w:val="0"/>
            </w:pPr>
          </w:p>
        </w:tc>
        <w:tc>
          <w:tcPr>
            <w:tcW w:w="993" w:type="dxa"/>
            <w:shd w:val="clear" w:color="auto" w:fill="auto"/>
            <w:vAlign w:val="center"/>
          </w:tcPr>
          <w:p>
            <w:pPr>
              <w:pStyle w:val="178"/>
              <w:widowControl w:val="0"/>
            </w:pPr>
          </w:p>
        </w:tc>
        <w:tc>
          <w:tcPr>
            <w:tcW w:w="992" w:type="dxa"/>
            <w:shd w:val="clear" w:color="auto" w:fill="auto"/>
            <w:vAlign w:val="center"/>
          </w:tcPr>
          <w:p>
            <w:pPr>
              <w:pStyle w:val="178"/>
              <w:widowControl w:val="0"/>
            </w:pPr>
          </w:p>
        </w:tc>
        <w:tc>
          <w:tcPr>
            <w:tcW w:w="1122"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pPr>
          </w:p>
        </w:tc>
        <w:tc>
          <w:tcPr>
            <w:tcW w:w="1633" w:type="dxa"/>
            <w:shd w:val="clear" w:color="auto" w:fill="auto"/>
            <w:vAlign w:val="center"/>
          </w:tcPr>
          <w:p>
            <w:pPr>
              <w:pStyle w:val="178"/>
              <w:widowControl w:val="0"/>
            </w:pPr>
          </w:p>
        </w:tc>
        <w:tc>
          <w:tcPr>
            <w:tcW w:w="1486" w:type="dxa"/>
            <w:shd w:val="clear" w:color="auto" w:fill="auto"/>
            <w:vAlign w:val="center"/>
          </w:tcPr>
          <w:p>
            <w:pPr>
              <w:pStyle w:val="178"/>
              <w:widowControl w:val="0"/>
            </w:pPr>
          </w:p>
        </w:tc>
        <w:tc>
          <w:tcPr>
            <w:tcW w:w="1134" w:type="dxa"/>
            <w:shd w:val="clear" w:color="auto" w:fill="auto"/>
            <w:vAlign w:val="center"/>
          </w:tcPr>
          <w:p>
            <w:pPr>
              <w:pStyle w:val="178"/>
              <w:widowControl w:val="0"/>
            </w:pPr>
          </w:p>
        </w:tc>
        <w:tc>
          <w:tcPr>
            <w:tcW w:w="1275" w:type="dxa"/>
            <w:shd w:val="clear" w:color="auto" w:fill="auto"/>
            <w:vAlign w:val="center"/>
          </w:tcPr>
          <w:p>
            <w:pPr>
              <w:pStyle w:val="178"/>
              <w:widowControl w:val="0"/>
            </w:pPr>
          </w:p>
        </w:tc>
        <w:tc>
          <w:tcPr>
            <w:tcW w:w="993" w:type="dxa"/>
            <w:shd w:val="clear" w:color="auto" w:fill="auto"/>
            <w:vAlign w:val="center"/>
          </w:tcPr>
          <w:p>
            <w:pPr>
              <w:pStyle w:val="178"/>
              <w:widowControl w:val="0"/>
            </w:pPr>
          </w:p>
        </w:tc>
        <w:tc>
          <w:tcPr>
            <w:tcW w:w="992" w:type="dxa"/>
            <w:shd w:val="clear" w:color="auto" w:fill="auto"/>
            <w:vAlign w:val="center"/>
          </w:tcPr>
          <w:p>
            <w:pPr>
              <w:pStyle w:val="178"/>
              <w:widowControl w:val="0"/>
            </w:pPr>
          </w:p>
        </w:tc>
        <w:tc>
          <w:tcPr>
            <w:tcW w:w="1122"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pPr>
          </w:p>
        </w:tc>
        <w:tc>
          <w:tcPr>
            <w:tcW w:w="1633" w:type="dxa"/>
            <w:shd w:val="clear" w:color="auto" w:fill="auto"/>
            <w:vAlign w:val="center"/>
          </w:tcPr>
          <w:p>
            <w:pPr>
              <w:pStyle w:val="178"/>
              <w:widowControl w:val="0"/>
            </w:pPr>
          </w:p>
        </w:tc>
        <w:tc>
          <w:tcPr>
            <w:tcW w:w="1486" w:type="dxa"/>
            <w:shd w:val="clear" w:color="auto" w:fill="auto"/>
            <w:vAlign w:val="center"/>
          </w:tcPr>
          <w:p>
            <w:pPr>
              <w:pStyle w:val="178"/>
              <w:widowControl w:val="0"/>
            </w:pPr>
          </w:p>
        </w:tc>
        <w:tc>
          <w:tcPr>
            <w:tcW w:w="1134" w:type="dxa"/>
            <w:shd w:val="clear" w:color="auto" w:fill="auto"/>
            <w:vAlign w:val="center"/>
          </w:tcPr>
          <w:p>
            <w:pPr>
              <w:pStyle w:val="178"/>
              <w:widowControl w:val="0"/>
            </w:pPr>
          </w:p>
        </w:tc>
        <w:tc>
          <w:tcPr>
            <w:tcW w:w="1275" w:type="dxa"/>
            <w:shd w:val="clear" w:color="auto" w:fill="auto"/>
            <w:vAlign w:val="center"/>
          </w:tcPr>
          <w:p>
            <w:pPr>
              <w:pStyle w:val="178"/>
              <w:widowControl w:val="0"/>
            </w:pPr>
          </w:p>
        </w:tc>
        <w:tc>
          <w:tcPr>
            <w:tcW w:w="993" w:type="dxa"/>
            <w:shd w:val="clear" w:color="auto" w:fill="auto"/>
            <w:vAlign w:val="center"/>
          </w:tcPr>
          <w:p>
            <w:pPr>
              <w:pStyle w:val="178"/>
              <w:widowControl w:val="0"/>
            </w:pPr>
          </w:p>
        </w:tc>
        <w:tc>
          <w:tcPr>
            <w:tcW w:w="992" w:type="dxa"/>
            <w:shd w:val="clear" w:color="auto" w:fill="auto"/>
            <w:vAlign w:val="center"/>
          </w:tcPr>
          <w:p>
            <w:pPr>
              <w:pStyle w:val="178"/>
              <w:widowControl w:val="0"/>
            </w:pPr>
          </w:p>
        </w:tc>
        <w:tc>
          <w:tcPr>
            <w:tcW w:w="1122"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pPr>
              <w:pStyle w:val="178"/>
              <w:widowControl w:val="0"/>
            </w:pPr>
            <w:r>
              <w:rPr>
                <w:rFonts w:hint="eastAsia" w:ascii="Calibri" w:hAnsi="Calibri"/>
                <w:szCs w:val="18"/>
              </w:rPr>
              <w:t>检验</w:t>
            </w:r>
            <w:r>
              <w:rPr>
                <w:rFonts w:ascii="Calibri" w:hAnsi="Calibri"/>
                <w:szCs w:val="18"/>
              </w:rPr>
              <w:br w:type="textWrapping"/>
            </w:r>
            <w:r>
              <w:rPr>
                <w:rFonts w:hint="eastAsia" w:ascii="Calibri" w:hAnsi="Calibri"/>
                <w:szCs w:val="18"/>
              </w:rPr>
              <w:t>结果</w:t>
            </w:r>
          </w:p>
        </w:tc>
        <w:tc>
          <w:tcPr>
            <w:tcW w:w="8635" w:type="dxa"/>
            <w:gridSpan w:val="7"/>
            <w:shd w:val="clear" w:color="auto" w:fill="auto"/>
            <w:vAlign w:val="center"/>
          </w:tcPr>
          <w:p>
            <w:pPr>
              <w:pStyle w:val="178"/>
              <w:widowControl w:val="0"/>
              <w:jc w:val="left"/>
            </w:pPr>
            <w:r>
              <w:rPr>
                <w:rFonts w:hint="eastAsia" w:ascii="Calibri" w:hAnsi="Calibri"/>
                <w:szCs w:val="18"/>
              </w:rPr>
              <w:t>合格　　　　套；不合格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78"/>
              <w:widowControl w:val="0"/>
            </w:pPr>
          </w:p>
        </w:tc>
        <w:tc>
          <w:tcPr>
            <w:tcW w:w="8635" w:type="dxa"/>
            <w:gridSpan w:val="7"/>
            <w:shd w:val="clear" w:color="auto" w:fill="auto"/>
            <w:vAlign w:val="center"/>
          </w:tcPr>
          <w:p>
            <w:pPr>
              <w:pStyle w:val="178"/>
              <w:widowControl w:val="0"/>
              <w:jc w:val="left"/>
            </w:pPr>
            <w:r>
              <w:rPr>
                <w:rFonts w:hint="eastAsia" w:ascii="Calibri" w:hAnsi="Calibri"/>
                <w:szCs w:val="18"/>
              </w:rPr>
              <w:t>不合格原因：</w:t>
            </w:r>
          </w:p>
        </w:tc>
      </w:tr>
    </w:tbl>
    <w:p>
      <w:pPr>
        <w:pStyle w:val="56"/>
        <w:widowControl w:val="0"/>
        <w:ind w:firstLine="420"/>
      </w:pPr>
    </w:p>
    <w:p>
      <w:pPr>
        <w:pStyle w:val="56"/>
        <w:widowControl w:val="0"/>
        <w:ind w:firstLine="420"/>
      </w:pPr>
      <w:r>
        <w:rPr>
          <w:rFonts w:hint="eastAsia" w:ascii="黑体" w:hAnsi="黑体" w:eastAsia="黑体"/>
        </w:rPr>
        <w:t>注：</w:t>
      </w:r>
      <w:r>
        <w:rPr>
          <w:rFonts w:hint="eastAsia"/>
        </w:rPr>
        <w:t>1、抽样数量不小于进场总数的10%，且不少于3个，合格率应达到100%，否则应进行逐个检验。</w:t>
      </w:r>
    </w:p>
    <w:p>
      <w:pPr>
        <w:pStyle w:val="56"/>
        <w:widowControl w:val="0"/>
        <w:ind w:firstLine="840" w:firstLineChars="400"/>
      </w:pPr>
      <w:r>
        <w:rPr>
          <w:rFonts w:hint="eastAsia"/>
        </w:rPr>
        <w:t>2、合格：√，不合格：×，必要时用文字补充说明。</w:t>
      </w:r>
    </w:p>
    <w:p>
      <w:pPr>
        <w:pStyle w:val="56"/>
        <w:widowControl w:val="0"/>
        <w:ind w:firstLine="420"/>
      </w:pPr>
    </w:p>
    <w:p>
      <w:pPr>
        <w:adjustRightInd/>
        <w:spacing w:line="240" w:lineRule="auto"/>
        <w:jc w:val="left"/>
        <w:rPr>
          <w:rFonts w:ascii="宋体" w:hAnsi="Times New Roman"/>
          <w:kern w:val="0"/>
          <w:szCs w:val="20"/>
        </w:rPr>
      </w:pPr>
      <w:r>
        <w:br w:type="page"/>
      </w:r>
    </w:p>
    <w:p>
      <w:pPr>
        <w:pStyle w:val="77"/>
        <w:widowControl w:val="0"/>
        <w:spacing w:before="156" w:after="156"/>
      </w:pPr>
      <w:r>
        <w:rPr>
          <w:rFonts w:hint="eastAsia"/>
        </w:rPr>
        <w:t>全钢附着式升降脚手架设备进场检验</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5"/>
        <w:gridCol w:w="1161"/>
        <w:gridCol w:w="821"/>
        <w:gridCol w:w="933"/>
        <w:gridCol w:w="935"/>
        <w:gridCol w:w="933"/>
        <w:gridCol w:w="934"/>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976" w:type="dxa"/>
            <w:gridSpan w:val="2"/>
            <w:shd w:val="clear" w:color="auto" w:fill="auto"/>
            <w:vAlign w:val="center"/>
          </w:tcPr>
          <w:p>
            <w:pPr>
              <w:pStyle w:val="178"/>
              <w:widowControl w:val="0"/>
            </w:pPr>
            <w:r>
              <w:rPr>
                <w:rFonts w:hint="eastAsia" w:ascii="Calibri" w:hAnsi="Calibri"/>
                <w:szCs w:val="18"/>
              </w:rPr>
              <w:t>工程名称</w:t>
            </w:r>
          </w:p>
        </w:tc>
        <w:tc>
          <w:tcPr>
            <w:tcW w:w="1754" w:type="dxa"/>
            <w:gridSpan w:val="2"/>
            <w:shd w:val="clear" w:color="auto" w:fill="auto"/>
            <w:vAlign w:val="center"/>
          </w:tcPr>
          <w:p>
            <w:pPr>
              <w:pStyle w:val="178"/>
              <w:widowControl w:val="0"/>
            </w:pPr>
          </w:p>
        </w:tc>
        <w:tc>
          <w:tcPr>
            <w:tcW w:w="1868" w:type="dxa"/>
            <w:gridSpan w:val="2"/>
            <w:shd w:val="clear" w:color="auto" w:fill="auto"/>
            <w:vAlign w:val="center"/>
          </w:tcPr>
          <w:p>
            <w:pPr>
              <w:pStyle w:val="178"/>
              <w:widowControl w:val="0"/>
            </w:pPr>
            <w:r>
              <w:rPr>
                <w:rFonts w:hint="eastAsia" w:ascii="Calibri" w:hAnsi="Calibri"/>
                <w:szCs w:val="18"/>
              </w:rPr>
              <w:t>机位总数</w:t>
            </w:r>
          </w:p>
        </w:tc>
        <w:tc>
          <w:tcPr>
            <w:tcW w:w="3736" w:type="dxa"/>
            <w:gridSpan w:val="4"/>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976" w:type="dxa"/>
            <w:gridSpan w:val="2"/>
            <w:shd w:val="clear" w:color="auto" w:fill="auto"/>
            <w:vAlign w:val="center"/>
          </w:tcPr>
          <w:p>
            <w:pPr>
              <w:pStyle w:val="178"/>
              <w:widowControl w:val="0"/>
              <w:rPr>
                <w:rFonts w:ascii="Calibri" w:hAnsi="Calibri"/>
                <w:szCs w:val="18"/>
              </w:rPr>
            </w:pPr>
            <w:r>
              <w:rPr>
                <w:rFonts w:hint="eastAsia" w:ascii="Calibri" w:hAnsi="Calibri"/>
                <w:szCs w:val="18"/>
              </w:rPr>
              <w:t>检验人员</w:t>
            </w:r>
          </w:p>
        </w:tc>
        <w:tc>
          <w:tcPr>
            <w:tcW w:w="1754" w:type="dxa"/>
            <w:gridSpan w:val="2"/>
            <w:shd w:val="clear" w:color="auto" w:fill="auto"/>
            <w:vAlign w:val="center"/>
          </w:tcPr>
          <w:p>
            <w:pPr>
              <w:pStyle w:val="178"/>
              <w:widowControl w:val="0"/>
            </w:pPr>
          </w:p>
        </w:tc>
        <w:tc>
          <w:tcPr>
            <w:tcW w:w="1868" w:type="dxa"/>
            <w:gridSpan w:val="2"/>
            <w:shd w:val="clear" w:color="auto" w:fill="auto"/>
            <w:vAlign w:val="center"/>
          </w:tcPr>
          <w:p>
            <w:pPr>
              <w:pStyle w:val="178"/>
              <w:widowControl w:val="0"/>
            </w:pPr>
            <w:r>
              <w:rPr>
                <w:rFonts w:hint="eastAsia" w:ascii="Calibri" w:hAnsi="Calibri"/>
                <w:szCs w:val="18"/>
              </w:rPr>
              <w:t>检验日期</w:t>
            </w:r>
          </w:p>
        </w:tc>
        <w:tc>
          <w:tcPr>
            <w:tcW w:w="3736" w:type="dxa"/>
            <w:gridSpan w:val="4"/>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10"/>
            <w:shd w:val="clear" w:color="auto" w:fill="auto"/>
            <w:vAlign w:val="center"/>
          </w:tcPr>
          <w:p>
            <w:pPr>
              <w:pStyle w:val="178"/>
              <w:widowControl w:val="0"/>
            </w:pPr>
            <w:r>
              <w:rPr>
                <w:rFonts w:hint="eastAsia" w:ascii="Calibri" w:hAnsi="Calibri"/>
                <w:szCs w:val="18"/>
              </w:rPr>
              <w:t>检验内容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shd w:val="clear" w:color="auto" w:fill="auto"/>
            <w:vAlign w:val="center"/>
          </w:tcPr>
          <w:p>
            <w:pPr>
              <w:pStyle w:val="178"/>
              <w:widowControl w:val="0"/>
            </w:pPr>
            <w:r>
              <w:rPr>
                <w:rFonts w:hint="eastAsia" w:ascii="Calibri" w:hAnsi="Calibri"/>
                <w:szCs w:val="18"/>
              </w:rPr>
              <w:t>序号</w:t>
            </w:r>
          </w:p>
        </w:tc>
        <w:tc>
          <w:tcPr>
            <w:tcW w:w="1161" w:type="dxa"/>
            <w:shd w:val="clear" w:color="auto" w:fill="auto"/>
            <w:vAlign w:val="center"/>
          </w:tcPr>
          <w:p>
            <w:pPr>
              <w:pStyle w:val="178"/>
              <w:widowControl w:val="0"/>
            </w:pPr>
            <w:r>
              <w:rPr>
                <w:rFonts w:hint="eastAsia" w:ascii="Calibri" w:hAnsi="Calibri"/>
                <w:szCs w:val="18"/>
              </w:rPr>
              <w:t>零件/部件</w:t>
            </w:r>
          </w:p>
        </w:tc>
        <w:tc>
          <w:tcPr>
            <w:tcW w:w="821" w:type="dxa"/>
            <w:shd w:val="clear" w:color="auto" w:fill="auto"/>
            <w:vAlign w:val="center"/>
          </w:tcPr>
          <w:p>
            <w:pPr>
              <w:pStyle w:val="178"/>
              <w:widowControl w:val="0"/>
            </w:pPr>
            <w:r>
              <w:rPr>
                <w:rFonts w:hint="eastAsia" w:ascii="Calibri" w:hAnsi="Calibri"/>
                <w:szCs w:val="18"/>
              </w:rPr>
              <w:t>数量</w:t>
            </w:r>
          </w:p>
        </w:tc>
        <w:tc>
          <w:tcPr>
            <w:tcW w:w="933" w:type="dxa"/>
            <w:shd w:val="clear" w:color="auto" w:fill="auto"/>
            <w:vAlign w:val="center"/>
          </w:tcPr>
          <w:p>
            <w:pPr>
              <w:pStyle w:val="178"/>
              <w:widowControl w:val="0"/>
            </w:pPr>
            <w:r>
              <w:rPr>
                <w:rFonts w:hint="eastAsia" w:ascii="Calibri" w:hAnsi="Calibri"/>
                <w:szCs w:val="18"/>
              </w:rPr>
              <w:t>规格/型号</w:t>
            </w:r>
          </w:p>
        </w:tc>
        <w:tc>
          <w:tcPr>
            <w:tcW w:w="935" w:type="dxa"/>
            <w:shd w:val="clear" w:color="auto" w:fill="auto"/>
            <w:vAlign w:val="center"/>
          </w:tcPr>
          <w:p>
            <w:pPr>
              <w:pStyle w:val="178"/>
              <w:widowControl w:val="0"/>
            </w:pPr>
            <w:r>
              <w:rPr>
                <w:rFonts w:hint="eastAsia" w:ascii="Calibri" w:hAnsi="Calibri"/>
                <w:szCs w:val="18"/>
              </w:rPr>
              <w:t>完整</w:t>
            </w:r>
          </w:p>
        </w:tc>
        <w:tc>
          <w:tcPr>
            <w:tcW w:w="933" w:type="dxa"/>
            <w:shd w:val="clear" w:color="auto" w:fill="auto"/>
            <w:vAlign w:val="center"/>
          </w:tcPr>
          <w:p>
            <w:pPr>
              <w:pStyle w:val="178"/>
              <w:widowControl w:val="0"/>
            </w:pPr>
            <w:r>
              <w:rPr>
                <w:rFonts w:hint="eastAsia" w:ascii="Calibri" w:hAnsi="Calibri"/>
                <w:szCs w:val="18"/>
              </w:rPr>
              <w:t>结构</w:t>
            </w:r>
            <w:r>
              <w:rPr>
                <w:rFonts w:ascii="Calibri" w:hAnsi="Calibri"/>
                <w:szCs w:val="18"/>
              </w:rPr>
              <w:br w:type="textWrapping"/>
            </w:r>
            <w:r>
              <w:rPr>
                <w:rFonts w:hint="eastAsia" w:ascii="Calibri" w:hAnsi="Calibri"/>
                <w:szCs w:val="18"/>
              </w:rPr>
              <w:t>性能</w:t>
            </w:r>
          </w:p>
        </w:tc>
        <w:tc>
          <w:tcPr>
            <w:tcW w:w="934" w:type="dxa"/>
            <w:shd w:val="clear" w:color="auto" w:fill="auto"/>
            <w:vAlign w:val="center"/>
          </w:tcPr>
          <w:p>
            <w:pPr>
              <w:pStyle w:val="178"/>
              <w:widowControl w:val="0"/>
            </w:pPr>
            <w:r>
              <w:rPr>
                <w:rFonts w:hint="eastAsia" w:ascii="Calibri" w:hAnsi="Calibri"/>
                <w:szCs w:val="18"/>
              </w:rPr>
              <w:t>外观</w:t>
            </w:r>
            <w:r>
              <w:rPr>
                <w:rFonts w:ascii="Calibri" w:hAnsi="Calibri"/>
                <w:szCs w:val="18"/>
              </w:rPr>
              <w:br w:type="textWrapping"/>
            </w:r>
            <w:r>
              <w:rPr>
                <w:rFonts w:hint="eastAsia" w:ascii="Calibri" w:hAnsi="Calibri"/>
                <w:szCs w:val="18"/>
              </w:rPr>
              <w:t>质量</w:t>
            </w:r>
          </w:p>
        </w:tc>
        <w:tc>
          <w:tcPr>
            <w:tcW w:w="934" w:type="dxa"/>
            <w:shd w:val="clear" w:color="auto" w:fill="auto"/>
            <w:vAlign w:val="center"/>
          </w:tcPr>
          <w:p>
            <w:pPr>
              <w:pStyle w:val="178"/>
              <w:widowControl w:val="0"/>
            </w:pPr>
            <w:r>
              <w:rPr>
                <w:rFonts w:hint="eastAsia" w:ascii="Calibri" w:hAnsi="Calibri"/>
                <w:szCs w:val="18"/>
              </w:rPr>
              <w:t>互换</w:t>
            </w:r>
            <w:r>
              <w:rPr>
                <w:rFonts w:ascii="Calibri" w:hAnsi="Calibri"/>
                <w:szCs w:val="18"/>
              </w:rPr>
              <w:br w:type="textWrapping"/>
            </w:r>
            <w:r>
              <w:rPr>
                <w:rFonts w:hint="eastAsia" w:ascii="Calibri" w:hAnsi="Calibri"/>
                <w:szCs w:val="18"/>
              </w:rPr>
              <w:t>装配</w:t>
            </w:r>
          </w:p>
        </w:tc>
        <w:tc>
          <w:tcPr>
            <w:tcW w:w="934" w:type="dxa"/>
            <w:shd w:val="clear" w:color="auto" w:fill="auto"/>
            <w:vAlign w:val="center"/>
          </w:tcPr>
          <w:p>
            <w:pPr>
              <w:pStyle w:val="178"/>
              <w:widowControl w:val="0"/>
            </w:pPr>
            <w:r>
              <w:rPr>
                <w:rFonts w:hint="eastAsia" w:ascii="Calibri" w:hAnsi="Calibri"/>
                <w:szCs w:val="18"/>
              </w:rPr>
              <w:t>检验</w:t>
            </w:r>
            <w:r>
              <w:rPr>
                <w:rFonts w:ascii="Calibri" w:hAnsi="Calibri"/>
                <w:szCs w:val="18"/>
              </w:rPr>
              <w:br w:type="textWrapping"/>
            </w:r>
            <w:r>
              <w:rPr>
                <w:rFonts w:hint="eastAsia" w:ascii="Calibri" w:hAnsi="Calibri"/>
                <w:szCs w:val="18"/>
              </w:rPr>
              <w:t>结果</w:t>
            </w:r>
          </w:p>
        </w:tc>
        <w:tc>
          <w:tcPr>
            <w:tcW w:w="934" w:type="dxa"/>
            <w:shd w:val="clear" w:color="auto" w:fill="auto"/>
            <w:vAlign w:val="center"/>
          </w:tcPr>
          <w:p>
            <w:pPr>
              <w:pStyle w:val="178"/>
              <w:widowControl w:val="0"/>
            </w:pPr>
            <w:r>
              <w:rPr>
                <w:rFonts w:hint="eastAsia" w:ascii="Calibri" w:hAnsi="Calibri"/>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shd w:val="clear" w:color="auto" w:fill="auto"/>
            <w:vAlign w:val="center"/>
          </w:tcPr>
          <w:p>
            <w:pPr>
              <w:pStyle w:val="178"/>
              <w:widowControl w:val="0"/>
            </w:pPr>
            <w:r>
              <w:t>1</w:t>
            </w:r>
          </w:p>
        </w:tc>
        <w:tc>
          <w:tcPr>
            <w:tcW w:w="1161" w:type="dxa"/>
            <w:shd w:val="clear" w:color="auto" w:fill="auto"/>
            <w:vAlign w:val="center"/>
          </w:tcPr>
          <w:p>
            <w:pPr>
              <w:pStyle w:val="178"/>
              <w:widowControl w:val="0"/>
            </w:pPr>
            <w:r>
              <w:rPr>
                <w:rFonts w:hint="eastAsia" w:ascii="Calibri" w:hAnsi="Calibri"/>
                <w:szCs w:val="18"/>
              </w:rPr>
              <w:t>升降设备</w:t>
            </w:r>
          </w:p>
        </w:tc>
        <w:tc>
          <w:tcPr>
            <w:tcW w:w="821"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5"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shd w:val="clear" w:color="auto" w:fill="auto"/>
            <w:vAlign w:val="center"/>
          </w:tcPr>
          <w:p>
            <w:pPr>
              <w:pStyle w:val="178"/>
              <w:widowControl w:val="0"/>
            </w:pPr>
            <w:r>
              <w:rPr>
                <w:rFonts w:hint="eastAsia"/>
              </w:rPr>
              <w:t>2</w:t>
            </w:r>
          </w:p>
        </w:tc>
        <w:tc>
          <w:tcPr>
            <w:tcW w:w="1161" w:type="dxa"/>
            <w:shd w:val="clear" w:color="auto" w:fill="auto"/>
            <w:vAlign w:val="center"/>
          </w:tcPr>
          <w:p>
            <w:pPr>
              <w:pStyle w:val="178"/>
              <w:widowControl w:val="0"/>
            </w:pPr>
            <w:r>
              <w:rPr>
                <w:rFonts w:hint="eastAsia" w:ascii="Calibri" w:hAnsi="Calibri"/>
                <w:szCs w:val="18"/>
              </w:rPr>
              <w:t>同步控制装置</w:t>
            </w:r>
          </w:p>
        </w:tc>
        <w:tc>
          <w:tcPr>
            <w:tcW w:w="821"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5"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shd w:val="clear" w:color="auto" w:fill="auto"/>
            <w:vAlign w:val="center"/>
          </w:tcPr>
          <w:p>
            <w:pPr>
              <w:pStyle w:val="178"/>
              <w:widowControl w:val="0"/>
            </w:pPr>
            <w:r>
              <w:rPr>
                <w:rFonts w:hint="eastAsia"/>
              </w:rPr>
              <w:t>3</w:t>
            </w:r>
          </w:p>
        </w:tc>
        <w:tc>
          <w:tcPr>
            <w:tcW w:w="1161" w:type="dxa"/>
            <w:shd w:val="clear" w:color="auto" w:fill="auto"/>
            <w:vAlign w:val="center"/>
          </w:tcPr>
          <w:p>
            <w:pPr>
              <w:pStyle w:val="178"/>
              <w:widowControl w:val="0"/>
            </w:pPr>
            <w:r>
              <w:rPr>
                <w:rFonts w:hint="eastAsia" w:ascii="Calibri" w:hAnsi="Calibri"/>
                <w:szCs w:val="18"/>
              </w:rPr>
              <w:t>穿墙螺栓</w:t>
            </w:r>
          </w:p>
        </w:tc>
        <w:tc>
          <w:tcPr>
            <w:tcW w:w="821"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5"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shd w:val="clear" w:color="auto" w:fill="auto"/>
            <w:vAlign w:val="center"/>
          </w:tcPr>
          <w:p>
            <w:pPr>
              <w:pStyle w:val="178"/>
              <w:widowControl w:val="0"/>
            </w:pPr>
            <w:r>
              <w:t>4</w:t>
            </w:r>
          </w:p>
        </w:tc>
        <w:tc>
          <w:tcPr>
            <w:tcW w:w="1161" w:type="dxa"/>
            <w:shd w:val="clear" w:color="auto" w:fill="auto"/>
            <w:vAlign w:val="center"/>
          </w:tcPr>
          <w:p>
            <w:pPr>
              <w:pStyle w:val="178"/>
              <w:widowControl w:val="0"/>
            </w:pPr>
            <w:r>
              <w:rPr>
                <w:rFonts w:hint="eastAsia" w:ascii="Calibri" w:hAnsi="Calibri"/>
                <w:szCs w:val="18"/>
              </w:rPr>
              <w:t>竖向主框架</w:t>
            </w:r>
          </w:p>
        </w:tc>
        <w:tc>
          <w:tcPr>
            <w:tcW w:w="821"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5"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shd w:val="clear" w:color="auto" w:fill="auto"/>
            <w:vAlign w:val="center"/>
          </w:tcPr>
          <w:p>
            <w:pPr>
              <w:pStyle w:val="178"/>
              <w:widowControl w:val="0"/>
            </w:pPr>
            <w:r>
              <w:t>5</w:t>
            </w:r>
          </w:p>
        </w:tc>
        <w:tc>
          <w:tcPr>
            <w:tcW w:w="1161" w:type="dxa"/>
            <w:shd w:val="clear" w:color="auto" w:fill="auto"/>
            <w:vAlign w:val="center"/>
          </w:tcPr>
          <w:p>
            <w:pPr>
              <w:pStyle w:val="178"/>
              <w:widowControl w:val="0"/>
            </w:pPr>
            <w:r>
              <w:rPr>
                <w:rFonts w:hint="eastAsia" w:ascii="Calibri" w:hAnsi="Calibri"/>
                <w:szCs w:val="18"/>
              </w:rPr>
              <w:t>导轨</w:t>
            </w:r>
          </w:p>
        </w:tc>
        <w:tc>
          <w:tcPr>
            <w:tcW w:w="821"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5"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shd w:val="clear" w:color="auto" w:fill="auto"/>
            <w:vAlign w:val="center"/>
          </w:tcPr>
          <w:p>
            <w:pPr>
              <w:pStyle w:val="178"/>
              <w:widowControl w:val="0"/>
            </w:pPr>
            <w:r>
              <w:t>6</w:t>
            </w:r>
          </w:p>
        </w:tc>
        <w:tc>
          <w:tcPr>
            <w:tcW w:w="1161" w:type="dxa"/>
            <w:shd w:val="clear" w:color="auto" w:fill="auto"/>
            <w:vAlign w:val="center"/>
          </w:tcPr>
          <w:p>
            <w:pPr>
              <w:pStyle w:val="178"/>
              <w:widowControl w:val="0"/>
            </w:pPr>
            <w:r>
              <w:rPr>
                <w:rFonts w:hint="eastAsia" w:ascii="Calibri" w:hAnsi="Calibri"/>
                <w:szCs w:val="18"/>
              </w:rPr>
              <w:t>水平桁架</w:t>
            </w:r>
          </w:p>
        </w:tc>
        <w:tc>
          <w:tcPr>
            <w:tcW w:w="821"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5"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shd w:val="clear" w:color="auto" w:fill="auto"/>
            <w:vAlign w:val="center"/>
          </w:tcPr>
          <w:p>
            <w:pPr>
              <w:pStyle w:val="178"/>
              <w:widowControl w:val="0"/>
            </w:pPr>
            <w:r>
              <w:t>7</w:t>
            </w:r>
          </w:p>
        </w:tc>
        <w:tc>
          <w:tcPr>
            <w:tcW w:w="1161" w:type="dxa"/>
            <w:shd w:val="clear" w:color="auto" w:fill="auto"/>
            <w:vAlign w:val="center"/>
          </w:tcPr>
          <w:p>
            <w:pPr>
              <w:pStyle w:val="178"/>
              <w:widowControl w:val="0"/>
            </w:pPr>
            <w:r>
              <w:rPr>
                <w:rFonts w:hint="eastAsia" w:ascii="Calibri" w:hAnsi="Calibri"/>
                <w:szCs w:val="18"/>
              </w:rPr>
              <w:t>操作平台板</w:t>
            </w:r>
          </w:p>
        </w:tc>
        <w:tc>
          <w:tcPr>
            <w:tcW w:w="821"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5"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shd w:val="clear" w:color="auto" w:fill="auto"/>
            <w:vAlign w:val="center"/>
          </w:tcPr>
          <w:p>
            <w:pPr>
              <w:pStyle w:val="178"/>
              <w:widowControl w:val="0"/>
            </w:pPr>
            <w:r>
              <w:t>8</w:t>
            </w:r>
          </w:p>
        </w:tc>
        <w:tc>
          <w:tcPr>
            <w:tcW w:w="1161" w:type="dxa"/>
            <w:shd w:val="clear" w:color="auto" w:fill="auto"/>
            <w:vAlign w:val="center"/>
          </w:tcPr>
          <w:p>
            <w:pPr>
              <w:pStyle w:val="178"/>
              <w:widowControl w:val="0"/>
            </w:pPr>
            <w:r>
              <w:rPr>
                <w:rFonts w:ascii="Calibri" w:hAnsi="Calibri"/>
                <w:szCs w:val="18"/>
              </w:rPr>
              <w:t>…</w:t>
            </w:r>
          </w:p>
        </w:tc>
        <w:tc>
          <w:tcPr>
            <w:tcW w:w="821"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5" w:type="dxa"/>
            <w:shd w:val="clear" w:color="auto" w:fill="auto"/>
            <w:vAlign w:val="center"/>
          </w:tcPr>
          <w:p>
            <w:pPr>
              <w:pStyle w:val="178"/>
              <w:widowControl w:val="0"/>
            </w:pPr>
          </w:p>
        </w:tc>
        <w:tc>
          <w:tcPr>
            <w:tcW w:w="933"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c>
          <w:tcPr>
            <w:tcW w:w="934"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vMerge w:val="restart"/>
            <w:shd w:val="clear" w:color="auto" w:fill="auto"/>
            <w:vAlign w:val="center"/>
          </w:tcPr>
          <w:p>
            <w:pPr>
              <w:pStyle w:val="178"/>
              <w:widowControl w:val="0"/>
            </w:pPr>
            <w:r>
              <w:rPr>
                <w:rFonts w:hint="eastAsia" w:ascii="Calibri" w:hAnsi="Calibri"/>
                <w:szCs w:val="18"/>
              </w:rPr>
              <w:t>检验结果</w:t>
            </w:r>
          </w:p>
        </w:tc>
        <w:tc>
          <w:tcPr>
            <w:tcW w:w="8519" w:type="dxa"/>
            <w:gridSpan w:val="9"/>
            <w:shd w:val="clear" w:color="auto" w:fill="auto"/>
            <w:vAlign w:val="center"/>
          </w:tcPr>
          <w:p>
            <w:pPr>
              <w:pStyle w:val="178"/>
              <w:widowControl w:val="0"/>
            </w:pPr>
            <w:r>
              <w:rPr>
                <w:rFonts w:hint="eastAsia" w:ascii="Calibri" w:hAnsi="Calibri"/>
                <w:szCs w:val="18"/>
              </w:rPr>
              <w:t>合格　　　　套；不合格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5" w:type="dxa"/>
            <w:vMerge w:val="continue"/>
            <w:shd w:val="clear" w:color="auto" w:fill="auto"/>
            <w:vAlign w:val="center"/>
          </w:tcPr>
          <w:p>
            <w:pPr>
              <w:pStyle w:val="178"/>
              <w:widowControl w:val="0"/>
            </w:pPr>
          </w:p>
        </w:tc>
        <w:tc>
          <w:tcPr>
            <w:tcW w:w="8519" w:type="dxa"/>
            <w:gridSpan w:val="9"/>
            <w:shd w:val="clear" w:color="auto" w:fill="auto"/>
            <w:vAlign w:val="center"/>
          </w:tcPr>
          <w:p>
            <w:pPr>
              <w:pStyle w:val="178"/>
              <w:widowControl w:val="0"/>
              <w:jc w:val="both"/>
            </w:pPr>
            <w:r>
              <w:rPr>
                <w:rFonts w:hint="eastAsia" w:ascii="Calibri" w:hAnsi="Calibri"/>
                <w:szCs w:val="18"/>
              </w:rPr>
              <w:t>不合格原因：</w:t>
            </w:r>
          </w:p>
        </w:tc>
      </w:tr>
    </w:tbl>
    <w:p>
      <w:pPr>
        <w:pStyle w:val="56"/>
        <w:widowControl w:val="0"/>
        <w:ind w:firstLine="420"/>
      </w:pPr>
    </w:p>
    <w:p>
      <w:pPr>
        <w:pStyle w:val="56"/>
        <w:widowControl w:val="0"/>
        <w:ind w:firstLine="420"/>
      </w:pPr>
      <w:r>
        <w:rPr>
          <w:rFonts w:hint="eastAsia" w:ascii="黑体" w:hAnsi="黑体" w:eastAsia="黑体"/>
        </w:rPr>
        <w:t>注：</w:t>
      </w:r>
      <w:r>
        <w:rPr>
          <w:rFonts w:hint="eastAsia"/>
        </w:rPr>
        <w:t>1、抽样数量不小于进场总数的10%，且不少于3个，合格率应达到100%，否则应进行逐个检验。</w:t>
      </w:r>
    </w:p>
    <w:p>
      <w:pPr>
        <w:pStyle w:val="56"/>
        <w:widowControl w:val="0"/>
        <w:ind w:firstLine="840" w:firstLineChars="400"/>
      </w:pPr>
      <w:r>
        <w:rPr>
          <w:rFonts w:hint="eastAsia"/>
        </w:rPr>
        <w:t>2、合格：√，不合格：×，必要时用文字补充说明。</w:t>
      </w:r>
    </w:p>
    <w:p>
      <w:pPr>
        <w:pStyle w:val="56"/>
        <w:widowControl w:val="0"/>
        <w:ind w:firstLine="420"/>
      </w:pPr>
    </w:p>
    <w:p>
      <w:pPr>
        <w:adjustRightInd/>
        <w:spacing w:line="240" w:lineRule="auto"/>
        <w:jc w:val="left"/>
        <w:rPr>
          <w:rFonts w:ascii="宋体" w:hAnsi="Times New Roman"/>
          <w:kern w:val="0"/>
          <w:szCs w:val="20"/>
        </w:rPr>
      </w:pPr>
      <w:r>
        <w:br w:type="page"/>
      </w:r>
    </w:p>
    <w:p>
      <w:pPr>
        <w:pStyle w:val="56"/>
        <w:widowControl w:val="0"/>
        <w:ind w:firstLine="420"/>
        <w:sectPr>
          <w:pgSz w:w="11906" w:h="16838"/>
          <w:pgMar w:top="2410" w:right="1134" w:bottom="1134" w:left="1134" w:header="1418" w:footer="1134" w:gutter="284"/>
          <w:cols w:space="425" w:num="1"/>
          <w:formProt w:val="0"/>
          <w:docGrid w:type="lines" w:linePitch="312" w:charSpace="0"/>
        </w:sectPr>
      </w:pPr>
    </w:p>
    <w:p>
      <w:pPr>
        <w:pStyle w:val="198"/>
        <w:widowControl w:val="0"/>
        <w:shd w:val="clear"/>
        <w:rPr>
          <w:vanish w:val="0"/>
          <w:color w:val="FFFFFF" w:themeColor="background1"/>
        </w:rPr>
      </w:pPr>
    </w:p>
    <w:p>
      <w:pPr>
        <w:pStyle w:val="199"/>
        <w:widowControl w:val="0"/>
        <w:shd w:val="clear"/>
        <w:rPr>
          <w:vanish w:val="0"/>
          <w:color w:val="FFFFFF" w:themeColor="background1"/>
        </w:rPr>
      </w:pPr>
    </w:p>
    <w:p>
      <w:pPr>
        <w:pStyle w:val="76"/>
        <w:widowControl w:val="0"/>
        <w:shd w:val="clear"/>
        <w:spacing w:before="78" w:after="156"/>
        <w:rPr>
          <w:rFonts w:hint="eastAsia"/>
        </w:rPr>
      </w:pPr>
    </w:p>
    <w:p>
      <w:pPr>
        <w:pStyle w:val="76"/>
        <w:widowControl w:val="0"/>
        <w:numPr>
          <w:ilvl w:val="0"/>
          <w:numId w:val="0"/>
        </w:numPr>
        <w:shd w:val="clear"/>
        <w:spacing w:before="78" w:after="156"/>
      </w:pPr>
      <w:r>
        <w:rPr>
          <w:rFonts w:hint="eastAsia"/>
        </w:rPr>
        <w:t>（资料性）</w:t>
      </w:r>
      <w:r>
        <w:br w:type="textWrapping"/>
      </w:r>
      <w:bookmarkStart w:id="206" w:name="_Toc88739840"/>
      <w:r>
        <w:rPr>
          <w:rFonts w:hint="eastAsia"/>
        </w:rPr>
        <w:t>全钢附着式升降脚手架首次安装完使用前检查验收表</w:t>
      </w:r>
      <w:bookmarkEnd w:id="206"/>
    </w:p>
    <w:p>
      <w:pPr>
        <w:pStyle w:val="77"/>
        <w:widowControl w:val="0"/>
        <w:spacing w:before="156" w:after="156"/>
      </w:pPr>
      <w:r>
        <w:rPr>
          <w:rFonts w:hint="eastAsia"/>
        </w:rPr>
        <w:t>全钢附着式升降脚手架首次安装完毕使用前检查验收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9"/>
        <w:gridCol w:w="851"/>
        <w:gridCol w:w="1417"/>
        <w:gridCol w:w="1461"/>
        <w:gridCol w:w="2650"/>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工程名称</w:t>
            </w:r>
          </w:p>
        </w:tc>
        <w:tc>
          <w:tcPr>
            <w:tcW w:w="2878" w:type="dxa"/>
            <w:gridSpan w:val="2"/>
            <w:shd w:val="clear" w:color="auto" w:fill="auto"/>
            <w:vAlign w:val="center"/>
          </w:tcPr>
          <w:p>
            <w:pPr>
              <w:pStyle w:val="178"/>
              <w:widowControl w:val="0"/>
              <w:spacing w:beforeLines="10" w:afterLines="10"/>
              <w:rPr>
                <w:rFonts w:hAnsi="宋体"/>
              </w:rPr>
            </w:pPr>
          </w:p>
        </w:tc>
        <w:tc>
          <w:tcPr>
            <w:tcW w:w="2650" w:type="dxa"/>
            <w:shd w:val="clear" w:color="auto" w:fill="auto"/>
            <w:vAlign w:val="center"/>
          </w:tcPr>
          <w:p>
            <w:pPr>
              <w:pStyle w:val="178"/>
              <w:widowControl w:val="0"/>
              <w:spacing w:beforeLines="10" w:afterLines="10"/>
              <w:rPr>
                <w:rFonts w:hAnsi="宋体"/>
              </w:rPr>
            </w:pPr>
            <w:r>
              <w:rPr>
                <w:rFonts w:hint="eastAsia" w:hAnsi="宋体"/>
                <w:szCs w:val="18"/>
              </w:rPr>
              <w:t>结构形式</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建筑面积</w:t>
            </w:r>
          </w:p>
        </w:tc>
        <w:tc>
          <w:tcPr>
            <w:tcW w:w="2878" w:type="dxa"/>
            <w:gridSpan w:val="2"/>
            <w:shd w:val="clear" w:color="auto" w:fill="auto"/>
            <w:vAlign w:val="center"/>
          </w:tcPr>
          <w:p>
            <w:pPr>
              <w:pStyle w:val="178"/>
              <w:widowControl w:val="0"/>
              <w:spacing w:beforeLines="10" w:afterLines="10"/>
              <w:rPr>
                <w:rFonts w:hAnsi="宋体"/>
              </w:rPr>
            </w:pPr>
          </w:p>
        </w:tc>
        <w:tc>
          <w:tcPr>
            <w:tcW w:w="2650" w:type="dxa"/>
            <w:shd w:val="clear" w:color="auto" w:fill="auto"/>
            <w:vAlign w:val="center"/>
          </w:tcPr>
          <w:p>
            <w:pPr>
              <w:pStyle w:val="178"/>
              <w:widowControl w:val="0"/>
              <w:spacing w:beforeLines="10" w:afterLines="10"/>
              <w:rPr>
                <w:rFonts w:hAnsi="宋体"/>
              </w:rPr>
            </w:pPr>
            <w:r>
              <w:rPr>
                <w:rFonts w:hint="eastAsia" w:hAnsi="宋体"/>
                <w:szCs w:val="18"/>
              </w:rPr>
              <w:t>机位布置情况</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总包单位</w:t>
            </w:r>
          </w:p>
        </w:tc>
        <w:tc>
          <w:tcPr>
            <w:tcW w:w="2878" w:type="dxa"/>
            <w:gridSpan w:val="2"/>
            <w:shd w:val="clear" w:color="auto" w:fill="auto"/>
            <w:vAlign w:val="center"/>
          </w:tcPr>
          <w:p>
            <w:pPr>
              <w:pStyle w:val="178"/>
              <w:widowControl w:val="0"/>
              <w:spacing w:beforeLines="10" w:afterLines="10"/>
              <w:rPr>
                <w:rFonts w:hAnsi="宋体"/>
              </w:rPr>
            </w:pPr>
          </w:p>
        </w:tc>
        <w:tc>
          <w:tcPr>
            <w:tcW w:w="2650" w:type="dxa"/>
            <w:shd w:val="clear" w:color="auto" w:fill="auto"/>
            <w:vAlign w:val="center"/>
          </w:tcPr>
          <w:p>
            <w:pPr>
              <w:pStyle w:val="178"/>
              <w:widowControl w:val="0"/>
              <w:spacing w:beforeLines="10" w:afterLines="10"/>
              <w:rPr>
                <w:rFonts w:hAnsi="宋体"/>
              </w:rPr>
            </w:pPr>
            <w:r>
              <w:rPr>
                <w:rFonts w:hint="eastAsia" w:hAnsi="宋体"/>
                <w:szCs w:val="18"/>
              </w:rPr>
              <w:t>项目经理</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租赁单位</w:t>
            </w:r>
          </w:p>
        </w:tc>
        <w:tc>
          <w:tcPr>
            <w:tcW w:w="2878" w:type="dxa"/>
            <w:gridSpan w:val="2"/>
            <w:shd w:val="clear" w:color="auto" w:fill="auto"/>
            <w:vAlign w:val="center"/>
          </w:tcPr>
          <w:p>
            <w:pPr>
              <w:pStyle w:val="178"/>
              <w:widowControl w:val="0"/>
              <w:spacing w:beforeLines="10" w:afterLines="10"/>
              <w:rPr>
                <w:rFonts w:hAnsi="宋体"/>
              </w:rPr>
            </w:pPr>
          </w:p>
        </w:tc>
        <w:tc>
          <w:tcPr>
            <w:tcW w:w="2650" w:type="dxa"/>
            <w:shd w:val="clear" w:color="auto" w:fill="auto"/>
            <w:vAlign w:val="center"/>
          </w:tcPr>
          <w:p>
            <w:pPr>
              <w:pStyle w:val="178"/>
              <w:widowControl w:val="0"/>
              <w:spacing w:beforeLines="10" w:afterLines="10"/>
              <w:rPr>
                <w:rFonts w:hAnsi="宋体"/>
              </w:rPr>
            </w:pPr>
            <w:r>
              <w:rPr>
                <w:rFonts w:hint="eastAsia" w:hAnsi="宋体"/>
                <w:szCs w:val="18"/>
              </w:rPr>
              <w:t>项目经理</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安拆单位</w:t>
            </w:r>
          </w:p>
        </w:tc>
        <w:tc>
          <w:tcPr>
            <w:tcW w:w="2878" w:type="dxa"/>
            <w:gridSpan w:val="2"/>
            <w:shd w:val="clear" w:color="auto" w:fill="auto"/>
            <w:vAlign w:val="center"/>
          </w:tcPr>
          <w:p>
            <w:pPr>
              <w:pStyle w:val="178"/>
              <w:widowControl w:val="0"/>
              <w:spacing w:beforeLines="10" w:afterLines="10"/>
              <w:rPr>
                <w:rFonts w:hAnsi="宋体"/>
              </w:rPr>
            </w:pPr>
          </w:p>
        </w:tc>
        <w:tc>
          <w:tcPr>
            <w:tcW w:w="2650" w:type="dxa"/>
            <w:shd w:val="clear" w:color="auto" w:fill="auto"/>
            <w:vAlign w:val="center"/>
          </w:tcPr>
          <w:p>
            <w:pPr>
              <w:pStyle w:val="178"/>
              <w:widowControl w:val="0"/>
              <w:spacing w:beforeLines="10" w:afterLines="10"/>
              <w:rPr>
                <w:rFonts w:hAnsi="宋体"/>
              </w:rPr>
            </w:pPr>
            <w:r>
              <w:rPr>
                <w:rFonts w:hint="eastAsia" w:hAnsi="宋体"/>
                <w:szCs w:val="18"/>
              </w:rPr>
              <w:t>项目经理</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spacing w:beforeLines="10" w:afterLines="10"/>
              <w:rPr>
                <w:rFonts w:hAnsi="宋体"/>
              </w:rPr>
            </w:pPr>
            <w:r>
              <w:rPr>
                <w:rFonts w:hint="eastAsia" w:hAnsi="宋体"/>
                <w:szCs w:val="18"/>
              </w:rPr>
              <w:t>序号</w:t>
            </w:r>
          </w:p>
        </w:tc>
        <w:tc>
          <w:tcPr>
            <w:tcW w:w="2268" w:type="dxa"/>
            <w:gridSpan w:val="2"/>
            <w:shd w:val="clear" w:color="auto" w:fill="auto"/>
            <w:vAlign w:val="center"/>
          </w:tcPr>
          <w:p>
            <w:pPr>
              <w:pStyle w:val="178"/>
              <w:widowControl w:val="0"/>
              <w:spacing w:beforeLines="10" w:afterLines="10"/>
              <w:rPr>
                <w:rFonts w:hAnsi="宋体"/>
              </w:rPr>
            </w:pPr>
            <w:r>
              <w:rPr>
                <w:rFonts w:hint="eastAsia" w:hAnsi="宋体"/>
                <w:szCs w:val="18"/>
              </w:rPr>
              <w:t>检查项目</w:t>
            </w:r>
          </w:p>
        </w:tc>
        <w:tc>
          <w:tcPr>
            <w:tcW w:w="4111" w:type="dxa"/>
            <w:gridSpan w:val="2"/>
            <w:shd w:val="clear" w:color="auto" w:fill="auto"/>
            <w:vAlign w:val="center"/>
          </w:tcPr>
          <w:p>
            <w:pPr>
              <w:pStyle w:val="178"/>
              <w:widowControl w:val="0"/>
              <w:spacing w:beforeLines="10" w:afterLines="10"/>
              <w:rPr>
                <w:rFonts w:hAnsi="宋体"/>
              </w:rPr>
            </w:pPr>
            <w:r>
              <w:rPr>
                <w:rFonts w:hint="eastAsia" w:hAnsi="宋体"/>
                <w:szCs w:val="18"/>
              </w:rPr>
              <w:t>标 准</w:t>
            </w:r>
          </w:p>
        </w:tc>
        <w:tc>
          <w:tcPr>
            <w:tcW w:w="2256" w:type="dxa"/>
            <w:shd w:val="clear" w:color="auto" w:fill="auto"/>
            <w:vAlign w:val="center"/>
          </w:tcPr>
          <w:p>
            <w:pPr>
              <w:pStyle w:val="178"/>
              <w:widowControl w:val="0"/>
              <w:spacing w:beforeLines="10" w:afterLines="10"/>
              <w:rPr>
                <w:rFonts w:hAnsi="宋体"/>
              </w:rPr>
            </w:pPr>
            <w:r>
              <w:rPr>
                <w:rFonts w:hint="eastAsia" w:hAnsi="宋体"/>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exact"/>
          <w:jc w:val="center"/>
        </w:trPr>
        <w:tc>
          <w:tcPr>
            <w:tcW w:w="699" w:type="dxa"/>
            <w:vMerge w:val="restart"/>
            <w:shd w:val="clear" w:color="auto" w:fill="auto"/>
            <w:vAlign w:val="center"/>
          </w:tcPr>
          <w:p>
            <w:pPr>
              <w:pStyle w:val="178"/>
              <w:widowControl w:val="0"/>
              <w:spacing w:beforeLines="10" w:afterLines="10"/>
              <w:rPr>
                <w:rFonts w:hAnsi="宋体"/>
              </w:rPr>
            </w:pPr>
            <w:r>
              <w:rPr>
                <w:rFonts w:hint="eastAsia" w:hAnsi="宋体"/>
              </w:rPr>
              <w:t>1</w:t>
            </w:r>
          </w:p>
        </w:tc>
        <w:tc>
          <w:tcPr>
            <w:tcW w:w="851" w:type="dxa"/>
            <w:vMerge w:val="restart"/>
            <w:shd w:val="clear" w:color="auto" w:fill="auto"/>
            <w:vAlign w:val="center"/>
          </w:tcPr>
          <w:p>
            <w:pPr>
              <w:pStyle w:val="178"/>
              <w:widowControl w:val="0"/>
              <w:spacing w:beforeLines="10" w:afterLines="10"/>
              <w:rPr>
                <w:rFonts w:hAnsi="宋体"/>
              </w:rPr>
            </w:pPr>
            <w:r>
              <w:rPr>
                <w:rFonts w:hint="eastAsia" w:ascii="Calibri" w:hAnsi="Calibri"/>
                <w:szCs w:val="18"/>
              </w:rPr>
              <w:t>保证</w:t>
            </w:r>
            <w:r>
              <w:rPr>
                <w:rFonts w:ascii="Calibri" w:hAnsi="Calibri"/>
                <w:szCs w:val="18"/>
              </w:rPr>
              <w:br w:type="textWrapping"/>
            </w:r>
            <w:r>
              <w:rPr>
                <w:rFonts w:hint="eastAsia" w:ascii="Calibri" w:hAnsi="Calibri"/>
                <w:szCs w:val="18"/>
              </w:rPr>
              <w:t>项目</w:t>
            </w:r>
          </w:p>
        </w:tc>
        <w:tc>
          <w:tcPr>
            <w:tcW w:w="1417" w:type="dxa"/>
            <w:vMerge w:val="restart"/>
            <w:shd w:val="clear" w:color="auto" w:fill="auto"/>
            <w:vAlign w:val="center"/>
          </w:tcPr>
          <w:p>
            <w:pPr>
              <w:pStyle w:val="178"/>
              <w:widowControl w:val="0"/>
              <w:spacing w:beforeLines="10" w:afterLines="10"/>
              <w:rPr>
                <w:rFonts w:hAnsi="宋体"/>
              </w:rPr>
            </w:pPr>
            <w:r>
              <w:rPr>
                <w:rFonts w:hint="eastAsia" w:hAnsi="宋体"/>
                <w:szCs w:val="18"/>
              </w:rPr>
              <w:t>架体结构</w:t>
            </w: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各杆件的轴线应汇交于节点处，并应采用螺栓或焊接连接，如不汇交于一点，应进行附加弯矩计算</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continue"/>
            <w:shd w:val="clear" w:color="auto" w:fill="auto"/>
            <w:vAlign w:val="center"/>
          </w:tcPr>
          <w:p>
            <w:pPr>
              <w:pStyle w:val="178"/>
              <w:widowControl w:val="0"/>
              <w:spacing w:beforeLines="10" w:afterLines="10"/>
              <w:rPr>
                <w:rFonts w:hAnsi="宋体"/>
              </w:rPr>
            </w:pP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各节点应焊接或螺栓连接，不得采用钢管压制</w:t>
            </w:r>
            <w:r>
              <w:rPr>
                <w:rFonts w:hAnsi="宋体"/>
                <w:szCs w:val="18"/>
              </w:rPr>
              <w:br w:type="textWrapping"/>
            </w:r>
            <w:r>
              <w:rPr>
                <w:rFonts w:hint="eastAsia" w:hAnsi="宋体"/>
                <w:szCs w:val="18"/>
              </w:rPr>
              <w:t>接头直接连接</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continue"/>
            <w:shd w:val="clear" w:color="auto" w:fill="auto"/>
            <w:vAlign w:val="center"/>
          </w:tcPr>
          <w:p>
            <w:pPr>
              <w:pStyle w:val="178"/>
              <w:widowControl w:val="0"/>
              <w:spacing w:beforeLines="10" w:afterLines="10"/>
              <w:rPr>
                <w:rFonts w:hAnsi="宋体"/>
              </w:rPr>
            </w:pP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相邻竖向主框架的高差≤30mm</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２</w:t>
            </w:r>
          </w:p>
        </w:tc>
        <w:tc>
          <w:tcPr>
            <w:tcW w:w="851" w:type="dxa"/>
            <w:vMerge w:val="continue"/>
            <w:shd w:val="clear" w:color="auto" w:fill="auto"/>
            <w:vAlign w:val="center"/>
          </w:tcPr>
          <w:p>
            <w:pPr>
              <w:pStyle w:val="178"/>
              <w:widowControl w:val="0"/>
              <w:spacing w:beforeLines="10" w:afterLines="10"/>
              <w:rPr>
                <w:rFonts w:hAnsi="宋体"/>
              </w:rPr>
            </w:pPr>
          </w:p>
        </w:tc>
        <w:tc>
          <w:tcPr>
            <w:tcW w:w="1417" w:type="dxa"/>
            <w:shd w:val="clear" w:color="auto" w:fill="auto"/>
            <w:vAlign w:val="center"/>
          </w:tcPr>
          <w:p>
            <w:pPr>
              <w:pStyle w:val="178"/>
              <w:widowControl w:val="0"/>
              <w:spacing w:beforeLines="10" w:afterLines="10"/>
              <w:rPr>
                <w:rFonts w:hAnsi="宋体"/>
              </w:rPr>
            </w:pPr>
            <w:r>
              <w:rPr>
                <w:rFonts w:hint="eastAsia" w:hAnsi="宋体"/>
                <w:szCs w:val="18"/>
              </w:rPr>
              <w:t>架体构造</w:t>
            </w: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空间几何不可变体系的稳定结构，水平支承桁架</w:t>
            </w:r>
            <w:r>
              <w:rPr>
                <w:rFonts w:hAnsi="宋体"/>
                <w:szCs w:val="18"/>
              </w:rPr>
              <w:br w:type="textWrapping"/>
            </w:r>
            <w:r>
              <w:rPr>
                <w:rFonts w:hint="eastAsia" w:hAnsi="宋体"/>
                <w:szCs w:val="18"/>
              </w:rPr>
              <w:t>高度不小于600mm</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３</w:t>
            </w:r>
          </w:p>
        </w:tc>
        <w:tc>
          <w:tcPr>
            <w:tcW w:w="851" w:type="dxa"/>
            <w:vMerge w:val="continue"/>
            <w:shd w:val="clear" w:color="auto" w:fill="auto"/>
            <w:vAlign w:val="center"/>
          </w:tcPr>
          <w:p>
            <w:pPr>
              <w:pStyle w:val="178"/>
              <w:widowControl w:val="0"/>
              <w:spacing w:beforeLines="10" w:afterLines="10"/>
              <w:rPr>
                <w:rFonts w:hAnsi="宋体"/>
              </w:rPr>
            </w:pPr>
          </w:p>
        </w:tc>
        <w:tc>
          <w:tcPr>
            <w:tcW w:w="1417" w:type="dxa"/>
            <w:shd w:val="clear" w:color="auto" w:fill="auto"/>
            <w:vAlign w:val="center"/>
          </w:tcPr>
          <w:p>
            <w:pPr>
              <w:pStyle w:val="178"/>
              <w:widowControl w:val="0"/>
              <w:spacing w:beforeLines="10" w:afterLines="10"/>
              <w:rPr>
                <w:rFonts w:hAnsi="宋体"/>
              </w:rPr>
            </w:pPr>
            <w:r>
              <w:rPr>
                <w:rFonts w:hint="eastAsia" w:hAnsi="宋体"/>
                <w:szCs w:val="18"/>
              </w:rPr>
              <w:t>立杆</w:t>
            </w: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架体的立杆应设置在桁架的节点交汇处，立杆</w:t>
            </w:r>
            <w:r>
              <w:rPr>
                <w:rFonts w:hAnsi="宋体"/>
                <w:szCs w:val="18"/>
              </w:rPr>
              <w:br w:type="textWrapping"/>
            </w:r>
            <w:r>
              <w:rPr>
                <w:rFonts w:hint="eastAsia" w:hAnsi="宋体"/>
                <w:szCs w:val="18"/>
              </w:rPr>
              <w:t>间距≤2.5m</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４</w:t>
            </w: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restart"/>
            <w:shd w:val="clear" w:color="auto" w:fill="auto"/>
            <w:vAlign w:val="center"/>
          </w:tcPr>
          <w:p>
            <w:pPr>
              <w:pStyle w:val="178"/>
              <w:widowControl w:val="0"/>
              <w:spacing w:beforeLines="10" w:afterLines="10"/>
              <w:rPr>
                <w:rFonts w:hAnsi="宋体"/>
              </w:rPr>
            </w:pPr>
            <w:r>
              <w:rPr>
                <w:rFonts w:hint="eastAsia" w:hAnsi="宋体"/>
                <w:szCs w:val="18"/>
              </w:rPr>
              <w:t>架体走道板</w:t>
            </w: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架体走道板步距大于2.0m时应有加强措施或验算</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５</w:t>
            </w: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continue"/>
            <w:shd w:val="clear" w:color="auto" w:fill="auto"/>
            <w:vAlign w:val="center"/>
          </w:tcPr>
          <w:p>
            <w:pPr>
              <w:pStyle w:val="178"/>
              <w:widowControl w:val="0"/>
              <w:spacing w:beforeLines="10" w:afterLines="10"/>
              <w:rPr>
                <w:rFonts w:hAnsi="宋体"/>
              </w:rPr>
            </w:pP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平台架体走道板设置时在可以满足架体走道板</w:t>
            </w:r>
            <w:r>
              <w:rPr>
                <w:rFonts w:hAnsi="宋体"/>
                <w:szCs w:val="18"/>
              </w:rPr>
              <w:br w:type="textWrapping"/>
            </w:r>
            <w:r>
              <w:rPr>
                <w:rFonts w:hint="eastAsia" w:hAnsi="宋体"/>
                <w:szCs w:val="18"/>
              </w:rPr>
              <w:t>步距要求基础上，设置时易与楼层平齐</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699" w:type="dxa"/>
            <w:vMerge w:val="restart"/>
            <w:shd w:val="clear" w:color="auto" w:fill="auto"/>
            <w:vAlign w:val="center"/>
          </w:tcPr>
          <w:p>
            <w:pPr>
              <w:pStyle w:val="178"/>
              <w:widowControl w:val="0"/>
              <w:spacing w:beforeLines="10" w:afterLines="10"/>
              <w:rPr>
                <w:rFonts w:hAnsi="宋体"/>
              </w:rPr>
            </w:pPr>
            <w:r>
              <w:rPr>
                <w:rFonts w:hint="eastAsia" w:hAnsi="宋体"/>
              </w:rPr>
              <w:t>６</w:t>
            </w: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restart"/>
            <w:shd w:val="clear" w:color="auto" w:fill="auto"/>
            <w:vAlign w:val="center"/>
          </w:tcPr>
          <w:p>
            <w:pPr>
              <w:pStyle w:val="178"/>
              <w:widowControl w:val="0"/>
              <w:spacing w:beforeLines="10" w:afterLines="10"/>
              <w:rPr>
                <w:rFonts w:hAnsi="宋体"/>
              </w:rPr>
            </w:pPr>
            <w:r>
              <w:rPr>
                <w:rFonts w:hint="eastAsia" w:hAnsi="宋体"/>
                <w:szCs w:val="18"/>
              </w:rPr>
              <w:t>附着支座</w:t>
            </w: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每个竖向主框架所覆盖的每一楼层处应设置一道</w:t>
            </w:r>
            <w:r>
              <w:rPr>
                <w:rFonts w:hAnsi="宋体"/>
                <w:szCs w:val="18"/>
              </w:rPr>
              <w:br w:type="textWrapping"/>
            </w:r>
            <w:r>
              <w:rPr>
                <w:rFonts w:hint="eastAsia" w:hAnsi="宋体"/>
                <w:szCs w:val="18"/>
              </w:rPr>
              <w:t>附着支座</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continue"/>
            <w:shd w:val="clear" w:color="auto" w:fill="auto"/>
            <w:vAlign w:val="center"/>
          </w:tcPr>
          <w:p>
            <w:pPr>
              <w:pStyle w:val="178"/>
              <w:widowControl w:val="0"/>
              <w:spacing w:beforeLines="10" w:afterLines="10"/>
              <w:rPr>
                <w:rFonts w:hAnsi="宋体"/>
              </w:rPr>
            </w:pP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使用工况，应将竖向主框架固定于附着支座上</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exact"/>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continue"/>
            <w:shd w:val="clear" w:color="auto" w:fill="auto"/>
            <w:vAlign w:val="center"/>
          </w:tcPr>
          <w:p>
            <w:pPr>
              <w:pStyle w:val="178"/>
              <w:widowControl w:val="0"/>
              <w:spacing w:beforeLines="10" w:afterLines="10"/>
              <w:rPr>
                <w:rFonts w:hAnsi="宋体"/>
              </w:rPr>
            </w:pP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升降工况，附着支座上应设有防倾、导向的结构</w:t>
            </w:r>
            <w:r>
              <w:rPr>
                <w:rFonts w:hAnsi="宋体"/>
                <w:szCs w:val="18"/>
              </w:rPr>
              <w:br w:type="textWrapping"/>
            </w:r>
            <w:r>
              <w:rPr>
                <w:rFonts w:hint="eastAsia" w:hAnsi="宋体"/>
                <w:szCs w:val="18"/>
              </w:rPr>
              <w:t>装置</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exact"/>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continue"/>
            <w:shd w:val="clear" w:color="auto" w:fill="auto"/>
            <w:vAlign w:val="center"/>
          </w:tcPr>
          <w:p>
            <w:pPr>
              <w:pStyle w:val="178"/>
              <w:widowControl w:val="0"/>
              <w:spacing w:beforeLines="10" w:afterLines="10"/>
              <w:rPr>
                <w:rFonts w:hAnsi="宋体"/>
              </w:rPr>
            </w:pP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附着支座应采用穿墙螺栓与建筑物连接，螺母不得少于两个或采用单螺母加弹簧垫圈，螺栓的公称直径应计算确定，且规格不应小于M30，强度等级不得低于4.8级</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exact"/>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continue"/>
            <w:shd w:val="clear" w:color="auto" w:fill="auto"/>
            <w:vAlign w:val="center"/>
          </w:tcPr>
          <w:p>
            <w:pPr>
              <w:pStyle w:val="178"/>
              <w:widowControl w:val="0"/>
              <w:spacing w:beforeLines="10" w:afterLines="10"/>
              <w:rPr>
                <w:rFonts w:hAnsi="宋体"/>
              </w:rPr>
            </w:pP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附着支座附着在建筑物上连接处混凝土的强度应按设计要求确定，但不得小于C15。锚固处结构厚度</w:t>
            </w:r>
            <w:r>
              <w:rPr>
                <w:rFonts w:hAnsi="宋体"/>
                <w:szCs w:val="18"/>
              </w:rPr>
              <w:br w:type="textWrapping"/>
            </w:r>
            <w:r>
              <w:rPr>
                <w:rFonts w:hint="eastAsia" w:hAnsi="宋体"/>
                <w:szCs w:val="18"/>
              </w:rPr>
              <w:t>不应小于200mm</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pPr>
              <w:pStyle w:val="178"/>
              <w:widowControl w:val="0"/>
              <w:spacing w:beforeLines="10" w:afterLines="10"/>
              <w:rPr>
                <w:rFonts w:hAnsi="宋体"/>
              </w:rPr>
            </w:pPr>
            <w:r>
              <w:rPr>
                <w:rFonts w:hint="eastAsia" w:hAnsi="宋体"/>
              </w:rPr>
              <w:t>７</w:t>
            </w: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restart"/>
            <w:shd w:val="clear" w:color="auto" w:fill="auto"/>
            <w:vAlign w:val="center"/>
          </w:tcPr>
          <w:p>
            <w:pPr>
              <w:pStyle w:val="178"/>
              <w:widowControl w:val="0"/>
              <w:spacing w:beforeLines="10" w:afterLines="10"/>
              <w:rPr>
                <w:rFonts w:hAnsi="宋体"/>
              </w:rPr>
            </w:pPr>
            <w:r>
              <w:rPr>
                <w:rFonts w:hint="eastAsia" w:hAnsi="宋体"/>
                <w:szCs w:val="18"/>
              </w:rPr>
              <w:t>架体构造尺寸</w:t>
            </w: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架高≤5倍层高</w:t>
            </w:r>
          </w:p>
        </w:tc>
        <w:tc>
          <w:tcPr>
            <w:tcW w:w="2256"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1417" w:type="dxa"/>
            <w:vMerge w:val="continue"/>
            <w:shd w:val="clear" w:color="auto" w:fill="auto"/>
            <w:vAlign w:val="center"/>
          </w:tcPr>
          <w:p>
            <w:pPr>
              <w:pStyle w:val="178"/>
              <w:widowControl w:val="0"/>
              <w:spacing w:beforeLines="10" w:afterLines="10"/>
              <w:rPr>
                <w:rFonts w:hAnsi="宋体"/>
              </w:rPr>
            </w:pPr>
          </w:p>
        </w:tc>
        <w:tc>
          <w:tcPr>
            <w:tcW w:w="4111"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架宽≤1.2m</w:t>
            </w:r>
          </w:p>
        </w:tc>
        <w:tc>
          <w:tcPr>
            <w:tcW w:w="2256" w:type="dxa"/>
            <w:shd w:val="clear" w:color="auto" w:fill="auto"/>
            <w:vAlign w:val="center"/>
          </w:tcPr>
          <w:p>
            <w:pPr>
              <w:pStyle w:val="178"/>
              <w:widowControl w:val="0"/>
              <w:spacing w:beforeLines="10" w:afterLines="10"/>
              <w:rPr>
                <w:rFonts w:hAnsi="宋体"/>
              </w:rPr>
            </w:pPr>
          </w:p>
        </w:tc>
      </w:tr>
    </w:tbl>
    <w:p>
      <w:pPr>
        <w:pStyle w:val="77"/>
        <w:widowControl w:val="0"/>
        <w:numPr>
          <w:ilvl w:val="0"/>
          <w:numId w:val="0"/>
        </w:numPr>
        <w:spacing w:before="156" w:after="156"/>
      </w:pPr>
      <w:r>
        <w:rPr>
          <w:rFonts w:hint="eastAsia"/>
        </w:rPr>
        <w:t>表</w:t>
      </w:r>
      <w:r>
        <w:t>B.1</w:t>
      </w:r>
      <w:r>
        <w:rPr>
          <w:rFonts w:hint="eastAsia"/>
        </w:rPr>
        <w:t>　全钢附着式升降脚手架首次安装完毕使用前检</w:t>
      </w:r>
      <w:r>
        <w:rPr>
          <w:rFonts w:hint="eastAsia" w:ascii="黑体" w:hAnsi="黑体" w:eastAsia="黑体" w:cs="黑体"/>
        </w:rPr>
        <w:t>查验收（续）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3"/>
        <w:gridCol w:w="857"/>
        <w:gridCol w:w="1417"/>
        <w:gridCol w:w="4111"/>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shd w:val="clear" w:color="auto" w:fill="auto"/>
            <w:vAlign w:val="center"/>
          </w:tcPr>
          <w:p>
            <w:pPr>
              <w:pStyle w:val="178"/>
              <w:widowControl w:val="0"/>
              <w:spacing w:beforeLines="10" w:afterLines="10"/>
              <w:ind w:firstLine="0" w:firstLineChars="0"/>
              <w:rPr>
                <w:rFonts w:hint="eastAsia" w:hAnsi="宋体"/>
              </w:rPr>
            </w:pPr>
            <w:r>
              <w:rPr>
                <w:rFonts w:hint="eastAsia" w:hAnsi="宋体"/>
                <w:szCs w:val="18"/>
              </w:rPr>
              <w:t>序号</w:t>
            </w:r>
          </w:p>
        </w:tc>
        <w:tc>
          <w:tcPr>
            <w:tcW w:w="2274" w:type="dxa"/>
            <w:gridSpan w:val="2"/>
            <w:shd w:val="clear" w:color="auto" w:fill="auto"/>
            <w:vAlign w:val="center"/>
          </w:tcPr>
          <w:p>
            <w:pPr>
              <w:pStyle w:val="178"/>
              <w:widowControl w:val="0"/>
              <w:spacing w:beforeLines="10" w:afterLines="10"/>
              <w:ind w:firstLine="0" w:firstLineChars="0"/>
              <w:rPr>
                <w:rFonts w:hint="eastAsia" w:hAnsi="宋体"/>
                <w:szCs w:val="18"/>
              </w:rPr>
            </w:pPr>
            <w:r>
              <w:rPr>
                <w:rFonts w:hint="eastAsia" w:hAnsi="宋体"/>
                <w:szCs w:val="18"/>
              </w:rPr>
              <w:t>检查项目</w:t>
            </w:r>
          </w:p>
        </w:tc>
        <w:tc>
          <w:tcPr>
            <w:tcW w:w="4111" w:type="dxa"/>
            <w:shd w:val="clear" w:color="auto" w:fill="auto"/>
            <w:vAlign w:val="center"/>
          </w:tcPr>
          <w:p>
            <w:pPr>
              <w:pStyle w:val="178"/>
              <w:widowControl w:val="0"/>
              <w:spacing w:beforeLines="10" w:afterLines="10"/>
              <w:ind w:firstLine="0" w:firstLineChars="0"/>
              <w:rPr>
                <w:rFonts w:hint="eastAsia" w:hAnsi="宋体"/>
                <w:szCs w:val="18"/>
              </w:rPr>
            </w:pPr>
            <w:r>
              <w:rPr>
                <w:rFonts w:hint="eastAsia" w:hAnsi="宋体"/>
                <w:szCs w:val="18"/>
              </w:rPr>
              <w:t>标 准</w:t>
            </w:r>
          </w:p>
        </w:tc>
        <w:tc>
          <w:tcPr>
            <w:tcW w:w="2256" w:type="dxa"/>
            <w:shd w:val="clear" w:color="auto" w:fill="auto"/>
            <w:vAlign w:val="center"/>
          </w:tcPr>
          <w:p>
            <w:pPr>
              <w:pStyle w:val="178"/>
              <w:widowControl w:val="0"/>
              <w:spacing w:beforeLines="10" w:afterLines="10"/>
              <w:ind w:firstLine="0" w:firstLineChars="0"/>
              <w:rPr>
                <w:rFonts w:hAnsi="宋体"/>
              </w:rPr>
            </w:pPr>
            <w:r>
              <w:rPr>
                <w:rFonts w:hint="eastAsia" w:hAnsi="宋体"/>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exact"/>
          <w:jc w:val="center"/>
        </w:trPr>
        <w:tc>
          <w:tcPr>
            <w:tcW w:w="693" w:type="dxa"/>
            <w:vMerge w:val="restart"/>
            <w:shd w:val="clear" w:color="auto" w:fill="auto"/>
            <w:vAlign w:val="center"/>
          </w:tcPr>
          <w:p>
            <w:pPr>
              <w:pStyle w:val="178"/>
              <w:widowControl w:val="0"/>
              <w:rPr>
                <w:rFonts w:hAnsi="宋体"/>
              </w:rPr>
            </w:pPr>
            <w:r>
              <w:rPr>
                <w:rFonts w:hint="eastAsia" w:hAnsi="宋体"/>
              </w:rPr>
              <w:t>７</w:t>
            </w:r>
          </w:p>
        </w:tc>
        <w:tc>
          <w:tcPr>
            <w:tcW w:w="857" w:type="dxa"/>
            <w:vMerge w:val="restart"/>
            <w:shd w:val="clear" w:color="auto" w:fill="auto"/>
            <w:vAlign w:val="center"/>
          </w:tcPr>
          <w:p>
            <w:pPr>
              <w:pStyle w:val="178"/>
              <w:widowControl w:val="0"/>
              <w:rPr>
                <w:rFonts w:ascii="Calibri" w:hAnsi="Calibri"/>
                <w:szCs w:val="18"/>
              </w:rPr>
            </w:pPr>
            <w:r>
              <w:rPr>
                <w:rFonts w:hint="eastAsia" w:ascii="Calibri" w:hAnsi="Calibri"/>
                <w:szCs w:val="18"/>
              </w:rPr>
              <w:t>保证</w:t>
            </w:r>
            <w:r>
              <w:rPr>
                <w:rFonts w:ascii="Calibri" w:hAnsi="Calibri"/>
                <w:szCs w:val="18"/>
              </w:rPr>
              <w:br w:type="textWrapping"/>
            </w:r>
            <w:r>
              <w:rPr>
                <w:rFonts w:hint="eastAsia" w:ascii="Calibri" w:hAnsi="Calibri"/>
                <w:szCs w:val="18"/>
              </w:rPr>
              <w:t>项目</w:t>
            </w:r>
          </w:p>
        </w:tc>
        <w:tc>
          <w:tcPr>
            <w:tcW w:w="1417" w:type="dxa"/>
            <w:vMerge w:val="restart"/>
            <w:shd w:val="clear" w:color="auto" w:fill="auto"/>
            <w:vAlign w:val="center"/>
          </w:tcPr>
          <w:p>
            <w:pPr>
              <w:pStyle w:val="178"/>
              <w:widowControl w:val="0"/>
              <w:rPr>
                <w:rFonts w:hAnsi="宋体"/>
                <w:szCs w:val="18"/>
              </w:rPr>
            </w:pPr>
            <w:r>
              <w:rPr>
                <w:rFonts w:hint="eastAsia" w:hAnsi="宋体"/>
                <w:szCs w:val="18"/>
              </w:rPr>
              <w:t>架体构造尺寸</w:t>
            </w:r>
          </w:p>
        </w:tc>
        <w:tc>
          <w:tcPr>
            <w:tcW w:w="4111" w:type="dxa"/>
            <w:shd w:val="clear" w:color="auto" w:fill="auto"/>
            <w:vAlign w:val="center"/>
          </w:tcPr>
          <w:p>
            <w:pPr>
              <w:pStyle w:val="178"/>
              <w:widowControl w:val="0"/>
              <w:spacing w:beforeLines="10" w:afterLines="10"/>
              <w:jc w:val="both"/>
              <w:rPr>
                <w:rFonts w:hAnsi="宋体"/>
              </w:rPr>
            </w:pPr>
            <w:r>
              <w:rPr>
                <w:rFonts w:hint="eastAsia" w:hAnsi="宋体"/>
                <w:szCs w:val="18"/>
              </w:rPr>
              <w:t>架体全高×支承跨度≤100m</w:t>
            </w:r>
            <w:r>
              <w:rPr>
                <w:rFonts w:hint="eastAsia" w:hAnsi="宋体"/>
                <w:szCs w:val="18"/>
                <w:vertAlign w:val="superscript"/>
              </w:rPr>
              <w:t>2</w:t>
            </w:r>
            <w:r>
              <w:rPr>
                <w:rFonts w:hint="eastAsia" w:hAnsi="宋体"/>
                <w:szCs w:val="18"/>
              </w:rPr>
              <w:t>，且不得大于产品鉴定架体的全高与支撑跨度的乘积</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exact"/>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ascii="Calibri" w:hAnsi="Calibri"/>
                <w:szCs w:val="18"/>
              </w:rPr>
            </w:pPr>
          </w:p>
        </w:tc>
        <w:tc>
          <w:tcPr>
            <w:tcW w:w="1417" w:type="dxa"/>
            <w:vMerge w:val="continue"/>
            <w:shd w:val="clear" w:color="auto" w:fill="auto"/>
            <w:vAlign w:val="center"/>
          </w:tcPr>
          <w:p>
            <w:pPr>
              <w:pStyle w:val="178"/>
              <w:widowControl w:val="0"/>
              <w:rPr>
                <w:rFonts w:hAnsi="宋体"/>
                <w:szCs w:val="18"/>
              </w:rPr>
            </w:pPr>
          </w:p>
        </w:tc>
        <w:tc>
          <w:tcPr>
            <w:tcW w:w="4111" w:type="dxa"/>
            <w:shd w:val="clear" w:color="auto" w:fill="auto"/>
            <w:vAlign w:val="center"/>
          </w:tcPr>
          <w:p>
            <w:pPr>
              <w:pStyle w:val="178"/>
              <w:widowControl w:val="0"/>
              <w:spacing w:beforeLines="10" w:afterLines="10"/>
              <w:jc w:val="both"/>
              <w:rPr>
                <w:rFonts w:hAnsi="宋体"/>
              </w:rPr>
            </w:pPr>
            <w:r>
              <w:rPr>
                <w:rFonts w:hint="eastAsia" w:hAnsi="宋体"/>
                <w:szCs w:val="18"/>
              </w:rPr>
              <w:t>支承跨度直线型≤6.5m，支承跨度折线或曲线型架体，相邻两主框架支撑点处的架体外侧距离≤5m</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rPr>
            </w:pPr>
            <w:r>
              <w:rPr>
                <w:rFonts w:hint="eastAsia" w:hAnsi="宋体"/>
                <w:szCs w:val="18"/>
              </w:rPr>
              <w:t>水平悬挑长度不得大于2m，且不得大于跨度的1/2</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使用工况上端悬臂高度不得大于2/5架体高度且不得大于6m</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restart"/>
            <w:shd w:val="clear" w:color="auto" w:fill="auto"/>
            <w:vAlign w:val="center"/>
          </w:tcPr>
          <w:p>
            <w:pPr>
              <w:pStyle w:val="178"/>
              <w:widowControl w:val="0"/>
              <w:rPr>
                <w:rFonts w:hAnsi="宋体"/>
              </w:rPr>
            </w:pPr>
            <w:r>
              <w:rPr>
                <w:rFonts w:hint="eastAsia" w:hAnsi="宋体"/>
              </w:rPr>
              <w:t>8</w:t>
            </w:r>
          </w:p>
        </w:tc>
        <w:tc>
          <w:tcPr>
            <w:tcW w:w="857" w:type="dxa"/>
            <w:vMerge w:val="continue"/>
            <w:shd w:val="clear" w:color="auto" w:fill="auto"/>
            <w:vAlign w:val="center"/>
          </w:tcPr>
          <w:p>
            <w:pPr>
              <w:pStyle w:val="178"/>
              <w:widowControl w:val="0"/>
              <w:rPr>
                <w:rFonts w:hAnsi="宋体"/>
              </w:rPr>
            </w:pPr>
          </w:p>
        </w:tc>
        <w:tc>
          <w:tcPr>
            <w:tcW w:w="1417" w:type="dxa"/>
            <w:vMerge w:val="restart"/>
            <w:shd w:val="clear" w:color="auto" w:fill="auto"/>
            <w:vAlign w:val="center"/>
          </w:tcPr>
          <w:p>
            <w:pPr>
              <w:pStyle w:val="178"/>
              <w:widowControl w:val="0"/>
              <w:rPr>
                <w:rFonts w:hAnsi="宋体"/>
              </w:rPr>
            </w:pPr>
            <w:r>
              <w:rPr>
                <w:rFonts w:hint="eastAsia" w:hAnsi="宋体"/>
                <w:szCs w:val="18"/>
              </w:rPr>
              <w:t>防坠装置</w:t>
            </w:r>
          </w:p>
        </w:tc>
        <w:tc>
          <w:tcPr>
            <w:tcW w:w="4111" w:type="dxa"/>
            <w:shd w:val="clear" w:color="auto" w:fill="auto"/>
            <w:vAlign w:val="center"/>
          </w:tcPr>
          <w:p>
            <w:pPr>
              <w:pStyle w:val="178"/>
              <w:widowControl w:val="0"/>
              <w:jc w:val="both"/>
              <w:rPr>
                <w:rFonts w:hAnsi="宋体"/>
                <w:szCs w:val="18"/>
              </w:rPr>
            </w:pPr>
            <w:r>
              <w:rPr>
                <w:rFonts w:hint="eastAsia" w:hAnsi="宋体"/>
                <w:szCs w:val="18"/>
              </w:rPr>
              <w:t>防坠装置应设置在竖向主框架处并附着在工程结构上</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每一升降点不得少于两个，在使用和升降工况下都能起作用</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jc w:val="both"/>
              <w:rPr>
                <w:rFonts w:hAnsi="宋体"/>
                <w:szCs w:val="18"/>
              </w:rPr>
            </w:pPr>
            <w:r>
              <w:rPr>
                <w:rFonts w:hint="eastAsia" w:ascii="宋体" w:hAnsi="宋体"/>
                <w:sz w:val="18"/>
                <w:szCs w:val="18"/>
              </w:rPr>
              <w:t>防坠装置与升降设备应分别独立固定</w:t>
            </w:r>
            <w:r>
              <w:rPr>
                <w:rFonts w:hint="eastAsia" w:hAnsi="宋体"/>
                <w:sz w:val="18"/>
                <w:szCs w:val="18"/>
              </w:rPr>
              <w:t>在工程结构上</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防坠装置必须采用机械式的全自动装置，应灵敏可靠和运转自如，具有防尘防污染的措施。</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restart"/>
            <w:shd w:val="clear" w:color="auto" w:fill="auto"/>
            <w:vAlign w:val="center"/>
          </w:tcPr>
          <w:p>
            <w:pPr>
              <w:pStyle w:val="178"/>
              <w:widowControl w:val="0"/>
              <w:rPr>
                <w:rFonts w:hAnsi="宋体"/>
              </w:rPr>
            </w:pPr>
            <w:r>
              <w:rPr>
                <w:rFonts w:hint="eastAsia" w:hAnsi="宋体"/>
              </w:rPr>
              <w:t>9</w:t>
            </w:r>
          </w:p>
        </w:tc>
        <w:tc>
          <w:tcPr>
            <w:tcW w:w="857" w:type="dxa"/>
            <w:vMerge w:val="continue"/>
            <w:shd w:val="clear" w:color="auto" w:fill="auto"/>
            <w:vAlign w:val="center"/>
          </w:tcPr>
          <w:p>
            <w:pPr>
              <w:pStyle w:val="178"/>
              <w:widowControl w:val="0"/>
              <w:rPr>
                <w:rFonts w:hAnsi="宋体"/>
              </w:rPr>
            </w:pPr>
          </w:p>
        </w:tc>
        <w:tc>
          <w:tcPr>
            <w:tcW w:w="1417" w:type="dxa"/>
            <w:vMerge w:val="restart"/>
            <w:shd w:val="clear" w:color="auto" w:fill="auto"/>
            <w:vAlign w:val="center"/>
          </w:tcPr>
          <w:p>
            <w:pPr>
              <w:pStyle w:val="178"/>
              <w:widowControl w:val="0"/>
              <w:rPr>
                <w:rFonts w:hAnsi="宋体"/>
              </w:rPr>
            </w:pPr>
            <w:r>
              <w:rPr>
                <w:rFonts w:hint="eastAsia" w:hAnsi="宋体"/>
                <w:szCs w:val="18"/>
              </w:rPr>
              <w:t>防倾设置</w:t>
            </w:r>
          </w:p>
        </w:tc>
        <w:tc>
          <w:tcPr>
            <w:tcW w:w="4111" w:type="dxa"/>
            <w:shd w:val="clear" w:color="auto" w:fill="auto"/>
            <w:vAlign w:val="center"/>
          </w:tcPr>
          <w:p>
            <w:pPr>
              <w:pStyle w:val="178"/>
              <w:widowControl w:val="0"/>
              <w:jc w:val="both"/>
              <w:rPr>
                <w:rFonts w:hAnsi="宋体"/>
                <w:szCs w:val="18"/>
              </w:rPr>
            </w:pPr>
            <w:r>
              <w:rPr>
                <w:rFonts w:hint="eastAsia" w:hAnsi="宋体"/>
                <w:szCs w:val="18"/>
              </w:rPr>
              <w:t>防倾装置中应包括导轨和两个以上与导轨连接的可滑动的导向件</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在防倾导向件的范围内应设置防倾导轨，且应与竖向主框架可靠连接</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升降工况下，最上和最下两个导向件之间的最小间距，不得小于2.8米或架体高度的1/4；使用工况下，最上和最下两个导向件之间的最小间距不得小于5.6米或架体高度的1/2</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应具有防止竖向主框架倾斜的功能</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应采用螺栓与附着支座连接，其装置与导轨之间的间隙应小于5mm</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restart"/>
            <w:shd w:val="clear" w:color="auto" w:fill="auto"/>
            <w:vAlign w:val="center"/>
          </w:tcPr>
          <w:p>
            <w:pPr>
              <w:pStyle w:val="178"/>
              <w:widowControl w:val="0"/>
              <w:rPr>
                <w:rFonts w:hAnsi="宋体"/>
              </w:rPr>
            </w:pPr>
            <w:r>
              <w:rPr>
                <w:rFonts w:hint="eastAsia" w:hAnsi="宋体"/>
              </w:rPr>
              <w:t>1</w:t>
            </w:r>
            <w:r>
              <w:rPr>
                <w:rFonts w:hAnsi="宋体"/>
              </w:rPr>
              <w:t>0</w:t>
            </w:r>
          </w:p>
        </w:tc>
        <w:tc>
          <w:tcPr>
            <w:tcW w:w="857" w:type="dxa"/>
            <w:vMerge w:val="continue"/>
            <w:shd w:val="clear" w:color="auto" w:fill="auto"/>
            <w:vAlign w:val="center"/>
          </w:tcPr>
          <w:p>
            <w:pPr>
              <w:pStyle w:val="178"/>
              <w:widowControl w:val="0"/>
              <w:rPr>
                <w:rFonts w:hAnsi="宋体"/>
              </w:rPr>
            </w:pPr>
          </w:p>
        </w:tc>
        <w:tc>
          <w:tcPr>
            <w:tcW w:w="1417" w:type="dxa"/>
            <w:vMerge w:val="restart"/>
            <w:shd w:val="clear" w:color="auto" w:fill="auto"/>
            <w:vAlign w:val="center"/>
          </w:tcPr>
          <w:p>
            <w:pPr>
              <w:pStyle w:val="178"/>
              <w:widowControl w:val="0"/>
              <w:rPr>
                <w:rFonts w:hAnsi="宋体"/>
              </w:rPr>
            </w:pPr>
            <w:r>
              <w:rPr>
                <w:rFonts w:hint="eastAsia" w:hAnsi="宋体"/>
                <w:szCs w:val="18"/>
              </w:rPr>
              <w:t>同步装置设置</w:t>
            </w:r>
          </w:p>
        </w:tc>
        <w:tc>
          <w:tcPr>
            <w:tcW w:w="4111" w:type="dxa"/>
            <w:shd w:val="clear" w:color="auto" w:fill="auto"/>
            <w:vAlign w:val="center"/>
          </w:tcPr>
          <w:p>
            <w:pPr>
              <w:pStyle w:val="178"/>
              <w:widowControl w:val="0"/>
              <w:jc w:val="both"/>
              <w:rPr>
                <w:rFonts w:hAnsi="宋体"/>
                <w:szCs w:val="18"/>
              </w:rPr>
            </w:pPr>
            <w:r>
              <w:rPr>
                <w:rFonts w:hint="eastAsia" w:hAnsi="宋体"/>
                <w:szCs w:val="18"/>
              </w:rPr>
              <w:t>应采用具有同步功能的载荷自控系统</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连续式水平支承桁架，应采用限制荷载自控系统</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简支静定水平支承桁架，应采用水平高差同步自控系统，若设备受限时可选择限制荷载自控系统</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shd w:val="clear" w:color="auto" w:fill="auto"/>
            <w:vAlign w:val="center"/>
          </w:tcPr>
          <w:p>
            <w:pPr>
              <w:pStyle w:val="178"/>
              <w:widowControl w:val="0"/>
              <w:rPr>
                <w:rFonts w:hAnsi="宋体"/>
              </w:rPr>
            </w:pPr>
            <w:r>
              <w:rPr>
                <w:rFonts w:hint="eastAsia" w:hAnsi="宋体"/>
              </w:rPr>
              <w:t>11</w:t>
            </w:r>
          </w:p>
        </w:tc>
        <w:tc>
          <w:tcPr>
            <w:tcW w:w="857" w:type="dxa"/>
            <w:vMerge w:val="continue"/>
            <w:shd w:val="clear" w:color="auto" w:fill="auto"/>
            <w:vAlign w:val="center"/>
          </w:tcPr>
          <w:p>
            <w:pPr>
              <w:pStyle w:val="178"/>
              <w:widowControl w:val="0"/>
              <w:rPr>
                <w:rFonts w:hAnsi="宋体"/>
              </w:rPr>
            </w:pPr>
          </w:p>
        </w:tc>
        <w:tc>
          <w:tcPr>
            <w:tcW w:w="1417" w:type="dxa"/>
            <w:shd w:val="clear" w:color="auto" w:fill="auto"/>
            <w:vAlign w:val="center"/>
          </w:tcPr>
          <w:p>
            <w:pPr>
              <w:pStyle w:val="178"/>
              <w:widowControl w:val="0"/>
              <w:rPr>
                <w:rFonts w:hAnsi="宋体"/>
              </w:rPr>
            </w:pPr>
            <w:r>
              <w:rPr>
                <w:rFonts w:hint="eastAsia" w:hAnsi="宋体"/>
                <w:szCs w:val="18"/>
              </w:rPr>
              <w:t>电器系统试验</w:t>
            </w:r>
          </w:p>
        </w:tc>
        <w:tc>
          <w:tcPr>
            <w:tcW w:w="4111" w:type="dxa"/>
            <w:shd w:val="clear" w:color="auto" w:fill="auto"/>
            <w:vAlign w:val="center"/>
          </w:tcPr>
          <w:p>
            <w:pPr>
              <w:pStyle w:val="178"/>
              <w:widowControl w:val="0"/>
              <w:jc w:val="both"/>
              <w:rPr>
                <w:rFonts w:hAnsi="宋体"/>
                <w:szCs w:val="18"/>
              </w:rPr>
            </w:pPr>
            <w:r>
              <w:rPr>
                <w:rFonts w:hint="eastAsia" w:hAnsi="宋体"/>
                <w:szCs w:val="18"/>
              </w:rPr>
              <w:t>接地电阻不得大于4Ω</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restart"/>
            <w:shd w:val="clear" w:color="auto" w:fill="auto"/>
            <w:vAlign w:val="center"/>
          </w:tcPr>
          <w:p>
            <w:pPr>
              <w:pStyle w:val="178"/>
              <w:widowControl w:val="0"/>
              <w:rPr>
                <w:rFonts w:hAnsi="宋体"/>
              </w:rPr>
            </w:pPr>
            <w:r>
              <w:rPr>
                <w:rFonts w:hint="eastAsia" w:hAnsi="宋体"/>
              </w:rPr>
              <w:t>1</w:t>
            </w:r>
            <w:r>
              <w:rPr>
                <w:rFonts w:hAnsi="宋体"/>
              </w:rPr>
              <w:t>2</w:t>
            </w:r>
          </w:p>
        </w:tc>
        <w:tc>
          <w:tcPr>
            <w:tcW w:w="857" w:type="dxa"/>
            <w:vMerge w:val="restart"/>
            <w:shd w:val="clear" w:color="auto" w:fill="auto"/>
            <w:vAlign w:val="center"/>
          </w:tcPr>
          <w:p>
            <w:pPr>
              <w:spacing w:line="240" w:lineRule="auto"/>
              <w:jc w:val="center"/>
              <w:rPr>
                <w:rFonts w:ascii="宋体" w:hAnsi="宋体"/>
              </w:rPr>
            </w:pPr>
            <w:r>
              <w:rPr>
                <w:rFonts w:hint="eastAsia"/>
                <w:sz w:val="18"/>
                <w:szCs w:val="18"/>
              </w:rPr>
              <w:t>一般</w:t>
            </w:r>
            <w:r>
              <w:rPr>
                <w:sz w:val="18"/>
                <w:szCs w:val="18"/>
              </w:rPr>
              <w:br w:type="textWrapping"/>
            </w:r>
            <w:r>
              <w:rPr>
                <w:rFonts w:hint="eastAsia"/>
                <w:sz w:val="18"/>
                <w:szCs w:val="18"/>
              </w:rPr>
              <w:t>项目</w:t>
            </w:r>
          </w:p>
        </w:tc>
        <w:tc>
          <w:tcPr>
            <w:tcW w:w="1417" w:type="dxa"/>
            <w:vMerge w:val="restart"/>
            <w:shd w:val="clear" w:color="auto" w:fill="auto"/>
            <w:vAlign w:val="center"/>
          </w:tcPr>
          <w:p>
            <w:pPr>
              <w:pStyle w:val="178"/>
              <w:widowControl w:val="0"/>
              <w:rPr>
                <w:rFonts w:hAnsi="宋体"/>
              </w:rPr>
            </w:pPr>
            <w:r>
              <w:rPr>
                <w:rFonts w:hint="eastAsia" w:hAnsi="宋体"/>
                <w:szCs w:val="18"/>
              </w:rPr>
              <w:t>防护设施</w:t>
            </w:r>
          </w:p>
        </w:tc>
        <w:tc>
          <w:tcPr>
            <w:tcW w:w="4111" w:type="dxa"/>
            <w:shd w:val="clear" w:color="auto" w:fill="auto"/>
            <w:vAlign w:val="center"/>
          </w:tcPr>
          <w:p>
            <w:pPr>
              <w:pStyle w:val="178"/>
              <w:widowControl w:val="0"/>
              <w:jc w:val="both"/>
              <w:rPr>
                <w:rFonts w:hAnsi="宋体"/>
                <w:szCs w:val="18"/>
              </w:rPr>
            </w:pPr>
            <w:r>
              <w:rPr>
                <w:rFonts w:hint="eastAsia" w:hAnsi="宋体"/>
                <w:szCs w:val="18"/>
              </w:rPr>
              <w:t>作业层防护栏杆高度不低于1.2m，端部全密封设置</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rPr>
                <w:rFonts w:ascii="宋体" w:hAnsi="宋体"/>
                <w:sz w:val="18"/>
                <w:szCs w:val="18"/>
              </w:rPr>
            </w:pPr>
            <w:r>
              <w:rPr>
                <w:rFonts w:hint="eastAsia" w:ascii="宋体" w:hAnsi="宋体"/>
                <w:sz w:val="18"/>
                <w:szCs w:val="18"/>
              </w:rPr>
              <w:t>架体底层、拆模层操作平台板封闭严密，与墙</w:t>
            </w:r>
          </w:p>
          <w:p>
            <w:pPr>
              <w:pStyle w:val="178"/>
              <w:widowControl w:val="0"/>
              <w:jc w:val="both"/>
              <w:rPr>
                <w:rFonts w:hAnsi="宋体"/>
                <w:szCs w:val="18"/>
              </w:rPr>
            </w:pPr>
            <w:r>
              <w:rPr>
                <w:rFonts w:hint="eastAsia" w:hAnsi="宋体"/>
                <w:szCs w:val="18"/>
              </w:rPr>
              <w:t>体无间隙；作业层设置水平防护</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restart"/>
            <w:shd w:val="clear" w:color="auto" w:fill="auto"/>
            <w:vAlign w:val="center"/>
          </w:tcPr>
          <w:p>
            <w:pPr>
              <w:pStyle w:val="178"/>
              <w:widowControl w:val="0"/>
              <w:rPr>
                <w:rFonts w:hAnsi="宋体"/>
              </w:rPr>
            </w:pPr>
            <w:r>
              <w:rPr>
                <w:rFonts w:hint="eastAsia" w:hAnsi="宋体"/>
              </w:rPr>
              <w:t>13</w:t>
            </w:r>
          </w:p>
        </w:tc>
        <w:tc>
          <w:tcPr>
            <w:tcW w:w="857" w:type="dxa"/>
            <w:vMerge w:val="continue"/>
            <w:shd w:val="clear" w:color="auto" w:fill="auto"/>
            <w:vAlign w:val="center"/>
          </w:tcPr>
          <w:p>
            <w:pPr>
              <w:pStyle w:val="178"/>
              <w:widowControl w:val="0"/>
              <w:rPr>
                <w:rFonts w:hAnsi="宋体"/>
              </w:rPr>
            </w:pPr>
          </w:p>
        </w:tc>
        <w:tc>
          <w:tcPr>
            <w:tcW w:w="1417" w:type="dxa"/>
            <w:vMerge w:val="restart"/>
            <w:shd w:val="clear" w:color="auto" w:fill="auto"/>
            <w:vAlign w:val="center"/>
          </w:tcPr>
          <w:p>
            <w:pPr>
              <w:pStyle w:val="178"/>
              <w:widowControl w:val="0"/>
              <w:rPr>
                <w:rFonts w:hAnsi="宋体"/>
              </w:rPr>
            </w:pPr>
            <w:r>
              <w:rPr>
                <w:rFonts w:hint="eastAsia" w:hAnsi="宋体"/>
                <w:szCs w:val="18"/>
              </w:rPr>
              <w:t>安全标识</w:t>
            </w:r>
          </w:p>
        </w:tc>
        <w:tc>
          <w:tcPr>
            <w:tcW w:w="4111" w:type="dxa"/>
            <w:shd w:val="clear" w:color="auto" w:fill="auto"/>
            <w:vAlign w:val="center"/>
          </w:tcPr>
          <w:p>
            <w:pPr>
              <w:pStyle w:val="178"/>
              <w:widowControl w:val="0"/>
              <w:jc w:val="both"/>
              <w:rPr>
                <w:rFonts w:hAnsi="宋体"/>
                <w:szCs w:val="18"/>
              </w:rPr>
            </w:pPr>
            <w:r>
              <w:rPr>
                <w:rFonts w:hint="eastAsia" w:hAnsi="宋体"/>
                <w:szCs w:val="18"/>
              </w:rPr>
              <w:t>设置全钢附着式升降脚手架施工时间和具体责任人员，并在危险区域设置危险警示标志</w:t>
            </w:r>
          </w:p>
        </w:tc>
        <w:tc>
          <w:tcPr>
            <w:tcW w:w="2256"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shd w:val="clear" w:color="auto" w:fill="auto"/>
            <w:vAlign w:val="center"/>
          </w:tcPr>
          <w:p>
            <w:pPr>
              <w:pStyle w:val="178"/>
              <w:widowControl w:val="0"/>
              <w:rPr>
                <w:rFonts w:hAnsi="宋体"/>
              </w:rPr>
            </w:pPr>
          </w:p>
        </w:tc>
        <w:tc>
          <w:tcPr>
            <w:tcW w:w="857" w:type="dxa"/>
            <w:vMerge w:val="continue"/>
            <w:shd w:val="clear" w:color="auto" w:fill="auto"/>
            <w:vAlign w:val="center"/>
          </w:tcPr>
          <w:p>
            <w:pPr>
              <w:pStyle w:val="178"/>
              <w:widowControl w:val="0"/>
              <w:rPr>
                <w:rFonts w:hAnsi="宋体"/>
              </w:rPr>
            </w:pPr>
          </w:p>
        </w:tc>
        <w:tc>
          <w:tcPr>
            <w:tcW w:w="1417" w:type="dxa"/>
            <w:vMerge w:val="continue"/>
            <w:shd w:val="clear" w:color="auto" w:fill="auto"/>
            <w:vAlign w:val="center"/>
          </w:tcPr>
          <w:p>
            <w:pPr>
              <w:pStyle w:val="178"/>
              <w:widowControl w:val="0"/>
              <w:rPr>
                <w:rFonts w:hAnsi="宋体"/>
              </w:rPr>
            </w:pPr>
          </w:p>
        </w:tc>
        <w:tc>
          <w:tcPr>
            <w:tcW w:w="4111" w:type="dxa"/>
            <w:shd w:val="clear" w:color="auto" w:fill="auto"/>
            <w:vAlign w:val="center"/>
          </w:tcPr>
          <w:p>
            <w:pPr>
              <w:pStyle w:val="178"/>
              <w:widowControl w:val="0"/>
              <w:jc w:val="both"/>
              <w:rPr>
                <w:rFonts w:hAnsi="宋体"/>
                <w:szCs w:val="18"/>
              </w:rPr>
            </w:pPr>
            <w:r>
              <w:rPr>
                <w:rFonts w:hint="eastAsia" w:hAnsi="宋体"/>
                <w:szCs w:val="18"/>
              </w:rPr>
              <w:t>设置验收标识牌、限载牌，公示验收时间及责任</w:t>
            </w:r>
            <w:r>
              <w:rPr>
                <w:rFonts w:hAnsi="宋体"/>
                <w:szCs w:val="18"/>
              </w:rPr>
              <w:br w:type="textWrapping"/>
            </w:r>
            <w:r>
              <w:rPr>
                <w:rFonts w:hint="eastAsia" w:hAnsi="宋体"/>
                <w:szCs w:val="18"/>
              </w:rPr>
              <w:t>人员</w:t>
            </w:r>
          </w:p>
        </w:tc>
        <w:tc>
          <w:tcPr>
            <w:tcW w:w="2256" w:type="dxa"/>
            <w:shd w:val="clear" w:color="auto" w:fill="auto"/>
            <w:vAlign w:val="center"/>
          </w:tcPr>
          <w:p>
            <w:pPr>
              <w:pStyle w:val="178"/>
              <w:widowControl w:val="0"/>
              <w:rPr>
                <w:rFonts w:hAnsi="宋体"/>
              </w:rPr>
            </w:pPr>
          </w:p>
        </w:tc>
      </w:tr>
    </w:tbl>
    <w:p>
      <w:pPr>
        <w:pStyle w:val="77"/>
        <w:widowControl w:val="0"/>
        <w:numPr>
          <w:ilvl w:val="0"/>
          <w:numId w:val="0"/>
        </w:numPr>
        <w:spacing w:before="156" w:after="156"/>
        <w:rPr>
          <w:rFonts w:hint="eastAsia" w:ascii="黑体" w:hAnsi="黑体" w:eastAsia="黑体" w:cs="黑体"/>
        </w:rPr>
      </w:pPr>
      <w:r>
        <w:rPr>
          <w:rFonts w:hint="eastAsia"/>
        </w:rPr>
        <w:t>表</w:t>
      </w:r>
      <w:r>
        <w:t>B.1</w:t>
      </w:r>
      <w:r>
        <w:rPr>
          <w:rFonts w:hint="eastAsia"/>
        </w:rPr>
        <w:t>　全钢附着式升降脚手架</w:t>
      </w:r>
      <w:r>
        <w:rPr>
          <w:rFonts w:hint="eastAsia" w:ascii="黑体" w:hAnsi="黑体" w:eastAsia="黑体" w:cs="黑体"/>
        </w:rPr>
        <w:t>首次安装完毕使用前检查验收（续）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1"/>
        <w:gridCol w:w="709"/>
        <w:gridCol w:w="1946"/>
        <w:gridCol w:w="1946"/>
        <w:gridCol w:w="1946"/>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8"/>
              <w:widowControl w:val="0"/>
              <w:rPr>
                <w:rFonts w:hAnsi="宋体"/>
              </w:rPr>
            </w:pPr>
            <w:r>
              <w:rPr>
                <w:rFonts w:hint="eastAsia" w:hAnsi="宋体"/>
                <w:szCs w:val="18"/>
              </w:rPr>
              <w:t>检查结论</w:t>
            </w:r>
          </w:p>
        </w:tc>
        <w:tc>
          <w:tcPr>
            <w:tcW w:w="8493" w:type="dxa"/>
            <w:gridSpan w:val="5"/>
            <w:shd w:val="clear" w:color="auto" w:fill="auto"/>
            <w:vAlign w:val="center"/>
          </w:tcPr>
          <w:p>
            <w:pPr>
              <w:pStyle w:val="178"/>
              <w:widowControl w:val="0"/>
              <w:rPr>
                <w:rFonts w:hAnsi="宋体"/>
              </w:rPr>
            </w:pPr>
          </w:p>
          <w:p>
            <w:pPr>
              <w:pStyle w:val="178"/>
              <w:widowControl w:val="0"/>
              <w:rPr>
                <w:rFonts w:hAnsi="宋体"/>
              </w:rPr>
            </w:pPr>
          </w:p>
          <w:p>
            <w:pPr>
              <w:pStyle w:val="178"/>
              <w:widowControl w:val="0"/>
              <w:rPr>
                <w:rFonts w:hAnsi="宋体"/>
              </w:rPr>
            </w:pPr>
          </w:p>
          <w:p>
            <w:pPr>
              <w:pStyle w:val="178"/>
              <w:widowControl w:val="0"/>
              <w:rPr>
                <w:rFonts w:hAnsi="宋体"/>
              </w:rPr>
            </w:pPr>
          </w:p>
          <w:p>
            <w:pPr>
              <w:pStyle w:val="178"/>
              <w:widowControl w:val="0"/>
              <w:rPr>
                <w:rFonts w:hAnsi="宋体"/>
              </w:rPr>
            </w:pPr>
          </w:p>
          <w:p>
            <w:pPr>
              <w:pStyle w:val="178"/>
              <w:widowControl w:val="0"/>
              <w:rPr>
                <w:rFonts w:hAnsi="宋体"/>
              </w:rPr>
            </w:pPr>
          </w:p>
          <w:p>
            <w:pPr>
              <w:pStyle w:val="178"/>
              <w:widowControl w:val="0"/>
              <w:rPr>
                <w:rFonts w:hAnsi="宋体"/>
              </w:rPr>
            </w:pPr>
          </w:p>
          <w:p>
            <w:pPr>
              <w:pStyle w:val="178"/>
              <w:widowControl w:val="0"/>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550" w:type="dxa"/>
            <w:gridSpan w:val="2"/>
            <w:vMerge w:val="restart"/>
            <w:shd w:val="clear" w:color="auto" w:fill="auto"/>
            <w:vAlign w:val="center"/>
          </w:tcPr>
          <w:p>
            <w:pPr>
              <w:pStyle w:val="178"/>
              <w:widowControl w:val="0"/>
              <w:rPr>
                <w:rFonts w:hAnsi="宋体"/>
              </w:rPr>
            </w:pPr>
            <w:r>
              <w:rPr>
                <w:rFonts w:hint="eastAsia" w:hAnsi="宋体"/>
                <w:szCs w:val="18"/>
              </w:rPr>
              <w:t>检查人</w:t>
            </w:r>
            <w:r>
              <w:rPr>
                <w:rFonts w:hAnsi="宋体"/>
                <w:szCs w:val="18"/>
              </w:rPr>
              <w:br w:type="textWrapping"/>
            </w:r>
            <w:r>
              <w:rPr>
                <w:rFonts w:hint="eastAsia" w:hAnsi="宋体"/>
                <w:szCs w:val="18"/>
              </w:rPr>
              <w:t>签字</w:t>
            </w:r>
          </w:p>
        </w:tc>
        <w:tc>
          <w:tcPr>
            <w:tcW w:w="1946" w:type="dxa"/>
            <w:shd w:val="clear" w:color="auto" w:fill="auto"/>
            <w:vAlign w:val="center"/>
          </w:tcPr>
          <w:p>
            <w:pPr>
              <w:pStyle w:val="178"/>
              <w:widowControl w:val="0"/>
              <w:rPr>
                <w:rFonts w:hAnsi="宋体"/>
              </w:rPr>
            </w:pPr>
            <w:r>
              <w:rPr>
                <w:rFonts w:hint="eastAsia" w:hAnsi="宋体"/>
                <w:szCs w:val="18"/>
              </w:rPr>
              <w:t>总包单位</w:t>
            </w:r>
          </w:p>
        </w:tc>
        <w:tc>
          <w:tcPr>
            <w:tcW w:w="1946" w:type="dxa"/>
            <w:shd w:val="clear" w:color="auto" w:fill="auto"/>
            <w:vAlign w:val="center"/>
          </w:tcPr>
          <w:p>
            <w:pPr>
              <w:pStyle w:val="178"/>
              <w:widowControl w:val="0"/>
              <w:rPr>
                <w:rFonts w:hAnsi="宋体"/>
              </w:rPr>
            </w:pPr>
            <w:r>
              <w:rPr>
                <w:rFonts w:hint="eastAsia" w:hAnsi="宋体"/>
                <w:szCs w:val="18"/>
              </w:rPr>
              <w:t>分包单位</w:t>
            </w:r>
          </w:p>
        </w:tc>
        <w:tc>
          <w:tcPr>
            <w:tcW w:w="1946" w:type="dxa"/>
            <w:shd w:val="clear" w:color="auto" w:fill="auto"/>
            <w:vAlign w:val="center"/>
          </w:tcPr>
          <w:p>
            <w:pPr>
              <w:pStyle w:val="178"/>
              <w:widowControl w:val="0"/>
              <w:rPr>
                <w:rFonts w:hAnsi="宋体"/>
                <w:szCs w:val="18"/>
              </w:rPr>
            </w:pPr>
            <w:r>
              <w:rPr>
                <w:rFonts w:hint="eastAsia" w:hAnsi="宋体"/>
                <w:szCs w:val="18"/>
              </w:rPr>
              <w:t>租赁单位</w:t>
            </w:r>
          </w:p>
        </w:tc>
        <w:tc>
          <w:tcPr>
            <w:tcW w:w="1946" w:type="dxa"/>
            <w:shd w:val="clear" w:color="auto" w:fill="auto"/>
            <w:vAlign w:val="center"/>
          </w:tcPr>
          <w:p>
            <w:pPr>
              <w:pStyle w:val="178"/>
              <w:widowControl w:val="0"/>
              <w:rPr>
                <w:rFonts w:hAnsi="宋体"/>
              </w:rPr>
            </w:pPr>
            <w:r>
              <w:rPr>
                <w:rFonts w:hint="eastAsia" w:hAnsi="宋体"/>
                <w:szCs w:val="18"/>
              </w:rPr>
              <w:t>安拆单位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550" w:type="dxa"/>
            <w:gridSpan w:val="2"/>
            <w:vMerge w:val="continue"/>
            <w:shd w:val="clear" w:color="auto" w:fill="auto"/>
            <w:vAlign w:val="center"/>
          </w:tcPr>
          <w:p>
            <w:pPr>
              <w:pStyle w:val="178"/>
              <w:widowControl w:val="0"/>
              <w:rPr>
                <w:rFonts w:hAnsi="宋体"/>
                <w:szCs w:val="18"/>
              </w:rPr>
            </w:pPr>
          </w:p>
        </w:tc>
        <w:tc>
          <w:tcPr>
            <w:tcW w:w="1946" w:type="dxa"/>
            <w:shd w:val="clear" w:color="auto" w:fill="auto"/>
            <w:vAlign w:val="center"/>
          </w:tcPr>
          <w:p>
            <w:pPr>
              <w:pStyle w:val="178"/>
              <w:widowControl w:val="0"/>
              <w:rPr>
                <w:rFonts w:hAnsi="宋体"/>
                <w:szCs w:val="18"/>
              </w:rPr>
            </w:pPr>
          </w:p>
        </w:tc>
        <w:tc>
          <w:tcPr>
            <w:tcW w:w="1946" w:type="dxa"/>
            <w:shd w:val="clear" w:color="auto" w:fill="auto"/>
            <w:vAlign w:val="center"/>
          </w:tcPr>
          <w:p>
            <w:pPr>
              <w:pStyle w:val="178"/>
              <w:widowControl w:val="0"/>
              <w:rPr>
                <w:rFonts w:hAnsi="宋体"/>
                <w:szCs w:val="18"/>
              </w:rPr>
            </w:pPr>
          </w:p>
        </w:tc>
        <w:tc>
          <w:tcPr>
            <w:tcW w:w="1946" w:type="dxa"/>
            <w:shd w:val="clear" w:color="auto" w:fill="auto"/>
            <w:vAlign w:val="center"/>
          </w:tcPr>
          <w:p>
            <w:pPr>
              <w:pStyle w:val="178"/>
              <w:widowControl w:val="0"/>
              <w:rPr>
                <w:rFonts w:hAnsi="宋体"/>
                <w:szCs w:val="18"/>
              </w:rPr>
            </w:pPr>
          </w:p>
        </w:tc>
        <w:tc>
          <w:tcPr>
            <w:tcW w:w="1946" w:type="dxa"/>
            <w:shd w:val="clear" w:color="auto" w:fill="auto"/>
            <w:vAlign w:val="center"/>
          </w:tcPr>
          <w:p>
            <w:pPr>
              <w:pStyle w:val="178"/>
              <w:widowControl w:val="0"/>
              <w:rPr>
                <w:rFonts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8"/>
              <w:widowControl w:val="0"/>
              <w:rPr>
                <w:rFonts w:hAnsi="宋体"/>
              </w:rPr>
            </w:pPr>
            <w:r>
              <w:rPr>
                <w:rFonts w:hint="eastAsia" w:hAnsi="宋体"/>
                <w:szCs w:val="18"/>
              </w:rPr>
              <w:t>监理意见</w:t>
            </w:r>
          </w:p>
        </w:tc>
        <w:tc>
          <w:tcPr>
            <w:tcW w:w="8493" w:type="dxa"/>
            <w:gridSpan w:val="5"/>
            <w:shd w:val="clear" w:color="auto" w:fill="auto"/>
            <w:vAlign w:val="center"/>
          </w:tcPr>
          <w:p>
            <w:pPr>
              <w:jc w:val="left"/>
              <w:rPr>
                <w:rFonts w:ascii="宋体" w:hAnsi="宋体"/>
                <w:sz w:val="18"/>
                <w:szCs w:val="18"/>
              </w:rPr>
            </w:pPr>
            <w:r>
              <w:rPr>
                <w:rFonts w:hint="eastAsia" w:ascii="宋体" w:hAnsi="宋体"/>
                <w:sz w:val="18"/>
                <w:szCs w:val="18"/>
              </w:rPr>
              <w:t>符合要求，同意使用（    ）</w:t>
            </w:r>
          </w:p>
          <w:p>
            <w:pPr>
              <w:jc w:val="left"/>
              <w:rPr>
                <w:rFonts w:ascii="宋体" w:hAnsi="宋体"/>
                <w:sz w:val="18"/>
                <w:szCs w:val="18"/>
              </w:rPr>
            </w:pPr>
            <w:r>
              <w:rPr>
                <w:rFonts w:hint="eastAsia" w:ascii="宋体" w:hAnsi="宋体"/>
                <w:sz w:val="18"/>
                <w:szCs w:val="18"/>
              </w:rPr>
              <w:t>不符合要求，不同意使用（ ）</w:t>
            </w:r>
          </w:p>
          <w:p>
            <w:pPr>
              <w:jc w:val="left"/>
              <w:rPr>
                <w:rFonts w:ascii="宋体" w:hAnsi="宋体"/>
                <w:sz w:val="18"/>
                <w:szCs w:val="18"/>
              </w:rPr>
            </w:pPr>
          </w:p>
          <w:p>
            <w:pPr>
              <w:jc w:val="left"/>
              <w:rPr>
                <w:rFonts w:ascii="宋体" w:hAnsi="宋体"/>
                <w:sz w:val="18"/>
                <w:szCs w:val="18"/>
              </w:rPr>
            </w:pPr>
          </w:p>
          <w:p>
            <w:pPr>
              <w:jc w:val="right"/>
              <w:rPr>
                <w:rFonts w:ascii="宋体" w:hAnsi="宋体"/>
                <w:sz w:val="18"/>
                <w:szCs w:val="18"/>
              </w:rPr>
            </w:pPr>
            <w:r>
              <w:rPr>
                <w:rFonts w:hint="eastAsia" w:ascii="宋体" w:hAnsi="宋体"/>
                <w:sz w:val="18"/>
                <w:szCs w:val="18"/>
              </w:rPr>
              <w:t xml:space="preserve">总监理工程师（签字）：         </w:t>
            </w:r>
          </w:p>
          <w:p>
            <w:pPr>
              <w:pStyle w:val="178"/>
              <w:widowControl w:val="0"/>
              <w:rPr>
                <w:rFonts w:hAnsi="宋体"/>
              </w:rPr>
            </w:pPr>
            <w:r>
              <w:rPr>
                <w:rFonts w:hint="eastAsia" w:hAnsi="宋体"/>
                <w:szCs w:val="18"/>
              </w:rPr>
              <w:t xml:space="preserve">             年　月　日       </w:t>
            </w:r>
          </w:p>
        </w:tc>
      </w:tr>
    </w:tbl>
    <w:p>
      <w:pPr>
        <w:pStyle w:val="56"/>
        <w:widowControl w:val="0"/>
        <w:ind w:left="1155" w:leftChars="200" w:hanging="735" w:hangingChars="350"/>
      </w:pPr>
      <w:r>
        <w:rPr>
          <w:rFonts w:hint="eastAsia" w:ascii="黑体" w:hAnsi="黑体" w:eastAsia="黑体"/>
        </w:rPr>
        <w:t>注：</w:t>
      </w:r>
      <w:r>
        <w:rPr>
          <w:rFonts w:hint="eastAsia"/>
        </w:rPr>
        <w:t>1、全钢附着式升降脚手架由总包和分包单位项目负责人、项目技术负责人、专项施工方案编制人员、项目专职安全生产管理人员及相关人员进行验收。</w:t>
      </w:r>
    </w:p>
    <w:p>
      <w:pPr>
        <w:pStyle w:val="56"/>
        <w:widowControl w:val="0"/>
        <w:ind w:firstLine="840" w:firstLineChars="400"/>
      </w:pPr>
      <w:r>
        <w:rPr>
          <w:rFonts w:hint="eastAsia"/>
        </w:rPr>
        <w:t>2、本表由施工单位填报，监理单位、施工单位、租赁单位、安拆单位各存一份。</w:t>
      </w:r>
    </w:p>
    <w:p>
      <w:pPr>
        <w:adjustRightInd/>
        <w:spacing w:line="240" w:lineRule="auto"/>
        <w:jc w:val="left"/>
        <w:rPr>
          <w:rFonts w:ascii="宋体" w:hAnsi="Times New Roman"/>
          <w:kern w:val="0"/>
          <w:szCs w:val="20"/>
        </w:rPr>
      </w:pPr>
      <w:r>
        <w:br w:type="page"/>
      </w:r>
    </w:p>
    <w:p>
      <w:pPr>
        <w:pStyle w:val="56"/>
        <w:widowControl w:val="0"/>
        <w:ind w:firstLine="420"/>
        <w:sectPr>
          <w:pgSz w:w="11906" w:h="16838"/>
          <w:pgMar w:top="2410" w:right="1134" w:bottom="1134" w:left="1134" w:header="1418" w:footer="1134" w:gutter="284"/>
          <w:cols w:space="425" w:num="1"/>
          <w:formProt w:val="0"/>
          <w:docGrid w:type="lines" w:linePitch="312" w:charSpace="0"/>
        </w:sectPr>
      </w:pPr>
    </w:p>
    <w:p>
      <w:pPr>
        <w:pStyle w:val="199"/>
        <w:widowControl w:val="0"/>
        <w:shd w:val="clear"/>
        <w:rPr>
          <w:vanish w:val="0"/>
          <w:color w:val="FFFFFF" w:themeColor="background1"/>
        </w:rPr>
      </w:pPr>
    </w:p>
    <w:p>
      <w:pPr>
        <w:pStyle w:val="76"/>
        <w:widowControl w:val="0"/>
        <w:shd w:val="clear"/>
        <w:spacing w:before="78" w:after="156"/>
      </w:pPr>
      <w:r>
        <w:br w:type="textWrapping"/>
      </w:r>
      <w:bookmarkStart w:id="207" w:name="_Toc88739841"/>
      <w:r>
        <w:rPr>
          <w:rFonts w:hint="eastAsia"/>
        </w:rPr>
        <w:t>全钢附着式升降脚手架升、降作业前检查验收表</w:t>
      </w:r>
      <w:bookmarkEnd w:id="207"/>
    </w:p>
    <w:p>
      <w:pPr>
        <w:pStyle w:val="56"/>
        <w:jc w:val="center"/>
        <w:rPr>
          <w:rFonts w:hint="eastAsia" w:ascii="黑体" w:hAnsi="黑体" w:eastAsia="黑体" w:cs="黑体"/>
        </w:rPr>
      </w:pPr>
      <w:r>
        <w:rPr>
          <w:rFonts w:hint="eastAsia" w:ascii="黑体" w:hAnsi="黑体" w:eastAsia="黑体" w:cs="黑体"/>
        </w:rPr>
        <w:t>（资料性）</w:t>
      </w:r>
    </w:p>
    <w:p>
      <w:pPr>
        <w:pStyle w:val="77"/>
        <w:widowControl w:val="0"/>
        <w:spacing w:before="156" w:after="156"/>
      </w:pPr>
      <w:r>
        <w:rPr>
          <w:rFonts w:hint="eastAsia"/>
        </w:rPr>
        <w:t>全钢附着式升降脚手架升、降作业前检查验收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9"/>
        <w:gridCol w:w="851"/>
        <w:gridCol w:w="2126"/>
        <w:gridCol w:w="752"/>
        <w:gridCol w:w="3075"/>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工程名称</w:t>
            </w:r>
          </w:p>
        </w:tc>
        <w:tc>
          <w:tcPr>
            <w:tcW w:w="2878" w:type="dxa"/>
            <w:gridSpan w:val="2"/>
            <w:shd w:val="clear" w:color="auto" w:fill="auto"/>
            <w:vAlign w:val="center"/>
          </w:tcPr>
          <w:p>
            <w:pPr>
              <w:pStyle w:val="178"/>
              <w:widowControl w:val="0"/>
              <w:spacing w:beforeLines="10" w:afterLines="10"/>
              <w:rPr>
                <w:rFonts w:hAnsi="宋体"/>
              </w:rPr>
            </w:pPr>
          </w:p>
        </w:tc>
        <w:tc>
          <w:tcPr>
            <w:tcW w:w="3075" w:type="dxa"/>
            <w:shd w:val="clear" w:color="auto" w:fill="auto"/>
            <w:vAlign w:val="center"/>
          </w:tcPr>
          <w:p>
            <w:pPr>
              <w:pStyle w:val="178"/>
              <w:widowControl w:val="0"/>
              <w:spacing w:beforeLines="10" w:afterLines="10"/>
              <w:rPr>
                <w:rFonts w:hAnsi="宋体"/>
              </w:rPr>
            </w:pPr>
            <w:r>
              <w:rPr>
                <w:rFonts w:hint="eastAsia" w:hAnsi="宋体"/>
                <w:szCs w:val="18"/>
              </w:rPr>
              <w:t>结构形式</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建筑面积</w:t>
            </w:r>
          </w:p>
        </w:tc>
        <w:tc>
          <w:tcPr>
            <w:tcW w:w="2878" w:type="dxa"/>
            <w:gridSpan w:val="2"/>
            <w:shd w:val="clear" w:color="auto" w:fill="auto"/>
            <w:vAlign w:val="center"/>
          </w:tcPr>
          <w:p>
            <w:pPr>
              <w:pStyle w:val="178"/>
              <w:widowControl w:val="0"/>
              <w:spacing w:beforeLines="10" w:afterLines="10"/>
              <w:rPr>
                <w:rFonts w:hAnsi="宋体"/>
              </w:rPr>
            </w:pPr>
          </w:p>
        </w:tc>
        <w:tc>
          <w:tcPr>
            <w:tcW w:w="3075" w:type="dxa"/>
            <w:shd w:val="clear" w:color="auto" w:fill="auto"/>
            <w:vAlign w:val="center"/>
          </w:tcPr>
          <w:p>
            <w:pPr>
              <w:pStyle w:val="178"/>
              <w:widowControl w:val="0"/>
              <w:spacing w:beforeLines="10" w:afterLines="10"/>
              <w:rPr>
                <w:rFonts w:hAnsi="宋体"/>
              </w:rPr>
            </w:pPr>
            <w:r>
              <w:rPr>
                <w:rFonts w:hint="eastAsia" w:hAnsi="宋体"/>
                <w:szCs w:val="18"/>
              </w:rPr>
              <w:t>机位布置情况</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总包单位</w:t>
            </w:r>
          </w:p>
        </w:tc>
        <w:tc>
          <w:tcPr>
            <w:tcW w:w="2878" w:type="dxa"/>
            <w:gridSpan w:val="2"/>
            <w:shd w:val="clear" w:color="auto" w:fill="auto"/>
            <w:vAlign w:val="center"/>
          </w:tcPr>
          <w:p>
            <w:pPr>
              <w:pStyle w:val="178"/>
              <w:widowControl w:val="0"/>
              <w:spacing w:beforeLines="10" w:afterLines="10"/>
              <w:rPr>
                <w:rFonts w:hAnsi="宋体"/>
              </w:rPr>
            </w:pPr>
          </w:p>
        </w:tc>
        <w:tc>
          <w:tcPr>
            <w:tcW w:w="3075" w:type="dxa"/>
            <w:shd w:val="clear" w:color="auto" w:fill="auto"/>
            <w:vAlign w:val="center"/>
          </w:tcPr>
          <w:p>
            <w:pPr>
              <w:pStyle w:val="178"/>
              <w:widowControl w:val="0"/>
              <w:spacing w:beforeLines="10" w:afterLines="10"/>
              <w:rPr>
                <w:rFonts w:hAnsi="宋体"/>
              </w:rPr>
            </w:pPr>
            <w:r>
              <w:rPr>
                <w:rFonts w:hint="eastAsia" w:hAnsi="宋体"/>
                <w:szCs w:val="18"/>
              </w:rPr>
              <w:t>项目经理</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租赁单位</w:t>
            </w:r>
          </w:p>
        </w:tc>
        <w:tc>
          <w:tcPr>
            <w:tcW w:w="2878" w:type="dxa"/>
            <w:gridSpan w:val="2"/>
            <w:shd w:val="clear" w:color="auto" w:fill="auto"/>
            <w:vAlign w:val="center"/>
          </w:tcPr>
          <w:p>
            <w:pPr>
              <w:pStyle w:val="178"/>
              <w:widowControl w:val="0"/>
              <w:spacing w:beforeLines="10" w:afterLines="10"/>
              <w:rPr>
                <w:rFonts w:hAnsi="宋体"/>
              </w:rPr>
            </w:pPr>
          </w:p>
        </w:tc>
        <w:tc>
          <w:tcPr>
            <w:tcW w:w="3075" w:type="dxa"/>
            <w:shd w:val="clear" w:color="auto" w:fill="auto"/>
            <w:vAlign w:val="center"/>
          </w:tcPr>
          <w:p>
            <w:pPr>
              <w:pStyle w:val="178"/>
              <w:widowControl w:val="0"/>
              <w:spacing w:beforeLines="10" w:afterLines="10"/>
              <w:rPr>
                <w:rFonts w:hAnsi="宋体"/>
              </w:rPr>
            </w:pPr>
            <w:r>
              <w:rPr>
                <w:rFonts w:hint="eastAsia" w:hAnsi="宋体"/>
                <w:szCs w:val="18"/>
              </w:rPr>
              <w:t>项目经理</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gridSpan w:val="2"/>
            <w:shd w:val="clear" w:color="auto" w:fill="auto"/>
            <w:vAlign w:val="center"/>
          </w:tcPr>
          <w:p>
            <w:pPr>
              <w:pStyle w:val="178"/>
              <w:widowControl w:val="0"/>
              <w:spacing w:beforeLines="10" w:afterLines="10"/>
              <w:rPr>
                <w:rFonts w:hAnsi="宋体"/>
              </w:rPr>
            </w:pPr>
            <w:r>
              <w:rPr>
                <w:rFonts w:hint="eastAsia" w:hAnsi="宋体"/>
                <w:szCs w:val="18"/>
              </w:rPr>
              <w:t>安拆单位</w:t>
            </w:r>
          </w:p>
        </w:tc>
        <w:tc>
          <w:tcPr>
            <w:tcW w:w="2878" w:type="dxa"/>
            <w:gridSpan w:val="2"/>
            <w:shd w:val="clear" w:color="auto" w:fill="auto"/>
            <w:vAlign w:val="center"/>
          </w:tcPr>
          <w:p>
            <w:pPr>
              <w:pStyle w:val="178"/>
              <w:widowControl w:val="0"/>
              <w:spacing w:beforeLines="10" w:afterLines="10"/>
              <w:rPr>
                <w:rFonts w:hAnsi="宋体"/>
              </w:rPr>
            </w:pPr>
          </w:p>
        </w:tc>
        <w:tc>
          <w:tcPr>
            <w:tcW w:w="3075" w:type="dxa"/>
            <w:shd w:val="clear" w:color="auto" w:fill="auto"/>
            <w:vAlign w:val="center"/>
          </w:tcPr>
          <w:p>
            <w:pPr>
              <w:pStyle w:val="178"/>
              <w:widowControl w:val="0"/>
              <w:spacing w:beforeLines="10" w:afterLines="10"/>
              <w:rPr>
                <w:rFonts w:hAnsi="宋体"/>
              </w:rPr>
            </w:pPr>
            <w:r>
              <w:rPr>
                <w:rFonts w:hint="eastAsia" w:hAnsi="宋体"/>
                <w:szCs w:val="18"/>
              </w:rPr>
              <w:t>项目经理</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spacing w:beforeLines="10" w:afterLines="10"/>
              <w:rPr>
                <w:rFonts w:hAnsi="宋体"/>
              </w:rPr>
            </w:pPr>
            <w:r>
              <w:rPr>
                <w:rFonts w:hint="eastAsia" w:hAnsi="宋体"/>
                <w:szCs w:val="18"/>
              </w:rPr>
              <w:t>序号</w:t>
            </w:r>
          </w:p>
        </w:tc>
        <w:tc>
          <w:tcPr>
            <w:tcW w:w="2977" w:type="dxa"/>
            <w:gridSpan w:val="2"/>
            <w:shd w:val="clear" w:color="auto" w:fill="auto"/>
            <w:vAlign w:val="center"/>
          </w:tcPr>
          <w:p>
            <w:pPr>
              <w:pStyle w:val="178"/>
              <w:widowControl w:val="0"/>
              <w:spacing w:beforeLines="10" w:afterLines="10"/>
              <w:rPr>
                <w:rFonts w:hAnsi="宋体"/>
              </w:rPr>
            </w:pPr>
            <w:r>
              <w:rPr>
                <w:rFonts w:hint="eastAsia" w:hAnsi="宋体"/>
                <w:szCs w:val="18"/>
              </w:rPr>
              <w:t>检查项目</w:t>
            </w:r>
          </w:p>
        </w:tc>
        <w:tc>
          <w:tcPr>
            <w:tcW w:w="3827" w:type="dxa"/>
            <w:gridSpan w:val="2"/>
            <w:shd w:val="clear" w:color="auto" w:fill="auto"/>
            <w:vAlign w:val="center"/>
          </w:tcPr>
          <w:p>
            <w:pPr>
              <w:pStyle w:val="178"/>
              <w:widowControl w:val="0"/>
              <w:spacing w:beforeLines="10" w:afterLines="10"/>
              <w:rPr>
                <w:rFonts w:hAnsi="宋体"/>
              </w:rPr>
            </w:pPr>
            <w:r>
              <w:rPr>
                <w:rFonts w:hint="eastAsia" w:hAnsi="宋体"/>
                <w:szCs w:val="18"/>
              </w:rPr>
              <w:t>标 准</w:t>
            </w:r>
          </w:p>
        </w:tc>
        <w:tc>
          <w:tcPr>
            <w:tcW w:w="1831" w:type="dxa"/>
            <w:shd w:val="clear" w:color="auto" w:fill="auto"/>
            <w:vAlign w:val="center"/>
          </w:tcPr>
          <w:p>
            <w:pPr>
              <w:pStyle w:val="178"/>
              <w:widowControl w:val="0"/>
              <w:spacing w:beforeLines="10" w:afterLines="10"/>
              <w:rPr>
                <w:rFonts w:hAnsi="宋体"/>
              </w:rPr>
            </w:pPr>
            <w:r>
              <w:rPr>
                <w:rFonts w:hint="eastAsia" w:hAnsi="宋体"/>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1</w:t>
            </w:r>
          </w:p>
        </w:tc>
        <w:tc>
          <w:tcPr>
            <w:tcW w:w="851" w:type="dxa"/>
            <w:vMerge w:val="restart"/>
            <w:shd w:val="clear" w:color="auto" w:fill="auto"/>
            <w:vAlign w:val="center"/>
          </w:tcPr>
          <w:p>
            <w:pPr>
              <w:pStyle w:val="178"/>
              <w:widowControl w:val="0"/>
              <w:spacing w:beforeLines="10" w:afterLines="10"/>
              <w:rPr>
                <w:rFonts w:hAnsi="宋体"/>
              </w:rPr>
            </w:pPr>
            <w:r>
              <w:rPr>
                <w:rFonts w:hint="eastAsia" w:hAnsi="宋体"/>
                <w:szCs w:val="18"/>
              </w:rPr>
              <w:t>保证</w:t>
            </w:r>
            <w:r>
              <w:rPr>
                <w:rFonts w:hAnsi="宋体"/>
                <w:szCs w:val="18"/>
              </w:rPr>
              <w:br w:type="textWrapping"/>
            </w:r>
            <w:r>
              <w:rPr>
                <w:rFonts w:hint="eastAsia" w:hAnsi="宋体"/>
                <w:szCs w:val="18"/>
              </w:rPr>
              <w:t>项目</w:t>
            </w: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支承结构与工程结构连接处混凝土强度</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连接处所需要的建筑结构混凝土强度应由设计要求确定，且不得小于C15，悬挂升降设备提升点处不得小于C20。</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pPr>
              <w:pStyle w:val="178"/>
              <w:widowControl w:val="0"/>
              <w:spacing w:beforeLines="10" w:afterLines="10"/>
              <w:rPr>
                <w:rFonts w:hAnsi="宋体"/>
              </w:rPr>
            </w:pPr>
            <w:r>
              <w:rPr>
                <w:rFonts w:hint="eastAsia" w:hAnsi="宋体"/>
              </w:rPr>
              <w:t>2</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vMerge w:val="restart"/>
            <w:shd w:val="clear" w:color="auto" w:fill="auto"/>
            <w:vAlign w:val="center"/>
          </w:tcPr>
          <w:p>
            <w:pPr>
              <w:pStyle w:val="178"/>
              <w:widowControl w:val="0"/>
              <w:spacing w:beforeLines="10" w:afterLines="10"/>
              <w:rPr>
                <w:rFonts w:hAnsi="宋体"/>
              </w:rPr>
            </w:pPr>
            <w:r>
              <w:rPr>
                <w:rFonts w:hint="eastAsia" w:hAnsi="宋体"/>
                <w:szCs w:val="18"/>
              </w:rPr>
              <w:t>提升设备</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与工程建筑结构和架体结构连接正确、可靠</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2126" w:type="dxa"/>
            <w:vMerge w:val="continue"/>
            <w:shd w:val="clear" w:color="auto" w:fill="auto"/>
            <w:vAlign w:val="center"/>
          </w:tcPr>
          <w:p>
            <w:pPr>
              <w:pStyle w:val="178"/>
              <w:widowControl w:val="0"/>
              <w:spacing w:beforeLines="10" w:afterLines="10"/>
              <w:rPr>
                <w:rFonts w:hAnsi="宋体"/>
              </w:rPr>
            </w:pP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应启动灵敏，运转可靠，旋转方向正确</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pPr>
              <w:pStyle w:val="178"/>
              <w:widowControl w:val="0"/>
              <w:spacing w:beforeLines="10" w:afterLines="10"/>
              <w:rPr>
                <w:rFonts w:hAnsi="宋体"/>
              </w:rPr>
            </w:pPr>
            <w:r>
              <w:rPr>
                <w:rFonts w:hint="eastAsia" w:hAnsi="宋体"/>
              </w:rPr>
              <w:t>3</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vMerge w:val="restart"/>
            <w:shd w:val="clear" w:color="auto" w:fill="auto"/>
            <w:vAlign w:val="center"/>
          </w:tcPr>
          <w:p>
            <w:pPr>
              <w:pStyle w:val="178"/>
              <w:widowControl w:val="0"/>
              <w:spacing w:beforeLines="10" w:afterLines="10"/>
              <w:rPr>
                <w:rFonts w:hAnsi="宋体"/>
              </w:rPr>
            </w:pPr>
            <w:r>
              <w:rPr>
                <w:rFonts w:hint="eastAsia" w:hAnsi="宋体"/>
                <w:szCs w:val="18"/>
              </w:rPr>
              <w:t>防坠、防倾装置</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防坠、防倾附着支座设置在竖向主框架处，与建筑物连接牢靠，且与升降支座分别独立设置</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2126" w:type="dxa"/>
            <w:vMerge w:val="continue"/>
            <w:shd w:val="clear" w:color="auto" w:fill="auto"/>
            <w:vAlign w:val="center"/>
          </w:tcPr>
          <w:p>
            <w:pPr>
              <w:pStyle w:val="178"/>
              <w:widowControl w:val="0"/>
              <w:spacing w:beforeLines="10" w:afterLines="10"/>
              <w:rPr>
                <w:rFonts w:hAnsi="宋体"/>
              </w:rPr>
            </w:pP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每一升降点不得少于两个，在使用和升降工况下都能起作用</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2126" w:type="dxa"/>
            <w:vMerge w:val="continue"/>
            <w:shd w:val="clear" w:color="auto" w:fill="auto"/>
            <w:vAlign w:val="center"/>
          </w:tcPr>
          <w:p>
            <w:pPr>
              <w:pStyle w:val="178"/>
              <w:widowControl w:val="0"/>
              <w:spacing w:beforeLines="10" w:afterLines="10"/>
              <w:rPr>
                <w:rFonts w:hAnsi="宋体"/>
              </w:rPr>
            </w:pP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防倾装置滑动自如，在防倾导向件的范围内应设置防倾导轨，且应与竖向主框架可靠连接</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78"/>
              <w:widowControl w:val="0"/>
              <w:spacing w:beforeLines="10" w:afterLines="10"/>
              <w:rPr>
                <w:rFonts w:hAnsi="宋体"/>
              </w:rPr>
            </w:pPr>
          </w:p>
        </w:tc>
        <w:tc>
          <w:tcPr>
            <w:tcW w:w="851" w:type="dxa"/>
            <w:vMerge w:val="continue"/>
            <w:shd w:val="clear" w:color="auto" w:fill="auto"/>
            <w:vAlign w:val="center"/>
          </w:tcPr>
          <w:p>
            <w:pPr>
              <w:pStyle w:val="178"/>
              <w:widowControl w:val="0"/>
              <w:spacing w:beforeLines="10" w:afterLines="10"/>
              <w:rPr>
                <w:rFonts w:hAnsi="宋体"/>
              </w:rPr>
            </w:pPr>
          </w:p>
        </w:tc>
        <w:tc>
          <w:tcPr>
            <w:tcW w:w="2126" w:type="dxa"/>
            <w:vMerge w:val="continue"/>
            <w:shd w:val="clear" w:color="auto" w:fill="auto"/>
            <w:vAlign w:val="center"/>
          </w:tcPr>
          <w:p>
            <w:pPr>
              <w:pStyle w:val="178"/>
              <w:widowControl w:val="0"/>
              <w:spacing w:beforeLines="10" w:afterLines="10"/>
              <w:rPr>
                <w:rFonts w:hAnsi="宋体"/>
              </w:rPr>
            </w:pP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防坠装置必须采用机械式的全自动装置，每一升降点不得少于2套，应灵敏可靠和运转自如</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4</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同步控制装置</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灵敏可靠、功能齐全</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5</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建筑物的障碍物清除情况</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无障碍物阻碍外架的正常升、降</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6</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施工荷载</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架体上施工荷载应清理干净</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7</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拉结措施</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架体与固定设施拉结措施应全部拆除</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8</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塔吊或施工电梯附墙装置</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符合专项施工方案规定，安装规范、通过顺畅</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9</w:t>
            </w:r>
          </w:p>
        </w:tc>
        <w:tc>
          <w:tcPr>
            <w:tcW w:w="851" w:type="dxa"/>
            <w:vMerge w:val="restart"/>
            <w:shd w:val="clear" w:color="auto" w:fill="auto"/>
            <w:vAlign w:val="center"/>
          </w:tcPr>
          <w:p>
            <w:pPr>
              <w:pStyle w:val="178"/>
              <w:widowControl w:val="0"/>
              <w:spacing w:beforeLines="10" w:afterLines="10"/>
              <w:rPr>
                <w:rFonts w:hAnsi="宋体"/>
              </w:rPr>
            </w:pPr>
            <w:r>
              <w:rPr>
                <w:rFonts w:hint="eastAsia" w:hAnsi="宋体"/>
                <w:szCs w:val="18"/>
              </w:rPr>
              <w:t>一般</w:t>
            </w:r>
            <w:r>
              <w:rPr>
                <w:rFonts w:hAnsi="宋体"/>
                <w:szCs w:val="18"/>
              </w:rPr>
              <w:br w:type="textWrapping"/>
            </w:r>
            <w:r>
              <w:rPr>
                <w:rFonts w:hint="eastAsia" w:hAnsi="宋体"/>
                <w:szCs w:val="18"/>
              </w:rPr>
              <w:t>项目</w:t>
            </w: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操作人员</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经安全教育、技术交底并持证上岗</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10</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运行指挥人员、通讯设备</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人员到位，设备工作正常</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Ansi="宋体"/>
              </w:rPr>
              <w:t>11</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交叉作业</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架体下方无人员作业，地面设置警戒区域</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12</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临边防护</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升降后楼层临边防护严密可靠</w:t>
            </w:r>
          </w:p>
        </w:tc>
        <w:tc>
          <w:tcPr>
            <w:tcW w:w="1831" w:type="dxa"/>
            <w:shd w:val="clear" w:color="auto" w:fill="auto"/>
            <w:vAlign w:val="center"/>
          </w:tcPr>
          <w:p>
            <w:pPr>
              <w:pStyle w:val="178"/>
              <w:widowControl w:val="0"/>
              <w:spacing w:beforeLines="10" w:afterLines="1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99" w:type="dxa"/>
            <w:shd w:val="clear" w:color="auto" w:fill="auto"/>
            <w:vAlign w:val="center"/>
          </w:tcPr>
          <w:p>
            <w:pPr>
              <w:pStyle w:val="178"/>
              <w:widowControl w:val="0"/>
              <w:spacing w:beforeLines="10" w:afterLines="10"/>
              <w:rPr>
                <w:rFonts w:hAnsi="宋体"/>
              </w:rPr>
            </w:pPr>
            <w:r>
              <w:rPr>
                <w:rFonts w:hint="eastAsia" w:hAnsi="宋体"/>
              </w:rPr>
              <w:t>13</w:t>
            </w:r>
          </w:p>
        </w:tc>
        <w:tc>
          <w:tcPr>
            <w:tcW w:w="851" w:type="dxa"/>
            <w:vMerge w:val="continue"/>
            <w:shd w:val="clear" w:color="auto" w:fill="auto"/>
            <w:vAlign w:val="center"/>
          </w:tcPr>
          <w:p>
            <w:pPr>
              <w:pStyle w:val="178"/>
              <w:widowControl w:val="0"/>
              <w:spacing w:beforeLines="10" w:afterLines="10"/>
              <w:rPr>
                <w:rFonts w:hAnsi="宋体"/>
              </w:rPr>
            </w:pPr>
          </w:p>
        </w:tc>
        <w:tc>
          <w:tcPr>
            <w:tcW w:w="2126" w:type="dxa"/>
            <w:shd w:val="clear" w:color="auto" w:fill="auto"/>
            <w:vAlign w:val="center"/>
          </w:tcPr>
          <w:p>
            <w:pPr>
              <w:pStyle w:val="178"/>
              <w:widowControl w:val="0"/>
              <w:spacing w:beforeLines="10" w:afterLines="10"/>
              <w:rPr>
                <w:rFonts w:hAnsi="宋体"/>
              </w:rPr>
            </w:pPr>
            <w:r>
              <w:rPr>
                <w:rFonts w:hint="eastAsia" w:hAnsi="宋体"/>
                <w:szCs w:val="18"/>
              </w:rPr>
              <w:t>监督检查人员</w:t>
            </w:r>
          </w:p>
        </w:tc>
        <w:tc>
          <w:tcPr>
            <w:tcW w:w="3827" w:type="dxa"/>
            <w:gridSpan w:val="2"/>
            <w:shd w:val="clear" w:color="auto" w:fill="auto"/>
            <w:vAlign w:val="center"/>
          </w:tcPr>
          <w:p>
            <w:pPr>
              <w:pStyle w:val="178"/>
              <w:widowControl w:val="0"/>
              <w:spacing w:beforeLines="10" w:afterLines="10"/>
              <w:jc w:val="both"/>
              <w:rPr>
                <w:rFonts w:hAnsi="宋体"/>
              </w:rPr>
            </w:pPr>
            <w:r>
              <w:rPr>
                <w:rFonts w:hint="eastAsia" w:hAnsi="宋体"/>
                <w:szCs w:val="18"/>
              </w:rPr>
              <w:t>总包单位、分包单位和监理单位人员已到场</w:t>
            </w:r>
          </w:p>
        </w:tc>
        <w:tc>
          <w:tcPr>
            <w:tcW w:w="1831" w:type="dxa"/>
            <w:shd w:val="clear" w:color="auto" w:fill="auto"/>
            <w:vAlign w:val="center"/>
          </w:tcPr>
          <w:p>
            <w:pPr>
              <w:pStyle w:val="178"/>
              <w:widowControl w:val="0"/>
              <w:spacing w:beforeLines="10" w:afterLines="10"/>
              <w:rPr>
                <w:rFonts w:hAnsi="宋体"/>
              </w:rPr>
            </w:pPr>
          </w:p>
        </w:tc>
      </w:tr>
    </w:tbl>
    <w:p>
      <w:pPr>
        <w:pStyle w:val="77"/>
        <w:widowControl w:val="0"/>
        <w:numPr>
          <w:ilvl w:val="0"/>
          <w:numId w:val="0"/>
        </w:numPr>
        <w:spacing w:before="156" w:after="156"/>
        <w:rPr>
          <w:rFonts w:hint="eastAsia"/>
        </w:rPr>
      </w:pPr>
    </w:p>
    <w:p>
      <w:pPr>
        <w:pStyle w:val="77"/>
        <w:widowControl w:val="0"/>
        <w:numPr>
          <w:ilvl w:val="0"/>
          <w:numId w:val="0"/>
        </w:numPr>
        <w:spacing w:before="156" w:after="156"/>
        <w:rPr>
          <w:rFonts w:hint="eastAsia" w:ascii="黑体" w:hAnsi="黑体" w:eastAsia="黑体" w:cs="黑体"/>
        </w:rPr>
      </w:pPr>
      <w:r>
        <w:rPr>
          <w:rFonts w:hint="eastAsia" w:ascii="黑体" w:hAnsi="黑体" w:eastAsia="黑体" w:cs="黑体"/>
        </w:rPr>
        <w:t>表C.1　全钢附着式升降脚手架升、降作业前检查验收（续）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1"/>
        <w:gridCol w:w="709"/>
        <w:gridCol w:w="275"/>
        <w:gridCol w:w="1671"/>
        <w:gridCol w:w="180"/>
        <w:gridCol w:w="1766"/>
        <w:gridCol w:w="1946"/>
        <w:gridCol w:w="111"/>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8"/>
              <w:widowControl w:val="0"/>
              <w:spacing w:beforeLines="10" w:afterLines="10"/>
              <w:ind w:firstLine="0" w:firstLineChars="0"/>
              <w:rPr>
                <w:rFonts w:hint="eastAsia" w:ascii="宋体" w:hAnsi="宋体" w:eastAsia="宋体" w:cs="Times New Roman"/>
                <w:sz w:val="18"/>
                <w:lang w:val="en-US" w:eastAsia="zh-CN" w:bidi="ar-SA"/>
              </w:rPr>
            </w:pPr>
            <w:r>
              <w:rPr>
                <w:rFonts w:hint="eastAsia" w:hAnsi="宋体"/>
                <w:szCs w:val="18"/>
              </w:rPr>
              <w:t>序号</w:t>
            </w:r>
          </w:p>
        </w:tc>
        <w:tc>
          <w:tcPr>
            <w:tcW w:w="2835" w:type="dxa"/>
            <w:gridSpan w:val="4"/>
            <w:shd w:val="clear" w:color="auto" w:fill="auto"/>
            <w:vAlign w:val="center"/>
          </w:tcPr>
          <w:p>
            <w:pPr>
              <w:pStyle w:val="178"/>
              <w:widowControl w:val="0"/>
              <w:spacing w:beforeLines="10" w:afterLines="10"/>
              <w:ind w:firstLine="0" w:firstLineChars="0"/>
              <w:rPr>
                <w:rFonts w:hint="eastAsia" w:ascii="宋体" w:hAnsi="宋体" w:eastAsia="宋体" w:cs="Times New Roman"/>
                <w:sz w:val="18"/>
                <w:lang w:val="en-US" w:eastAsia="zh-CN" w:bidi="ar-SA"/>
              </w:rPr>
            </w:pPr>
            <w:r>
              <w:rPr>
                <w:rFonts w:hint="eastAsia" w:hAnsi="宋体"/>
                <w:szCs w:val="18"/>
              </w:rPr>
              <w:t>检查项目</w:t>
            </w:r>
          </w:p>
        </w:tc>
        <w:tc>
          <w:tcPr>
            <w:tcW w:w="3823" w:type="dxa"/>
            <w:gridSpan w:val="3"/>
            <w:shd w:val="clear" w:color="auto" w:fill="auto"/>
            <w:vAlign w:val="center"/>
          </w:tcPr>
          <w:p>
            <w:pPr>
              <w:pStyle w:val="178"/>
              <w:widowControl w:val="0"/>
              <w:spacing w:beforeLines="10" w:afterLines="10"/>
              <w:ind w:firstLine="0" w:firstLineChars="0"/>
              <w:rPr>
                <w:rFonts w:hint="eastAsia" w:ascii="宋体" w:hAnsi="宋体" w:eastAsia="宋体" w:cs="Times New Roman"/>
                <w:sz w:val="18"/>
                <w:lang w:val="en-US" w:eastAsia="zh-CN" w:bidi="ar-SA"/>
              </w:rPr>
            </w:pPr>
            <w:r>
              <w:rPr>
                <w:rFonts w:hint="eastAsia" w:hAnsi="宋体"/>
                <w:szCs w:val="18"/>
              </w:rPr>
              <w:t>标 准</w:t>
            </w:r>
          </w:p>
        </w:tc>
        <w:tc>
          <w:tcPr>
            <w:tcW w:w="1835" w:type="dxa"/>
            <w:shd w:val="clear" w:color="auto" w:fill="auto"/>
            <w:vAlign w:val="center"/>
          </w:tcPr>
          <w:p>
            <w:pPr>
              <w:pStyle w:val="178"/>
              <w:widowControl w:val="0"/>
              <w:spacing w:beforeLines="10" w:afterLines="10"/>
              <w:ind w:firstLine="0" w:firstLineChars="0"/>
              <w:rPr>
                <w:rFonts w:ascii="宋体" w:hAnsi="宋体" w:eastAsia="宋体" w:cs="Times New Roman"/>
                <w:sz w:val="18"/>
                <w:lang w:val="en-US" w:eastAsia="zh-CN" w:bidi="ar-SA"/>
              </w:rPr>
            </w:pPr>
            <w:r>
              <w:rPr>
                <w:rFonts w:hint="eastAsia" w:hAnsi="宋体"/>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8"/>
              <w:widowControl w:val="0"/>
              <w:rPr>
                <w:rFonts w:hint="eastAsia" w:hAnsi="宋体"/>
                <w:szCs w:val="18"/>
              </w:rPr>
            </w:pPr>
            <w:r>
              <w:rPr>
                <w:rFonts w:hint="eastAsia" w:hAnsi="宋体"/>
              </w:rPr>
              <w:t>14</w:t>
            </w:r>
          </w:p>
        </w:tc>
        <w:tc>
          <w:tcPr>
            <w:tcW w:w="984" w:type="dxa"/>
            <w:gridSpan w:val="2"/>
            <w:shd w:val="clear" w:color="auto" w:fill="auto"/>
            <w:vAlign w:val="center"/>
          </w:tcPr>
          <w:p>
            <w:pPr>
              <w:pStyle w:val="178"/>
              <w:widowControl w:val="0"/>
              <w:jc w:val="center"/>
              <w:rPr>
                <w:rFonts w:hAnsi="宋体"/>
              </w:rPr>
            </w:pPr>
            <w:r>
              <w:rPr>
                <w:rFonts w:hint="eastAsia" w:hAnsi="宋体"/>
                <w:szCs w:val="18"/>
              </w:rPr>
              <w:t>一般项目</w:t>
            </w:r>
          </w:p>
        </w:tc>
        <w:tc>
          <w:tcPr>
            <w:tcW w:w="1851" w:type="dxa"/>
            <w:gridSpan w:val="2"/>
            <w:shd w:val="clear" w:color="auto" w:fill="auto"/>
            <w:vAlign w:val="center"/>
          </w:tcPr>
          <w:p>
            <w:pPr>
              <w:pStyle w:val="178"/>
              <w:widowControl w:val="0"/>
              <w:jc w:val="center"/>
              <w:rPr>
                <w:rFonts w:hAnsi="宋体"/>
              </w:rPr>
            </w:pPr>
            <w:r>
              <w:rPr>
                <w:rFonts w:hint="eastAsia" w:hAnsi="宋体"/>
                <w:szCs w:val="18"/>
              </w:rPr>
              <w:t>电缆线路开关箱</w:t>
            </w:r>
          </w:p>
        </w:tc>
        <w:tc>
          <w:tcPr>
            <w:tcW w:w="3823" w:type="dxa"/>
            <w:gridSpan w:val="3"/>
            <w:shd w:val="clear" w:color="auto" w:fill="auto"/>
            <w:vAlign w:val="center"/>
          </w:tcPr>
          <w:p>
            <w:pPr>
              <w:pStyle w:val="178"/>
              <w:widowControl w:val="0"/>
              <w:jc w:val="both"/>
              <w:rPr>
                <w:rFonts w:hAnsi="宋体"/>
              </w:rPr>
            </w:pPr>
            <w:r>
              <w:rPr>
                <w:rFonts w:hint="eastAsia" w:ascii="宋体" w:hAnsi="宋体"/>
                <w:sz w:val="18"/>
                <w:szCs w:val="18"/>
              </w:rPr>
              <w:t>符合现行行业标准《施工现场临时用电安全技术规范》JGJ46中的对线路负荷的计算要求；设置专用的开关箱</w:t>
            </w:r>
          </w:p>
        </w:tc>
        <w:tc>
          <w:tcPr>
            <w:tcW w:w="1835" w:type="dxa"/>
            <w:shd w:val="clear" w:color="auto" w:fill="auto"/>
            <w:vAlign w:val="center"/>
          </w:tcPr>
          <w:p>
            <w:pPr>
              <w:pStyle w:val="178"/>
              <w:widowControl w:val="0"/>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841" w:type="dxa"/>
            <w:shd w:val="clear" w:color="auto" w:fill="auto"/>
            <w:vAlign w:val="center"/>
          </w:tcPr>
          <w:p>
            <w:pPr>
              <w:pStyle w:val="178"/>
              <w:widowControl w:val="0"/>
              <w:rPr>
                <w:rFonts w:hAnsi="宋体"/>
              </w:rPr>
            </w:pPr>
            <w:r>
              <w:rPr>
                <w:rFonts w:hint="eastAsia" w:hAnsi="宋体"/>
                <w:szCs w:val="18"/>
              </w:rPr>
              <w:t>检查结论</w:t>
            </w:r>
          </w:p>
        </w:tc>
        <w:tc>
          <w:tcPr>
            <w:tcW w:w="8493" w:type="dxa"/>
            <w:gridSpan w:val="8"/>
            <w:shd w:val="clear" w:color="auto" w:fill="auto"/>
            <w:vAlign w:val="center"/>
          </w:tcPr>
          <w:p>
            <w:pPr>
              <w:pStyle w:val="178"/>
              <w:widowControl w:val="0"/>
              <w:rPr>
                <w:rFonts w:hAnsi="宋体"/>
              </w:rPr>
            </w:pPr>
          </w:p>
          <w:p>
            <w:pPr>
              <w:pStyle w:val="178"/>
              <w:widowControl w:val="0"/>
              <w:rPr>
                <w:rFonts w:hAnsi="宋体"/>
              </w:rPr>
            </w:pPr>
          </w:p>
          <w:p>
            <w:pPr>
              <w:pStyle w:val="178"/>
              <w:widowControl w:val="0"/>
              <w:rPr>
                <w:rFonts w:hAnsi="宋体"/>
              </w:rPr>
            </w:pPr>
          </w:p>
          <w:p>
            <w:pPr>
              <w:pStyle w:val="178"/>
              <w:widowControl w:val="0"/>
              <w:rPr>
                <w:rFonts w:hAnsi="宋体"/>
              </w:rPr>
            </w:pPr>
          </w:p>
          <w:p>
            <w:pPr>
              <w:pStyle w:val="178"/>
              <w:widowControl w:val="0"/>
              <w:rPr>
                <w:rFonts w:hAnsi="宋体"/>
              </w:rPr>
            </w:pPr>
          </w:p>
          <w:p>
            <w:pPr>
              <w:pStyle w:val="178"/>
              <w:widowControl w:val="0"/>
              <w:rPr>
                <w:rFonts w:hAnsi="宋体"/>
              </w:rPr>
            </w:pPr>
          </w:p>
          <w:p>
            <w:pPr>
              <w:pStyle w:val="178"/>
              <w:widowControl w:val="0"/>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550" w:type="dxa"/>
            <w:gridSpan w:val="2"/>
            <w:vMerge w:val="restart"/>
            <w:shd w:val="clear" w:color="auto" w:fill="auto"/>
            <w:vAlign w:val="center"/>
          </w:tcPr>
          <w:p>
            <w:pPr>
              <w:pStyle w:val="178"/>
              <w:widowControl w:val="0"/>
              <w:rPr>
                <w:rFonts w:hAnsi="宋体"/>
              </w:rPr>
            </w:pPr>
            <w:r>
              <w:rPr>
                <w:rFonts w:hint="eastAsia" w:hAnsi="宋体"/>
                <w:szCs w:val="18"/>
              </w:rPr>
              <w:t>检查人</w:t>
            </w:r>
            <w:r>
              <w:rPr>
                <w:rFonts w:hAnsi="宋体"/>
                <w:szCs w:val="18"/>
              </w:rPr>
              <w:br w:type="textWrapping"/>
            </w:r>
            <w:r>
              <w:rPr>
                <w:rFonts w:hint="eastAsia" w:hAnsi="宋体"/>
                <w:szCs w:val="18"/>
              </w:rPr>
              <w:t>签字</w:t>
            </w:r>
          </w:p>
        </w:tc>
        <w:tc>
          <w:tcPr>
            <w:tcW w:w="1946" w:type="dxa"/>
            <w:gridSpan w:val="2"/>
            <w:shd w:val="clear" w:color="auto" w:fill="auto"/>
            <w:vAlign w:val="center"/>
          </w:tcPr>
          <w:p>
            <w:pPr>
              <w:pStyle w:val="178"/>
              <w:widowControl w:val="0"/>
              <w:rPr>
                <w:rFonts w:hAnsi="宋体"/>
              </w:rPr>
            </w:pPr>
            <w:r>
              <w:rPr>
                <w:rFonts w:hint="eastAsia" w:hAnsi="宋体"/>
                <w:szCs w:val="18"/>
              </w:rPr>
              <w:t>总包单位</w:t>
            </w:r>
          </w:p>
        </w:tc>
        <w:tc>
          <w:tcPr>
            <w:tcW w:w="1946" w:type="dxa"/>
            <w:gridSpan w:val="2"/>
            <w:shd w:val="clear" w:color="auto" w:fill="auto"/>
            <w:vAlign w:val="center"/>
          </w:tcPr>
          <w:p>
            <w:pPr>
              <w:pStyle w:val="178"/>
              <w:widowControl w:val="0"/>
              <w:rPr>
                <w:rFonts w:hAnsi="宋体"/>
              </w:rPr>
            </w:pPr>
            <w:r>
              <w:rPr>
                <w:rFonts w:hint="eastAsia" w:hAnsi="宋体"/>
                <w:szCs w:val="18"/>
              </w:rPr>
              <w:t>分包单位</w:t>
            </w:r>
          </w:p>
        </w:tc>
        <w:tc>
          <w:tcPr>
            <w:tcW w:w="1946" w:type="dxa"/>
            <w:shd w:val="clear" w:color="auto" w:fill="auto"/>
            <w:vAlign w:val="center"/>
          </w:tcPr>
          <w:p>
            <w:pPr>
              <w:pStyle w:val="178"/>
              <w:widowControl w:val="0"/>
              <w:rPr>
                <w:rFonts w:hAnsi="宋体"/>
                <w:szCs w:val="18"/>
              </w:rPr>
            </w:pPr>
            <w:r>
              <w:rPr>
                <w:rFonts w:hint="eastAsia" w:hAnsi="宋体"/>
                <w:szCs w:val="18"/>
              </w:rPr>
              <w:t>租赁单位</w:t>
            </w:r>
          </w:p>
        </w:tc>
        <w:tc>
          <w:tcPr>
            <w:tcW w:w="1946" w:type="dxa"/>
            <w:gridSpan w:val="2"/>
            <w:shd w:val="clear" w:color="auto" w:fill="auto"/>
            <w:vAlign w:val="center"/>
          </w:tcPr>
          <w:p>
            <w:pPr>
              <w:pStyle w:val="178"/>
              <w:widowControl w:val="0"/>
              <w:rPr>
                <w:rFonts w:hAnsi="宋体"/>
              </w:rPr>
            </w:pPr>
            <w:r>
              <w:rPr>
                <w:rFonts w:hint="eastAsia" w:hAnsi="宋体"/>
                <w:szCs w:val="18"/>
              </w:rPr>
              <w:t>安拆单位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550" w:type="dxa"/>
            <w:gridSpan w:val="2"/>
            <w:vMerge w:val="continue"/>
            <w:shd w:val="clear" w:color="auto" w:fill="auto"/>
            <w:vAlign w:val="center"/>
          </w:tcPr>
          <w:p>
            <w:pPr>
              <w:pStyle w:val="178"/>
              <w:widowControl w:val="0"/>
              <w:rPr>
                <w:rFonts w:hAnsi="宋体"/>
                <w:szCs w:val="18"/>
              </w:rPr>
            </w:pPr>
          </w:p>
        </w:tc>
        <w:tc>
          <w:tcPr>
            <w:tcW w:w="1946" w:type="dxa"/>
            <w:gridSpan w:val="2"/>
            <w:shd w:val="clear" w:color="auto" w:fill="auto"/>
            <w:vAlign w:val="center"/>
          </w:tcPr>
          <w:p>
            <w:pPr>
              <w:pStyle w:val="178"/>
              <w:widowControl w:val="0"/>
              <w:rPr>
                <w:rFonts w:hAnsi="宋体"/>
                <w:szCs w:val="18"/>
              </w:rPr>
            </w:pPr>
          </w:p>
        </w:tc>
        <w:tc>
          <w:tcPr>
            <w:tcW w:w="1946" w:type="dxa"/>
            <w:gridSpan w:val="2"/>
            <w:shd w:val="clear" w:color="auto" w:fill="auto"/>
            <w:vAlign w:val="center"/>
          </w:tcPr>
          <w:p>
            <w:pPr>
              <w:pStyle w:val="178"/>
              <w:widowControl w:val="0"/>
              <w:rPr>
                <w:rFonts w:hAnsi="宋体"/>
                <w:szCs w:val="18"/>
              </w:rPr>
            </w:pPr>
          </w:p>
        </w:tc>
        <w:tc>
          <w:tcPr>
            <w:tcW w:w="1946" w:type="dxa"/>
            <w:shd w:val="clear" w:color="auto" w:fill="auto"/>
            <w:vAlign w:val="center"/>
          </w:tcPr>
          <w:p>
            <w:pPr>
              <w:pStyle w:val="178"/>
              <w:widowControl w:val="0"/>
              <w:rPr>
                <w:rFonts w:hAnsi="宋体"/>
                <w:szCs w:val="18"/>
              </w:rPr>
            </w:pPr>
          </w:p>
        </w:tc>
        <w:tc>
          <w:tcPr>
            <w:tcW w:w="1946" w:type="dxa"/>
            <w:gridSpan w:val="2"/>
            <w:shd w:val="clear" w:color="auto" w:fill="auto"/>
            <w:vAlign w:val="center"/>
          </w:tcPr>
          <w:p>
            <w:pPr>
              <w:pStyle w:val="178"/>
              <w:widowControl w:val="0"/>
              <w:rPr>
                <w:rFonts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550" w:type="dxa"/>
            <w:gridSpan w:val="2"/>
            <w:shd w:val="clear" w:color="auto" w:fill="auto"/>
            <w:vAlign w:val="center"/>
          </w:tcPr>
          <w:p>
            <w:pPr>
              <w:pStyle w:val="178"/>
              <w:widowControl w:val="0"/>
              <w:rPr>
                <w:rFonts w:hAnsi="宋体"/>
                <w:szCs w:val="18"/>
              </w:rPr>
            </w:pPr>
            <w:r>
              <w:rPr>
                <w:rFonts w:hint="eastAsia" w:ascii="Calibri" w:hAnsi="Calibri"/>
                <w:szCs w:val="18"/>
              </w:rPr>
              <w:t>监理意见</w:t>
            </w:r>
          </w:p>
        </w:tc>
        <w:tc>
          <w:tcPr>
            <w:tcW w:w="7784" w:type="dxa"/>
            <w:gridSpan w:val="7"/>
            <w:shd w:val="clear" w:color="auto" w:fill="auto"/>
            <w:vAlign w:val="center"/>
          </w:tcPr>
          <w:p>
            <w:pPr>
              <w:spacing w:line="300" w:lineRule="exact"/>
              <w:jc w:val="left"/>
              <w:rPr>
                <w:sz w:val="18"/>
                <w:szCs w:val="18"/>
              </w:rPr>
            </w:pPr>
            <w:r>
              <w:rPr>
                <w:rFonts w:hint="eastAsia"/>
                <w:sz w:val="18"/>
                <w:szCs w:val="18"/>
              </w:rPr>
              <w:t>符合要求，同意升降（ ）</w:t>
            </w:r>
          </w:p>
          <w:p>
            <w:pPr>
              <w:spacing w:line="300" w:lineRule="exact"/>
              <w:jc w:val="left"/>
              <w:rPr>
                <w:sz w:val="18"/>
                <w:szCs w:val="18"/>
              </w:rPr>
            </w:pPr>
            <w:r>
              <w:rPr>
                <w:rFonts w:hint="eastAsia"/>
                <w:sz w:val="18"/>
                <w:szCs w:val="18"/>
              </w:rPr>
              <w:t>不符合要求，不同意升降（ ）</w:t>
            </w:r>
          </w:p>
          <w:p>
            <w:pPr>
              <w:spacing w:line="300" w:lineRule="exact"/>
              <w:jc w:val="left"/>
              <w:rPr>
                <w:sz w:val="18"/>
                <w:szCs w:val="18"/>
              </w:rPr>
            </w:pPr>
          </w:p>
          <w:p>
            <w:pPr>
              <w:spacing w:line="300" w:lineRule="exact"/>
              <w:jc w:val="left"/>
              <w:rPr>
                <w:sz w:val="18"/>
                <w:szCs w:val="18"/>
              </w:rPr>
            </w:pPr>
          </w:p>
          <w:p>
            <w:pPr>
              <w:spacing w:line="300" w:lineRule="exact"/>
              <w:jc w:val="right"/>
              <w:rPr>
                <w:sz w:val="18"/>
                <w:szCs w:val="18"/>
              </w:rPr>
            </w:pPr>
            <w:r>
              <w:rPr>
                <w:rFonts w:hint="eastAsia"/>
                <w:sz w:val="18"/>
                <w:szCs w:val="18"/>
              </w:rPr>
              <w:t xml:space="preserve">总监理工程师（签字）：          </w:t>
            </w:r>
          </w:p>
          <w:p>
            <w:pPr>
              <w:pStyle w:val="178"/>
              <w:widowControl w:val="0"/>
              <w:rPr>
                <w:rFonts w:hAnsi="宋体"/>
                <w:szCs w:val="18"/>
              </w:rPr>
            </w:pPr>
            <w:r>
              <w:rPr>
                <w:rFonts w:hint="eastAsia" w:ascii="Calibri" w:hAnsi="Calibri"/>
                <w:szCs w:val="18"/>
              </w:rPr>
              <w:t xml:space="preserve">年   月   日       </w:t>
            </w:r>
          </w:p>
        </w:tc>
      </w:tr>
    </w:tbl>
    <w:p>
      <w:pPr>
        <w:pStyle w:val="56"/>
        <w:widowControl w:val="0"/>
        <w:ind w:firstLine="420"/>
      </w:pPr>
    </w:p>
    <w:p>
      <w:pPr>
        <w:pStyle w:val="56"/>
        <w:widowControl w:val="0"/>
        <w:ind w:firstLine="420"/>
      </w:pPr>
    </w:p>
    <w:p>
      <w:pPr>
        <w:adjustRightInd/>
        <w:spacing w:line="240" w:lineRule="auto"/>
        <w:jc w:val="left"/>
        <w:rPr>
          <w:rFonts w:ascii="宋体" w:hAnsi="Times New Roman"/>
          <w:kern w:val="0"/>
          <w:szCs w:val="20"/>
        </w:rPr>
      </w:pPr>
      <w:r>
        <w:br w:type="page"/>
      </w:r>
    </w:p>
    <w:p>
      <w:pPr>
        <w:pStyle w:val="56"/>
        <w:widowControl w:val="0"/>
        <w:ind w:firstLine="420"/>
        <w:sectPr>
          <w:pgSz w:w="11906" w:h="16838"/>
          <w:pgMar w:top="2410" w:right="1134" w:bottom="1134" w:left="1134" w:header="1418" w:footer="1134" w:gutter="284"/>
          <w:cols w:space="425" w:num="1"/>
          <w:formProt w:val="0"/>
          <w:docGrid w:type="lines" w:linePitch="312" w:charSpace="0"/>
        </w:sectPr>
      </w:pPr>
    </w:p>
    <w:p>
      <w:pPr>
        <w:pStyle w:val="198"/>
        <w:widowControl w:val="0"/>
        <w:shd w:val="clear"/>
        <w:rPr>
          <w:vanish w:val="0"/>
        </w:rPr>
      </w:pPr>
    </w:p>
    <w:p>
      <w:pPr>
        <w:pStyle w:val="199"/>
        <w:widowControl w:val="0"/>
        <w:shd w:val="clear"/>
        <w:rPr>
          <w:vanish w:val="0"/>
        </w:rPr>
      </w:pPr>
    </w:p>
    <w:p>
      <w:pPr>
        <w:pStyle w:val="76"/>
        <w:widowControl w:val="0"/>
        <w:shd w:val="clear"/>
        <w:spacing w:before="78" w:after="156"/>
        <w:rPr>
          <w:rFonts w:hint="eastAsia" w:ascii="黑体" w:hAnsi="黑体" w:eastAsia="黑体" w:cs="黑体"/>
        </w:rPr>
      </w:pPr>
      <w:r>
        <w:br w:type="textWrapping"/>
      </w:r>
      <w:bookmarkStart w:id="208" w:name="_Toc88739842"/>
      <w:r>
        <w:rPr>
          <w:rFonts w:hint="eastAsia"/>
        </w:rPr>
        <w:t>全钢附</w:t>
      </w:r>
      <w:r>
        <w:rPr>
          <w:rFonts w:hint="eastAsia" w:ascii="黑体" w:hAnsi="黑体" w:eastAsia="黑体" w:cs="黑体"/>
        </w:rPr>
        <w:t>着式升降脚手架每次升降后使用申请表</w:t>
      </w:r>
      <w:bookmarkEnd w:id="208"/>
    </w:p>
    <w:p>
      <w:pPr>
        <w:pStyle w:val="56"/>
        <w:jc w:val="center"/>
        <w:rPr>
          <w:rFonts w:hint="eastAsia" w:ascii="黑体" w:hAnsi="黑体" w:eastAsia="黑体" w:cs="黑体"/>
          <w:lang w:eastAsia="zh-CN"/>
        </w:rPr>
      </w:pPr>
      <w:r>
        <w:rPr>
          <w:rFonts w:hint="eastAsia" w:ascii="黑体" w:hAnsi="黑体" w:eastAsia="黑体" w:cs="黑体"/>
          <w:lang w:eastAsia="zh-CN"/>
        </w:rPr>
        <w:t>（</w:t>
      </w:r>
      <w:r>
        <w:rPr>
          <w:rFonts w:hint="eastAsia" w:ascii="黑体" w:hAnsi="黑体" w:eastAsia="黑体" w:cs="黑体"/>
          <w:lang w:val="en-US" w:eastAsia="zh-CN"/>
        </w:rPr>
        <w:t>资料性</w:t>
      </w:r>
      <w:r>
        <w:rPr>
          <w:rFonts w:hint="eastAsia" w:ascii="黑体" w:hAnsi="黑体" w:eastAsia="黑体" w:cs="黑体"/>
          <w:lang w:eastAsia="zh-CN"/>
        </w:rPr>
        <w:t>）</w:t>
      </w:r>
    </w:p>
    <w:p>
      <w:pPr>
        <w:pStyle w:val="77"/>
        <w:widowControl w:val="0"/>
        <w:spacing w:before="156" w:after="156"/>
      </w:pPr>
      <w:r>
        <w:rPr>
          <w:rFonts w:hint="eastAsia"/>
        </w:rPr>
        <w:t>全钢附着式升降脚手架每次升降后使用申请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3117"/>
        <w:gridCol w:w="1986"/>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shd w:val="clear" w:color="auto" w:fill="auto"/>
            <w:vAlign w:val="center"/>
          </w:tcPr>
          <w:p>
            <w:pPr>
              <w:pStyle w:val="178"/>
              <w:widowControl w:val="0"/>
            </w:pPr>
            <w:r>
              <w:rPr>
                <w:rFonts w:hint="eastAsia" w:ascii="Calibri" w:hAnsi="Calibri"/>
                <w:szCs w:val="18"/>
              </w:rPr>
              <w:t>工程名称</w:t>
            </w:r>
          </w:p>
        </w:tc>
        <w:tc>
          <w:tcPr>
            <w:tcW w:w="3117" w:type="dxa"/>
            <w:shd w:val="clear" w:color="auto" w:fill="auto"/>
            <w:vAlign w:val="center"/>
          </w:tcPr>
          <w:p>
            <w:pPr>
              <w:pStyle w:val="178"/>
              <w:widowControl w:val="0"/>
            </w:pPr>
          </w:p>
        </w:tc>
        <w:tc>
          <w:tcPr>
            <w:tcW w:w="1986" w:type="dxa"/>
            <w:shd w:val="clear" w:color="auto" w:fill="auto"/>
            <w:vAlign w:val="center"/>
          </w:tcPr>
          <w:p>
            <w:pPr>
              <w:pStyle w:val="178"/>
              <w:widowControl w:val="0"/>
            </w:pPr>
            <w:r>
              <w:rPr>
                <w:rFonts w:hint="eastAsia" w:ascii="Calibri" w:hAnsi="Calibri"/>
                <w:szCs w:val="18"/>
              </w:rPr>
              <w:t>总层数</w:t>
            </w:r>
          </w:p>
        </w:tc>
        <w:tc>
          <w:tcPr>
            <w:tcW w:w="2681"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widowControl w:val="0"/>
            </w:pPr>
            <w:r>
              <w:rPr>
                <w:rFonts w:hint="eastAsia" w:ascii="Calibri" w:hAnsi="Calibri"/>
                <w:szCs w:val="18"/>
              </w:rPr>
              <w:t>操作负责人</w:t>
            </w:r>
          </w:p>
        </w:tc>
        <w:tc>
          <w:tcPr>
            <w:tcW w:w="3117" w:type="dxa"/>
            <w:shd w:val="clear" w:color="auto" w:fill="auto"/>
            <w:vAlign w:val="center"/>
          </w:tcPr>
          <w:p>
            <w:pPr>
              <w:pStyle w:val="178"/>
              <w:widowControl w:val="0"/>
            </w:pPr>
          </w:p>
        </w:tc>
        <w:tc>
          <w:tcPr>
            <w:tcW w:w="1986" w:type="dxa"/>
            <w:vMerge w:val="restart"/>
            <w:shd w:val="clear" w:color="auto" w:fill="auto"/>
            <w:vAlign w:val="center"/>
          </w:tcPr>
          <w:p>
            <w:pPr>
              <w:pStyle w:val="178"/>
              <w:widowControl w:val="0"/>
            </w:pPr>
            <w:r>
              <w:rPr>
                <w:rFonts w:hint="eastAsia" w:ascii="Calibri" w:hAnsi="Calibri"/>
                <w:szCs w:val="18"/>
              </w:rPr>
              <w:t>升降层数</w:t>
            </w:r>
          </w:p>
        </w:tc>
        <w:tc>
          <w:tcPr>
            <w:tcW w:w="2681"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widowControl w:val="0"/>
            </w:pPr>
            <w:r>
              <w:rPr>
                <w:rFonts w:hint="eastAsia" w:ascii="Calibri" w:hAnsi="Calibri"/>
                <w:szCs w:val="18"/>
              </w:rPr>
              <w:t>安全员</w:t>
            </w:r>
          </w:p>
        </w:tc>
        <w:tc>
          <w:tcPr>
            <w:tcW w:w="3117" w:type="dxa"/>
            <w:shd w:val="clear" w:color="auto" w:fill="auto"/>
            <w:vAlign w:val="center"/>
          </w:tcPr>
          <w:p>
            <w:pPr>
              <w:pStyle w:val="178"/>
              <w:widowControl w:val="0"/>
            </w:pPr>
          </w:p>
        </w:tc>
        <w:tc>
          <w:tcPr>
            <w:tcW w:w="1986" w:type="dxa"/>
            <w:vMerge w:val="continue"/>
            <w:shd w:val="clear" w:color="auto" w:fill="auto"/>
            <w:vAlign w:val="center"/>
          </w:tcPr>
          <w:p>
            <w:pPr>
              <w:pStyle w:val="178"/>
              <w:widowControl w:val="0"/>
            </w:pPr>
          </w:p>
        </w:tc>
        <w:tc>
          <w:tcPr>
            <w:tcW w:w="2681"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0" w:type="dxa"/>
            <w:shd w:val="clear" w:color="auto" w:fill="auto"/>
            <w:vAlign w:val="center"/>
          </w:tcPr>
          <w:p>
            <w:pPr>
              <w:pStyle w:val="178"/>
              <w:widowControl w:val="0"/>
            </w:pPr>
            <w:r>
              <w:rPr>
                <w:rFonts w:hint="eastAsia" w:ascii="Calibri" w:hAnsi="Calibri"/>
                <w:szCs w:val="18"/>
              </w:rPr>
              <w:t>序 号</w:t>
            </w:r>
          </w:p>
        </w:tc>
        <w:tc>
          <w:tcPr>
            <w:tcW w:w="7784" w:type="dxa"/>
            <w:gridSpan w:val="3"/>
            <w:shd w:val="clear" w:color="auto" w:fill="auto"/>
            <w:vAlign w:val="center"/>
          </w:tcPr>
          <w:p>
            <w:pPr>
              <w:pStyle w:val="178"/>
              <w:widowControl w:val="0"/>
            </w:pPr>
            <w:r>
              <w:rPr>
                <w:rFonts w:hint="eastAsia" w:ascii="Calibri" w:hAnsi="Calibri"/>
                <w:szCs w:val="18"/>
              </w:rPr>
              <w:t>升降后重点检查项目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widowControl w:val="0"/>
            </w:pPr>
            <w:r>
              <w:rPr>
                <w:rFonts w:hint="eastAsia"/>
              </w:rPr>
              <w:t>1</w:t>
            </w:r>
          </w:p>
        </w:tc>
        <w:tc>
          <w:tcPr>
            <w:tcW w:w="7784" w:type="dxa"/>
            <w:gridSpan w:val="3"/>
            <w:shd w:val="clear" w:color="auto" w:fill="auto"/>
            <w:vAlign w:val="center"/>
          </w:tcPr>
          <w:p>
            <w:pPr>
              <w:pStyle w:val="178"/>
              <w:widowControl w:val="0"/>
              <w:jc w:val="both"/>
              <w:rPr>
                <w:rFonts w:hAnsi="宋体"/>
              </w:rPr>
            </w:pPr>
            <w:r>
              <w:rPr>
                <w:rFonts w:hint="eastAsia" w:hAnsi="宋体"/>
                <w:szCs w:val="18"/>
              </w:rPr>
              <w:t>每个机位保证安装3个附着支座，且与工程结构连接可靠，架体固定装置安装齐全、可靠，所有载荷必须可靠传递到工程结构上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widowControl w:val="0"/>
            </w:pPr>
            <w:r>
              <w:rPr>
                <w:rFonts w:hint="eastAsia"/>
              </w:rPr>
              <w:t>2</w:t>
            </w:r>
          </w:p>
        </w:tc>
        <w:tc>
          <w:tcPr>
            <w:tcW w:w="7784" w:type="dxa"/>
            <w:gridSpan w:val="3"/>
            <w:shd w:val="clear" w:color="auto" w:fill="auto"/>
            <w:vAlign w:val="center"/>
          </w:tcPr>
          <w:p>
            <w:pPr>
              <w:rPr>
                <w:rFonts w:ascii="宋体" w:hAnsi="宋体"/>
              </w:rPr>
            </w:pPr>
            <w:r>
              <w:rPr>
                <w:rFonts w:hint="eastAsia" w:ascii="宋体" w:hAnsi="宋体"/>
                <w:sz w:val="18"/>
                <w:szCs w:val="18"/>
              </w:rPr>
              <w:t>塔吊附着处打开的操作平台板、安全防护网、拆除的水平桁架及拉杆在升（降）后应及时恢复完毕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widowControl w:val="0"/>
            </w:pPr>
            <w:r>
              <w:rPr>
                <w:rFonts w:hint="eastAsia"/>
              </w:rPr>
              <w:t>3</w:t>
            </w:r>
          </w:p>
        </w:tc>
        <w:tc>
          <w:tcPr>
            <w:tcW w:w="7784" w:type="dxa"/>
            <w:gridSpan w:val="3"/>
            <w:shd w:val="clear" w:color="auto" w:fill="auto"/>
            <w:vAlign w:val="center"/>
          </w:tcPr>
          <w:p>
            <w:pPr>
              <w:pStyle w:val="178"/>
              <w:widowControl w:val="0"/>
              <w:jc w:val="both"/>
              <w:rPr>
                <w:rFonts w:hAnsi="宋体"/>
              </w:rPr>
            </w:pPr>
            <w:r>
              <w:rPr>
                <w:rFonts w:hint="eastAsia" w:hAnsi="宋体"/>
                <w:szCs w:val="18"/>
              </w:rPr>
              <w:t>架体的悬臂高度不应大于架体高度的2/5，且不应大于6m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0" w:type="dxa"/>
            <w:shd w:val="clear" w:color="auto" w:fill="auto"/>
            <w:vAlign w:val="center"/>
          </w:tcPr>
          <w:p>
            <w:pPr>
              <w:pStyle w:val="178"/>
              <w:widowControl w:val="0"/>
            </w:pPr>
            <w:r>
              <w:rPr>
                <w:rFonts w:hint="eastAsia"/>
              </w:rPr>
              <w:t>4</w:t>
            </w:r>
          </w:p>
        </w:tc>
        <w:tc>
          <w:tcPr>
            <w:tcW w:w="7784" w:type="dxa"/>
            <w:gridSpan w:val="3"/>
            <w:shd w:val="clear" w:color="auto" w:fill="auto"/>
            <w:vAlign w:val="center"/>
          </w:tcPr>
          <w:p>
            <w:pPr>
              <w:pStyle w:val="178"/>
              <w:widowControl w:val="0"/>
              <w:jc w:val="both"/>
              <w:rPr>
                <w:rFonts w:hAnsi="宋体"/>
              </w:rPr>
            </w:pPr>
            <w:r>
              <w:rPr>
                <w:rFonts w:hint="eastAsia" w:hAnsi="宋体"/>
                <w:szCs w:val="18"/>
              </w:rPr>
              <w:t>架体密封层的翻板及时恢复严密、牢靠，分组处的防护网应恢复固定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widowControl w:val="0"/>
            </w:pPr>
            <w:r>
              <w:rPr>
                <w:rFonts w:hint="eastAsia"/>
              </w:rPr>
              <w:t>5</w:t>
            </w:r>
          </w:p>
        </w:tc>
        <w:tc>
          <w:tcPr>
            <w:tcW w:w="7784" w:type="dxa"/>
            <w:gridSpan w:val="3"/>
            <w:shd w:val="clear" w:color="auto" w:fill="auto"/>
            <w:vAlign w:val="center"/>
          </w:tcPr>
          <w:p>
            <w:pPr>
              <w:pStyle w:val="178"/>
              <w:widowControl w:val="0"/>
              <w:jc w:val="both"/>
              <w:rPr>
                <w:rFonts w:hAnsi="宋体"/>
              </w:rPr>
            </w:pPr>
            <w:r>
              <w:rPr>
                <w:rFonts w:hint="eastAsia" w:hAnsi="宋体"/>
                <w:szCs w:val="18"/>
              </w:rPr>
              <w:t>升降设备应全部卸荷，控制线路的电源应断开，升降控制的装置应上锁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widowControl w:val="0"/>
            </w:pPr>
            <w:r>
              <w:rPr>
                <w:rFonts w:hint="eastAsia" w:ascii="Calibri" w:hAnsi="Calibri"/>
                <w:szCs w:val="18"/>
              </w:rPr>
              <w:t>安拆单位</w:t>
            </w:r>
          </w:p>
        </w:tc>
        <w:tc>
          <w:tcPr>
            <w:tcW w:w="7784" w:type="dxa"/>
            <w:gridSpan w:val="3"/>
            <w:shd w:val="clear" w:color="auto" w:fill="auto"/>
            <w:vAlign w:val="center"/>
          </w:tcPr>
          <w:p>
            <w:pPr>
              <w:pStyle w:val="178"/>
              <w:widowControl w:val="0"/>
            </w:pPr>
          </w:p>
          <w:p>
            <w:pPr>
              <w:pStyle w:val="178"/>
              <w:widowControl w:val="0"/>
            </w:pPr>
          </w:p>
          <w:p>
            <w:pPr>
              <w:pStyle w:val="178"/>
              <w:widowControl w:val="0"/>
            </w:pPr>
          </w:p>
          <w:p>
            <w:pPr>
              <w:pStyle w:val="178"/>
              <w:widowControl w:val="0"/>
            </w:pPr>
          </w:p>
          <w:p>
            <w:pPr>
              <w:pStyle w:val="178"/>
              <w:widowControl w:val="0"/>
              <w:jc w:val="right"/>
            </w:pPr>
            <w:r>
              <w:rPr>
                <w:rFonts w:hint="eastAsia" w:ascii="Calibri" w:hAnsi="Calibri"/>
                <w:szCs w:val="18"/>
              </w:rPr>
              <w:t>安拆单位（签字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widowControl w:val="0"/>
            </w:pPr>
            <w:r>
              <w:rPr>
                <w:rFonts w:hint="eastAsia" w:ascii="Calibri" w:hAnsi="Calibri"/>
                <w:szCs w:val="18"/>
              </w:rPr>
              <w:t>总包单位</w:t>
            </w:r>
          </w:p>
        </w:tc>
        <w:tc>
          <w:tcPr>
            <w:tcW w:w="7784" w:type="dxa"/>
            <w:gridSpan w:val="3"/>
            <w:shd w:val="clear" w:color="auto" w:fill="auto"/>
            <w:vAlign w:val="center"/>
          </w:tcPr>
          <w:p>
            <w:pPr>
              <w:pStyle w:val="178"/>
              <w:widowControl w:val="0"/>
            </w:pPr>
          </w:p>
          <w:p>
            <w:pPr>
              <w:pStyle w:val="178"/>
              <w:widowControl w:val="0"/>
            </w:pPr>
          </w:p>
          <w:p>
            <w:pPr>
              <w:pStyle w:val="178"/>
              <w:widowControl w:val="0"/>
            </w:pPr>
          </w:p>
          <w:p>
            <w:pPr>
              <w:pStyle w:val="178"/>
              <w:widowControl w:val="0"/>
            </w:pPr>
          </w:p>
          <w:p>
            <w:pPr>
              <w:pStyle w:val="178"/>
              <w:widowControl w:val="0"/>
              <w:jc w:val="right"/>
            </w:pPr>
            <w:r>
              <w:rPr>
                <w:rFonts w:hint="eastAsia" w:ascii="Calibri" w:hAnsi="Calibri"/>
                <w:szCs w:val="18"/>
              </w:rPr>
              <w:t>总包单位（签字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0" w:type="dxa"/>
            <w:shd w:val="clear" w:color="auto" w:fill="auto"/>
            <w:vAlign w:val="center"/>
          </w:tcPr>
          <w:p>
            <w:pPr>
              <w:pStyle w:val="178"/>
              <w:widowControl w:val="0"/>
              <w:rPr>
                <w:rFonts w:ascii="Calibri" w:hAnsi="Calibri"/>
                <w:szCs w:val="18"/>
              </w:rPr>
            </w:pPr>
            <w:r>
              <w:rPr>
                <w:rFonts w:hint="eastAsia" w:ascii="Calibri" w:hAnsi="Calibri"/>
                <w:szCs w:val="18"/>
              </w:rPr>
              <w:t>监理单位</w:t>
            </w:r>
          </w:p>
        </w:tc>
        <w:tc>
          <w:tcPr>
            <w:tcW w:w="7784" w:type="dxa"/>
            <w:gridSpan w:val="3"/>
            <w:shd w:val="clear" w:color="auto" w:fill="auto"/>
            <w:vAlign w:val="center"/>
          </w:tcPr>
          <w:p>
            <w:pPr>
              <w:pStyle w:val="178"/>
              <w:widowControl w:val="0"/>
            </w:pPr>
          </w:p>
          <w:p>
            <w:pPr>
              <w:pStyle w:val="178"/>
              <w:widowControl w:val="0"/>
            </w:pPr>
          </w:p>
          <w:p>
            <w:pPr>
              <w:pStyle w:val="178"/>
              <w:widowControl w:val="0"/>
            </w:pPr>
          </w:p>
          <w:p>
            <w:pPr>
              <w:pStyle w:val="178"/>
              <w:widowControl w:val="0"/>
            </w:pPr>
          </w:p>
          <w:p>
            <w:pPr>
              <w:pStyle w:val="178"/>
              <w:widowControl w:val="0"/>
              <w:jc w:val="right"/>
            </w:pPr>
            <w:r>
              <w:rPr>
                <w:rFonts w:hint="eastAsia" w:ascii="Calibri" w:hAnsi="Calibri"/>
                <w:szCs w:val="18"/>
              </w:rPr>
              <w:t>监理单位（签字 盖章）  　 年　 月　 日</w:t>
            </w:r>
          </w:p>
        </w:tc>
      </w:tr>
    </w:tbl>
    <w:p>
      <w:pPr>
        <w:pStyle w:val="56"/>
        <w:widowControl w:val="0"/>
        <w:ind w:firstLine="420"/>
      </w:pPr>
      <w:r>
        <w:rPr>
          <w:rFonts w:hint="eastAsia" w:ascii="黑体" w:hAnsi="黑体" w:eastAsia="黑体"/>
        </w:rPr>
        <w:t>注：</w:t>
      </w:r>
      <w:r>
        <w:rPr>
          <w:rFonts w:hint="eastAsia"/>
        </w:rPr>
        <w:t>本表由操作单位填报，监理单位、总包单位、操作单位各存一份。</w:t>
      </w:r>
    </w:p>
    <w:p>
      <w:pPr>
        <w:pStyle w:val="56"/>
        <w:widowControl w:val="0"/>
        <w:ind w:firstLine="420"/>
      </w:pPr>
    </w:p>
    <w:p>
      <w:pPr>
        <w:adjustRightInd/>
        <w:spacing w:line="240" w:lineRule="auto"/>
        <w:jc w:val="left"/>
        <w:rPr>
          <w:rFonts w:ascii="宋体" w:hAnsi="Times New Roman"/>
          <w:kern w:val="0"/>
          <w:szCs w:val="20"/>
        </w:rPr>
      </w:pPr>
      <w:r>
        <w:br w:type="page"/>
      </w:r>
    </w:p>
    <w:p>
      <w:pPr>
        <w:pStyle w:val="56"/>
        <w:widowControl w:val="0"/>
        <w:ind w:firstLine="420"/>
        <w:sectPr>
          <w:pgSz w:w="11906" w:h="16838"/>
          <w:pgMar w:top="2410" w:right="1134" w:bottom="1134" w:left="1134" w:header="1418" w:footer="1134" w:gutter="284"/>
          <w:cols w:space="425" w:num="1"/>
          <w:formProt w:val="0"/>
          <w:docGrid w:type="lines" w:linePitch="312" w:charSpace="0"/>
        </w:sectPr>
      </w:pPr>
    </w:p>
    <w:p>
      <w:pPr>
        <w:pStyle w:val="198"/>
        <w:widowControl w:val="0"/>
        <w:shd w:val="clear"/>
        <w:rPr>
          <w:vanish w:val="0"/>
          <w:color w:val="FFFFFF" w:themeColor="background1"/>
        </w:rPr>
      </w:pPr>
    </w:p>
    <w:p>
      <w:pPr>
        <w:pStyle w:val="199"/>
        <w:widowControl w:val="0"/>
        <w:shd w:val="clear"/>
        <w:rPr>
          <w:vanish w:val="0"/>
          <w:color w:val="FFFFFF" w:themeColor="background1"/>
        </w:rPr>
      </w:pPr>
    </w:p>
    <w:p>
      <w:pPr>
        <w:pStyle w:val="76"/>
        <w:widowControl w:val="0"/>
        <w:shd w:val="clear"/>
        <w:spacing w:before="78" w:after="156"/>
      </w:pPr>
      <w:r>
        <w:br w:type="textWrapping"/>
      </w:r>
      <w:bookmarkStart w:id="209" w:name="_Toc88739843"/>
      <w:r>
        <w:rPr>
          <w:rFonts w:hint="eastAsia"/>
        </w:rPr>
        <w:t>全钢附着式升降脚手架检验报告表</w:t>
      </w:r>
      <w:bookmarkEnd w:id="209"/>
    </w:p>
    <w:p>
      <w:pPr>
        <w:pStyle w:val="56"/>
        <w:jc w:val="center"/>
        <w:rPr>
          <w:rFonts w:hint="eastAsia" w:ascii="黑体" w:hAnsi="黑体" w:eastAsia="黑体" w:cs="黑体"/>
          <w:lang w:val="en-US" w:eastAsia="zh-CN"/>
        </w:rPr>
      </w:pPr>
      <w:r>
        <w:rPr>
          <w:rFonts w:hint="eastAsia" w:ascii="黑体" w:hAnsi="黑体" w:eastAsia="黑体" w:cs="黑体"/>
          <w:lang w:val="en-US" w:eastAsia="zh-CN"/>
        </w:rPr>
        <w:t>（资料性）</w:t>
      </w:r>
    </w:p>
    <w:p>
      <w:pPr>
        <w:pStyle w:val="77"/>
        <w:widowControl w:val="0"/>
        <w:spacing w:before="156" w:after="156"/>
      </w:pPr>
      <w:r>
        <w:rPr>
          <w:rFonts w:hint="eastAsia"/>
        </w:rPr>
        <w:t>全钢附着式升降脚手架检验报告</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5"/>
        <w:gridCol w:w="1555"/>
        <w:gridCol w:w="1555"/>
        <w:gridCol w:w="155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blHeader/>
          <w:jc w:val="center"/>
        </w:trPr>
        <w:tc>
          <w:tcPr>
            <w:tcW w:w="1556" w:type="dxa"/>
            <w:shd w:val="clear" w:color="auto" w:fill="auto"/>
            <w:vAlign w:val="center"/>
          </w:tcPr>
          <w:p>
            <w:pPr>
              <w:pStyle w:val="178"/>
              <w:widowControl w:val="0"/>
            </w:pPr>
            <w:r>
              <w:rPr>
                <w:rFonts w:hint="eastAsia" w:ascii="Calibri" w:hAnsi="Calibri"/>
                <w:szCs w:val="18"/>
              </w:rPr>
              <w:t>设施名称</w:t>
            </w:r>
          </w:p>
        </w:tc>
        <w:tc>
          <w:tcPr>
            <w:tcW w:w="1555" w:type="dxa"/>
            <w:shd w:val="clear" w:color="auto" w:fill="auto"/>
            <w:vAlign w:val="center"/>
          </w:tcPr>
          <w:p>
            <w:pPr>
              <w:pStyle w:val="178"/>
              <w:widowControl w:val="0"/>
            </w:pPr>
          </w:p>
        </w:tc>
        <w:tc>
          <w:tcPr>
            <w:tcW w:w="1555" w:type="dxa"/>
            <w:shd w:val="clear" w:color="auto" w:fill="auto"/>
            <w:vAlign w:val="center"/>
          </w:tcPr>
          <w:p>
            <w:pPr>
              <w:pStyle w:val="178"/>
              <w:widowControl w:val="0"/>
            </w:pPr>
            <w:r>
              <w:rPr>
                <w:rFonts w:hint="eastAsia" w:ascii="Calibri" w:hAnsi="Calibri"/>
                <w:szCs w:val="18"/>
              </w:rPr>
              <w:t>设施型号</w:t>
            </w:r>
          </w:p>
        </w:tc>
        <w:tc>
          <w:tcPr>
            <w:tcW w:w="1555" w:type="dxa"/>
            <w:shd w:val="clear" w:color="auto" w:fill="auto"/>
            <w:vAlign w:val="center"/>
          </w:tcPr>
          <w:p>
            <w:pPr>
              <w:pStyle w:val="178"/>
              <w:widowControl w:val="0"/>
            </w:pPr>
          </w:p>
        </w:tc>
        <w:tc>
          <w:tcPr>
            <w:tcW w:w="1556" w:type="dxa"/>
            <w:shd w:val="clear" w:color="auto" w:fill="auto"/>
            <w:vAlign w:val="center"/>
          </w:tcPr>
          <w:p>
            <w:pPr>
              <w:pStyle w:val="178"/>
              <w:widowControl w:val="0"/>
            </w:pPr>
            <w:r>
              <w:rPr>
                <w:rFonts w:hint="eastAsia" w:ascii="Calibri" w:hAnsi="Calibri"/>
                <w:szCs w:val="18"/>
              </w:rPr>
              <w:t>备案编号</w:t>
            </w:r>
          </w:p>
        </w:tc>
        <w:tc>
          <w:tcPr>
            <w:tcW w:w="1557"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6" w:type="dxa"/>
            <w:shd w:val="clear" w:color="auto" w:fill="auto"/>
            <w:vAlign w:val="center"/>
          </w:tcPr>
          <w:p>
            <w:pPr>
              <w:pStyle w:val="178"/>
              <w:widowControl w:val="0"/>
            </w:pPr>
            <w:r>
              <w:rPr>
                <w:rFonts w:hint="eastAsia" w:ascii="Calibri" w:hAnsi="Calibri"/>
                <w:szCs w:val="18"/>
              </w:rPr>
              <w:t>委托单位</w:t>
            </w:r>
          </w:p>
        </w:tc>
        <w:tc>
          <w:tcPr>
            <w:tcW w:w="4665" w:type="dxa"/>
            <w:gridSpan w:val="3"/>
            <w:shd w:val="clear" w:color="auto" w:fill="auto"/>
            <w:vAlign w:val="center"/>
          </w:tcPr>
          <w:p>
            <w:pPr>
              <w:pStyle w:val="178"/>
              <w:widowControl w:val="0"/>
            </w:pPr>
          </w:p>
        </w:tc>
        <w:tc>
          <w:tcPr>
            <w:tcW w:w="1556" w:type="dxa"/>
            <w:shd w:val="clear" w:color="auto" w:fill="auto"/>
            <w:vAlign w:val="center"/>
          </w:tcPr>
          <w:p>
            <w:pPr>
              <w:pStyle w:val="178"/>
              <w:widowControl w:val="0"/>
            </w:pPr>
            <w:r>
              <w:rPr>
                <w:rFonts w:hint="eastAsia" w:ascii="Calibri" w:hAnsi="Calibri"/>
                <w:szCs w:val="18"/>
              </w:rPr>
              <w:t>联系电话</w:t>
            </w:r>
          </w:p>
        </w:tc>
        <w:tc>
          <w:tcPr>
            <w:tcW w:w="1557" w:type="dxa"/>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6" w:type="dxa"/>
            <w:shd w:val="clear" w:color="auto" w:fill="auto"/>
            <w:vAlign w:val="center"/>
          </w:tcPr>
          <w:p>
            <w:pPr>
              <w:pStyle w:val="178"/>
              <w:widowControl w:val="0"/>
            </w:pPr>
            <w:r>
              <w:rPr>
                <w:rFonts w:hint="eastAsia" w:ascii="Calibri" w:hAnsi="Calibri"/>
                <w:szCs w:val="18"/>
              </w:rPr>
              <w:t>使用单位</w:t>
            </w:r>
          </w:p>
        </w:tc>
        <w:tc>
          <w:tcPr>
            <w:tcW w:w="4665" w:type="dxa"/>
            <w:gridSpan w:val="3"/>
            <w:shd w:val="clear" w:color="auto" w:fill="auto"/>
            <w:vAlign w:val="center"/>
          </w:tcPr>
          <w:p>
            <w:pPr>
              <w:pStyle w:val="178"/>
              <w:widowControl w:val="0"/>
            </w:pPr>
          </w:p>
        </w:tc>
        <w:tc>
          <w:tcPr>
            <w:tcW w:w="1556" w:type="dxa"/>
            <w:shd w:val="clear" w:color="auto" w:fill="auto"/>
            <w:vAlign w:val="center"/>
          </w:tcPr>
          <w:p>
            <w:pPr>
              <w:pStyle w:val="178"/>
              <w:widowControl w:val="0"/>
            </w:pPr>
            <w:r>
              <w:rPr>
                <w:rFonts w:hint="eastAsia" w:ascii="Calibri" w:hAnsi="Calibri"/>
                <w:szCs w:val="18"/>
              </w:rPr>
              <w:t>初检日期</w:t>
            </w:r>
          </w:p>
        </w:tc>
        <w:tc>
          <w:tcPr>
            <w:tcW w:w="1557" w:type="dxa"/>
            <w:shd w:val="clear" w:color="auto" w:fill="auto"/>
            <w:vAlign w:val="center"/>
          </w:tcPr>
          <w:p>
            <w:pPr>
              <w:pStyle w:val="178"/>
              <w:widowControl w:val="0"/>
            </w:pPr>
            <w:r>
              <w:rPr>
                <w:rFonts w:hint="eastAsia" w:ascii="Calibri" w:hAnsi="Calibri"/>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6" w:type="dxa"/>
            <w:shd w:val="clear" w:color="auto" w:fill="auto"/>
            <w:vAlign w:val="center"/>
          </w:tcPr>
          <w:p>
            <w:pPr>
              <w:pStyle w:val="178"/>
              <w:widowControl w:val="0"/>
            </w:pPr>
            <w:r>
              <w:rPr>
                <w:rFonts w:hint="eastAsia" w:ascii="Calibri" w:hAnsi="Calibri"/>
                <w:szCs w:val="18"/>
              </w:rPr>
              <w:t>监理单位</w:t>
            </w:r>
          </w:p>
        </w:tc>
        <w:tc>
          <w:tcPr>
            <w:tcW w:w="4665" w:type="dxa"/>
            <w:gridSpan w:val="3"/>
            <w:shd w:val="clear" w:color="auto" w:fill="auto"/>
            <w:vAlign w:val="center"/>
          </w:tcPr>
          <w:p>
            <w:pPr>
              <w:pStyle w:val="178"/>
              <w:widowControl w:val="0"/>
            </w:pPr>
          </w:p>
        </w:tc>
        <w:tc>
          <w:tcPr>
            <w:tcW w:w="1556" w:type="dxa"/>
            <w:shd w:val="clear" w:color="auto" w:fill="auto"/>
            <w:vAlign w:val="center"/>
          </w:tcPr>
          <w:p>
            <w:pPr>
              <w:pStyle w:val="178"/>
              <w:widowControl w:val="0"/>
            </w:pPr>
            <w:r>
              <w:rPr>
                <w:rFonts w:hint="eastAsia" w:ascii="Calibri" w:hAnsi="Calibri"/>
                <w:szCs w:val="18"/>
              </w:rPr>
              <w:t>检验高度</w:t>
            </w:r>
          </w:p>
        </w:tc>
        <w:tc>
          <w:tcPr>
            <w:tcW w:w="1557" w:type="dxa"/>
            <w:shd w:val="clear" w:color="auto" w:fill="auto"/>
            <w:vAlign w:val="center"/>
          </w:tcPr>
          <w:p>
            <w:pPr>
              <w:pStyle w:val="178"/>
              <w:widowControl w:val="0"/>
              <w:rPr>
                <w:rFonts w:hAnsi="宋体"/>
              </w:rPr>
            </w:pPr>
            <w:r>
              <w:rPr>
                <w:rFonts w:hint="eastAsia" w:hAnsi="宋体"/>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6" w:type="dxa"/>
            <w:shd w:val="clear" w:color="auto" w:fill="auto"/>
            <w:vAlign w:val="center"/>
          </w:tcPr>
          <w:p>
            <w:pPr>
              <w:pStyle w:val="178"/>
              <w:widowControl w:val="0"/>
            </w:pPr>
            <w:r>
              <w:rPr>
                <w:rFonts w:hint="eastAsia" w:ascii="Calibri" w:hAnsi="Calibri"/>
                <w:szCs w:val="18"/>
              </w:rPr>
              <w:t>生产单位</w:t>
            </w:r>
          </w:p>
        </w:tc>
        <w:tc>
          <w:tcPr>
            <w:tcW w:w="4665" w:type="dxa"/>
            <w:gridSpan w:val="3"/>
            <w:shd w:val="clear" w:color="auto" w:fill="auto"/>
            <w:vAlign w:val="center"/>
          </w:tcPr>
          <w:p>
            <w:pPr>
              <w:pStyle w:val="178"/>
              <w:widowControl w:val="0"/>
            </w:pPr>
          </w:p>
        </w:tc>
        <w:tc>
          <w:tcPr>
            <w:tcW w:w="1556" w:type="dxa"/>
            <w:shd w:val="clear" w:color="auto" w:fill="auto"/>
            <w:vAlign w:val="center"/>
          </w:tcPr>
          <w:p>
            <w:pPr>
              <w:pStyle w:val="178"/>
              <w:widowControl w:val="0"/>
            </w:pPr>
            <w:r>
              <w:rPr>
                <w:rFonts w:hint="eastAsia" w:ascii="Calibri" w:hAnsi="Calibri"/>
                <w:szCs w:val="18"/>
              </w:rPr>
              <w:t>机位布置</w:t>
            </w:r>
          </w:p>
        </w:tc>
        <w:tc>
          <w:tcPr>
            <w:tcW w:w="1557" w:type="dxa"/>
            <w:shd w:val="clear" w:color="auto" w:fill="auto"/>
            <w:vAlign w:val="center"/>
          </w:tcPr>
          <w:p>
            <w:pPr>
              <w:pStyle w:val="178"/>
              <w:widowControl w:val="0"/>
            </w:pPr>
            <w:r>
              <w:rPr>
                <w:rFonts w:hint="eastAsia" w:ascii="Calibri" w:hAnsi="Calibri"/>
                <w:szCs w:val="18"/>
              </w:rPr>
              <w:t>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6" w:type="dxa"/>
            <w:shd w:val="clear" w:color="auto" w:fill="auto"/>
            <w:vAlign w:val="center"/>
          </w:tcPr>
          <w:p>
            <w:pPr>
              <w:pStyle w:val="178"/>
              <w:widowControl w:val="0"/>
            </w:pPr>
            <w:r>
              <w:rPr>
                <w:rFonts w:hint="eastAsia" w:ascii="Calibri" w:hAnsi="Calibri"/>
                <w:szCs w:val="18"/>
              </w:rPr>
              <w:t>安装单位</w:t>
            </w:r>
          </w:p>
        </w:tc>
        <w:tc>
          <w:tcPr>
            <w:tcW w:w="4665" w:type="dxa"/>
            <w:gridSpan w:val="3"/>
            <w:shd w:val="clear" w:color="auto" w:fill="auto"/>
            <w:vAlign w:val="center"/>
          </w:tcPr>
          <w:p>
            <w:pPr>
              <w:pStyle w:val="178"/>
              <w:widowControl w:val="0"/>
            </w:pPr>
          </w:p>
        </w:tc>
        <w:tc>
          <w:tcPr>
            <w:tcW w:w="1556" w:type="dxa"/>
            <w:shd w:val="clear" w:color="auto" w:fill="auto"/>
            <w:vAlign w:val="center"/>
          </w:tcPr>
          <w:p>
            <w:pPr>
              <w:pStyle w:val="178"/>
              <w:widowControl w:val="0"/>
            </w:pPr>
            <w:r>
              <w:rPr>
                <w:rFonts w:hint="eastAsia" w:ascii="Calibri" w:hAnsi="Calibri"/>
                <w:szCs w:val="18"/>
              </w:rPr>
              <w:t>安装日期</w:t>
            </w:r>
          </w:p>
        </w:tc>
        <w:tc>
          <w:tcPr>
            <w:tcW w:w="1557" w:type="dxa"/>
            <w:shd w:val="clear" w:color="auto" w:fill="auto"/>
            <w:vAlign w:val="center"/>
          </w:tcPr>
          <w:p>
            <w:pPr>
              <w:pStyle w:val="178"/>
              <w:widowControl w:val="0"/>
            </w:pPr>
            <w:r>
              <w:rPr>
                <w:rFonts w:hint="eastAsia" w:ascii="Calibri" w:hAnsi="Calibri"/>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6" w:type="dxa"/>
            <w:shd w:val="clear" w:color="auto" w:fill="auto"/>
            <w:vAlign w:val="center"/>
          </w:tcPr>
          <w:p>
            <w:pPr>
              <w:pStyle w:val="178"/>
              <w:widowControl w:val="0"/>
            </w:pPr>
            <w:r>
              <w:rPr>
                <w:rFonts w:hint="eastAsia" w:ascii="Calibri" w:hAnsi="Calibri"/>
                <w:szCs w:val="18"/>
              </w:rPr>
              <w:t>使用地点</w:t>
            </w:r>
          </w:p>
        </w:tc>
        <w:tc>
          <w:tcPr>
            <w:tcW w:w="7778" w:type="dxa"/>
            <w:gridSpan w:val="5"/>
            <w:shd w:val="clear" w:color="auto" w:fill="auto"/>
            <w:vAlign w:val="center"/>
          </w:tcPr>
          <w:p>
            <w:pPr>
              <w:pStyle w:val="178"/>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jc w:val="center"/>
        </w:trPr>
        <w:tc>
          <w:tcPr>
            <w:tcW w:w="1556" w:type="dxa"/>
            <w:shd w:val="clear" w:color="auto" w:fill="auto"/>
            <w:vAlign w:val="center"/>
          </w:tcPr>
          <w:p>
            <w:pPr>
              <w:pStyle w:val="178"/>
              <w:widowControl w:val="0"/>
            </w:pPr>
            <w:r>
              <w:rPr>
                <w:rFonts w:hint="eastAsia" w:hAnsi="宋体" w:cs="宋体"/>
                <w:szCs w:val="18"/>
              </w:rPr>
              <w:t>检验依据</w:t>
            </w:r>
          </w:p>
        </w:tc>
        <w:tc>
          <w:tcPr>
            <w:tcW w:w="7778" w:type="dxa"/>
            <w:gridSpan w:val="5"/>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1.《建筑施工工具式脚手架安全技术规范》JGJ 202-2010</w:t>
            </w:r>
          </w:p>
          <w:p>
            <w:pPr>
              <w:spacing w:line="240" w:lineRule="auto"/>
              <w:rPr>
                <w:rFonts w:ascii="宋体" w:hAnsi="宋体" w:cs="宋体"/>
                <w:sz w:val="18"/>
                <w:szCs w:val="18"/>
              </w:rPr>
            </w:pPr>
            <w:r>
              <w:rPr>
                <w:rFonts w:hint="eastAsia" w:ascii="宋体" w:hAnsi="宋体" w:cs="宋体"/>
                <w:sz w:val="18"/>
                <w:szCs w:val="18"/>
              </w:rPr>
              <w:t>2.《建筑施工升降设备设施检验标准》JGJ 305-2013</w:t>
            </w:r>
          </w:p>
          <w:p>
            <w:pPr>
              <w:pStyle w:val="178"/>
              <w:widowControl w:val="0"/>
              <w:jc w:val="both"/>
            </w:pPr>
            <w:r>
              <w:rPr>
                <w:rFonts w:hint="eastAsia" w:hAnsi="宋体" w:cs="宋体"/>
                <w:szCs w:val="18"/>
              </w:rPr>
              <w:t>3.《建筑施工用附着式升降作业安全防护平台》JG/T 546-2019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1556" w:type="dxa"/>
            <w:shd w:val="clear" w:color="auto" w:fill="auto"/>
            <w:vAlign w:val="center"/>
          </w:tcPr>
          <w:p>
            <w:pPr>
              <w:pStyle w:val="178"/>
              <w:widowControl w:val="0"/>
            </w:pPr>
            <w:r>
              <w:rPr>
                <w:rFonts w:hint="eastAsia" w:ascii="Calibri" w:hAnsi="Calibri"/>
                <w:szCs w:val="18"/>
              </w:rPr>
              <w:t>检验结论</w:t>
            </w:r>
          </w:p>
        </w:tc>
        <w:tc>
          <w:tcPr>
            <w:tcW w:w="7778" w:type="dxa"/>
            <w:gridSpan w:val="5"/>
            <w:shd w:val="clear" w:color="auto" w:fill="auto"/>
            <w:vAlign w:val="center"/>
          </w:tcPr>
          <w:p>
            <w:pPr>
              <w:spacing w:line="240" w:lineRule="auto"/>
              <w:ind w:firstLine="360" w:firstLineChars="200"/>
              <w:rPr>
                <w:sz w:val="18"/>
                <w:szCs w:val="18"/>
              </w:rPr>
            </w:pPr>
            <w:r>
              <w:rPr>
                <w:rFonts w:hint="eastAsia"/>
                <w:sz w:val="18"/>
                <w:szCs w:val="18"/>
              </w:rPr>
              <w:t>经对该全钢附着式升降脚手架进行检验，保证项目   项不合格，一般项目   项不合格。于　年　月　日对不合格项目进行复检，保证项目   项不合格，一般项目   项不合格。</w:t>
            </w:r>
          </w:p>
          <w:p>
            <w:pPr>
              <w:spacing w:line="240" w:lineRule="auto"/>
              <w:ind w:firstLine="360" w:firstLineChars="200"/>
              <w:rPr>
                <w:sz w:val="18"/>
                <w:szCs w:val="18"/>
                <w:u w:val="single"/>
              </w:rPr>
            </w:pPr>
            <w:r>
              <w:rPr>
                <w:rFonts w:hint="eastAsia"/>
                <w:sz w:val="18"/>
                <w:szCs w:val="18"/>
              </w:rPr>
              <w:t>综合判定</w:t>
            </w:r>
          </w:p>
          <w:p>
            <w:pPr>
              <w:spacing w:line="240" w:lineRule="auto"/>
              <w:jc w:val="right"/>
              <w:rPr>
                <w:sz w:val="18"/>
                <w:szCs w:val="18"/>
              </w:rPr>
            </w:pPr>
            <w:r>
              <w:rPr>
                <w:rFonts w:hint="eastAsia"/>
                <w:sz w:val="18"/>
                <w:szCs w:val="18"/>
              </w:rPr>
              <w:t>（检验专用章）   　　</w:t>
            </w:r>
          </w:p>
          <w:p>
            <w:pPr>
              <w:pStyle w:val="178"/>
              <w:widowControl w:val="0"/>
              <w:jc w:val="right"/>
            </w:pPr>
            <w:r>
              <w:rPr>
                <w:rFonts w:hint="eastAsia" w:ascii="Calibri" w:hAnsi="Calibri"/>
                <w:szCs w:val="18"/>
              </w:rPr>
              <w:t>签发日期：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6" w:type="dxa"/>
            <w:shd w:val="clear" w:color="auto" w:fill="auto"/>
            <w:vAlign w:val="center"/>
          </w:tcPr>
          <w:p>
            <w:pPr>
              <w:pStyle w:val="178"/>
              <w:widowControl w:val="0"/>
            </w:pPr>
            <w:r>
              <w:rPr>
                <w:rFonts w:hint="eastAsia" w:ascii="Calibri" w:hAnsi="Calibri"/>
                <w:szCs w:val="18"/>
              </w:rPr>
              <w:t>建 议</w:t>
            </w:r>
          </w:p>
        </w:tc>
        <w:tc>
          <w:tcPr>
            <w:tcW w:w="7778" w:type="dxa"/>
            <w:gridSpan w:val="5"/>
            <w:shd w:val="clear" w:color="auto" w:fill="auto"/>
            <w:vAlign w:val="center"/>
          </w:tcPr>
          <w:p>
            <w:pPr>
              <w:pStyle w:val="178"/>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56" w:type="dxa"/>
            <w:shd w:val="clear" w:color="auto" w:fill="auto"/>
            <w:vAlign w:val="center"/>
          </w:tcPr>
          <w:p>
            <w:pPr>
              <w:pStyle w:val="178"/>
              <w:widowControl w:val="0"/>
            </w:pPr>
            <w:r>
              <w:rPr>
                <w:rFonts w:hint="eastAsia" w:ascii="Calibri" w:hAnsi="Calibri"/>
                <w:szCs w:val="18"/>
              </w:rPr>
              <w:t>备 注</w:t>
            </w:r>
          </w:p>
        </w:tc>
        <w:tc>
          <w:tcPr>
            <w:tcW w:w="7778" w:type="dxa"/>
            <w:gridSpan w:val="5"/>
            <w:shd w:val="clear" w:color="auto" w:fill="auto"/>
            <w:vAlign w:val="center"/>
          </w:tcPr>
          <w:p>
            <w:pPr>
              <w:pStyle w:val="178"/>
              <w:widowControl w:val="0"/>
            </w:pPr>
          </w:p>
        </w:tc>
      </w:tr>
    </w:tbl>
    <w:p>
      <w:pPr>
        <w:pStyle w:val="56"/>
        <w:widowControl w:val="0"/>
        <w:ind w:firstLine="420"/>
      </w:pPr>
      <w:r>
        <w:rPr>
          <w:rFonts w:hint="eastAsia"/>
        </w:rPr>
        <w:t>批准：　　　　　　　　审核：　　　　　　　　主检：</w:t>
      </w:r>
    </w:p>
    <w:p>
      <w:pPr>
        <w:pStyle w:val="56"/>
        <w:widowControl w:val="0"/>
        <w:ind w:firstLine="420"/>
      </w:pPr>
    </w:p>
    <w:p>
      <w:pPr>
        <w:pStyle w:val="56"/>
        <w:widowControl w:val="0"/>
        <w:ind w:firstLine="420"/>
      </w:pPr>
    </w:p>
    <w:p>
      <w:pPr>
        <w:adjustRightInd/>
        <w:spacing w:line="240" w:lineRule="auto"/>
        <w:jc w:val="left"/>
        <w:rPr>
          <w:rFonts w:ascii="宋体" w:hAnsi="Times New Roman"/>
          <w:kern w:val="0"/>
          <w:szCs w:val="20"/>
        </w:rPr>
      </w:pPr>
      <w:r>
        <w:br w:type="page"/>
      </w:r>
    </w:p>
    <w:p>
      <w:pPr>
        <w:pStyle w:val="77"/>
        <w:widowControl w:val="0"/>
        <w:spacing w:before="156" w:after="156"/>
      </w:pPr>
      <w:r>
        <w:rPr>
          <w:rFonts w:hint="eastAsia"/>
        </w:rPr>
        <w:t>全钢附着式升降脚手架检验报告</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9"/>
        <w:gridCol w:w="1134"/>
        <w:gridCol w:w="4961"/>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shd w:val="clear" w:color="auto" w:fill="auto"/>
            <w:vAlign w:val="center"/>
          </w:tcPr>
          <w:p>
            <w:pPr>
              <w:pStyle w:val="178"/>
              <w:widowControl w:val="0"/>
              <w:rPr>
                <w:rFonts w:hAnsi="宋体"/>
              </w:rPr>
            </w:pPr>
            <w:r>
              <w:rPr>
                <w:rFonts w:hint="eastAsia" w:hAnsi="宋体"/>
                <w:szCs w:val="18"/>
              </w:rPr>
              <w:t>序号</w:t>
            </w:r>
          </w:p>
        </w:tc>
        <w:tc>
          <w:tcPr>
            <w:tcW w:w="1134" w:type="dxa"/>
            <w:shd w:val="clear" w:color="auto" w:fill="auto"/>
            <w:vAlign w:val="center"/>
          </w:tcPr>
          <w:p>
            <w:pPr>
              <w:pStyle w:val="178"/>
              <w:widowControl w:val="0"/>
              <w:rPr>
                <w:rFonts w:hAnsi="宋体"/>
              </w:rPr>
            </w:pPr>
            <w:r>
              <w:rPr>
                <w:rFonts w:hint="eastAsia" w:hAnsi="宋体"/>
                <w:szCs w:val="18"/>
              </w:rPr>
              <w:t>项目类别</w:t>
            </w:r>
          </w:p>
        </w:tc>
        <w:tc>
          <w:tcPr>
            <w:tcW w:w="4961" w:type="dxa"/>
            <w:shd w:val="clear" w:color="auto" w:fill="auto"/>
            <w:vAlign w:val="center"/>
          </w:tcPr>
          <w:p>
            <w:pPr>
              <w:pStyle w:val="178"/>
              <w:widowControl w:val="0"/>
              <w:rPr>
                <w:rFonts w:hAnsi="宋体"/>
              </w:rPr>
            </w:pPr>
            <w:r>
              <w:rPr>
                <w:rFonts w:hint="eastAsia" w:hAnsi="宋体"/>
                <w:szCs w:val="18"/>
              </w:rPr>
              <w:t>检验内容及要求</w:t>
            </w:r>
          </w:p>
        </w:tc>
        <w:tc>
          <w:tcPr>
            <w:tcW w:w="1270" w:type="dxa"/>
            <w:shd w:val="clear" w:color="auto" w:fill="auto"/>
            <w:vAlign w:val="center"/>
          </w:tcPr>
          <w:p>
            <w:pPr>
              <w:pStyle w:val="178"/>
              <w:widowControl w:val="0"/>
              <w:rPr>
                <w:rFonts w:hAnsi="宋体"/>
              </w:rPr>
            </w:pPr>
            <w:r>
              <w:rPr>
                <w:rFonts w:hint="eastAsia" w:hAnsi="宋体"/>
                <w:szCs w:val="18"/>
              </w:rPr>
              <w:t>检验结果</w:t>
            </w:r>
          </w:p>
        </w:tc>
        <w:tc>
          <w:tcPr>
            <w:tcW w:w="1270" w:type="dxa"/>
            <w:shd w:val="clear" w:color="auto" w:fill="auto"/>
            <w:vAlign w:val="center"/>
          </w:tcPr>
          <w:p>
            <w:pPr>
              <w:pStyle w:val="178"/>
              <w:widowControl w:val="0"/>
              <w:rPr>
                <w:rFonts w:hAnsi="宋体"/>
              </w:rPr>
            </w:pPr>
            <w:r>
              <w:rPr>
                <w:rFonts w:hint="eastAsia" w:hAnsi="宋体"/>
                <w:szCs w:val="18"/>
              </w:rPr>
              <w:t>单项结论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w:t>
            </w:r>
          </w:p>
        </w:tc>
        <w:tc>
          <w:tcPr>
            <w:tcW w:w="1134" w:type="dxa"/>
            <w:vMerge w:val="restart"/>
            <w:shd w:val="clear" w:color="auto" w:fill="auto"/>
            <w:vAlign w:val="center"/>
          </w:tcPr>
          <w:p>
            <w:pPr>
              <w:pStyle w:val="178"/>
              <w:widowControl w:val="0"/>
              <w:rPr>
                <w:rFonts w:hAnsi="宋体"/>
              </w:rPr>
            </w:pPr>
            <w:r>
              <w:rPr>
                <w:rFonts w:hint="eastAsia" w:hAnsi="宋体"/>
                <w:szCs w:val="18"/>
              </w:rPr>
              <w:t>资料复验</w:t>
            </w:r>
          </w:p>
        </w:tc>
        <w:tc>
          <w:tcPr>
            <w:tcW w:w="4961" w:type="dxa"/>
            <w:shd w:val="clear" w:color="auto" w:fill="auto"/>
            <w:vAlign w:val="center"/>
          </w:tcPr>
          <w:p>
            <w:pPr>
              <w:pStyle w:val="178"/>
              <w:widowControl w:val="0"/>
              <w:jc w:val="both"/>
              <w:rPr>
                <w:rFonts w:hAnsi="宋体"/>
              </w:rPr>
            </w:pPr>
            <w:r>
              <w:rPr>
                <w:rFonts w:hint="eastAsia" w:hAnsi="宋体" w:cs="宋体"/>
                <w:szCs w:val="18"/>
              </w:rPr>
              <w:t>产品备案登记表、安装告知表</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2</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专业分包合同及安全协议</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Ansi="宋体"/>
              </w:rPr>
              <w:t>3</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专项施工方案</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4</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产品合格证、使用说明书</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提升设备的合格证书</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6</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安装、调试自检记录</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7</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防坠、防倾装置的进场检查记录</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8</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升降前、后自检记录</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9</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穿墙螺栓的合格证或检验报告</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10</w:t>
            </w:r>
          </w:p>
        </w:tc>
        <w:tc>
          <w:tcPr>
            <w:tcW w:w="1134" w:type="dxa"/>
            <w:vMerge w:val="restart"/>
            <w:shd w:val="clear" w:color="auto" w:fill="auto"/>
            <w:vAlign w:val="center"/>
          </w:tcPr>
          <w:p>
            <w:pPr>
              <w:spacing w:line="240" w:lineRule="auto"/>
              <w:jc w:val="center"/>
              <w:rPr>
                <w:rFonts w:ascii="宋体" w:hAnsi="宋体"/>
              </w:rPr>
            </w:pPr>
            <w:r>
              <w:rPr>
                <w:rFonts w:hint="eastAsia" w:ascii="宋体" w:hAnsi="宋体"/>
                <w:sz w:val="18"/>
                <w:szCs w:val="18"/>
              </w:rPr>
              <w:t>基本要求</w:t>
            </w:r>
          </w:p>
        </w:tc>
        <w:tc>
          <w:tcPr>
            <w:tcW w:w="4961" w:type="dxa"/>
            <w:shd w:val="clear" w:color="auto" w:fill="auto"/>
            <w:vAlign w:val="center"/>
          </w:tcPr>
          <w:p>
            <w:pPr>
              <w:pStyle w:val="178"/>
              <w:widowControl w:val="0"/>
              <w:jc w:val="both"/>
              <w:rPr>
                <w:rFonts w:hAnsi="宋体"/>
              </w:rPr>
            </w:pPr>
            <w:r>
              <w:rPr>
                <w:rFonts w:hint="eastAsia" w:hAnsi="宋体" w:cs="宋体"/>
                <w:szCs w:val="18"/>
              </w:rPr>
              <w:t>所有主要承力构件应无明显塑性变形、裂纹、严重锈蚀等缺陷</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11</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附着支承结构和升降支座应采用两根或两根以上的穿墙螺栓与工程结构连接，当附着支座加高时应与加高件采用双螺栓连接，螺栓的公称直径应计算确定，规格不应小于M30,且强度不得低于4.8级</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12</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附着支承结构和升降支座应锚固于建筑物结构梁和剪力墙上,锚固处结构厚度不应小于150mm，锚固处的混凝土强度应按设计要求确定，且不得小于C20。在其它部位锚固的应在方案中进行结构抗冲切和结构承载力等验算。采用预埋件方式锚固的应对预埋件承载力进行验算、记录预埋过程并进行隐蔽验收</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13</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rPr>
            </w:pPr>
            <w:r>
              <w:rPr>
                <w:rFonts w:hint="eastAsia" w:hAnsi="宋体" w:cs="宋体"/>
                <w:szCs w:val="18"/>
              </w:rPr>
              <w:t>预留穿墙螺栓孔、预埋件的设置应保证架体在使用、升降安全的同时不应损坏工程结构。预留穿墙螺栓孔和预埋件应垂直于工程结构外表面，其中心偏差不应大于15mm</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14</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供电系统应符合现行行业标准《施工现场临时用电安全技术规范》JGJ 46的规定</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15</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低速环链电动提升机荷载同步控制系统应符合《附着式升降脚手架升降及同步控制系统》CECS 373的规定</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16</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防护网应符合下列规定：</w:t>
            </w:r>
          </w:p>
          <w:p>
            <w:pPr>
              <w:spacing w:line="240" w:lineRule="auto"/>
              <w:rPr>
                <w:rFonts w:ascii="宋体" w:hAnsi="宋体" w:cs="宋体"/>
                <w:sz w:val="18"/>
                <w:szCs w:val="18"/>
              </w:rPr>
            </w:pPr>
            <w:r>
              <w:rPr>
                <w:rFonts w:hint="eastAsia" w:ascii="宋体" w:hAnsi="宋体" w:cs="宋体"/>
                <w:sz w:val="18"/>
                <w:szCs w:val="18"/>
              </w:rPr>
              <w:t>1 防护网采用的冲孔钢板网其厚度不应小于0.7mm，表面用PVC浸塑或喷漆；</w:t>
            </w:r>
          </w:p>
          <w:p>
            <w:pPr>
              <w:spacing w:line="240" w:lineRule="auto"/>
              <w:rPr>
                <w:rFonts w:ascii="宋体" w:hAnsi="宋体" w:cs="宋体"/>
                <w:sz w:val="18"/>
                <w:szCs w:val="18"/>
              </w:rPr>
            </w:pPr>
            <w:r>
              <w:rPr>
                <w:rFonts w:hint="eastAsia" w:ascii="宋体" w:hAnsi="宋体" w:cs="宋体"/>
                <w:sz w:val="18"/>
                <w:szCs w:val="18"/>
              </w:rPr>
              <w:t>2 防护网应固定可靠、平整美观，不应采用铅丝绑扎；</w:t>
            </w:r>
          </w:p>
          <w:p>
            <w:pPr>
              <w:pStyle w:val="178"/>
              <w:widowControl w:val="0"/>
              <w:jc w:val="both"/>
              <w:rPr>
                <w:rFonts w:hAnsi="宋体" w:cs="宋体"/>
                <w:szCs w:val="18"/>
              </w:rPr>
            </w:pPr>
            <w:r>
              <w:rPr>
                <w:rFonts w:hint="eastAsia" w:hAnsi="宋体" w:cs="宋体"/>
                <w:szCs w:val="18"/>
              </w:rPr>
              <w:t>3 防护网的冲孔孔径、防护网之间拼接缝隙的大小不应使直径8mm的球体通过</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17</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全钢附着式升降脚手架全部金属零部件应进行防腐、防锈处理</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18</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金属结构件焊缝应饱满、平整，不应有漏焊、裂缝、弧坑、气孔、夹渣、烧穿、咬肉及未焊透等缺陷，焊渣、飞溅等应清除干净</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19</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油漆外观不应有皱皮、脱漆、漏漆、流痕、气泡及色差等缺陷</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20</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同一架体上的升降设备、防坠装置、防倾装置及荷载同步控制系统等设备，均应采用同一厂家、同一规程的产品</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bl>
    <w:p>
      <w:pPr>
        <w:pStyle w:val="77"/>
        <w:widowControl w:val="0"/>
        <w:numPr>
          <w:ilvl w:val="0"/>
          <w:numId w:val="0"/>
        </w:numPr>
        <w:spacing w:before="156" w:after="156"/>
        <w:rPr>
          <w:rFonts w:hint="eastAsia" w:ascii="黑体" w:hAnsi="黑体" w:eastAsia="黑体" w:cs="黑体"/>
        </w:rPr>
      </w:pPr>
      <w:r>
        <w:rPr>
          <w:rFonts w:hint="eastAsia" w:ascii="黑体" w:hAnsi="黑体" w:eastAsia="黑体" w:cs="黑体"/>
        </w:rPr>
        <w:t>表E.2　全钢附着式升降脚手架检验报告（续）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9"/>
        <w:gridCol w:w="1134"/>
        <w:gridCol w:w="4961"/>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szCs w:val="18"/>
              </w:rPr>
              <w:t>序号</w:t>
            </w:r>
          </w:p>
        </w:tc>
        <w:tc>
          <w:tcPr>
            <w:tcW w:w="1134" w:type="dxa"/>
            <w:shd w:val="clear" w:color="auto" w:fill="auto"/>
            <w:vAlign w:val="center"/>
          </w:tcPr>
          <w:p>
            <w:pPr>
              <w:pStyle w:val="178"/>
              <w:widowControl w:val="0"/>
              <w:rPr>
                <w:rFonts w:hAnsi="宋体"/>
              </w:rPr>
            </w:pPr>
            <w:r>
              <w:rPr>
                <w:rFonts w:hint="eastAsia" w:hAnsi="宋体"/>
                <w:szCs w:val="18"/>
              </w:rPr>
              <w:t>项目类别</w:t>
            </w:r>
          </w:p>
        </w:tc>
        <w:tc>
          <w:tcPr>
            <w:tcW w:w="4961" w:type="dxa"/>
            <w:shd w:val="clear" w:color="auto" w:fill="auto"/>
            <w:vAlign w:val="center"/>
          </w:tcPr>
          <w:p>
            <w:pPr>
              <w:pStyle w:val="178"/>
              <w:widowControl w:val="0"/>
              <w:rPr>
                <w:rFonts w:hAnsi="宋体"/>
              </w:rPr>
            </w:pPr>
            <w:r>
              <w:rPr>
                <w:rFonts w:hint="eastAsia" w:hAnsi="宋体"/>
                <w:szCs w:val="18"/>
              </w:rPr>
              <w:t>检验内容及要求</w:t>
            </w:r>
          </w:p>
        </w:tc>
        <w:tc>
          <w:tcPr>
            <w:tcW w:w="1270" w:type="dxa"/>
            <w:shd w:val="clear" w:color="auto" w:fill="auto"/>
            <w:vAlign w:val="center"/>
          </w:tcPr>
          <w:p>
            <w:pPr>
              <w:pStyle w:val="178"/>
              <w:widowControl w:val="0"/>
              <w:rPr>
                <w:rFonts w:hAnsi="宋体"/>
              </w:rPr>
            </w:pPr>
            <w:r>
              <w:rPr>
                <w:rFonts w:hint="eastAsia" w:hAnsi="宋体"/>
                <w:szCs w:val="18"/>
              </w:rPr>
              <w:t>检验结果</w:t>
            </w:r>
          </w:p>
        </w:tc>
        <w:tc>
          <w:tcPr>
            <w:tcW w:w="1270" w:type="dxa"/>
            <w:shd w:val="clear" w:color="auto" w:fill="auto"/>
            <w:vAlign w:val="center"/>
          </w:tcPr>
          <w:p>
            <w:pPr>
              <w:pStyle w:val="178"/>
              <w:widowControl w:val="0"/>
              <w:rPr>
                <w:rFonts w:hAnsi="宋体"/>
              </w:rPr>
            </w:pPr>
            <w:r>
              <w:rPr>
                <w:rFonts w:hint="eastAsia" w:hAnsi="宋体"/>
                <w:szCs w:val="18"/>
              </w:rPr>
              <w:t>单项结论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21</w:t>
            </w:r>
          </w:p>
        </w:tc>
        <w:tc>
          <w:tcPr>
            <w:tcW w:w="1134" w:type="dxa"/>
            <w:shd w:val="clear" w:color="auto" w:fill="auto"/>
            <w:vAlign w:val="center"/>
          </w:tcPr>
          <w:p>
            <w:pPr>
              <w:pStyle w:val="178"/>
              <w:widowControl w:val="0"/>
              <w:rPr>
                <w:rFonts w:hAnsi="宋体"/>
              </w:rPr>
            </w:pPr>
            <w:r>
              <w:rPr>
                <w:rFonts w:hint="eastAsia" w:hAnsi="宋体"/>
                <w:szCs w:val="18"/>
              </w:rPr>
              <w:t>基本要求</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升降设备、控制系统、防坠装置、防倾装置等应采取防雨、防砸、防尘等措施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shd w:val="clear" w:color="auto" w:fill="auto"/>
            <w:vAlign w:val="center"/>
          </w:tcPr>
          <w:p>
            <w:pPr>
              <w:pStyle w:val="178"/>
              <w:widowControl w:val="0"/>
              <w:rPr>
                <w:rFonts w:hAnsi="宋体"/>
              </w:rPr>
            </w:pPr>
            <w:r>
              <w:rPr>
                <w:rFonts w:hint="eastAsia" w:hAnsi="宋体"/>
              </w:rPr>
              <w:t>22</w:t>
            </w:r>
          </w:p>
        </w:tc>
        <w:tc>
          <w:tcPr>
            <w:tcW w:w="1134" w:type="dxa"/>
            <w:vMerge w:val="restart"/>
            <w:shd w:val="clear" w:color="auto" w:fill="auto"/>
            <w:vAlign w:val="center"/>
          </w:tcPr>
          <w:p>
            <w:pPr>
              <w:jc w:val="center"/>
              <w:rPr>
                <w:rFonts w:ascii="宋体" w:hAnsi="宋体"/>
              </w:rPr>
            </w:pPr>
            <w:r>
              <w:rPr>
                <w:rFonts w:hint="eastAsia" w:ascii="宋体" w:hAnsi="宋体"/>
                <w:sz w:val="18"/>
                <w:szCs w:val="18"/>
              </w:rPr>
              <w:t>架体结构</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架体总高度不得大于5倍楼层高</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23</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架体宽度不得大于1.2m</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Ansi="宋体"/>
              </w:rPr>
              <w:t>24</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直线布置的架体支撑跨度不应大于6.5米；折线布置不超过一夸二折，其支撑跨度不应大于5米，且折点外边离中心不得大于2米</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shd w:val="clear" w:color="auto" w:fill="auto"/>
            <w:vAlign w:val="center"/>
          </w:tcPr>
          <w:p>
            <w:pPr>
              <w:pStyle w:val="178"/>
              <w:widowControl w:val="0"/>
              <w:rPr>
                <w:rFonts w:hAnsi="宋体"/>
              </w:rPr>
            </w:pPr>
            <w:r>
              <w:rPr>
                <w:rFonts w:hint="eastAsia" w:hAnsi="宋体"/>
              </w:rPr>
              <w:t>25</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架体的水平悬挑长度不得大于2m，且不得大于支承跨度的1/2</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26</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架体全高与支承跨度的乘积不得大于100㎡</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27</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使用工况下，架体悬臂高度均不应大于架体高度的2/5，并不应大于6m</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shd w:val="clear" w:color="auto" w:fill="auto"/>
            <w:vAlign w:val="center"/>
          </w:tcPr>
          <w:p>
            <w:pPr>
              <w:pStyle w:val="178"/>
              <w:widowControl w:val="0"/>
              <w:rPr>
                <w:rFonts w:hAnsi="宋体"/>
              </w:rPr>
            </w:pPr>
            <w:r>
              <w:rPr>
                <w:rFonts w:hint="eastAsia" w:hAnsi="宋体"/>
              </w:rPr>
              <w:t>28</w:t>
            </w:r>
          </w:p>
        </w:tc>
        <w:tc>
          <w:tcPr>
            <w:tcW w:w="1134" w:type="dxa"/>
            <w:shd w:val="clear" w:color="auto" w:fill="auto"/>
            <w:vAlign w:val="center"/>
          </w:tcPr>
          <w:p>
            <w:pPr>
              <w:pStyle w:val="178"/>
              <w:widowControl w:val="0"/>
              <w:rPr>
                <w:rFonts w:hAnsi="宋体"/>
              </w:rPr>
            </w:pPr>
            <w:r>
              <w:rPr>
                <w:rFonts w:hint="eastAsia" w:hAnsi="宋体"/>
                <w:szCs w:val="18"/>
              </w:rPr>
              <w:t>竖向主框架</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应符合《建筑施工工具式脚手架安全技术规范》JGJ 202-2010及《建筑施工用附着式升降作业安全防护平台》JG/T 546-2019的有关规定</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29</w:t>
            </w:r>
          </w:p>
        </w:tc>
        <w:tc>
          <w:tcPr>
            <w:tcW w:w="1134" w:type="dxa"/>
            <w:vMerge w:val="restart"/>
            <w:shd w:val="clear" w:color="auto" w:fill="auto"/>
            <w:vAlign w:val="center"/>
          </w:tcPr>
          <w:p>
            <w:pPr>
              <w:pStyle w:val="178"/>
              <w:widowControl w:val="0"/>
              <w:rPr>
                <w:rFonts w:hAnsi="宋体"/>
              </w:rPr>
            </w:pPr>
            <w:r>
              <w:rPr>
                <w:rFonts w:hint="eastAsia" w:hAnsi="宋体"/>
                <w:szCs w:val="18"/>
              </w:rPr>
              <w:t>水平支承桁架</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水平支承桁架应连续设置，且与架体构造的立杆可靠连接</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30</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水平支承桁架的接头应与操作平台板错开设置，错开距离不应小于 500mm；接头连接处的强度、刚度不得低于水平支承桁架的强度和刚度的要求，否则应采取加强措施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shd w:val="clear" w:color="auto" w:fill="auto"/>
            <w:vAlign w:val="center"/>
          </w:tcPr>
          <w:p>
            <w:pPr>
              <w:pStyle w:val="178"/>
              <w:widowControl w:val="0"/>
              <w:rPr>
                <w:rFonts w:hAnsi="宋体"/>
              </w:rPr>
            </w:pPr>
            <w:r>
              <w:rPr>
                <w:rFonts w:hint="eastAsia" w:hAnsi="宋体"/>
              </w:rPr>
              <w:t>31</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桁架各杆件的轴线应汇交于节点处，如桁架杆件为钢管时，不应采用钢管压制接头直接连接，应采用节点板（或座）构造连接，如采用节点板构造，节点板的厚度不应小于6mm</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32</w:t>
            </w:r>
          </w:p>
        </w:tc>
        <w:tc>
          <w:tcPr>
            <w:tcW w:w="1134" w:type="dxa"/>
            <w:vMerge w:val="restart"/>
            <w:shd w:val="clear" w:color="auto" w:fill="auto"/>
            <w:vAlign w:val="center"/>
          </w:tcPr>
          <w:p>
            <w:pPr>
              <w:pStyle w:val="178"/>
              <w:widowControl w:val="0"/>
              <w:rPr>
                <w:rFonts w:hAnsi="宋体"/>
              </w:rPr>
            </w:pPr>
            <w:r>
              <w:rPr>
                <w:rFonts w:hint="eastAsia" w:hAnsi="宋体"/>
                <w:szCs w:val="18"/>
              </w:rPr>
              <w:t>附着支承结构</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竖向主框架所覆盖的每个楼层处应设置一道附着支承结构</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33</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在使用工况时，应将竖向主框架固定于附着支座上</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shd w:val="clear" w:color="auto" w:fill="auto"/>
            <w:vAlign w:val="center"/>
          </w:tcPr>
          <w:p>
            <w:pPr>
              <w:pStyle w:val="178"/>
              <w:widowControl w:val="0"/>
              <w:rPr>
                <w:rFonts w:hAnsi="宋体"/>
              </w:rPr>
            </w:pPr>
            <w:r>
              <w:rPr>
                <w:rFonts w:hint="eastAsia" w:hAnsi="宋体"/>
              </w:rPr>
              <w:t>34</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在升降工况时，附着支座上应设有防倾、导向的结构装置</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35</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附着支承结构与工程结构的锚固应符合设计要求</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36</w:t>
            </w:r>
          </w:p>
        </w:tc>
        <w:tc>
          <w:tcPr>
            <w:tcW w:w="1134" w:type="dxa"/>
            <w:vMerge w:val="restart"/>
            <w:shd w:val="clear" w:color="auto" w:fill="auto"/>
            <w:vAlign w:val="center"/>
          </w:tcPr>
          <w:p>
            <w:pPr>
              <w:pStyle w:val="178"/>
              <w:widowControl w:val="0"/>
              <w:rPr>
                <w:rFonts w:hAnsi="宋体"/>
              </w:rPr>
            </w:pPr>
            <w:r>
              <w:rPr>
                <w:rFonts w:hint="eastAsia" w:hAnsi="宋体"/>
                <w:szCs w:val="18"/>
              </w:rPr>
              <w:t>操作平台板、翻板</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宜采用防滑钢板制作，具有足够的强度和刚度，不得有裂纹、开焊、硬弯、翘曲等缺陷</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shd w:val="clear" w:color="auto" w:fill="auto"/>
            <w:vAlign w:val="center"/>
          </w:tcPr>
          <w:p>
            <w:pPr>
              <w:pStyle w:val="178"/>
              <w:widowControl w:val="0"/>
              <w:rPr>
                <w:rFonts w:hAnsi="宋体"/>
              </w:rPr>
            </w:pPr>
            <w:r>
              <w:rPr>
                <w:rFonts w:hint="eastAsia" w:hAnsi="宋体"/>
              </w:rPr>
              <w:t>37</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在架体底层和防护层应设置翻板，翻板一侧应搭靠在建筑物上，搭靠不上时应采取加强措施，另一侧与操作平台板可靠连接；翻板应铺设严密，且承载力不小于3kN/㎡</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38</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使用工况下架体与工程结构表面之间应采取可靠的防止人员和物料坠落的防护措施，操作平台板与防护网之间应有可靠的封堵措施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Ansi="宋体"/>
              </w:rPr>
              <w:t>39</w:t>
            </w:r>
          </w:p>
        </w:tc>
        <w:tc>
          <w:tcPr>
            <w:tcW w:w="1134" w:type="dxa"/>
            <w:vMerge w:val="restart"/>
            <w:shd w:val="clear" w:color="auto" w:fill="auto"/>
            <w:vAlign w:val="center"/>
          </w:tcPr>
          <w:p>
            <w:pPr>
              <w:pStyle w:val="178"/>
              <w:widowControl w:val="0"/>
              <w:rPr>
                <w:rFonts w:hAnsi="宋体"/>
              </w:rPr>
            </w:pPr>
            <w:r>
              <w:rPr>
                <w:rFonts w:hint="eastAsia" w:hAnsi="宋体"/>
                <w:szCs w:val="18"/>
              </w:rPr>
              <w:t>架体加强</w:t>
            </w:r>
            <w:r>
              <w:rPr>
                <w:rFonts w:hAnsi="宋体"/>
                <w:szCs w:val="18"/>
              </w:rPr>
              <w:br w:type="textWrapping"/>
            </w:r>
            <w:r>
              <w:rPr>
                <w:rFonts w:hint="eastAsia" w:hAnsi="宋体"/>
                <w:szCs w:val="18"/>
              </w:rPr>
              <w:t>构造措施</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当架体局部结构需改变，构件承载特性保持不变时，应采取可靠的加强措施，必要时进行验算</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shd w:val="clear" w:color="auto" w:fill="auto"/>
            <w:vAlign w:val="center"/>
          </w:tcPr>
          <w:p>
            <w:pPr>
              <w:pStyle w:val="178"/>
              <w:widowControl w:val="0"/>
              <w:rPr>
                <w:rFonts w:hAnsi="宋体"/>
              </w:rPr>
            </w:pPr>
            <w:r>
              <w:rPr>
                <w:rFonts w:hAnsi="宋体"/>
              </w:rPr>
              <w:t>40</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附着支承和升降支座的支承方式改变处</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41</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pacing w:val="-8"/>
                <w:szCs w:val="18"/>
              </w:rPr>
            </w:pPr>
            <w:r>
              <w:rPr>
                <w:rFonts w:hint="eastAsia" w:hAnsi="宋体" w:cs="宋体"/>
                <w:spacing w:val="-8"/>
                <w:szCs w:val="18"/>
              </w:rPr>
              <w:t>架体因遇到塔吊、施工升降机、物料平台等设施而需要断开或开洞处</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42</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架体平面的转角处</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bl>
    <w:p>
      <w:pPr>
        <w:pStyle w:val="77"/>
        <w:widowControl w:val="0"/>
        <w:numPr>
          <w:ilvl w:val="0"/>
          <w:numId w:val="0"/>
        </w:numPr>
        <w:spacing w:before="156" w:after="156"/>
        <w:rPr>
          <w:rFonts w:hint="eastAsia" w:ascii="黑体" w:hAnsi="黑体" w:eastAsia="黑体" w:cs="黑体"/>
        </w:rPr>
      </w:pPr>
      <w:r>
        <w:rPr>
          <w:rFonts w:hint="eastAsia" w:ascii="黑体" w:hAnsi="黑体" w:eastAsia="黑体" w:cs="黑体"/>
        </w:rPr>
        <w:t>表E.2　全钢附着式升降脚手架检验报告（续）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9"/>
        <w:gridCol w:w="1134"/>
        <w:gridCol w:w="4961"/>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szCs w:val="18"/>
              </w:rPr>
              <w:t>序号</w:t>
            </w:r>
          </w:p>
        </w:tc>
        <w:tc>
          <w:tcPr>
            <w:tcW w:w="1134" w:type="dxa"/>
            <w:shd w:val="clear" w:color="auto" w:fill="auto"/>
            <w:vAlign w:val="center"/>
          </w:tcPr>
          <w:p>
            <w:pPr>
              <w:pStyle w:val="178"/>
              <w:widowControl w:val="0"/>
              <w:rPr>
                <w:rFonts w:hAnsi="宋体"/>
              </w:rPr>
            </w:pPr>
            <w:r>
              <w:rPr>
                <w:rFonts w:hint="eastAsia" w:hAnsi="宋体"/>
                <w:szCs w:val="18"/>
              </w:rPr>
              <w:t>项目类别</w:t>
            </w:r>
          </w:p>
        </w:tc>
        <w:tc>
          <w:tcPr>
            <w:tcW w:w="4961" w:type="dxa"/>
            <w:shd w:val="clear" w:color="auto" w:fill="auto"/>
            <w:vAlign w:val="center"/>
          </w:tcPr>
          <w:p>
            <w:pPr>
              <w:pStyle w:val="178"/>
              <w:widowControl w:val="0"/>
              <w:rPr>
                <w:rFonts w:hAnsi="宋体"/>
              </w:rPr>
            </w:pPr>
            <w:r>
              <w:rPr>
                <w:rFonts w:hint="eastAsia" w:hAnsi="宋体"/>
                <w:szCs w:val="18"/>
              </w:rPr>
              <w:t>检验内容及要求</w:t>
            </w:r>
          </w:p>
        </w:tc>
        <w:tc>
          <w:tcPr>
            <w:tcW w:w="1270" w:type="dxa"/>
            <w:shd w:val="clear" w:color="auto" w:fill="auto"/>
            <w:vAlign w:val="center"/>
          </w:tcPr>
          <w:p>
            <w:pPr>
              <w:pStyle w:val="178"/>
              <w:widowControl w:val="0"/>
              <w:rPr>
                <w:rFonts w:hAnsi="宋体"/>
              </w:rPr>
            </w:pPr>
            <w:r>
              <w:rPr>
                <w:rFonts w:hint="eastAsia" w:hAnsi="宋体"/>
                <w:szCs w:val="18"/>
              </w:rPr>
              <w:t>检验结果</w:t>
            </w:r>
          </w:p>
        </w:tc>
        <w:tc>
          <w:tcPr>
            <w:tcW w:w="1270" w:type="dxa"/>
            <w:shd w:val="clear" w:color="auto" w:fill="auto"/>
            <w:vAlign w:val="center"/>
          </w:tcPr>
          <w:p>
            <w:pPr>
              <w:pStyle w:val="178"/>
              <w:widowControl w:val="0"/>
              <w:rPr>
                <w:rFonts w:hAnsi="宋体"/>
              </w:rPr>
            </w:pPr>
            <w:r>
              <w:rPr>
                <w:rFonts w:hint="eastAsia" w:hAnsi="宋体"/>
                <w:szCs w:val="18"/>
              </w:rPr>
              <w:t>单项结论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ind w:firstLine="0" w:firstLineChars="0"/>
              <w:rPr>
                <w:rFonts w:hint="eastAsia" w:ascii="宋体" w:hAnsi="宋体" w:eastAsia="宋体" w:cs="Times New Roman"/>
                <w:sz w:val="18"/>
                <w:lang w:val="en-US" w:eastAsia="zh-CN" w:bidi="ar-SA"/>
              </w:rPr>
            </w:pPr>
            <w:r>
              <w:rPr>
                <w:rFonts w:hint="eastAsia" w:hAnsi="宋体"/>
              </w:rPr>
              <w:t>43</w:t>
            </w:r>
          </w:p>
        </w:tc>
        <w:tc>
          <w:tcPr>
            <w:tcW w:w="1134" w:type="dxa"/>
            <w:vMerge w:val="restart"/>
            <w:shd w:val="clear" w:color="auto" w:fill="auto"/>
            <w:vAlign w:val="center"/>
          </w:tcPr>
          <w:p>
            <w:pPr>
              <w:pStyle w:val="178"/>
              <w:widowControl w:val="0"/>
              <w:rPr>
                <w:rFonts w:hAnsi="宋体"/>
              </w:rPr>
            </w:pPr>
            <w:r>
              <w:rPr>
                <w:rFonts w:hint="eastAsia" w:hAnsi="宋体"/>
                <w:szCs w:val="18"/>
              </w:rPr>
              <w:t>架体加强</w:t>
            </w:r>
            <w:r>
              <w:rPr>
                <w:rFonts w:hAnsi="宋体"/>
                <w:szCs w:val="18"/>
              </w:rPr>
              <w:br w:type="textWrapping"/>
            </w:r>
            <w:r>
              <w:rPr>
                <w:rFonts w:hint="eastAsia" w:hAnsi="宋体"/>
                <w:szCs w:val="18"/>
              </w:rPr>
              <w:t>构造措施</w:t>
            </w:r>
          </w:p>
        </w:tc>
        <w:tc>
          <w:tcPr>
            <w:tcW w:w="4961" w:type="dxa"/>
            <w:shd w:val="clear" w:color="auto" w:fill="auto"/>
            <w:vAlign w:val="center"/>
          </w:tcPr>
          <w:p>
            <w:pPr>
              <w:pStyle w:val="178"/>
              <w:widowControl w:val="0"/>
              <w:ind w:firstLine="0" w:firstLineChars="0"/>
              <w:jc w:val="both"/>
              <w:rPr>
                <w:rFonts w:hint="eastAsia" w:ascii="宋体" w:hAnsi="宋体" w:eastAsia="宋体" w:cs="宋体"/>
                <w:sz w:val="18"/>
                <w:szCs w:val="18"/>
                <w:lang w:val="en-US" w:eastAsia="zh-CN" w:bidi="ar-SA"/>
              </w:rPr>
            </w:pPr>
            <w:r>
              <w:rPr>
                <w:rFonts w:hint="eastAsia" w:hAnsi="宋体" w:cs="宋体"/>
                <w:szCs w:val="18"/>
              </w:rPr>
              <w:t>其它需要加强的部位</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44</w:t>
            </w:r>
          </w:p>
        </w:tc>
        <w:tc>
          <w:tcPr>
            <w:tcW w:w="1134" w:type="dxa"/>
            <w:vMerge w:val="continue"/>
            <w:tcBorders/>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架体断开或开洞时， 断开处应沿架体全高设置防护网封堵严密，开口处应有可靠的防止人员及物料坠落的措施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45</w:t>
            </w:r>
          </w:p>
        </w:tc>
        <w:tc>
          <w:tcPr>
            <w:tcW w:w="1134" w:type="dxa"/>
            <w:shd w:val="clear" w:color="auto" w:fill="auto"/>
            <w:vAlign w:val="center"/>
          </w:tcPr>
          <w:p>
            <w:pPr>
              <w:pStyle w:val="178"/>
              <w:widowControl w:val="0"/>
              <w:rPr>
                <w:rFonts w:hAnsi="宋体"/>
              </w:rPr>
            </w:pPr>
            <w:r>
              <w:rPr>
                <w:rFonts w:hint="eastAsia" w:hAnsi="宋体"/>
                <w:szCs w:val="18"/>
              </w:rPr>
              <w:t>提升机构</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全钢附着式升降脚手架必须在每个竖向主框架处设置升降设备， 升降设备宜采用低速环链电动提升机或电动液压设备，升降设备必须与工程结构和架体连接可靠；升降支座应独立设置，提升点中心、升降支座的中心应在同一垂直于架体的平面内</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46</w:t>
            </w:r>
          </w:p>
        </w:tc>
        <w:tc>
          <w:tcPr>
            <w:tcW w:w="1134" w:type="dxa"/>
            <w:shd w:val="clear" w:color="auto" w:fill="auto"/>
            <w:vAlign w:val="center"/>
          </w:tcPr>
          <w:p>
            <w:pPr>
              <w:pStyle w:val="178"/>
              <w:widowControl w:val="0"/>
              <w:rPr>
                <w:rFonts w:hAnsi="宋体"/>
              </w:rPr>
            </w:pPr>
            <w:r>
              <w:rPr>
                <w:rFonts w:hint="eastAsia" w:hAnsi="宋体"/>
                <w:szCs w:val="18"/>
              </w:rPr>
              <w:t>物料平台</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物料平台的全部荷载应直接传递给工程结构，不得与全钢附着式升降脚手架各部位相连接或干涉</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47</w:t>
            </w:r>
          </w:p>
        </w:tc>
        <w:tc>
          <w:tcPr>
            <w:tcW w:w="1134" w:type="dxa"/>
            <w:vMerge w:val="restart"/>
            <w:shd w:val="clear" w:color="auto" w:fill="auto"/>
            <w:vAlign w:val="center"/>
          </w:tcPr>
          <w:p>
            <w:pPr>
              <w:pStyle w:val="178"/>
              <w:widowControl w:val="0"/>
              <w:rPr>
                <w:rFonts w:hAnsi="宋体"/>
              </w:rPr>
            </w:pPr>
            <w:r>
              <w:rPr>
                <w:rFonts w:hint="eastAsia" w:hAnsi="宋体"/>
                <w:szCs w:val="18"/>
              </w:rPr>
              <w:t>防倾装置</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防倾装置中必须包括导轨和两个以上与导轨连接的导向件</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48</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防倾导向件的行程范围内应设置防倾导轨，且应与竖向主框架可靠连接</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49</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szCs w:val="18"/>
              </w:rPr>
              <w:t>升降工况下，最上和最下两个导向件之间的最小间距，不得小于2.8米或架体高度的1/4；使用工况下，最上和最下两个导向件之间的最小间距不得小于5.6米或架体高度的1/2</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50</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应具有防止竖向主框架倾斜的功能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51</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防倾导向件与导轨之间的间隙不应大于5mm</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52</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防倾导向件应与附着支座可靠连接，采用螺栓连接时应具有防松动措施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Ansi="宋体"/>
              </w:rPr>
              <w:t>53</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导向滚轮应固定可靠、转动灵活</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54</w:t>
            </w:r>
          </w:p>
        </w:tc>
        <w:tc>
          <w:tcPr>
            <w:tcW w:w="1134" w:type="dxa"/>
            <w:vMerge w:val="restart"/>
            <w:shd w:val="clear" w:color="auto" w:fill="auto"/>
            <w:vAlign w:val="center"/>
          </w:tcPr>
          <w:p>
            <w:pPr>
              <w:pStyle w:val="178"/>
              <w:widowControl w:val="0"/>
              <w:rPr>
                <w:rFonts w:hAnsi="宋体"/>
              </w:rPr>
            </w:pPr>
            <w:r>
              <w:rPr>
                <w:rFonts w:hint="eastAsia" w:hAnsi="宋体"/>
                <w:szCs w:val="18"/>
              </w:rPr>
              <w:t>防坠装置</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防坠装置应设置在竖向主框架处并附着在建筑结构上，每一升降点不得少于两个防坠装置，防坠装置在使用和升降工况下都必须起作用</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55</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防坠装置必须采用机械式的全自动装置，严禁使用每次升降都需重组的手动装置</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56</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防坠装置的制动距离不得大于150mm</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57</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防坠装置应灵敏可靠、运转自如</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58</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防坠装置与升降设备必须分别独立固定在建筑结构上</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59</w:t>
            </w:r>
          </w:p>
        </w:tc>
        <w:tc>
          <w:tcPr>
            <w:tcW w:w="1134" w:type="dxa"/>
            <w:shd w:val="clear" w:color="auto" w:fill="auto"/>
            <w:vAlign w:val="center"/>
          </w:tcPr>
          <w:p>
            <w:pPr>
              <w:pStyle w:val="178"/>
              <w:widowControl w:val="0"/>
              <w:rPr>
                <w:rFonts w:hAnsi="宋体"/>
              </w:rPr>
            </w:pPr>
            <w:r>
              <w:rPr>
                <w:rFonts w:hint="eastAsia" w:hAnsi="宋体"/>
                <w:szCs w:val="18"/>
              </w:rPr>
              <w:t>固定装置</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应保证在使用工况时，将竖向主框架可靠固定于附着支承结构上，并满足承载要求。严禁使用钢管脚手架扣件作为固定装置</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60</w:t>
            </w:r>
          </w:p>
        </w:tc>
        <w:tc>
          <w:tcPr>
            <w:tcW w:w="1134" w:type="dxa"/>
            <w:vMerge w:val="restart"/>
            <w:shd w:val="clear" w:color="auto" w:fill="auto"/>
            <w:vAlign w:val="center"/>
          </w:tcPr>
          <w:p>
            <w:pPr>
              <w:jc w:val="center"/>
              <w:rPr>
                <w:rFonts w:ascii="宋体" w:hAnsi="宋体"/>
              </w:rPr>
            </w:pPr>
            <w:r>
              <w:rPr>
                <w:rFonts w:hint="eastAsia" w:ascii="宋体" w:hAnsi="宋体"/>
                <w:sz w:val="18"/>
                <w:szCs w:val="18"/>
              </w:rPr>
              <w:t>荷载与同步</w:t>
            </w:r>
            <w:r>
              <w:rPr>
                <w:rFonts w:ascii="宋体" w:hAnsi="宋体"/>
                <w:sz w:val="18"/>
                <w:szCs w:val="18"/>
              </w:rPr>
              <w:br w:type="textWrapping"/>
            </w:r>
            <w:r>
              <w:rPr>
                <w:rFonts w:hint="eastAsia" w:ascii="宋体" w:hAnsi="宋体"/>
                <w:sz w:val="18"/>
                <w:szCs w:val="18"/>
              </w:rPr>
              <w:t>控制系统</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全钢附着式升降脚手架升降时，必须配备有限制荷载或水平高差的同步控制系统。连续式水平支承桁架，应采用限制荷载自控系统；简支静定水平支承桁架，应采用水平高差同步自控系统；当设备受限时，可选择限制荷载自控系统</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Ansi="宋体"/>
              </w:rPr>
              <w:t>61</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当某一机位的荷载超过设计值的15%时，限制荷载系统应采用声光自动报警和显示报警机位；当超过30%时，限制荷载自控系统应能使该升降设备自动停机</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bl>
    <w:p>
      <w:pPr>
        <w:pStyle w:val="77"/>
        <w:widowControl w:val="0"/>
        <w:numPr>
          <w:ilvl w:val="0"/>
          <w:numId w:val="0"/>
        </w:numPr>
        <w:spacing w:before="156" w:after="156"/>
        <w:rPr>
          <w:rFonts w:hint="eastAsia"/>
        </w:rPr>
      </w:pPr>
    </w:p>
    <w:p>
      <w:pPr>
        <w:pStyle w:val="77"/>
        <w:widowControl w:val="0"/>
        <w:numPr>
          <w:ilvl w:val="0"/>
          <w:numId w:val="0"/>
        </w:numPr>
        <w:spacing w:before="156" w:after="156"/>
        <w:rPr>
          <w:rFonts w:hint="eastAsia" w:ascii="黑体" w:hAnsi="黑体" w:eastAsia="黑体" w:cs="黑体"/>
        </w:rPr>
      </w:pPr>
      <w:r>
        <w:rPr>
          <w:rFonts w:hint="eastAsia" w:ascii="黑体" w:hAnsi="黑体" w:eastAsia="黑体" w:cs="黑体"/>
        </w:rPr>
        <w:t>表E.2　全钢附着式升降脚手架检验报告（续）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9"/>
        <w:gridCol w:w="1134"/>
        <w:gridCol w:w="4961"/>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int="eastAsia" w:hAnsi="宋体"/>
              </w:rPr>
            </w:pPr>
            <w:r>
              <w:rPr>
                <w:rFonts w:hint="eastAsia" w:hAnsi="宋体"/>
              </w:rPr>
              <w:t>62</w:t>
            </w:r>
          </w:p>
        </w:tc>
        <w:tc>
          <w:tcPr>
            <w:tcW w:w="1134" w:type="dxa"/>
            <w:vMerge w:val="restart"/>
            <w:shd w:val="clear" w:color="auto" w:fill="auto"/>
            <w:vAlign w:val="center"/>
          </w:tcPr>
          <w:p>
            <w:pPr>
              <w:jc w:val="center"/>
              <w:rPr>
                <w:rFonts w:hAnsi="宋体"/>
              </w:rPr>
            </w:pPr>
            <w:r>
              <w:rPr>
                <w:rFonts w:hint="eastAsia" w:ascii="宋体" w:hAnsi="宋体"/>
                <w:sz w:val="18"/>
                <w:szCs w:val="18"/>
              </w:rPr>
              <w:t>荷载与同步</w:t>
            </w:r>
            <w:r>
              <w:rPr>
                <w:rFonts w:ascii="宋体" w:hAnsi="宋体"/>
                <w:sz w:val="18"/>
                <w:szCs w:val="18"/>
              </w:rPr>
              <w:br w:type="textWrapping"/>
            </w:r>
            <w:r>
              <w:rPr>
                <w:rFonts w:hint="eastAsia" w:ascii="宋体" w:hAnsi="宋体"/>
                <w:sz w:val="18"/>
                <w:szCs w:val="18"/>
              </w:rPr>
              <w:t>控制系统</w:t>
            </w:r>
          </w:p>
        </w:tc>
        <w:tc>
          <w:tcPr>
            <w:tcW w:w="4961" w:type="dxa"/>
            <w:shd w:val="clear" w:color="auto" w:fill="auto"/>
            <w:vAlign w:val="center"/>
          </w:tcPr>
          <w:p>
            <w:pPr>
              <w:pStyle w:val="178"/>
              <w:widowControl w:val="0"/>
              <w:jc w:val="both"/>
              <w:rPr>
                <w:rFonts w:hint="eastAsia" w:hAnsi="宋体" w:cs="宋体"/>
                <w:szCs w:val="18"/>
              </w:rPr>
            </w:pPr>
            <w:r>
              <w:rPr>
                <w:rFonts w:hint="eastAsia" w:hAnsi="宋体" w:cs="宋体"/>
                <w:szCs w:val="18"/>
              </w:rPr>
              <w:t>限制荷载自控系统应具有超载、失载、报警和停机的功能、宜具有显示记忆和储存功能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63</w:t>
            </w:r>
          </w:p>
        </w:tc>
        <w:tc>
          <w:tcPr>
            <w:tcW w:w="1134" w:type="dxa"/>
            <w:vMerge w:val="continue"/>
            <w:tcBorders/>
            <w:shd w:val="clear" w:color="auto" w:fill="auto"/>
            <w:vAlign w:val="center"/>
          </w:tcPr>
          <w:p>
            <w:pPr>
              <w:jc w:val="center"/>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限制荷载自控系统应具有自身故障报警功能，能适应施工现场环境</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64</w:t>
            </w:r>
          </w:p>
        </w:tc>
        <w:tc>
          <w:tcPr>
            <w:tcW w:w="1134" w:type="dxa"/>
            <w:vMerge w:val="continue"/>
            <w:tcBorders/>
            <w:shd w:val="clear" w:color="auto" w:fill="auto"/>
            <w:vAlign w:val="center"/>
          </w:tcPr>
          <w:p>
            <w:pPr>
              <w:jc w:val="center"/>
              <w:rPr>
                <w:rFonts w:ascii="宋体"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限制荷载自控系统性能应可靠、稳定，控制精度应在5%以内</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65</w:t>
            </w:r>
          </w:p>
        </w:tc>
        <w:tc>
          <w:tcPr>
            <w:tcW w:w="1134" w:type="dxa"/>
            <w:vMerge w:val="continue"/>
            <w:tcBorders/>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当水平支撑桁架两端高差达到30mm时，同步控制系统应能自动停机</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66</w:t>
            </w:r>
          </w:p>
        </w:tc>
        <w:tc>
          <w:tcPr>
            <w:tcW w:w="1134" w:type="dxa"/>
            <w:vMerge w:val="continue"/>
            <w:tcBorders/>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同步控制系统应具有显示各提升点的实际升高和超高的数据，宜具有显示记忆和储存功能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67</w:t>
            </w:r>
          </w:p>
        </w:tc>
        <w:tc>
          <w:tcPr>
            <w:tcW w:w="1134" w:type="dxa"/>
            <w:vMerge w:val="continue"/>
            <w:tcBorders/>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同步控制系统不得采用附加重量的措施控制同步</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6</w:t>
            </w:r>
            <w:r>
              <w:rPr>
                <w:rFonts w:hAnsi="宋体"/>
              </w:rPr>
              <w:t>8</w:t>
            </w:r>
          </w:p>
        </w:tc>
        <w:tc>
          <w:tcPr>
            <w:tcW w:w="1134" w:type="dxa"/>
            <w:vMerge w:val="restart"/>
            <w:shd w:val="clear" w:color="auto" w:fill="auto"/>
            <w:vAlign w:val="center"/>
          </w:tcPr>
          <w:p>
            <w:pPr>
              <w:pStyle w:val="178"/>
              <w:widowControl w:val="0"/>
              <w:rPr>
                <w:rFonts w:hAnsi="宋体"/>
              </w:rPr>
            </w:pPr>
            <w:r>
              <w:rPr>
                <w:rFonts w:hint="eastAsia" w:hAnsi="宋体"/>
                <w:szCs w:val="18"/>
              </w:rPr>
              <w:t>中央控制装置</w:t>
            </w: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应具备点控群控功能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6</w:t>
            </w:r>
            <w:r>
              <w:rPr>
                <w:rFonts w:hAnsi="宋体"/>
              </w:rPr>
              <w:t>9</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应具有显示各机位即时荷载值及状态的功能</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8"/>
              <w:widowControl w:val="0"/>
              <w:rPr>
                <w:rFonts w:hAnsi="宋体"/>
              </w:rPr>
            </w:pPr>
            <w:r>
              <w:rPr>
                <w:rFonts w:hint="eastAsia" w:hAnsi="宋体"/>
              </w:rPr>
              <w:t>70</w:t>
            </w:r>
          </w:p>
        </w:tc>
        <w:tc>
          <w:tcPr>
            <w:tcW w:w="1134" w:type="dxa"/>
            <w:vMerge w:val="continue"/>
            <w:shd w:val="clear" w:color="auto" w:fill="auto"/>
            <w:vAlign w:val="center"/>
          </w:tcPr>
          <w:p>
            <w:pPr>
              <w:pStyle w:val="178"/>
              <w:widowControl w:val="0"/>
              <w:rPr>
                <w:rFonts w:hAnsi="宋体"/>
              </w:rPr>
            </w:pPr>
          </w:p>
        </w:tc>
        <w:tc>
          <w:tcPr>
            <w:tcW w:w="4961" w:type="dxa"/>
            <w:shd w:val="clear" w:color="auto" w:fill="auto"/>
            <w:vAlign w:val="center"/>
          </w:tcPr>
          <w:p>
            <w:pPr>
              <w:pStyle w:val="178"/>
              <w:widowControl w:val="0"/>
              <w:jc w:val="both"/>
              <w:rPr>
                <w:rFonts w:hAnsi="宋体" w:cs="宋体"/>
                <w:szCs w:val="18"/>
              </w:rPr>
            </w:pPr>
            <w:r>
              <w:rPr>
                <w:rFonts w:hint="eastAsia" w:hAnsi="宋体" w:cs="宋体"/>
                <w:szCs w:val="18"/>
              </w:rPr>
              <w:t>升降的控制装置，应放置在楼面上，不应设在架体上</w:t>
            </w:r>
          </w:p>
        </w:tc>
        <w:tc>
          <w:tcPr>
            <w:tcW w:w="1270" w:type="dxa"/>
            <w:shd w:val="clear" w:color="auto" w:fill="auto"/>
            <w:vAlign w:val="center"/>
          </w:tcPr>
          <w:p>
            <w:pPr>
              <w:pStyle w:val="178"/>
              <w:widowControl w:val="0"/>
              <w:rPr>
                <w:rFonts w:hAnsi="宋体"/>
              </w:rPr>
            </w:pPr>
          </w:p>
        </w:tc>
        <w:tc>
          <w:tcPr>
            <w:tcW w:w="1270" w:type="dxa"/>
            <w:shd w:val="clear" w:color="auto" w:fill="auto"/>
            <w:vAlign w:val="center"/>
          </w:tcPr>
          <w:p>
            <w:pPr>
              <w:pStyle w:val="178"/>
              <w:widowControl w:val="0"/>
              <w:rPr>
                <w:rFonts w:hAnsi="宋体"/>
              </w:rPr>
            </w:pPr>
          </w:p>
        </w:tc>
      </w:tr>
    </w:tbl>
    <w:p>
      <w:pPr>
        <w:pStyle w:val="56"/>
        <w:widowControl w:val="0"/>
        <w:ind w:firstLine="420"/>
      </w:pPr>
      <w:r>
        <w:rPr>
          <w:rFonts w:hint="eastAsia" w:ascii="黑体" w:hAnsi="黑体" w:eastAsia="黑体"/>
        </w:rPr>
        <w:t>注：</w:t>
      </w:r>
      <w:r>
        <w:rPr>
          <w:rFonts w:hint="eastAsia"/>
        </w:rPr>
        <w:t>1、表中序号打*的为保证项目，其他为一般项目；</w:t>
      </w:r>
    </w:p>
    <w:p>
      <w:pPr>
        <w:pStyle w:val="56"/>
        <w:widowControl w:val="0"/>
        <w:ind w:firstLine="840" w:firstLineChars="400"/>
      </w:pPr>
      <w:r>
        <w:rPr>
          <w:rFonts w:hint="eastAsia"/>
        </w:rPr>
        <w:t>2、要求量化的参数应按实测数据填在检验结果中，无实测数据的填写观测到的状况。</w:t>
      </w:r>
    </w:p>
    <w:p>
      <w:pPr>
        <w:pStyle w:val="56"/>
        <w:widowControl w:val="0"/>
        <w:ind w:firstLine="420"/>
      </w:pPr>
    </w:p>
    <w:p>
      <w:pPr>
        <w:adjustRightInd/>
        <w:spacing w:line="240" w:lineRule="auto"/>
        <w:jc w:val="left"/>
        <w:rPr>
          <w:rFonts w:ascii="宋体" w:hAnsi="Times New Roman"/>
          <w:kern w:val="0"/>
          <w:szCs w:val="20"/>
        </w:rPr>
      </w:pPr>
      <w:r>
        <w:br w:type="page"/>
      </w:r>
    </w:p>
    <w:p>
      <w:pPr>
        <w:pStyle w:val="76"/>
        <w:widowControl w:val="0"/>
        <w:numPr>
          <w:ilvl w:val="0"/>
          <w:numId w:val="0"/>
        </w:numPr>
        <w:shd w:val="clear"/>
        <w:spacing w:before="78" w:after="156"/>
      </w:pPr>
      <w:bookmarkStart w:id="210" w:name="_Toc11940762"/>
      <w:bookmarkStart w:id="211" w:name="_Toc88739844"/>
      <w:bookmarkStart w:id="212" w:name="_Toc18511"/>
      <w:r>
        <w:rPr>
          <w:rFonts w:hint="eastAsia"/>
        </w:rPr>
        <w:t>本规程用词说明</w:t>
      </w:r>
      <w:bookmarkEnd w:id="210"/>
      <w:bookmarkEnd w:id="211"/>
      <w:bookmarkEnd w:id="212"/>
    </w:p>
    <w:p>
      <w:pPr>
        <w:pStyle w:val="174"/>
        <w:numPr>
          <w:ilvl w:val="0"/>
          <w:numId w:val="63"/>
        </w:numPr>
      </w:pPr>
      <w:r>
        <w:rPr>
          <w:rFonts w:hint="eastAsia"/>
        </w:rPr>
        <w:t>为便于在执行本规程条文时区别对待，对要求严格程度不同的用词说明如下：</w:t>
      </w:r>
    </w:p>
    <w:p>
      <w:pPr>
        <w:pStyle w:val="109"/>
        <w:widowControl w:val="0"/>
        <w:numPr>
          <w:ilvl w:val="1"/>
          <w:numId w:val="64"/>
        </w:numPr>
      </w:pPr>
      <w:r>
        <w:rPr>
          <w:rFonts w:hint="eastAsia"/>
        </w:rPr>
        <w:t>表示很严格，非这样做不可的：</w:t>
      </w:r>
    </w:p>
    <w:p>
      <w:pPr>
        <w:pStyle w:val="109"/>
        <w:widowControl w:val="0"/>
        <w:numPr>
          <w:ilvl w:val="0"/>
          <w:numId w:val="0"/>
        </w:numPr>
        <w:ind w:left="851" w:firstLine="420" w:firstLineChars="200"/>
      </w:pPr>
      <w:r>
        <w:rPr>
          <w:rFonts w:hint="eastAsia"/>
        </w:rPr>
        <w:t>正面词采用“必须”；反面词采用“严禁”。</w:t>
      </w:r>
    </w:p>
    <w:p>
      <w:pPr>
        <w:pStyle w:val="109"/>
        <w:widowControl w:val="0"/>
        <w:numPr>
          <w:ilvl w:val="1"/>
          <w:numId w:val="64"/>
        </w:numPr>
      </w:pPr>
      <w:r>
        <w:rPr>
          <w:rFonts w:hint="eastAsia"/>
        </w:rPr>
        <w:t>表示严格，在正常情况下均应这样做的用词：</w:t>
      </w:r>
    </w:p>
    <w:p>
      <w:pPr>
        <w:pStyle w:val="109"/>
        <w:widowControl w:val="0"/>
        <w:numPr>
          <w:ilvl w:val="0"/>
          <w:numId w:val="0"/>
        </w:numPr>
        <w:ind w:left="851" w:firstLine="420" w:firstLineChars="200"/>
      </w:pPr>
      <w:r>
        <w:rPr>
          <w:rFonts w:hint="eastAsia"/>
        </w:rPr>
        <w:t>正面词采用“应”；反面词采用“不应”或“不得”。</w:t>
      </w:r>
    </w:p>
    <w:p>
      <w:pPr>
        <w:pStyle w:val="109"/>
        <w:widowControl w:val="0"/>
        <w:numPr>
          <w:ilvl w:val="1"/>
          <w:numId w:val="64"/>
        </w:numPr>
      </w:pPr>
      <w:r>
        <w:rPr>
          <w:rFonts w:hint="eastAsia"/>
        </w:rPr>
        <w:t>表示允许稍有选择，在条件许可时首先应这样做的：</w:t>
      </w:r>
    </w:p>
    <w:p>
      <w:pPr>
        <w:pStyle w:val="109"/>
        <w:widowControl w:val="0"/>
        <w:numPr>
          <w:ilvl w:val="0"/>
          <w:numId w:val="0"/>
        </w:numPr>
        <w:ind w:left="851" w:firstLine="420" w:firstLineChars="200"/>
      </w:pPr>
      <w:r>
        <w:rPr>
          <w:rFonts w:hint="eastAsia"/>
        </w:rPr>
        <w:t>正面词采用“宜”；反面词采用“不宜”。</w:t>
      </w:r>
    </w:p>
    <w:p>
      <w:pPr>
        <w:pStyle w:val="109"/>
        <w:widowControl w:val="0"/>
        <w:numPr>
          <w:ilvl w:val="1"/>
          <w:numId w:val="64"/>
        </w:numPr>
      </w:pPr>
      <w:r>
        <w:rPr>
          <w:rFonts w:hint="eastAsia"/>
        </w:rPr>
        <w:t>表示有选择，在一定条件下可这样做的，采用“可”。</w:t>
      </w:r>
    </w:p>
    <w:p>
      <w:pPr>
        <w:pStyle w:val="174"/>
      </w:pPr>
      <w:r>
        <w:rPr>
          <w:rFonts w:hint="eastAsia"/>
        </w:rPr>
        <w:t>条文中指明应按其他有关标准、规范执行的写法为：“应符合……的规定”或“应按……执行”。</w:t>
      </w:r>
    </w:p>
    <w:p>
      <w:pPr>
        <w:pStyle w:val="56"/>
        <w:widowControl w:val="0"/>
        <w:ind w:firstLine="420"/>
      </w:pPr>
    </w:p>
    <w:p>
      <w:pPr>
        <w:pStyle w:val="56"/>
        <w:widowControl w:val="0"/>
        <w:ind w:firstLine="420"/>
      </w:pPr>
    </w:p>
    <w:bookmarkEnd w:id="204"/>
    <w:p>
      <w:pPr>
        <w:adjustRightInd/>
        <w:spacing w:line="240" w:lineRule="auto"/>
        <w:jc w:val="left"/>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DB42/TXXXX—XXXX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DB42/TXXXX—XXXX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4395"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trike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252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8CA"/>
    <w:rsid w:val="000331D3"/>
    <w:rsid w:val="000346A5"/>
    <w:rsid w:val="000359C3"/>
    <w:rsid w:val="00035A7D"/>
    <w:rsid w:val="000365ED"/>
    <w:rsid w:val="00041A65"/>
    <w:rsid w:val="0004249A"/>
    <w:rsid w:val="00043282"/>
    <w:rsid w:val="00044286"/>
    <w:rsid w:val="00047F28"/>
    <w:rsid w:val="000503AA"/>
    <w:rsid w:val="000506A1"/>
    <w:rsid w:val="000515DD"/>
    <w:rsid w:val="0005265A"/>
    <w:rsid w:val="000539DD"/>
    <w:rsid w:val="00053BD3"/>
    <w:rsid w:val="000556ED"/>
    <w:rsid w:val="00055FE2"/>
    <w:rsid w:val="0005616F"/>
    <w:rsid w:val="00057024"/>
    <w:rsid w:val="00060C2E"/>
    <w:rsid w:val="00061033"/>
    <w:rsid w:val="000619E9"/>
    <w:rsid w:val="000622D4"/>
    <w:rsid w:val="0006357D"/>
    <w:rsid w:val="00067F1E"/>
    <w:rsid w:val="00071CC0"/>
    <w:rsid w:val="00073C8C"/>
    <w:rsid w:val="00077B64"/>
    <w:rsid w:val="00080A1C"/>
    <w:rsid w:val="00082317"/>
    <w:rsid w:val="000831EF"/>
    <w:rsid w:val="00083D2C"/>
    <w:rsid w:val="00086AA1"/>
    <w:rsid w:val="00086ACD"/>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55B"/>
    <w:rsid w:val="000C2FBD"/>
    <w:rsid w:val="000C4B41"/>
    <w:rsid w:val="000C4B8D"/>
    <w:rsid w:val="000C57D6"/>
    <w:rsid w:val="000C6362"/>
    <w:rsid w:val="000C7666"/>
    <w:rsid w:val="000D0A9C"/>
    <w:rsid w:val="000D1795"/>
    <w:rsid w:val="000D329A"/>
    <w:rsid w:val="000D4B9C"/>
    <w:rsid w:val="000D4EB6"/>
    <w:rsid w:val="000D753B"/>
    <w:rsid w:val="000E4C9E"/>
    <w:rsid w:val="000E6FD7"/>
    <w:rsid w:val="000E7584"/>
    <w:rsid w:val="000E776A"/>
    <w:rsid w:val="000F06E1"/>
    <w:rsid w:val="000F0E3C"/>
    <w:rsid w:val="000F19D5"/>
    <w:rsid w:val="000F4AEA"/>
    <w:rsid w:val="000F5E27"/>
    <w:rsid w:val="000F633F"/>
    <w:rsid w:val="000F67E9"/>
    <w:rsid w:val="00104926"/>
    <w:rsid w:val="00113B1E"/>
    <w:rsid w:val="001145C3"/>
    <w:rsid w:val="0011711C"/>
    <w:rsid w:val="0012059C"/>
    <w:rsid w:val="00124E4F"/>
    <w:rsid w:val="001260B7"/>
    <w:rsid w:val="001265CB"/>
    <w:rsid w:val="001321C6"/>
    <w:rsid w:val="001325C4"/>
    <w:rsid w:val="00133010"/>
    <w:rsid w:val="001338EE"/>
    <w:rsid w:val="00133AAE"/>
    <w:rsid w:val="00135323"/>
    <w:rsid w:val="001356C4"/>
    <w:rsid w:val="00136B03"/>
    <w:rsid w:val="00137A8E"/>
    <w:rsid w:val="00141114"/>
    <w:rsid w:val="00142969"/>
    <w:rsid w:val="001446C2"/>
    <w:rsid w:val="001457E7"/>
    <w:rsid w:val="00145D9D"/>
    <w:rsid w:val="00146388"/>
    <w:rsid w:val="001529E5"/>
    <w:rsid w:val="00153C7E"/>
    <w:rsid w:val="00156B25"/>
    <w:rsid w:val="00156E1A"/>
    <w:rsid w:val="00157894"/>
    <w:rsid w:val="00157A34"/>
    <w:rsid w:val="00157B55"/>
    <w:rsid w:val="001642FA"/>
    <w:rsid w:val="001649EB"/>
    <w:rsid w:val="00164BAF"/>
    <w:rsid w:val="00164FA8"/>
    <w:rsid w:val="00165065"/>
    <w:rsid w:val="00165434"/>
    <w:rsid w:val="0016580B"/>
    <w:rsid w:val="00165F49"/>
    <w:rsid w:val="00166B88"/>
    <w:rsid w:val="0016770A"/>
    <w:rsid w:val="00170804"/>
    <w:rsid w:val="001708E9"/>
    <w:rsid w:val="00170A7A"/>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674A"/>
    <w:rsid w:val="001B71D0"/>
    <w:rsid w:val="001B71EE"/>
    <w:rsid w:val="001C04A8"/>
    <w:rsid w:val="001C2C03"/>
    <w:rsid w:val="001C42F7"/>
    <w:rsid w:val="001C49E5"/>
    <w:rsid w:val="001C680C"/>
    <w:rsid w:val="001C6944"/>
    <w:rsid w:val="001C7FEA"/>
    <w:rsid w:val="001D0499"/>
    <w:rsid w:val="001D0BBE"/>
    <w:rsid w:val="001D0ED4"/>
    <w:rsid w:val="001D1A7F"/>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DD7"/>
    <w:rsid w:val="0026148A"/>
    <w:rsid w:val="00262696"/>
    <w:rsid w:val="00263D25"/>
    <w:rsid w:val="002643C3"/>
    <w:rsid w:val="00264A0C"/>
    <w:rsid w:val="00266EEB"/>
    <w:rsid w:val="00267EF4"/>
    <w:rsid w:val="00270CB8"/>
    <w:rsid w:val="00272B08"/>
    <w:rsid w:val="00273E02"/>
    <w:rsid w:val="00281BB8"/>
    <w:rsid w:val="00281E9E"/>
    <w:rsid w:val="00282405"/>
    <w:rsid w:val="00283BB9"/>
    <w:rsid w:val="00285170"/>
    <w:rsid w:val="00285361"/>
    <w:rsid w:val="00291CD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242"/>
    <w:rsid w:val="002A757F"/>
    <w:rsid w:val="002A7F44"/>
    <w:rsid w:val="002B0C40"/>
    <w:rsid w:val="002B1966"/>
    <w:rsid w:val="002B4508"/>
    <w:rsid w:val="002B5779"/>
    <w:rsid w:val="002B684E"/>
    <w:rsid w:val="002B7332"/>
    <w:rsid w:val="002B7F51"/>
    <w:rsid w:val="002C09E7"/>
    <w:rsid w:val="002C1E06"/>
    <w:rsid w:val="002C1E1C"/>
    <w:rsid w:val="002C3F07"/>
    <w:rsid w:val="002C5278"/>
    <w:rsid w:val="002C7EBB"/>
    <w:rsid w:val="002D06C1"/>
    <w:rsid w:val="002D42B5"/>
    <w:rsid w:val="002D4F1A"/>
    <w:rsid w:val="002D6EC6"/>
    <w:rsid w:val="002D79AC"/>
    <w:rsid w:val="002D7E60"/>
    <w:rsid w:val="002E039D"/>
    <w:rsid w:val="002E4D5A"/>
    <w:rsid w:val="002E6326"/>
    <w:rsid w:val="002F30E0"/>
    <w:rsid w:val="002F35E4"/>
    <w:rsid w:val="002F3730"/>
    <w:rsid w:val="002F38E1"/>
    <w:rsid w:val="002F7AF6"/>
    <w:rsid w:val="00300741"/>
    <w:rsid w:val="00300E63"/>
    <w:rsid w:val="00302F5F"/>
    <w:rsid w:val="0030441D"/>
    <w:rsid w:val="00306063"/>
    <w:rsid w:val="00312D56"/>
    <w:rsid w:val="00313B85"/>
    <w:rsid w:val="00317988"/>
    <w:rsid w:val="003221B4"/>
    <w:rsid w:val="0032258D"/>
    <w:rsid w:val="00322E62"/>
    <w:rsid w:val="00324D13"/>
    <w:rsid w:val="00324D2A"/>
    <w:rsid w:val="00324EDD"/>
    <w:rsid w:val="003331E4"/>
    <w:rsid w:val="00336020"/>
    <w:rsid w:val="00336C64"/>
    <w:rsid w:val="00337162"/>
    <w:rsid w:val="0034194F"/>
    <w:rsid w:val="00344605"/>
    <w:rsid w:val="00345F27"/>
    <w:rsid w:val="003474AA"/>
    <w:rsid w:val="00347B99"/>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59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2F2"/>
    <w:rsid w:val="003A1582"/>
    <w:rsid w:val="003A4077"/>
    <w:rsid w:val="003B09AD"/>
    <w:rsid w:val="003B0E62"/>
    <w:rsid w:val="003B1F18"/>
    <w:rsid w:val="003B5BF0"/>
    <w:rsid w:val="003B60BF"/>
    <w:rsid w:val="003B61D9"/>
    <w:rsid w:val="003B6BE3"/>
    <w:rsid w:val="003C010C"/>
    <w:rsid w:val="003C0A6C"/>
    <w:rsid w:val="003C14F8"/>
    <w:rsid w:val="003C5A43"/>
    <w:rsid w:val="003C7EA0"/>
    <w:rsid w:val="003D0519"/>
    <w:rsid w:val="003D0FF6"/>
    <w:rsid w:val="003D262C"/>
    <w:rsid w:val="003D6D61"/>
    <w:rsid w:val="003E091D"/>
    <w:rsid w:val="003E1C53"/>
    <w:rsid w:val="003E2A69"/>
    <w:rsid w:val="003E2D49"/>
    <w:rsid w:val="003E2FD4"/>
    <w:rsid w:val="003E49F6"/>
    <w:rsid w:val="003E660F"/>
    <w:rsid w:val="003E6F84"/>
    <w:rsid w:val="003E7662"/>
    <w:rsid w:val="003F0841"/>
    <w:rsid w:val="003F23D3"/>
    <w:rsid w:val="003F3F08"/>
    <w:rsid w:val="003F49F1"/>
    <w:rsid w:val="003F6272"/>
    <w:rsid w:val="00400E72"/>
    <w:rsid w:val="00401400"/>
    <w:rsid w:val="00401EB8"/>
    <w:rsid w:val="00404869"/>
    <w:rsid w:val="00405884"/>
    <w:rsid w:val="00407D39"/>
    <w:rsid w:val="00412621"/>
    <w:rsid w:val="0041477A"/>
    <w:rsid w:val="004167A3"/>
    <w:rsid w:val="00417846"/>
    <w:rsid w:val="00432DAA"/>
    <w:rsid w:val="00434305"/>
    <w:rsid w:val="00435DF7"/>
    <w:rsid w:val="0044083F"/>
    <w:rsid w:val="00441AE7"/>
    <w:rsid w:val="00445574"/>
    <w:rsid w:val="004467FB"/>
    <w:rsid w:val="00452D6B"/>
    <w:rsid w:val="00454484"/>
    <w:rsid w:val="0045517B"/>
    <w:rsid w:val="00455FE9"/>
    <w:rsid w:val="0046277B"/>
    <w:rsid w:val="00463B77"/>
    <w:rsid w:val="00463C7B"/>
    <w:rsid w:val="004644A6"/>
    <w:rsid w:val="004659BD"/>
    <w:rsid w:val="00470775"/>
    <w:rsid w:val="00472ECF"/>
    <w:rsid w:val="00474241"/>
    <w:rsid w:val="004746B1"/>
    <w:rsid w:val="0047583F"/>
    <w:rsid w:val="00475DE8"/>
    <w:rsid w:val="00481C44"/>
    <w:rsid w:val="00484936"/>
    <w:rsid w:val="004852AB"/>
    <w:rsid w:val="00485C89"/>
    <w:rsid w:val="00486BE3"/>
    <w:rsid w:val="004873A5"/>
    <w:rsid w:val="004905E4"/>
    <w:rsid w:val="00490A89"/>
    <w:rsid w:val="00490AB4"/>
    <w:rsid w:val="004924CB"/>
    <w:rsid w:val="00492F02"/>
    <w:rsid w:val="004939AE"/>
    <w:rsid w:val="004A12DF"/>
    <w:rsid w:val="004A17E6"/>
    <w:rsid w:val="004A1BA8"/>
    <w:rsid w:val="004A4B57"/>
    <w:rsid w:val="004A63FA"/>
    <w:rsid w:val="004B0272"/>
    <w:rsid w:val="004B2701"/>
    <w:rsid w:val="004B2E1B"/>
    <w:rsid w:val="004B3AA8"/>
    <w:rsid w:val="004B3E93"/>
    <w:rsid w:val="004B7DD9"/>
    <w:rsid w:val="004C1198"/>
    <w:rsid w:val="004C1FBC"/>
    <w:rsid w:val="004C3F1D"/>
    <w:rsid w:val="004C458D"/>
    <w:rsid w:val="004C7556"/>
    <w:rsid w:val="004C7E8B"/>
    <w:rsid w:val="004C7E9D"/>
    <w:rsid w:val="004C7F67"/>
    <w:rsid w:val="004D076D"/>
    <w:rsid w:val="004D0EF1"/>
    <w:rsid w:val="004D2253"/>
    <w:rsid w:val="004D4406"/>
    <w:rsid w:val="004D7C42"/>
    <w:rsid w:val="004E0465"/>
    <w:rsid w:val="004E08C8"/>
    <w:rsid w:val="004E127B"/>
    <w:rsid w:val="004E1C0A"/>
    <w:rsid w:val="004E2B06"/>
    <w:rsid w:val="004E30C5"/>
    <w:rsid w:val="004E3269"/>
    <w:rsid w:val="004E332F"/>
    <w:rsid w:val="004E4AA5"/>
    <w:rsid w:val="004E4AEE"/>
    <w:rsid w:val="004E59E3"/>
    <w:rsid w:val="004E5B5F"/>
    <w:rsid w:val="004E67C0"/>
    <w:rsid w:val="004F391A"/>
    <w:rsid w:val="004F3CFB"/>
    <w:rsid w:val="004F6456"/>
    <w:rsid w:val="004F696E"/>
    <w:rsid w:val="004F6C71"/>
    <w:rsid w:val="00501139"/>
    <w:rsid w:val="0050363E"/>
    <w:rsid w:val="005039BC"/>
    <w:rsid w:val="005043BB"/>
    <w:rsid w:val="00504A3D"/>
    <w:rsid w:val="00505767"/>
    <w:rsid w:val="005073F0"/>
    <w:rsid w:val="005076DE"/>
    <w:rsid w:val="00510A7B"/>
    <w:rsid w:val="00512F6E"/>
    <w:rsid w:val="00513038"/>
    <w:rsid w:val="00514174"/>
    <w:rsid w:val="00516088"/>
    <w:rsid w:val="00516B0B"/>
    <w:rsid w:val="0051783E"/>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451"/>
    <w:rsid w:val="005479DA"/>
    <w:rsid w:val="00547BCC"/>
    <w:rsid w:val="0055013B"/>
    <w:rsid w:val="0055092D"/>
    <w:rsid w:val="00551F6F"/>
    <w:rsid w:val="00555044"/>
    <w:rsid w:val="0056057F"/>
    <w:rsid w:val="005613FB"/>
    <w:rsid w:val="00561475"/>
    <w:rsid w:val="0056487B"/>
    <w:rsid w:val="00564FB9"/>
    <w:rsid w:val="00566BE5"/>
    <w:rsid w:val="00567048"/>
    <w:rsid w:val="00573D9E"/>
    <w:rsid w:val="005801E3"/>
    <w:rsid w:val="00581802"/>
    <w:rsid w:val="005836A8"/>
    <w:rsid w:val="0058409C"/>
    <w:rsid w:val="00584262"/>
    <w:rsid w:val="00586630"/>
    <w:rsid w:val="00587ADD"/>
    <w:rsid w:val="00591E27"/>
    <w:rsid w:val="00592109"/>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606"/>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538"/>
    <w:rsid w:val="00636E3E"/>
    <w:rsid w:val="006379F7"/>
    <w:rsid w:val="00637E4D"/>
    <w:rsid w:val="00640620"/>
    <w:rsid w:val="00641A1F"/>
    <w:rsid w:val="00644C0A"/>
    <w:rsid w:val="00645904"/>
    <w:rsid w:val="00651ACB"/>
    <w:rsid w:val="00651C47"/>
    <w:rsid w:val="006528BB"/>
    <w:rsid w:val="00652AB2"/>
    <w:rsid w:val="00653FED"/>
    <w:rsid w:val="00654EC0"/>
    <w:rsid w:val="0065525B"/>
    <w:rsid w:val="00655D4F"/>
    <w:rsid w:val="00656D29"/>
    <w:rsid w:val="006640E5"/>
    <w:rsid w:val="006646F1"/>
    <w:rsid w:val="00664929"/>
    <w:rsid w:val="00664F62"/>
    <w:rsid w:val="006650B3"/>
    <w:rsid w:val="006655E1"/>
    <w:rsid w:val="0066615B"/>
    <w:rsid w:val="00672060"/>
    <w:rsid w:val="00672BFD"/>
    <w:rsid w:val="00673144"/>
    <w:rsid w:val="006757AB"/>
    <w:rsid w:val="006767F0"/>
    <w:rsid w:val="006770F4"/>
    <w:rsid w:val="00677A84"/>
    <w:rsid w:val="0068026D"/>
    <w:rsid w:val="00680A27"/>
    <w:rsid w:val="006816A4"/>
    <w:rsid w:val="006819B8"/>
    <w:rsid w:val="006840A6"/>
    <w:rsid w:val="006850CD"/>
    <w:rsid w:val="00685AAB"/>
    <w:rsid w:val="00685EA5"/>
    <w:rsid w:val="00695D22"/>
    <w:rsid w:val="00697398"/>
    <w:rsid w:val="006A07AA"/>
    <w:rsid w:val="006A25E5"/>
    <w:rsid w:val="006A2B46"/>
    <w:rsid w:val="006A336D"/>
    <w:rsid w:val="006A37B9"/>
    <w:rsid w:val="006A5B7E"/>
    <w:rsid w:val="006B2672"/>
    <w:rsid w:val="006B54BF"/>
    <w:rsid w:val="006B5F44"/>
    <w:rsid w:val="006B5F90"/>
    <w:rsid w:val="006B62E4"/>
    <w:rsid w:val="006C1BBA"/>
    <w:rsid w:val="006C2079"/>
    <w:rsid w:val="006C3276"/>
    <w:rsid w:val="006C5A62"/>
    <w:rsid w:val="006C5D68"/>
    <w:rsid w:val="006C5D7E"/>
    <w:rsid w:val="006C6976"/>
    <w:rsid w:val="006C6DD0"/>
    <w:rsid w:val="006D04EA"/>
    <w:rsid w:val="006D16C4"/>
    <w:rsid w:val="006D3E96"/>
    <w:rsid w:val="006D4515"/>
    <w:rsid w:val="006D4BB1"/>
    <w:rsid w:val="006D6593"/>
    <w:rsid w:val="006E23EA"/>
    <w:rsid w:val="006F03A8"/>
    <w:rsid w:val="006F0F7F"/>
    <w:rsid w:val="006F2ACA"/>
    <w:rsid w:val="006F2ADC"/>
    <w:rsid w:val="006F2BFE"/>
    <w:rsid w:val="006F31E9"/>
    <w:rsid w:val="006F6284"/>
    <w:rsid w:val="007002C5"/>
    <w:rsid w:val="00704387"/>
    <w:rsid w:val="00707669"/>
    <w:rsid w:val="00711CBA"/>
    <w:rsid w:val="00711FB5"/>
    <w:rsid w:val="00712A01"/>
    <w:rsid w:val="00712B87"/>
    <w:rsid w:val="00714F58"/>
    <w:rsid w:val="00722FBF"/>
    <w:rsid w:val="00722FC2"/>
    <w:rsid w:val="00724879"/>
    <w:rsid w:val="00724E1B"/>
    <w:rsid w:val="00725949"/>
    <w:rsid w:val="00727FA2"/>
    <w:rsid w:val="007322D9"/>
    <w:rsid w:val="00732BC0"/>
    <w:rsid w:val="00735CB7"/>
    <w:rsid w:val="007364AD"/>
    <w:rsid w:val="0073720F"/>
    <w:rsid w:val="00737796"/>
    <w:rsid w:val="0074165C"/>
    <w:rsid w:val="00742C35"/>
    <w:rsid w:val="007432CA"/>
    <w:rsid w:val="007439EB"/>
    <w:rsid w:val="00743CB4"/>
    <w:rsid w:val="00743F0A"/>
    <w:rsid w:val="007444E8"/>
    <w:rsid w:val="0074548E"/>
    <w:rsid w:val="00745773"/>
    <w:rsid w:val="00746800"/>
    <w:rsid w:val="007501A8"/>
    <w:rsid w:val="00750C6A"/>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21B"/>
    <w:rsid w:val="007959E8"/>
    <w:rsid w:val="00795E9C"/>
    <w:rsid w:val="007A0521"/>
    <w:rsid w:val="007A2E12"/>
    <w:rsid w:val="007A2F03"/>
    <w:rsid w:val="007A3475"/>
    <w:rsid w:val="007A41C8"/>
    <w:rsid w:val="007A54CE"/>
    <w:rsid w:val="007A6FD9"/>
    <w:rsid w:val="007A7FFA"/>
    <w:rsid w:val="007B04EB"/>
    <w:rsid w:val="007B0D4F"/>
    <w:rsid w:val="007B1308"/>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553"/>
    <w:rsid w:val="00815419"/>
    <w:rsid w:val="00815D22"/>
    <w:rsid w:val="008163C8"/>
    <w:rsid w:val="008164A1"/>
    <w:rsid w:val="008167C0"/>
    <w:rsid w:val="00817325"/>
    <w:rsid w:val="008209E6"/>
    <w:rsid w:val="00823303"/>
    <w:rsid w:val="008233B2"/>
    <w:rsid w:val="00823A9F"/>
    <w:rsid w:val="00823C85"/>
    <w:rsid w:val="00825138"/>
    <w:rsid w:val="008269DD"/>
    <w:rsid w:val="00830621"/>
    <w:rsid w:val="0083348C"/>
    <w:rsid w:val="008373D3"/>
    <w:rsid w:val="00840617"/>
    <w:rsid w:val="00840F46"/>
    <w:rsid w:val="00840F84"/>
    <w:rsid w:val="00842A47"/>
    <w:rsid w:val="00843C13"/>
    <w:rsid w:val="008454F8"/>
    <w:rsid w:val="00847283"/>
    <w:rsid w:val="0085173A"/>
    <w:rsid w:val="00856316"/>
    <w:rsid w:val="008603CE"/>
    <w:rsid w:val="008620FC"/>
    <w:rsid w:val="008627A5"/>
    <w:rsid w:val="00863E05"/>
    <w:rsid w:val="00865ACA"/>
    <w:rsid w:val="00865D28"/>
    <w:rsid w:val="00865F85"/>
    <w:rsid w:val="00867C10"/>
    <w:rsid w:val="00870439"/>
    <w:rsid w:val="00870DA1"/>
    <w:rsid w:val="00880DEB"/>
    <w:rsid w:val="00883F93"/>
    <w:rsid w:val="00884DB3"/>
    <w:rsid w:val="00885A9D"/>
    <w:rsid w:val="008864F6"/>
    <w:rsid w:val="0089049D"/>
    <w:rsid w:val="008928C9"/>
    <w:rsid w:val="008930CB"/>
    <w:rsid w:val="008938DC"/>
    <w:rsid w:val="00893FD1"/>
    <w:rsid w:val="00894836"/>
    <w:rsid w:val="00895172"/>
    <w:rsid w:val="00895574"/>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F72"/>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6CE"/>
    <w:rsid w:val="009273B3"/>
    <w:rsid w:val="009305B5"/>
    <w:rsid w:val="0093220F"/>
    <w:rsid w:val="00934FDB"/>
    <w:rsid w:val="009429D5"/>
    <w:rsid w:val="00942BF1"/>
    <w:rsid w:val="00942EC6"/>
    <w:rsid w:val="00942FBB"/>
    <w:rsid w:val="009434EC"/>
    <w:rsid w:val="00945180"/>
    <w:rsid w:val="00945428"/>
    <w:rsid w:val="0094607B"/>
    <w:rsid w:val="00953604"/>
    <w:rsid w:val="0095496B"/>
    <w:rsid w:val="00955876"/>
    <w:rsid w:val="009607B4"/>
    <w:rsid w:val="009610DC"/>
    <w:rsid w:val="00961490"/>
    <w:rsid w:val="0096381A"/>
    <w:rsid w:val="00964011"/>
    <w:rsid w:val="00965627"/>
    <w:rsid w:val="00965E04"/>
    <w:rsid w:val="009674AD"/>
    <w:rsid w:val="0097036D"/>
    <w:rsid w:val="00970CDC"/>
    <w:rsid w:val="00977010"/>
    <w:rsid w:val="00977D02"/>
    <w:rsid w:val="009809BB"/>
    <w:rsid w:val="00980D24"/>
    <w:rsid w:val="0098364B"/>
    <w:rsid w:val="00986AD2"/>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2AE"/>
    <w:rsid w:val="009B6029"/>
    <w:rsid w:val="009B6971"/>
    <w:rsid w:val="009C27F1"/>
    <w:rsid w:val="009C3152"/>
    <w:rsid w:val="009C4CFA"/>
    <w:rsid w:val="009C5070"/>
    <w:rsid w:val="009C733A"/>
    <w:rsid w:val="009D112C"/>
    <w:rsid w:val="009D34FD"/>
    <w:rsid w:val="009D47FA"/>
    <w:rsid w:val="009D4C5B"/>
    <w:rsid w:val="009D50D2"/>
    <w:rsid w:val="009D6BCA"/>
    <w:rsid w:val="009E0F4D"/>
    <w:rsid w:val="009E0F62"/>
    <w:rsid w:val="009E3F65"/>
    <w:rsid w:val="009E4A58"/>
    <w:rsid w:val="009E5A2D"/>
    <w:rsid w:val="009E5AB2"/>
    <w:rsid w:val="009E6219"/>
    <w:rsid w:val="009F03B3"/>
    <w:rsid w:val="009F1BB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BD1"/>
    <w:rsid w:val="00A55BD6"/>
    <w:rsid w:val="00A55D50"/>
    <w:rsid w:val="00A57142"/>
    <w:rsid w:val="00A648CD"/>
    <w:rsid w:val="00A6537A"/>
    <w:rsid w:val="00A67866"/>
    <w:rsid w:val="00A70B07"/>
    <w:rsid w:val="00A723F8"/>
    <w:rsid w:val="00A77CCB"/>
    <w:rsid w:val="00A80409"/>
    <w:rsid w:val="00A81349"/>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A1B"/>
    <w:rsid w:val="00AB31C3"/>
    <w:rsid w:val="00AB357B"/>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C2C"/>
    <w:rsid w:val="00B049AF"/>
    <w:rsid w:val="00B07242"/>
    <w:rsid w:val="00B10534"/>
    <w:rsid w:val="00B113DB"/>
    <w:rsid w:val="00B11D8A"/>
    <w:rsid w:val="00B12981"/>
    <w:rsid w:val="00B147DD"/>
    <w:rsid w:val="00B156FD"/>
    <w:rsid w:val="00B1674D"/>
    <w:rsid w:val="00B21F61"/>
    <w:rsid w:val="00B261F1"/>
    <w:rsid w:val="00B265BC"/>
    <w:rsid w:val="00B3178D"/>
    <w:rsid w:val="00B31FB1"/>
    <w:rsid w:val="00B33952"/>
    <w:rsid w:val="00B33C5E"/>
    <w:rsid w:val="00B342F4"/>
    <w:rsid w:val="00B34369"/>
    <w:rsid w:val="00B34DC2"/>
    <w:rsid w:val="00B378E5"/>
    <w:rsid w:val="00B4346D"/>
    <w:rsid w:val="00B440F4"/>
    <w:rsid w:val="00B447A5"/>
    <w:rsid w:val="00B4654C"/>
    <w:rsid w:val="00B47293"/>
    <w:rsid w:val="00B50E50"/>
    <w:rsid w:val="00B51E8F"/>
    <w:rsid w:val="00B52120"/>
    <w:rsid w:val="00B54ABC"/>
    <w:rsid w:val="00B54DDE"/>
    <w:rsid w:val="00B56FBE"/>
    <w:rsid w:val="00B60ACF"/>
    <w:rsid w:val="00B61795"/>
    <w:rsid w:val="00B62B58"/>
    <w:rsid w:val="00B65149"/>
    <w:rsid w:val="00B66567"/>
    <w:rsid w:val="00B66F52"/>
    <w:rsid w:val="00B66FE5"/>
    <w:rsid w:val="00B702F1"/>
    <w:rsid w:val="00B712D1"/>
    <w:rsid w:val="00B72880"/>
    <w:rsid w:val="00B743C8"/>
    <w:rsid w:val="00B758BF"/>
    <w:rsid w:val="00B77EC8"/>
    <w:rsid w:val="00B827A6"/>
    <w:rsid w:val="00B831CE"/>
    <w:rsid w:val="00B8423F"/>
    <w:rsid w:val="00B86677"/>
    <w:rsid w:val="00B87131"/>
    <w:rsid w:val="00B939B1"/>
    <w:rsid w:val="00B93BE3"/>
    <w:rsid w:val="00B96D40"/>
    <w:rsid w:val="00B97386"/>
    <w:rsid w:val="00BA263B"/>
    <w:rsid w:val="00BA42B2"/>
    <w:rsid w:val="00BA5481"/>
    <w:rsid w:val="00BA58D4"/>
    <w:rsid w:val="00BA5B9E"/>
    <w:rsid w:val="00BA7C9A"/>
    <w:rsid w:val="00BB2A0A"/>
    <w:rsid w:val="00BB5F8F"/>
    <w:rsid w:val="00BB657A"/>
    <w:rsid w:val="00BC1A4E"/>
    <w:rsid w:val="00BC2CF5"/>
    <w:rsid w:val="00BC5DC7"/>
    <w:rsid w:val="00BC667B"/>
    <w:rsid w:val="00BC6B8B"/>
    <w:rsid w:val="00BC73D8"/>
    <w:rsid w:val="00BD52D7"/>
    <w:rsid w:val="00BD5AD2"/>
    <w:rsid w:val="00BE22F3"/>
    <w:rsid w:val="00BE3FC7"/>
    <w:rsid w:val="00BE5B52"/>
    <w:rsid w:val="00BE7B8D"/>
    <w:rsid w:val="00BF0993"/>
    <w:rsid w:val="00BF10A9"/>
    <w:rsid w:val="00BF1703"/>
    <w:rsid w:val="00BF231C"/>
    <w:rsid w:val="00BF51E5"/>
    <w:rsid w:val="00BF74A6"/>
    <w:rsid w:val="00C006B9"/>
    <w:rsid w:val="00C013AD"/>
    <w:rsid w:val="00C04904"/>
    <w:rsid w:val="00C056B3"/>
    <w:rsid w:val="00C103E5"/>
    <w:rsid w:val="00C13319"/>
    <w:rsid w:val="00C13EE9"/>
    <w:rsid w:val="00C21540"/>
    <w:rsid w:val="00C21906"/>
    <w:rsid w:val="00C21BFA"/>
    <w:rsid w:val="00C22148"/>
    <w:rsid w:val="00C24C8D"/>
    <w:rsid w:val="00C25FE2"/>
    <w:rsid w:val="00C2695B"/>
    <w:rsid w:val="00C26B53"/>
    <w:rsid w:val="00C279B2"/>
    <w:rsid w:val="00C312EA"/>
    <w:rsid w:val="00C33E50"/>
    <w:rsid w:val="00C34C20"/>
    <w:rsid w:val="00C35A3E"/>
    <w:rsid w:val="00C42130"/>
    <w:rsid w:val="00C423A4"/>
    <w:rsid w:val="00C44BF5"/>
    <w:rsid w:val="00C46A0D"/>
    <w:rsid w:val="00C521D6"/>
    <w:rsid w:val="00C55232"/>
    <w:rsid w:val="00C553A4"/>
    <w:rsid w:val="00C55A06"/>
    <w:rsid w:val="00C55D03"/>
    <w:rsid w:val="00C601BC"/>
    <w:rsid w:val="00C6329F"/>
    <w:rsid w:val="00C63340"/>
    <w:rsid w:val="00C643F9"/>
    <w:rsid w:val="00C64E95"/>
    <w:rsid w:val="00C664B8"/>
    <w:rsid w:val="00C71372"/>
    <w:rsid w:val="00C72410"/>
    <w:rsid w:val="00C7287F"/>
    <w:rsid w:val="00C80CB8"/>
    <w:rsid w:val="00C819F8"/>
    <w:rsid w:val="00C8248C"/>
    <w:rsid w:val="00C82C2E"/>
    <w:rsid w:val="00C84E33"/>
    <w:rsid w:val="00C86D6F"/>
    <w:rsid w:val="00C86EDE"/>
    <w:rsid w:val="00C905FC"/>
    <w:rsid w:val="00C92D03"/>
    <w:rsid w:val="00C9319C"/>
    <w:rsid w:val="00C9435D"/>
    <w:rsid w:val="00C94DF2"/>
    <w:rsid w:val="00C957C8"/>
    <w:rsid w:val="00C96741"/>
    <w:rsid w:val="00CA02CF"/>
    <w:rsid w:val="00CA2C26"/>
    <w:rsid w:val="00CA2D1B"/>
    <w:rsid w:val="00CA375D"/>
    <w:rsid w:val="00CA3F9E"/>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4D0D"/>
    <w:rsid w:val="00CC5233"/>
    <w:rsid w:val="00CC5DE6"/>
    <w:rsid w:val="00CC6E4E"/>
    <w:rsid w:val="00CC6FE8"/>
    <w:rsid w:val="00CC7202"/>
    <w:rsid w:val="00CD2808"/>
    <w:rsid w:val="00CD28BF"/>
    <w:rsid w:val="00CD4092"/>
    <w:rsid w:val="00CD4A20"/>
    <w:rsid w:val="00CD4C22"/>
    <w:rsid w:val="00CD50A1"/>
    <w:rsid w:val="00CD519E"/>
    <w:rsid w:val="00CD5C1F"/>
    <w:rsid w:val="00CE0C4F"/>
    <w:rsid w:val="00CE2EA9"/>
    <w:rsid w:val="00CE2EDB"/>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952"/>
    <w:rsid w:val="00D25E37"/>
    <w:rsid w:val="00D2661A"/>
    <w:rsid w:val="00D27582"/>
    <w:rsid w:val="00D27EC4"/>
    <w:rsid w:val="00D32719"/>
    <w:rsid w:val="00D33333"/>
    <w:rsid w:val="00D33457"/>
    <w:rsid w:val="00D35144"/>
    <w:rsid w:val="00D352A2"/>
    <w:rsid w:val="00D4162B"/>
    <w:rsid w:val="00D4514F"/>
    <w:rsid w:val="00D451E2"/>
    <w:rsid w:val="00D45E89"/>
    <w:rsid w:val="00D45E8D"/>
    <w:rsid w:val="00D466AE"/>
    <w:rsid w:val="00D4734F"/>
    <w:rsid w:val="00D50D03"/>
    <w:rsid w:val="00D51BF3"/>
    <w:rsid w:val="00D66846"/>
    <w:rsid w:val="00D675FB"/>
    <w:rsid w:val="00D71F25"/>
    <w:rsid w:val="00D72A9C"/>
    <w:rsid w:val="00D77031"/>
    <w:rsid w:val="00D84941"/>
    <w:rsid w:val="00D84FA1"/>
    <w:rsid w:val="00D851F0"/>
    <w:rsid w:val="00D86DB7"/>
    <w:rsid w:val="00D92406"/>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49D3"/>
    <w:rsid w:val="00DC5B90"/>
    <w:rsid w:val="00DD00FF"/>
    <w:rsid w:val="00DD0619"/>
    <w:rsid w:val="00DD07FB"/>
    <w:rsid w:val="00DD25C6"/>
    <w:rsid w:val="00DD3F0D"/>
    <w:rsid w:val="00DD44A4"/>
    <w:rsid w:val="00DD4FE5"/>
    <w:rsid w:val="00DD54B0"/>
    <w:rsid w:val="00DD57EE"/>
    <w:rsid w:val="00DD6BCC"/>
    <w:rsid w:val="00DE0A4B"/>
    <w:rsid w:val="00DE2410"/>
    <w:rsid w:val="00DE2939"/>
    <w:rsid w:val="00DE6E81"/>
    <w:rsid w:val="00DE703F"/>
    <w:rsid w:val="00DE7595"/>
    <w:rsid w:val="00DF1961"/>
    <w:rsid w:val="00DF43AF"/>
    <w:rsid w:val="00DF44DE"/>
    <w:rsid w:val="00DF4EE6"/>
    <w:rsid w:val="00DF5F11"/>
    <w:rsid w:val="00E01138"/>
    <w:rsid w:val="00E02DFB"/>
    <w:rsid w:val="00E030F9"/>
    <w:rsid w:val="00E0311A"/>
    <w:rsid w:val="00E03138"/>
    <w:rsid w:val="00E044AD"/>
    <w:rsid w:val="00E06404"/>
    <w:rsid w:val="00E109EB"/>
    <w:rsid w:val="00E11A85"/>
    <w:rsid w:val="00E12495"/>
    <w:rsid w:val="00E15CCD"/>
    <w:rsid w:val="00E202EF"/>
    <w:rsid w:val="00E210B5"/>
    <w:rsid w:val="00E23D99"/>
    <w:rsid w:val="00E2552F"/>
    <w:rsid w:val="00E26067"/>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A94"/>
    <w:rsid w:val="00E60C63"/>
    <w:rsid w:val="00E62FF9"/>
    <w:rsid w:val="00E635D6"/>
    <w:rsid w:val="00E639BC"/>
    <w:rsid w:val="00E664CC"/>
    <w:rsid w:val="00E70388"/>
    <w:rsid w:val="00E70F92"/>
    <w:rsid w:val="00E74C54"/>
    <w:rsid w:val="00E77A03"/>
    <w:rsid w:val="00E822E8"/>
    <w:rsid w:val="00E82554"/>
    <w:rsid w:val="00E82606"/>
    <w:rsid w:val="00E82613"/>
    <w:rsid w:val="00E846C8"/>
    <w:rsid w:val="00E84957"/>
    <w:rsid w:val="00E84A55"/>
    <w:rsid w:val="00E85BFF"/>
    <w:rsid w:val="00E90391"/>
    <w:rsid w:val="00E906C2"/>
    <w:rsid w:val="00E909B0"/>
    <w:rsid w:val="00E9311F"/>
    <w:rsid w:val="00E934D1"/>
    <w:rsid w:val="00E94AF0"/>
    <w:rsid w:val="00E95D13"/>
    <w:rsid w:val="00E95DD3"/>
    <w:rsid w:val="00E969D5"/>
    <w:rsid w:val="00EA58D1"/>
    <w:rsid w:val="00EA5968"/>
    <w:rsid w:val="00EA61BC"/>
    <w:rsid w:val="00EA681A"/>
    <w:rsid w:val="00EA735B"/>
    <w:rsid w:val="00EB17DE"/>
    <w:rsid w:val="00EB1E69"/>
    <w:rsid w:val="00EB2086"/>
    <w:rsid w:val="00EB5EDF"/>
    <w:rsid w:val="00EB60FE"/>
    <w:rsid w:val="00EB74DB"/>
    <w:rsid w:val="00EC5359"/>
    <w:rsid w:val="00EC562A"/>
    <w:rsid w:val="00ED067A"/>
    <w:rsid w:val="00ED2017"/>
    <w:rsid w:val="00ED2B50"/>
    <w:rsid w:val="00EE0350"/>
    <w:rsid w:val="00EE0719"/>
    <w:rsid w:val="00EE0E80"/>
    <w:rsid w:val="00EE54A6"/>
    <w:rsid w:val="00EE613F"/>
    <w:rsid w:val="00EE7295"/>
    <w:rsid w:val="00EE7869"/>
    <w:rsid w:val="00EF054A"/>
    <w:rsid w:val="00EF3235"/>
    <w:rsid w:val="00EF5718"/>
    <w:rsid w:val="00EF7E72"/>
    <w:rsid w:val="00F06C88"/>
    <w:rsid w:val="00F06D37"/>
    <w:rsid w:val="00F07B9D"/>
    <w:rsid w:val="00F10918"/>
    <w:rsid w:val="00F11586"/>
    <w:rsid w:val="00F1183B"/>
    <w:rsid w:val="00F11C9F"/>
    <w:rsid w:val="00F12263"/>
    <w:rsid w:val="00F134CF"/>
    <w:rsid w:val="00F1409D"/>
    <w:rsid w:val="00F14214"/>
    <w:rsid w:val="00F15614"/>
    <w:rsid w:val="00F157A9"/>
    <w:rsid w:val="00F211A1"/>
    <w:rsid w:val="00F25A2D"/>
    <w:rsid w:val="00F25BB6"/>
    <w:rsid w:val="00F26B7E"/>
    <w:rsid w:val="00F27A3B"/>
    <w:rsid w:val="00F33817"/>
    <w:rsid w:val="00F420D5"/>
    <w:rsid w:val="00F451EA"/>
    <w:rsid w:val="00F45447"/>
    <w:rsid w:val="00F456C6"/>
    <w:rsid w:val="00F4577B"/>
    <w:rsid w:val="00F46496"/>
    <w:rsid w:val="00F474D0"/>
    <w:rsid w:val="00F50179"/>
    <w:rsid w:val="00F515EE"/>
    <w:rsid w:val="00F55492"/>
    <w:rsid w:val="00F56511"/>
    <w:rsid w:val="00F61203"/>
    <w:rsid w:val="00F6194E"/>
    <w:rsid w:val="00F623AC"/>
    <w:rsid w:val="00F6412A"/>
    <w:rsid w:val="00F65893"/>
    <w:rsid w:val="00F65DA4"/>
    <w:rsid w:val="00F66A4A"/>
    <w:rsid w:val="00F71E22"/>
    <w:rsid w:val="00F72142"/>
    <w:rsid w:val="00F72AE7"/>
    <w:rsid w:val="00F73B18"/>
    <w:rsid w:val="00F74E89"/>
    <w:rsid w:val="00F81141"/>
    <w:rsid w:val="00F8286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52B"/>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0A4CFD"/>
    <w:rsid w:val="19072ADE"/>
    <w:rsid w:val="294B7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ind w:left="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53F45EC034404E8826B2216E6936A3"/>
        <w:style w:val=""/>
        <w:category>
          <w:name w:val="常规"/>
          <w:gallery w:val="placeholder"/>
        </w:category>
        <w:types>
          <w:type w:val="bbPlcHdr"/>
        </w:types>
        <w:behaviors>
          <w:behavior w:val="content"/>
        </w:behaviors>
        <w:description w:val=""/>
        <w:guid w:val="{8F2B3B7B-6FEE-437F-97C3-36175D659E17}"/>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3724"/>
    <w:rsid w:val="001979F6"/>
    <w:rsid w:val="002E014F"/>
    <w:rsid w:val="00455EE9"/>
    <w:rsid w:val="005D18FC"/>
    <w:rsid w:val="00683724"/>
    <w:rsid w:val="00AA7985"/>
    <w:rsid w:val="00DB76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253F45EC034404E8826B2216E6936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BD62A0923D94DD78933C99AD4416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872CF00D0D41879DAA31A944BC4F5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14E9F-B01C-4216-A21D-565FB8A1D4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35</Pages>
  <Words>3760</Words>
  <Characters>21432</Characters>
  <Lines>178</Lines>
  <Paragraphs>50</Paragraphs>
  <TotalTime>2</TotalTime>
  <ScaleCrop>false</ScaleCrop>
  <LinksUpToDate>false</LinksUpToDate>
  <CharactersWithSpaces>25142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2021-11-24T08:53:00Z</dcterms:created>
  <dc:creator>Administrator</dc:creator>
  <dc:description>&lt;config cover="true" show_menu="true" version="1.0.0" doctype="SDKXY"&gt;_x000d_
&lt;/config&gt;</dc:description>
  <cp:lastModifiedBy>霁</cp:lastModifiedBy>
  <cp:lastPrinted>2021-11-25T05:37:00Z</cp:lastPrinted>
  <dcterms:modified xsi:type="dcterms:W3CDTF">2021-11-25T07:18:29Z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2052-11.1.0.11115</vt:lpwstr>
  </property>
  <property fmtid="{D5CDD505-2E9C-101B-9397-08002B2CF9AE}" pid="15" name="ICV">
    <vt:lpwstr>738844241153445BAAE7F8493B3C17B6</vt:lpwstr>
  </property>
</Properties>
</file>