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707D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left="181" w:right="181" w:firstLine="0"/>
        <w:jc w:val="center"/>
        <w:textAlignment w:val="auto"/>
        <w:rPr>
          <w:rFonts w:hint="eastAsia" w:ascii="方正小标宋_GBK" w:hAnsi="方正小标宋_GBK" w:eastAsia="方正小标宋_GBK" w:cs="方正小标宋_GBK"/>
          <w:b w:val="0"/>
          <w:bCs w:val="0"/>
          <w:i w:val="0"/>
          <w:iCs w:val="0"/>
          <w:caps w:val="0"/>
          <w:color w:val="auto"/>
          <w:spacing w:val="0"/>
          <w:sz w:val="44"/>
          <w:szCs w:val="44"/>
          <w:lang w:eastAsia="zh-CN"/>
        </w:rPr>
      </w:pPr>
    </w:p>
    <w:p w14:paraId="2CDBE3B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left="181" w:right="181" w:firstLine="0"/>
        <w:jc w:val="center"/>
        <w:textAlignment w:val="auto"/>
        <w:rPr>
          <w:rFonts w:hint="eastAsia" w:ascii="方正小标宋_GBK" w:hAnsi="方正小标宋_GBK" w:eastAsia="方正小标宋_GBK" w:cs="方正小标宋_GBK"/>
          <w:b w:val="0"/>
          <w:bCs w:val="0"/>
          <w:i w:val="0"/>
          <w:iCs w:val="0"/>
          <w:caps w:val="0"/>
          <w:color w:val="auto"/>
          <w:spacing w:val="0"/>
          <w:sz w:val="44"/>
          <w:szCs w:val="44"/>
          <w:lang w:eastAsia="zh-CN"/>
        </w:rPr>
      </w:pPr>
      <w:r>
        <w:rPr>
          <w:rFonts w:hint="eastAsia" w:ascii="方正小标宋_GBK" w:hAnsi="方正小标宋_GBK" w:eastAsia="方正小标宋_GBK" w:cs="方正小标宋_GBK"/>
          <w:b w:val="0"/>
          <w:bCs w:val="0"/>
          <w:i w:val="0"/>
          <w:iCs w:val="0"/>
          <w:caps w:val="0"/>
          <w:color w:val="auto"/>
          <w:spacing w:val="0"/>
          <w:sz w:val="44"/>
          <w:szCs w:val="44"/>
          <w:lang w:eastAsia="zh-CN"/>
        </w:rPr>
        <w:t>关于</w:t>
      </w:r>
      <w:r>
        <w:rPr>
          <w:rFonts w:hint="eastAsia" w:ascii="方正小标宋_GBK" w:hAnsi="方正小标宋_GBK" w:eastAsia="方正小标宋_GBK" w:cs="方正小标宋_GBK"/>
          <w:b w:val="0"/>
          <w:bCs w:val="0"/>
          <w:i w:val="0"/>
          <w:iCs w:val="0"/>
          <w:caps w:val="0"/>
          <w:color w:val="auto"/>
          <w:spacing w:val="0"/>
          <w:sz w:val="44"/>
          <w:szCs w:val="44"/>
          <w:lang w:val="en-US" w:eastAsia="zh-CN"/>
        </w:rPr>
        <w:t>对</w:t>
      </w:r>
      <w:r>
        <w:rPr>
          <w:rFonts w:hint="eastAsia" w:ascii="方正小标宋_GBK" w:hAnsi="方正小标宋_GBK" w:eastAsia="方正小标宋_GBK" w:cs="方正小标宋_GBK"/>
          <w:b w:val="0"/>
          <w:bCs w:val="0"/>
          <w:i w:val="0"/>
          <w:iCs w:val="0"/>
          <w:caps w:val="0"/>
          <w:color w:val="auto"/>
          <w:spacing w:val="0"/>
          <w:sz w:val="44"/>
          <w:szCs w:val="44"/>
          <w:lang w:eastAsia="zh-CN"/>
        </w:rPr>
        <w:t>建设工程企业</w:t>
      </w:r>
      <w:r>
        <w:rPr>
          <w:rFonts w:hint="eastAsia" w:ascii="方正小标宋_GBK" w:hAnsi="方正小标宋_GBK" w:eastAsia="方正小标宋_GBK" w:cs="方正小标宋_GBK"/>
          <w:b w:val="0"/>
          <w:bCs w:val="0"/>
          <w:i w:val="0"/>
          <w:iCs w:val="0"/>
          <w:caps w:val="0"/>
          <w:color w:val="auto"/>
          <w:spacing w:val="0"/>
          <w:sz w:val="44"/>
          <w:szCs w:val="44"/>
          <w:lang w:val="en-US" w:eastAsia="zh-CN"/>
        </w:rPr>
        <w:t>资质</w:t>
      </w:r>
      <w:r>
        <w:rPr>
          <w:rFonts w:hint="eastAsia" w:ascii="方正小标宋_GBK" w:hAnsi="方正小标宋_GBK" w:eastAsia="方正小标宋_GBK" w:cs="方正小标宋_GBK"/>
          <w:b w:val="0"/>
          <w:bCs w:val="0"/>
          <w:i w:val="0"/>
          <w:iCs w:val="0"/>
          <w:caps w:val="0"/>
          <w:color w:val="auto"/>
          <w:spacing w:val="0"/>
          <w:sz w:val="44"/>
          <w:szCs w:val="44"/>
          <w:lang w:eastAsia="zh-CN"/>
        </w:rPr>
        <w:t>动态核查责令</w:t>
      </w:r>
    </w:p>
    <w:p w14:paraId="1699688D">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600" w:lineRule="exact"/>
        <w:ind w:left="181" w:right="181" w:firstLine="0"/>
        <w:jc w:val="center"/>
        <w:textAlignment w:val="auto"/>
        <w:rPr>
          <w:rFonts w:hint="eastAsia" w:ascii="方正小标宋_GBK" w:hAnsi="方正小标宋_GBK" w:eastAsia="方正小标宋_GBK" w:cs="方正小标宋_GBK"/>
          <w:b w:val="0"/>
          <w:bCs w:val="0"/>
          <w:i w:val="0"/>
          <w:iCs w:val="0"/>
          <w:caps w:val="0"/>
          <w:color w:val="auto"/>
          <w:spacing w:val="0"/>
          <w:sz w:val="44"/>
          <w:szCs w:val="44"/>
          <w:lang w:eastAsia="zh-CN"/>
        </w:rPr>
      </w:pPr>
      <w:r>
        <w:rPr>
          <w:rFonts w:hint="eastAsia" w:ascii="方正小标宋_GBK" w:hAnsi="方正小标宋_GBK" w:eastAsia="方正小标宋_GBK" w:cs="方正小标宋_GBK"/>
          <w:b w:val="0"/>
          <w:bCs w:val="0"/>
          <w:i w:val="0"/>
          <w:iCs w:val="0"/>
          <w:caps w:val="0"/>
          <w:color w:val="auto"/>
          <w:spacing w:val="0"/>
          <w:sz w:val="44"/>
          <w:szCs w:val="44"/>
          <w:lang w:eastAsia="zh-CN"/>
        </w:rPr>
        <w:t>限期改正的公告（第</w:t>
      </w:r>
      <w:r>
        <w:rPr>
          <w:rFonts w:hint="eastAsia" w:ascii="方正小标宋_GBK" w:hAnsi="方正小标宋_GBK" w:eastAsia="方正小标宋_GBK" w:cs="方正小标宋_GBK"/>
          <w:b w:val="0"/>
          <w:bCs w:val="0"/>
          <w:i w:val="0"/>
          <w:iCs w:val="0"/>
          <w:caps w:val="0"/>
          <w:color w:val="auto"/>
          <w:spacing w:val="0"/>
          <w:sz w:val="44"/>
          <w:szCs w:val="44"/>
          <w:lang w:val="en-US" w:eastAsia="zh-CN"/>
        </w:rPr>
        <w:t>三</w:t>
      </w:r>
      <w:r>
        <w:rPr>
          <w:rFonts w:hint="eastAsia" w:ascii="方正小标宋_GBK" w:hAnsi="方正小标宋_GBK" w:eastAsia="方正小标宋_GBK" w:cs="方正小标宋_GBK"/>
          <w:b w:val="0"/>
          <w:bCs w:val="0"/>
          <w:i w:val="0"/>
          <w:iCs w:val="0"/>
          <w:caps w:val="0"/>
          <w:color w:val="auto"/>
          <w:spacing w:val="0"/>
          <w:sz w:val="44"/>
          <w:szCs w:val="44"/>
          <w:lang w:eastAsia="zh-CN"/>
        </w:rPr>
        <w:t>批）</w:t>
      </w:r>
    </w:p>
    <w:p w14:paraId="78400F18">
      <w:pPr>
        <w:keepNext w:val="0"/>
        <w:keepLines w:val="0"/>
        <w:pageBreakBefore w:val="0"/>
        <w:kinsoku/>
        <w:wordWrap/>
        <w:overflowPunct/>
        <w:topLinePunct w:val="0"/>
        <w:autoSpaceDE/>
        <w:autoSpaceDN/>
        <w:bidi w:val="0"/>
        <w:spacing w:line="600" w:lineRule="exact"/>
        <w:jc w:val="center"/>
        <w:textAlignment w:val="auto"/>
        <w:rPr>
          <w:rFonts w:hint="eastAsia" w:ascii="方正小标宋_GBK" w:hAnsi="方正小标宋_GBK" w:eastAsia="方正小标宋_GBK" w:cs="方正小标宋_GBK"/>
          <w:color w:val="auto"/>
          <w:sz w:val="44"/>
          <w:szCs w:val="44"/>
        </w:rPr>
      </w:pPr>
    </w:p>
    <w:p w14:paraId="750A5A11">
      <w:pPr>
        <w:keepNext w:val="0"/>
        <w:keepLines w:val="0"/>
        <w:pageBreakBefore w:val="0"/>
        <w:widowControl/>
        <w:kinsoku/>
        <w:wordWrap/>
        <w:overflowPunct/>
        <w:topLinePunct w:val="0"/>
        <w:autoSpaceDE/>
        <w:autoSpaceDN/>
        <w:bidi w:val="0"/>
        <w:adjustRightInd w:val="0"/>
        <w:snapToGrid w:val="0"/>
        <w:spacing w:line="600" w:lineRule="exac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各市、州、直管市、神农架林区自然资源和城乡建设局、住房和城市更新局，有关企业:</w:t>
      </w:r>
    </w:p>
    <w:p w14:paraId="52242147">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宋体" w:eastAsia="仿宋_GB2312" w:cs="仿宋_GB2312"/>
          <w:color w:val="auto"/>
          <w:kern w:val="0"/>
          <w:sz w:val="32"/>
          <w:szCs w:val="32"/>
          <w:lang w:bidi="ar"/>
        </w:rPr>
        <w:t>为规范</w:t>
      </w:r>
      <w:r>
        <w:rPr>
          <w:rFonts w:hint="eastAsia" w:ascii="仿宋_GB2312" w:hAnsi="宋体" w:eastAsia="仿宋_GB2312" w:cs="仿宋_GB2312"/>
          <w:color w:val="auto"/>
          <w:kern w:val="0"/>
          <w:sz w:val="32"/>
          <w:szCs w:val="32"/>
          <w:lang w:val="en-US" w:eastAsia="zh-CN" w:bidi="ar"/>
        </w:rPr>
        <w:t>全省</w:t>
      </w:r>
      <w:r>
        <w:rPr>
          <w:rFonts w:hint="eastAsia" w:ascii="仿宋_GB2312" w:hAnsi="宋体" w:eastAsia="仿宋_GB2312" w:cs="仿宋_GB2312"/>
          <w:color w:val="auto"/>
          <w:kern w:val="0"/>
          <w:sz w:val="32"/>
          <w:szCs w:val="32"/>
          <w:lang w:bidi="ar"/>
        </w:rPr>
        <w:t>建筑市场秩序，</w:t>
      </w:r>
      <w:r>
        <w:rPr>
          <w:rFonts w:hint="eastAsia" w:ascii="仿宋_GB2312" w:hAnsi="宋体" w:eastAsia="仿宋_GB2312" w:cs="仿宋_GB2312"/>
          <w:color w:val="auto"/>
          <w:kern w:val="0"/>
          <w:sz w:val="32"/>
          <w:szCs w:val="32"/>
          <w:lang w:val="en-US" w:eastAsia="zh-CN" w:bidi="ar"/>
        </w:rPr>
        <w:t>营造公平竞争的建筑市场环境</w:t>
      </w:r>
      <w:r>
        <w:rPr>
          <w:rFonts w:hint="eastAsia" w:ascii="仿宋_GB2312" w:hAnsi="宋体" w:eastAsia="仿宋_GB2312" w:cs="仿宋_GB2312"/>
          <w:color w:val="auto"/>
          <w:kern w:val="0"/>
          <w:sz w:val="31"/>
          <w:szCs w:val="31"/>
          <w:lang w:bidi="ar"/>
        </w:rPr>
        <w:t>，</w:t>
      </w:r>
      <w:r>
        <w:rPr>
          <w:rFonts w:hint="eastAsia" w:ascii="仿宋_GB2312" w:hAnsi="仿宋_GB2312" w:eastAsia="仿宋_GB2312" w:cs="仿宋_GB2312"/>
          <w:color w:val="auto"/>
          <w:sz w:val="32"/>
          <w:szCs w:val="32"/>
        </w:rPr>
        <w:t>根据《建筑业企业资质管理规定》（住建部令第22号）</w:t>
      </w:r>
      <w:r>
        <w:rPr>
          <w:rFonts w:hint="eastAsia" w:ascii="仿宋_GB2312" w:hAnsi="仿宋_GB2312" w:eastAsia="仿宋_GB2312" w:cs="仿宋_GB2312"/>
          <w:color w:val="auto"/>
          <w:sz w:val="32"/>
          <w:szCs w:val="32"/>
          <w:lang w:eastAsia="zh-CN"/>
        </w:rPr>
        <w:t>、《住</w:t>
      </w:r>
      <w:r>
        <w:rPr>
          <w:rFonts w:hint="eastAsia" w:ascii="仿宋_GB2312" w:hAnsi="仿宋_GB2312" w:eastAsia="仿宋_GB2312" w:cs="仿宋_GB2312"/>
          <w:b w:val="0"/>
          <w:bCs w:val="0"/>
          <w:color w:val="auto"/>
          <w:sz w:val="32"/>
          <w:szCs w:val="32"/>
          <w:lang w:eastAsia="zh-CN"/>
        </w:rPr>
        <w:t>房城乡建设部办公厅关于加强建设工程企业资质动态核查工作的通知》（建办市〔2024〕52号）、</w:t>
      </w:r>
      <w:r>
        <w:rPr>
          <w:rFonts w:hint="eastAsia" w:ascii="仿宋_GB2312" w:hAnsi="仿宋_GB2312" w:eastAsia="仿宋_GB2312" w:cs="仿宋_GB2312"/>
          <w:color w:val="auto"/>
          <w:sz w:val="32"/>
          <w:szCs w:val="32"/>
        </w:rPr>
        <w:t>《湖北省建筑业企业市场行为监督办法</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暂行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color w:val="auto"/>
          <w:sz w:val="32"/>
          <w:szCs w:val="32"/>
        </w:rPr>
        <w:t>》（鄂建文〔2019〕23号），</w:t>
      </w:r>
      <w:r>
        <w:rPr>
          <w:rFonts w:hint="eastAsia" w:ascii="仿宋_GB2312" w:hAnsi="仿宋_GB2312" w:eastAsia="仿宋_GB2312" w:cs="仿宋_GB2312"/>
          <w:b w:val="0"/>
          <w:bCs w:val="0"/>
          <w:i w:val="0"/>
          <w:iCs w:val="0"/>
          <w:caps w:val="0"/>
          <w:color w:val="auto"/>
          <w:spacing w:val="0"/>
          <w:sz w:val="32"/>
          <w:szCs w:val="32"/>
          <w:lang w:val="en-US" w:eastAsia="zh-CN"/>
        </w:rPr>
        <w:t>我厅组织开展了2025年第三批建设工程资质动态核查工作。经专家核查，现将核查结果为不合格的企业（详见附件）及整改要求公告如下：</w:t>
      </w:r>
    </w:p>
    <w:p w14:paraId="0AFEAF03">
      <w:pPr>
        <w:keepNext w:val="0"/>
        <w:keepLines w:val="0"/>
        <w:pageBreakBefore w:val="0"/>
        <w:kinsoku/>
        <w:wordWrap/>
        <w:overflowPunct/>
        <w:topLinePunct w:val="0"/>
        <w:autoSpaceDE/>
        <w:autoSpaceDN/>
        <w:bidi w:val="0"/>
        <w:spacing w:line="600" w:lineRule="exact"/>
        <w:ind w:firstLine="640" w:firstLineChars="200"/>
        <w:textAlignment w:val="auto"/>
        <w:rPr>
          <w:rFonts w:hint="default"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一、按照《建筑业企业资质管理规定》等文件要求，对核查结果为不合格的企业，依法责令其限期整改。企业应登录</w:t>
      </w:r>
      <w:r>
        <w:rPr>
          <w:rFonts w:hint="eastAsia" w:ascii="仿宋_GB2312" w:hAnsi="仿宋_GB2312" w:eastAsia="仿宋_GB2312" w:cs="仿宋_GB2312"/>
          <w:color w:val="auto"/>
          <w:sz w:val="32"/>
          <w:szCs w:val="32"/>
        </w:rPr>
        <w:t>湖北住建综合服务平台（企业服务</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资质办理</w:t>
      </w:r>
      <w:r>
        <w:rPr>
          <w:rFonts w:hint="eastAsia" w:ascii="仿宋_GB2312" w:hAnsi="仿宋_GB2312" w:eastAsia="仿宋_GB2312" w:cs="仿宋_GB2312"/>
          <w:color w:val="auto"/>
          <w:sz w:val="32"/>
          <w:szCs w:val="32"/>
          <w:lang w:val="en-US" w:eastAsia="zh-CN"/>
        </w:rPr>
        <w:t>→选取</w:t>
      </w:r>
      <w:r>
        <w:rPr>
          <w:rFonts w:hint="eastAsia" w:ascii="仿宋_GB2312" w:hAnsi="仿宋_GB2312" w:eastAsia="仿宋_GB2312" w:cs="仿宋_GB2312"/>
          <w:color w:val="auto"/>
          <w:sz w:val="32"/>
          <w:szCs w:val="32"/>
        </w:rPr>
        <w:t>被核查的资质类型</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资质动态核查）</w:t>
      </w:r>
      <w:r>
        <w:rPr>
          <w:rFonts w:hint="eastAsia" w:ascii="仿宋_GB2312" w:hAnsi="仿宋_GB2312" w:eastAsia="仿宋_GB2312" w:cs="仿宋_GB2312"/>
          <w:b w:val="0"/>
          <w:bCs w:val="0"/>
          <w:i w:val="0"/>
          <w:iCs w:val="0"/>
          <w:caps w:val="0"/>
          <w:color w:val="auto"/>
          <w:spacing w:val="0"/>
          <w:sz w:val="32"/>
          <w:szCs w:val="32"/>
          <w:lang w:val="en-US" w:eastAsia="zh-CN"/>
        </w:rPr>
        <w:t>，对照企业资质核查意见，逐条完成问题整改，并通过平台上传整改佐证材料。</w:t>
      </w:r>
    </w:p>
    <w:p w14:paraId="4D1DDAB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二、相关市州住建部门要通知并督促属地不合格企业于2026年4月15日前</w:t>
      </w:r>
      <w:r>
        <w:rPr>
          <w:rFonts w:hint="eastAsia" w:ascii="仿宋_GB2312" w:hAnsi="仿宋_GB2312" w:eastAsia="仿宋_GB2312" w:cs="仿宋_GB2312"/>
          <w:b w:val="0"/>
          <w:bCs w:val="0"/>
          <w:i w:val="0"/>
          <w:iCs w:val="0"/>
          <w:caps w:val="0"/>
          <w:color w:val="auto"/>
          <w:spacing w:val="0"/>
          <w:sz w:val="32"/>
          <w:szCs w:val="32"/>
          <w:highlight w:val="none"/>
          <w:lang w:val="en-US" w:eastAsia="zh-CN"/>
        </w:rPr>
        <w:t>完成整改</w:t>
      </w:r>
      <w:r>
        <w:rPr>
          <w:rFonts w:hint="eastAsia" w:ascii="仿宋_GB2312" w:hAnsi="仿宋_GB2312" w:eastAsia="仿宋_GB2312" w:cs="仿宋_GB2312"/>
          <w:b w:val="0"/>
          <w:bCs w:val="0"/>
          <w:i w:val="0"/>
          <w:iCs w:val="0"/>
          <w:caps w:val="0"/>
          <w:color w:val="auto"/>
          <w:spacing w:val="0"/>
          <w:sz w:val="32"/>
          <w:szCs w:val="32"/>
          <w:lang w:val="en-US" w:eastAsia="zh-CN"/>
        </w:rPr>
        <w:t>，企业在整改期内不得申请资质升级、增项，不得承揽新的工程。若企业未在整改期限内上传有效佐证材料或上传材料后仍未达到资质标准的，视为整改不合格，我厅将依法撤回其不合格资质。</w:t>
      </w:r>
    </w:p>
    <w:p w14:paraId="2362F8F4">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特此公告。</w:t>
      </w:r>
    </w:p>
    <w:p w14:paraId="626417F1">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b w:val="0"/>
          <w:bCs w:val="0"/>
          <w:i w:val="0"/>
          <w:iCs w:val="0"/>
          <w:caps w:val="0"/>
          <w:color w:val="auto"/>
          <w:spacing w:val="0"/>
          <w:sz w:val="32"/>
          <w:szCs w:val="32"/>
          <w:lang w:val="en-US" w:eastAsia="zh-CN"/>
        </w:rPr>
      </w:pPr>
    </w:p>
    <w:p w14:paraId="13726D7E">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b w:val="0"/>
          <w:bCs w:val="0"/>
          <w:i w:val="0"/>
          <w:iCs w:val="0"/>
          <w:caps w:val="0"/>
          <w:color w:val="auto"/>
          <w:spacing w:val="0"/>
          <w:sz w:val="32"/>
          <w:szCs w:val="32"/>
          <w:lang w:val="en-US" w:eastAsia="zh-CN"/>
        </w:rPr>
      </w:pPr>
    </w:p>
    <w:p w14:paraId="3C031EDB">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附件：建设工程企业资质动态核查不合格企业名单（第三</w:t>
      </w:r>
    </w:p>
    <w:p w14:paraId="4FBAAF8B">
      <w:pPr>
        <w:keepNext w:val="0"/>
        <w:keepLines w:val="0"/>
        <w:pageBreakBefore w:val="0"/>
        <w:kinsoku/>
        <w:wordWrap/>
        <w:overflowPunct/>
        <w:topLinePunct w:val="0"/>
        <w:autoSpaceDE/>
        <w:autoSpaceDN/>
        <w:bidi w:val="0"/>
        <w:spacing w:line="600" w:lineRule="exact"/>
        <w:ind w:firstLine="1600" w:firstLineChars="500"/>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批）</w:t>
      </w:r>
    </w:p>
    <w:p w14:paraId="31CD63AC">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b w:val="0"/>
          <w:bCs w:val="0"/>
          <w:i w:val="0"/>
          <w:iCs w:val="0"/>
          <w:caps w:val="0"/>
          <w:color w:val="auto"/>
          <w:spacing w:val="0"/>
          <w:sz w:val="32"/>
          <w:szCs w:val="32"/>
          <w:lang w:val="en-US" w:eastAsia="zh-CN"/>
        </w:rPr>
      </w:pPr>
    </w:p>
    <w:p w14:paraId="107006B2">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b w:val="0"/>
          <w:bCs w:val="0"/>
          <w:i w:val="0"/>
          <w:iCs w:val="0"/>
          <w:caps w:val="0"/>
          <w:color w:val="auto"/>
          <w:spacing w:val="0"/>
          <w:sz w:val="32"/>
          <w:szCs w:val="32"/>
          <w:lang w:val="en-US" w:eastAsia="zh-CN"/>
        </w:rPr>
      </w:pPr>
    </w:p>
    <w:p w14:paraId="2A919366">
      <w:pPr>
        <w:keepNext w:val="0"/>
        <w:keepLines w:val="0"/>
        <w:pageBreakBefore w:val="0"/>
        <w:kinsoku/>
        <w:wordWrap/>
        <w:overflowPunct/>
        <w:topLinePunct w:val="0"/>
        <w:autoSpaceDE/>
        <w:autoSpaceDN/>
        <w:bidi w:val="0"/>
        <w:spacing w:line="600" w:lineRule="exact"/>
        <w:jc w:val="center"/>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 xml:space="preserve">                  湖北省住房和城乡建设厅</w:t>
      </w:r>
    </w:p>
    <w:p w14:paraId="3F782143">
      <w:pPr>
        <w:keepNext w:val="0"/>
        <w:keepLines w:val="0"/>
        <w:pageBreakBefore w:val="0"/>
        <w:kinsoku/>
        <w:wordWrap/>
        <w:overflowPunct/>
        <w:topLinePunct w:val="0"/>
        <w:autoSpaceDE/>
        <w:autoSpaceDN/>
        <w:bidi w:val="0"/>
        <w:spacing w:line="600" w:lineRule="exact"/>
        <w:jc w:val="center"/>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 xml:space="preserve">                 2026年2月27</w:t>
      </w:r>
      <w:bookmarkStart w:id="0" w:name="_GoBack"/>
      <w:bookmarkEnd w:id="0"/>
      <w:r>
        <w:rPr>
          <w:rFonts w:hint="eastAsia" w:ascii="仿宋_GB2312" w:hAnsi="仿宋_GB2312" w:eastAsia="仿宋_GB2312" w:cs="仿宋_GB2312"/>
          <w:b w:val="0"/>
          <w:bCs w:val="0"/>
          <w:i w:val="0"/>
          <w:iCs w:val="0"/>
          <w:caps w:val="0"/>
          <w:color w:val="auto"/>
          <w:spacing w:val="0"/>
          <w:sz w:val="32"/>
          <w:szCs w:val="32"/>
          <w:lang w:val="en-US" w:eastAsia="zh-CN"/>
        </w:rPr>
        <w:t>日</w:t>
      </w:r>
    </w:p>
    <w:p w14:paraId="772574C8">
      <w:pPr>
        <w:keepNext w:val="0"/>
        <w:keepLines w:val="0"/>
        <w:pageBreakBefore w:val="0"/>
        <w:kinsoku/>
        <w:wordWrap/>
        <w:overflowPunct/>
        <w:topLinePunct w:val="0"/>
        <w:autoSpaceDE/>
        <w:autoSpaceDN/>
        <w:bidi w:val="0"/>
        <w:spacing w:line="600" w:lineRule="exact"/>
        <w:textAlignment w:val="auto"/>
        <w:rPr>
          <w:rFonts w:hint="eastAsia" w:ascii="仿宋_GB2312" w:hAnsi="仿宋_GB2312" w:eastAsia="仿宋_GB2312" w:cs="仿宋_GB2312"/>
          <w:b w:val="0"/>
          <w:bCs w:val="0"/>
          <w:i w:val="0"/>
          <w:iCs w:val="0"/>
          <w:caps w:val="0"/>
          <w:color w:val="auto"/>
          <w:spacing w:val="0"/>
          <w:sz w:val="32"/>
          <w:szCs w:val="32"/>
          <w:lang w:val="en-US" w:eastAsia="zh-CN"/>
        </w:rPr>
      </w:pPr>
    </w:p>
    <w:p w14:paraId="1D671429">
      <w:pPr>
        <w:keepNext w:val="0"/>
        <w:keepLines w:val="0"/>
        <w:pageBreakBefore w:val="0"/>
        <w:kinsoku/>
        <w:wordWrap/>
        <w:overflowPunct/>
        <w:topLinePunct w:val="0"/>
        <w:autoSpaceDE/>
        <w:autoSpaceDN/>
        <w:bidi w:val="0"/>
        <w:spacing w:line="600" w:lineRule="exact"/>
        <w:jc w:val="center"/>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（联系人：胡彬彬，联系电话：027-68873787）</w:t>
      </w:r>
    </w:p>
    <w:sectPr>
      <w:footerReference r:id="rId3" w:type="default"/>
      <w:pgSz w:w="11906" w:h="16838"/>
      <w:pgMar w:top="2098" w:right="1474" w:bottom="1984"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6BB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71BD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671BD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BE8"/>
    <w:rsid w:val="00002424"/>
    <w:rsid w:val="002B1A5E"/>
    <w:rsid w:val="00374BE8"/>
    <w:rsid w:val="0050649E"/>
    <w:rsid w:val="005F1C49"/>
    <w:rsid w:val="00631515"/>
    <w:rsid w:val="009B0C23"/>
    <w:rsid w:val="00A40620"/>
    <w:rsid w:val="00AF4F8D"/>
    <w:rsid w:val="00BD55FF"/>
    <w:rsid w:val="00CD44FD"/>
    <w:rsid w:val="00DD1034"/>
    <w:rsid w:val="00DE3416"/>
    <w:rsid w:val="00F177DF"/>
    <w:rsid w:val="00F25A82"/>
    <w:rsid w:val="06330683"/>
    <w:rsid w:val="087557AB"/>
    <w:rsid w:val="0AB23F06"/>
    <w:rsid w:val="18411A62"/>
    <w:rsid w:val="1AED6F10"/>
    <w:rsid w:val="20950300"/>
    <w:rsid w:val="25BB0190"/>
    <w:rsid w:val="2AF950DB"/>
    <w:rsid w:val="2F3B3715"/>
    <w:rsid w:val="41F51920"/>
    <w:rsid w:val="4307267C"/>
    <w:rsid w:val="475A12CE"/>
    <w:rsid w:val="4DCA5001"/>
    <w:rsid w:val="51A358D2"/>
    <w:rsid w:val="5A300D42"/>
    <w:rsid w:val="5BDE0DB2"/>
    <w:rsid w:val="5EE00745"/>
    <w:rsid w:val="607E51A2"/>
    <w:rsid w:val="650D3A33"/>
    <w:rsid w:val="655D22AE"/>
    <w:rsid w:val="72021B7C"/>
    <w:rsid w:val="74E75FC5"/>
    <w:rsid w:val="79807A3D"/>
    <w:rsid w:val="7EB45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565</Words>
  <Characters>595</Characters>
  <Lines>20</Lines>
  <Paragraphs>15</Paragraphs>
  <TotalTime>18</TotalTime>
  <ScaleCrop>false</ScaleCrop>
  <LinksUpToDate>false</LinksUpToDate>
  <CharactersWithSpaces>632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2025-07-19T01:46:00Z</dcterms:created>
  <dc:creator>86135</dc:creator>
  <cp:lastModifiedBy>Kathy 敏</cp:lastModifiedBy>
  <dcterms:modified xsi:type="dcterms:W3CDTF">2026-03-13T02:39:21Z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eyJoZGlkIjoiMjk2ZGZmMzI3ZDEyZTNmYTRlYzFlYmMwODMzNWEyNjciLCJ1c2VySWQiOiI3MTQ3Nzc1MjIifQ==</vt:lpwstr>
  </property>
  <property fmtid="{D5CDD505-2E9C-101B-9397-08002B2CF9AE}" pid="4" name="ICV">
    <vt:lpwstr>4F7B0C1FC83C486BBA649EC939FE3840_13</vt:lpwstr>
  </property>
</Properties>
</file>