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C37EE">
      <w:pPr>
        <w:autoSpaceDE w:val="0"/>
        <w:autoSpaceDN w:val="0"/>
        <w:rPr>
          <w:rFonts w:hint="eastAsia"/>
          <w:szCs w:val="32"/>
        </w:rPr>
      </w:pPr>
    </w:p>
    <w:p w14:paraId="7F187BF9">
      <w:pPr>
        <w:autoSpaceDE w:val="0"/>
        <w:autoSpaceDN w:val="0"/>
        <w:rPr>
          <w:rFonts w:hint="eastAsia"/>
          <w:szCs w:val="32"/>
        </w:rPr>
      </w:pPr>
    </w:p>
    <w:p w14:paraId="12F1747A">
      <w:pPr>
        <w:autoSpaceDE w:val="0"/>
        <w:autoSpaceDN w:val="0"/>
        <w:rPr>
          <w:rFonts w:hint="eastAsia"/>
          <w:szCs w:val="32"/>
        </w:rPr>
      </w:pPr>
    </w:p>
    <w:p w14:paraId="26F9E0B3">
      <w:pPr>
        <w:autoSpaceDE w:val="0"/>
        <w:autoSpaceDN w:val="0"/>
        <w:rPr>
          <w:rFonts w:hint="eastAsia"/>
          <w:szCs w:val="32"/>
        </w:rPr>
      </w:pPr>
    </w:p>
    <w:p w14:paraId="6C2C9333">
      <w:pPr>
        <w:autoSpaceDE w:val="0"/>
        <w:autoSpaceDN w:val="0"/>
        <w:rPr>
          <w:rFonts w:hint="eastAsia"/>
          <w:szCs w:val="32"/>
        </w:rPr>
      </w:pPr>
      <w:bookmarkStart w:id="4" w:name="_GoBack"/>
      <w:bookmarkEnd w:id="4"/>
    </w:p>
    <w:p w14:paraId="267935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900" w:lineRule="exact"/>
        <w:textAlignment w:val="auto"/>
        <w:rPr>
          <w:rFonts w:hint="eastAsia"/>
          <w:szCs w:val="32"/>
        </w:rPr>
      </w:pPr>
    </w:p>
    <w:p w14:paraId="4E7888B6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2026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44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2EB8D67F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</w:p>
    <w:p w14:paraId="628F35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_GBK" w:hAnsi="方正小标宋_GBK" w:eastAsia="方正小标宋_GBK" w:cs="方正小标宋_GBK"/>
          <w:sz w:val="44"/>
          <w:szCs w:val="44"/>
        </w:rPr>
      </w:pPr>
      <w:bookmarkStart w:id="3" w:name="zhengwen"/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175B683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</w:pPr>
    </w:p>
    <w:p w14:paraId="44C9AA0B"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3394FD57">
      <w:pPr>
        <w:pStyle w:val="2"/>
        <w:keepNext w:val="0"/>
        <w:keepLines w:val="0"/>
        <w:pageBreakBefore w:val="0"/>
        <w:widowControl w:val="0"/>
        <w:shd w:val="clear" w:color="auto" w:fill="FFFFFF"/>
        <w:kinsoku/>
        <w:wordWrap/>
        <w:overflowPunct w:val="0"/>
        <w:topLinePunct w:val="0"/>
        <w:autoSpaceDE/>
        <w:autoSpaceDN/>
        <w:bidi w:val="0"/>
        <w:adjustRightInd/>
        <w:snapToGrid/>
        <w:spacing w:before="0" w:after="0" w:line="560" w:lineRule="exact"/>
        <w:ind w:firstLine="624" w:firstLineChars="200"/>
        <w:textAlignment w:val="auto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026F9F3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</w:pPr>
    </w:p>
    <w:p w14:paraId="0CC2CE2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0B92057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" w:hAnsi="仿宋" w:eastAsia="仿宋" w:cs="仿宋"/>
          <w:color w:val="000000"/>
          <w:kern w:val="0"/>
          <w:szCs w:val="32"/>
        </w:rPr>
      </w:pPr>
    </w:p>
    <w:p w14:paraId="1638C07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/>
          <w:color w:val="000000"/>
          <w:kern w:val="0"/>
          <w:szCs w:val="32"/>
        </w:rPr>
      </w:pPr>
    </w:p>
    <w:p w14:paraId="7217B4C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3375695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ind w:firstLine="624" w:firstLineChars="200"/>
        <w:textAlignment w:val="auto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26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11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5DFBEB0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黑体" w:hAnsi="黑体" w:eastAsia="黑体" w:cs="黑体"/>
          <w:color w:val="000000"/>
          <w:kern w:val="0"/>
          <w:szCs w:val="32"/>
        </w:rPr>
      </w:pPr>
    </w:p>
    <w:p w14:paraId="7FA52F4B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540C9248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0DC5E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核准的工程监理企业名单</w:t>
      </w:r>
    </w:p>
    <w:tbl>
      <w:tblPr>
        <w:tblStyle w:val="6"/>
        <w:tblW w:w="98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4062"/>
        <w:gridCol w:w="4816"/>
      </w:tblGrid>
      <w:tr w14:paraId="32DBBA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2342FF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DB93E4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2C42C9">
            <w:pPr>
              <w:widowControl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763277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3E6B2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武汉市</w:t>
            </w:r>
          </w:p>
        </w:tc>
      </w:tr>
      <w:tr w14:paraId="3435D8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06335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1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4D87AE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湖北荣创达工程有限公司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6173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首次申请：专业资质房屋建筑工程乙级、专业资质市政公用工程乙级、专业资质机电安装工程乙级</w:t>
            </w:r>
          </w:p>
        </w:tc>
      </w:tr>
      <w:tr w14:paraId="7FA49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EFB32D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2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FA2DBC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湖北盛璟天建设工程管理有限公司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8AB8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7FCE3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37DF16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58C807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湖北中标项目管理有限公司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9D83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</w:t>
            </w:r>
          </w:p>
        </w:tc>
      </w:tr>
      <w:tr w14:paraId="408E96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57C61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81A912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武汉广益交通科技股份有限公司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4F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增项：专业资质电力工程乙级、专业资质机电安装工程乙级</w:t>
            </w:r>
          </w:p>
        </w:tc>
      </w:tr>
      <w:tr w14:paraId="05ACE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01CA1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306459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鼎正工程咨询股份有限公司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B3E5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增项：专业资质电力工程乙级</w:t>
            </w:r>
          </w:p>
        </w:tc>
      </w:tr>
      <w:tr w14:paraId="0D2534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AC4DBF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90C738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中桥建(湖北)工程监理有限公司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6DCB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延续：专业资质房屋建筑工程乙级、专业资质市政公用工程乙级</w:t>
            </w:r>
          </w:p>
        </w:tc>
      </w:tr>
      <w:tr w14:paraId="15E57E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F30D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42AC8A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CCFE6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FE65C3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湖北信泓通项目管理有限公司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486D6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首次申请：专业资质房屋建筑工程乙级、专业资质电力工程乙级、专业资质市政公用工程乙级</w:t>
            </w:r>
          </w:p>
        </w:tc>
      </w:tr>
      <w:tr w14:paraId="67604E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980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46E79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黄冈市</w:t>
            </w:r>
          </w:p>
        </w:tc>
      </w:tr>
      <w:tr w14:paraId="124F1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7F1199">
            <w:pPr>
              <w:widowControl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8</w:t>
            </w:r>
          </w:p>
        </w:tc>
        <w:tc>
          <w:tcPr>
            <w:tcW w:w="40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F630E6">
            <w:pPr>
              <w:widowControl/>
              <w:spacing w:line="400" w:lineRule="exact"/>
              <w:jc w:val="left"/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湖北成宇工程咨询有限公司</w:t>
            </w:r>
          </w:p>
        </w:tc>
        <w:tc>
          <w:tcPr>
            <w:tcW w:w="481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2B5A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bookmarkEnd w:id="3"/>
    </w:tbl>
    <w:p w14:paraId="7BD66A7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0" w:lineRule="exact"/>
        <w:textAlignment w:val="auto"/>
      </w:pPr>
    </w:p>
    <w:sectPr>
      <w:headerReference r:id="rId3" w:type="first"/>
      <w:footerReference r:id="rId5" w:type="first"/>
      <w:footerReference r:id="rId4" w:type="default"/>
      <w:pgSz w:w="11906" w:h="16838"/>
      <w:pgMar w:top="2098" w:right="1474" w:bottom="1984" w:left="1587" w:header="851" w:footer="1587" w:gutter="0"/>
      <w:pgNumType w:fmt="decimal"/>
      <w:cols w:space="720" w:num="1"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9" w:usb3="00000000" w:csb0="200001FF" w:csb1="00000000"/>
  </w:font>
  <w:font w:name="DejaVu Sans">
    <w:altName w:val="Segoe Print"/>
    <w:panose1 w:val="020B0603030804020204"/>
    <w:charset w:val="00"/>
    <w:family w:val="auto"/>
    <w:pitch w:val="default"/>
    <w:sig w:usb0="00000000" w:usb1="00000000" w:usb2="0A246029" w:usb3="0400200C" w:csb0="600001FF" w:csb1="DFFF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方正魏碑_GBK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汉仪中宋简">
    <w:panose1 w:val="02010600000101010101"/>
    <w:charset w:val="80"/>
    <w:family w:val="auto"/>
    <w:pitch w:val="default"/>
    <w:sig w:usb0="800002BF" w:usb1="184F6CF8" w:usb2="00000012" w:usb3="00000000" w:csb0="00020001" w:csb1="00000000"/>
  </w:font>
  <w:font w:name="公文小标宋简">
    <w:altName w:val="方正小标宋_GBK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ACA9B9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6FAD1C19"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6FAD1C19"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4E974A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FA306C"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29554DF6"/>
    <w:rsid w:val="395DE6C3"/>
    <w:rsid w:val="45E9362F"/>
    <w:rsid w:val="60B35E46"/>
    <w:rsid w:val="78066A22"/>
    <w:rsid w:val="CBDADBF1"/>
    <w:rsid w:val="EC74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542</Words>
  <Characters>552</Characters>
  <Lines>2</Lines>
  <Paragraphs>1</Paragraphs>
  <TotalTime>14</TotalTime>
  <ScaleCrop>false</ScaleCrop>
  <LinksUpToDate>false</LinksUpToDate>
  <CharactersWithSpaces>607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2023-08-07T09:37:00Z</dcterms:created>
  <dc:creator>www</dc:creator>
  <cp:lastModifiedBy>Kathy 敏</cp:lastModifiedBy>
  <cp:lastPrinted>2025-02-15T09:52:00Z</cp:lastPrinted>
  <dcterms:modified xsi:type="dcterms:W3CDTF">2026-02-12T03:37:12Z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eyJoZGlkIjoiMjk2ZGZmMzI3ZDEyZTNmYTRlYzFlYmMwODMzNWEyNjciLCJ1c2VySWQiOiI3MTQ3Nzc1MjIifQ==</vt:lpwstr>
  </property>
</Properties>
</file>