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879F36">
      <w:pPr>
        <w:autoSpaceDE w:val="0"/>
        <w:autoSpaceDN w:val="0"/>
        <w:rPr>
          <w:rFonts w:hint="eastAsia"/>
          <w:szCs w:val="32"/>
        </w:rPr>
      </w:pPr>
    </w:p>
    <w:p w14:paraId="6B958622">
      <w:pPr>
        <w:autoSpaceDE w:val="0"/>
        <w:autoSpaceDN w:val="0"/>
        <w:rPr>
          <w:rFonts w:hint="eastAsia"/>
          <w:szCs w:val="32"/>
        </w:rPr>
      </w:pPr>
    </w:p>
    <w:p w14:paraId="268F6D31">
      <w:pPr>
        <w:autoSpaceDE w:val="0"/>
        <w:autoSpaceDN w:val="0"/>
        <w:rPr>
          <w:rFonts w:hint="eastAsia"/>
          <w:szCs w:val="32"/>
        </w:rPr>
      </w:pPr>
    </w:p>
    <w:p w14:paraId="431DD69B">
      <w:pPr>
        <w:autoSpaceDE w:val="0"/>
        <w:autoSpaceDN w:val="0"/>
        <w:rPr>
          <w:rFonts w:hint="eastAsia"/>
          <w:szCs w:val="32"/>
        </w:rPr>
      </w:pPr>
    </w:p>
    <w:p w14:paraId="71104A72">
      <w:pPr>
        <w:autoSpaceDE w:val="0"/>
        <w:autoSpaceDN w:val="0"/>
        <w:rPr>
          <w:rFonts w:hint="eastAsia"/>
          <w:szCs w:val="32"/>
        </w:rPr>
      </w:pPr>
    </w:p>
    <w:p w14:paraId="460B499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200" w:lineRule="exact"/>
        <w:textAlignment w:val="auto"/>
        <w:rPr>
          <w:rFonts w:hint="eastAsia"/>
          <w:szCs w:val="32"/>
        </w:rPr>
      </w:pPr>
    </w:p>
    <w:p w14:paraId="68249CF1">
      <w:pPr>
        <w:autoSpaceDE w:val="0"/>
        <w:autoSpaceDN w:val="0"/>
        <w:rPr>
          <w:rFonts w:hint="eastAsia"/>
          <w:szCs w:val="32"/>
        </w:rPr>
      </w:pPr>
    </w:p>
    <w:p w14:paraId="1D4E053D">
      <w:pPr>
        <w:autoSpaceDE w:val="0"/>
        <w:autoSpaceDN w:val="0"/>
        <w:spacing w:line="120" w:lineRule="auto"/>
        <w:ind w:firstLine="2496" w:firstLineChars="800"/>
        <w:jc w:val="both"/>
        <w:rPr>
          <w:rFonts w:hint="eastAsia" w:ascii="仿宋_GB2312"/>
          <w:bCs/>
          <w:sz w:val="32"/>
          <w:szCs w:val="32"/>
        </w:rPr>
      </w:pPr>
      <w:bookmarkStart w:id="0" w:name="fawenjiguandaizi"/>
      <w:r>
        <w:rPr>
          <w:rFonts w:hint="default" w:ascii="仿宋_GB2312" w:hAnsi="仿宋_GB2312" w:eastAsia="仿宋_GB2312" w:cs="仿宋_GB2312"/>
          <w:bCs/>
          <w:sz w:val="32"/>
          <w:szCs w:val="32"/>
        </w:rPr>
        <w:t>鄂建审告</w:t>
      </w:r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〔</w:t>
      </w:r>
      <w:bookmarkStart w:id="1" w:name="nianfen"/>
      <w:r>
        <w:rPr>
          <w:rFonts w:hint="default" w:ascii="仿宋_GB2312" w:hAnsi="仿宋_GB2312" w:eastAsia="仿宋_GB2312" w:cs="仿宋_GB2312"/>
          <w:bCs/>
          <w:sz w:val="32"/>
          <w:szCs w:val="32"/>
        </w:rPr>
        <w:t>2024</w:t>
      </w:r>
      <w:bookmarkEnd w:id="1"/>
      <w:r>
        <w:rPr>
          <w:rFonts w:hint="eastAsia" w:ascii="仿宋_GB2312" w:hAnsi="仿宋_GB2312" w:eastAsia="仿宋_GB2312" w:cs="仿宋_GB2312"/>
          <w:bCs/>
          <w:sz w:val="32"/>
          <w:szCs w:val="32"/>
        </w:rPr>
        <w:t>〕</w:t>
      </w:r>
      <w:bookmarkStart w:id="2" w:name="fawenshunxuhao"/>
      <w:r>
        <w:rPr>
          <w:rFonts w:hint="default" w:ascii="仿宋_GB2312" w:hAnsi="仿宋_GB2312" w:eastAsia="仿宋_GB2312" w:cs="仿宋_GB2312"/>
          <w:bCs/>
          <w:sz w:val="32"/>
          <w:szCs w:val="32"/>
        </w:rPr>
        <w:t>395</w:t>
      </w:r>
      <w:bookmarkEnd w:id="2"/>
      <w:r>
        <w:rPr>
          <w:rFonts w:hint="eastAsia" w:ascii="仿宋_GB2312" w:hAnsi="仿宋_GB2312" w:eastAsia="仿宋_GB2312" w:cs="仿宋_GB2312"/>
          <w:bCs/>
          <w:sz w:val="32"/>
          <w:szCs w:val="32"/>
        </w:rPr>
        <w:t>号</w:t>
      </w:r>
    </w:p>
    <w:p w14:paraId="391FE02D">
      <w:pPr>
        <w:autoSpaceDE w:val="0"/>
        <w:autoSpaceDN w:val="0"/>
        <w:adjustRightInd w:val="0"/>
        <w:spacing w:line="860" w:lineRule="exact"/>
        <w:jc w:val="both"/>
        <w:rPr>
          <w:rFonts w:hint="eastAsia" w:ascii="宋体" w:hAnsi="宋体" w:eastAsia="宋体"/>
          <w:b/>
          <w:bCs/>
          <w:sz w:val="44"/>
          <w:szCs w:val="44"/>
        </w:rPr>
      </w:pPr>
      <w:bookmarkStart w:id="4" w:name="_GoBack"/>
      <w:bookmarkEnd w:id="4"/>
    </w:p>
    <w:p w14:paraId="2F839180">
      <w:pPr>
        <w:spacing w:line="72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bookmarkStart w:id="3" w:name="zhengwen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关于核准的工程监理企业名单的公告</w:t>
      </w:r>
    </w:p>
    <w:p w14:paraId="2EA4B83A">
      <w:pPr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</w:pPr>
    </w:p>
    <w:p w14:paraId="6057F238">
      <w:pPr>
        <w:pStyle w:val="2"/>
        <w:keepLines w:val="0"/>
        <w:pageBreakBefore w:val="0"/>
        <w:widowControl w:val="0"/>
        <w:shd w:val="clear" w:color="auto" w:fill="FFFFFF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600" w:lineRule="exact"/>
        <w:ind w:firstLine="624" w:firstLineChars="200"/>
        <w:textAlignment w:val="auto"/>
        <w:rPr>
          <w:rFonts w:ascii="仿宋_GB2312" w:hAnsi="仿宋_GB2312" w:eastAsia="仿宋_GB2312" w:cs="仿宋_GB2312"/>
          <w:b w:val="0"/>
          <w:color w:val="000000"/>
          <w:kern w:val="0"/>
        </w:rPr>
      </w:pPr>
      <w:r>
        <w:rPr>
          <w:rFonts w:hint="eastAsia" w:ascii="仿宋_GB2312" w:hAnsi="仿宋_GB2312" w:eastAsia="仿宋_GB2312" w:cs="仿宋_GB2312"/>
          <w:b w:val="0"/>
          <w:color w:val="000000"/>
          <w:kern w:val="0"/>
        </w:rPr>
        <w:t>根据《中华人民共和国行政许可法》《</w:t>
      </w:r>
      <w:r>
        <w:rPr>
          <w:rFonts w:ascii="仿宋_GB2312" w:hAnsi="仿宋_GB2312" w:eastAsia="仿宋_GB2312" w:cs="仿宋_GB2312"/>
          <w:b w:val="0"/>
          <w:color w:val="000000"/>
          <w:kern w:val="0"/>
        </w:rPr>
        <w:t>工程监理企业资质管理规定</w:t>
      </w:r>
      <w:r>
        <w:rPr>
          <w:rFonts w:hint="eastAsia" w:ascii="仿宋_GB2312" w:hAnsi="仿宋_GB2312" w:eastAsia="仿宋_GB2312" w:cs="仿宋_GB2312"/>
          <w:b w:val="0"/>
          <w:color w:val="000000"/>
          <w:kern w:val="0"/>
        </w:rPr>
        <w:t>》</w:t>
      </w:r>
      <w:r>
        <w:rPr>
          <w:rFonts w:ascii="仿宋_GB2312" w:hAnsi="仿宋_GB2312" w:eastAsia="仿宋_GB2312" w:cs="仿宋_GB2312"/>
          <w:b w:val="0"/>
          <w:color w:val="000000"/>
          <w:kern w:val="0"/>
        </w:rPr>
        <w:t>（建设部令第158号）和有关文件规定</w:t>
      </w:r>
      <w:r>
        <w:rPr>
          <w:rFonts w:hint="eastAsia" w:ascii="仿宋_GB2312" w:hAnsi="仿宋_GB2312" w:eastAsia="仿宋_GB2312" w:cs="仿宋_GB2312"/>
          <w:b w:val="0"/>
          <w:color w:val="000000"/>
          <w:kern w:val="0"/>
        </w:rPr>
        <w:t>，现将委托市（州）住建主管部门审查、我厅核准的工程监理企业名单予以公布。</w:t>
      </w:r>
    </w:p>
    <w:p w14:paraId="275119FA">
      <w:pPr>
        <w:pStyle w:val="2"/>
        <w:keepLines w:val="0"/>
        <w:pageBreakBefore w:val="0"/>
        <w:widowControl w:val="0"/>
        <w:shd w:val="clear" w:color="auto" w:fill="FFFFFF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60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b w:val="0"/>
          <w:color w:val="000000"/>
          <w:kern w:val="0"/>
        </w:rPr>
      </w:pPr>
      <w:r>
        <w:rPr>
          <w:rFonts w:hint="eastAsia" w:ascii="仿宋_GB2312" w:hAnsi="仿宋_GB2312" w:eastAsia="仿宋_GB2312" w:cs="仿宋_GB2312"/>
          <w:b w:val="0"/>
          <w:color w:val="000000"/>
          <w:kern w:val="0"/>
        </w:rPr>
        <w:t>特此公告。</w:t>
      </w:r>
    </w:p>
    <w:p w14:paraId="582F8539">
      <w:pPr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</w:pPr>
    </w:p>
    <w:p w14:paraId="176DC27C">
      <w:pPr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ascii="仿宋_GB2312" w:hAnsi="仿宋_GB2312" w:cs="仿宋_GB2312"/>
          <w:bCs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Cs/>
          <w:color w:val="000000"/>
          <w:kern w:val="0"/>
          <w:szCs w:val="32"/>
        </w:rPr>
        <w:t>附件：核准的工程监理企业名单</w:t>
      </w:r>
    </w:p>
    <w:p w14:paraId="309A1562">
      <w:pPr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24" w:firstLineChars="200"/>
        <w:textAlignment w:val="auto"/>
        <w:rPr>
          <w:rFonts w:ascii="仿宋" w:hAnsi="仿宋" w:eastAsia="仿宋"/>
          <w:color w:val="000000"/>
          <w:kern w:val="0"/>
          <w:szCs w:val="32"/>
        </w:rPr>
      </w:pPr>
    </w:p>
    <w:p w14:paraId="536B4A9B">
      <w:pPr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24" w:firstLineChars="200"/>
        <w:textAlignment w:val="auto"/>
        <w:rPr>
          <w:rFonts w:ascii="仿宋" w:hAnsi="仿宋" w:eastAsia="仿宋"/>
          <w:color w:val="000000"/>
          <w:kern w:val="0"/>
          <w:szCs w:val="32"/>
        </w:rPr>
      </w:pPr>
    </w:p>
    <w:p w14:paraId="6FD55157">
      <w:pPr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ascii="仿宋_GB2312" w:hAnsi="仿宋_GB2312" w:cs="仿宋_GB2312"/>
          <w:bCs/>
          <w:color w:val="000000"/>
          <w:kern w:val="0"/>
          <w:szCs w:val="32"/>
        </w:rPr>
      </w:pPr>
      <w:r>
        <w:rPr>
          <w:rFonts w:hint="eastAsia" w:ascii="仿宋" w:hAnsi="仿宋" w:eastAsia="仿宋"/>
          <w:color w:val="000000"/>
          <w:kern w:val="0"/>
          <w:szCs w:val="32"/>
        </w:rPr>
        <w:t xml:space="preserve">                        </w:t>
      </w:r>
      <w:r>
        <w:rPr>
          <w:rFonts w:hint="eastAsia" w:ascii="仿宋_GB2312" w:hAnsi="仿宋_GB2312" w:cs="仿宋_GB2312"/>
          <w:bCs/>
          <w:color w:val="000000"/>
          <w:kern w:val="0"/>
          <w:szCs w:val="32"/>
        </w:rPr>
        <w:t>湖北省住房和城乡建设厅</w:t>
      </w:r>
    </w:p>
    <w:p w14:paraId="618A431C">
      <w:pPr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ascii="仿宋_GB2312" w:hAnsi="仿宋_GB2312" w:cs="仿宋_GB2312"/>
          <w:bCs/>
          <w:color w:val="000000"/>
          <w:kern w:val="0"/>
          <w:szCs w:val="32"/>
        </w:rPr>
      </w:pPr>
      <w:r>
        <w:rPr>
          <w:rFonts w:ascii="仿宋_GB2312" w:hAnsi="仿宋_GB2312" w:cs="仿宋_GB2312"/>
          <w:bCs/>
          <w:color w:val="000000"/>
          <w:kern w:val="0"/>
          <w:szCs w:val="32"/>
        </w:rPr>
        <w:t xml:space="preserve">                       </w:t>
      </w:r>
      <w:r>
        <w:rPr>
          <w:rFonts w:hint="eastAsia" w:ascii="仿宋_GB2312" w:hAnsi="仿宋_GB2312" w:cs="仿宋_GB2312"/>
          <w:bCs/>
          <w:color w:val="000000"/>
          <w:kern w:val="0"/>
          <w:szCs w:val="32"/>
        </w:rPr>
        <w:t xml:space="preserve">  </w:t>
      </w:r>
      <w:r>
        <w:rPr>
          <w:rFonts w:ascii="仿宋_GB2312" w:hAnsi="仿宋_GB2312" w:cs="仿宋_GB2312"/>
          <w:bCs/>
          <w:color w:val="000000"/>
          <w:kern w:val="0"/>
          <w:szCs w:val="32"/>
        </w:rPr>
        <w:t xml:space="preserve"> </w:t>
      </w:r>
      <w:r>
        <w:rPr>
          <w:rFonts w:hint="eastAsia" w:ascii="仿宋_GB2312" w:hAnsi="仿宋_GB2312" w:cs="仿宋_GB2312"/>
          <w:bCs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/>
          <w:bCs/>
          <w:color w:val="000000"/>
          <w:kern w:val="0"/>
          <w:szCs w:val="32"/>
        </w:rPr>
        <w:t xml:space="preserve"> </w:t>
      </w:r>
      <w:r>
        <w:rPr>
          <w:rFonts w:hint="eastAsia" w:ascii="仿宋_GB2312" w:hAnsi="仿宋_GB2312" w:cs="仿宋_GB2312"/>
          <w:bCs/>
          <w:color w:val="000000"/>
          <w:kern w:val="0"/>
          <w:szCs w:val="32"/>
        </w:rPr>
        <w:t>2024年</w:t>
      </w:r>
      <w:r>
        <w:rPr>
          <w:rFonts w:hint="eastAsia" w:ascii="仿宋_GB2312" w:hAnsi="仿宋_GB2312" w:cs="仿宋_GB2312"/>
          <w:bCs/>
          <w:color w:val="000000"/>
          <w:kern w:val="0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bCs/>
          <w:color w:val="000000"/>
          <w:kern w:val="0"/>
          <w:szCs w:val="32"/>
        </w:rPr>
        <w:t>月</w:t>
      </w:r>
      <w:r>
        <w:rPr>
          <w:rFonts w:hint="eastAsia" w:ascii="仿宋_GB2312" w:hAnsi="仿宋_GB2312" w:cs="仿宋_GB2312"/>
          <w:bCs/>
          <w:color w:val="000000"/>
          <w:kern w:val="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color w:val="000000"/>
          <w:kern w:val="0"/>
          <w:szCs w:val="32"/>
        </w:rPr>
        <w:t>日</w:t>
      </w:r>
    </w:p>
    <w:p w14:paraId="0A91804B">
      <w:pPr>
        <w:spacing w:line="560" w:lineRule="exact"/>
        <w:rPr>
          <w:rFonts w:ascii="黑体" w:hAnsi="黑体" w:eastAsia="黑体" w:cs="黑体"/>
          <w:color w:val="000000"/>
          <w:kern w:val="0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Cs w:val="32"/>
        </w:rPr>
        <w:t>附件</w:t>
      </w:r>
    </w:p>
    <w:p w14:paraId="65DB135C">
      <w:pPr>
        <w:spacing w:line="200" w:lineRule="exact"/>
        <w:rPr>
          <w:rFonts w:ascii="黑体" w:hAnsi="黑体" w:eastAsia="黑体" w:cs="黑体"/>
          <w:color w:val="000000"/>
          <w:kern w:val="0"/>
          <w:szCs w:val="32"/>
        </w:rPr>
      </w:pPr>
    </w:p>
    <w:p w14:paraId="060DE939">
      <w:pPr>
        <w:spacing w:line="72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核准的工程监理企业名单</w:t>
      </w:r>
    </w:p>
    <w:tbl>
      <w:tblPr>
        <w:tblStyle w:val="6"/>
        <w:tblW w:w="98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4087"/>
        <w:gridCol w:w="4791"/>
      </w:tblGrid>
      <w:tr w14:paraId="2F3E8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1056F"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4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5F085"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企 业 名 称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21176"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核准类别及等级</w:t>
            </w:r>
          </w:p>
        </w:tc>
      </w:tr>
      <w:tr w14:paraId="31A6F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98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35F62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武汉市</w:t>
            </w:r>
          </w:p>
        </w:tc>
      </w:tr>
      <w:tr w14:paraId="33A0A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exac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0EA42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4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470E7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湖北合和电力工程管理有限公司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E82DB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延续：专业资质房屋建筑工程乙级、专业资质电力工程乙级</w:t>
            </w:r>
          </w:p>
        </w:tc>
      </w:tr>
      <w:tr w14:paraId="76EDA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exac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2BEE7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4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D00A5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思城设计集团有限公司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6EBEA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首次申请：专业资质房屋建筑工程乙级、专业资质市政公用工程乙级</w:t>
            </w:r>
          </w:p>
        </w:tc>
      </w:tr>
      <w:tr w14:paraId="7E22C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98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E2E23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黄石市</w:t>
            </w:r>
          </w:p>
        </w:tc>
      </w:tr>
      <w:tr w14:paraId="0C7A7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exac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7C4AC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4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8E2FF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湖北翌信项目管理有限公司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11DE8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首次申请：专业资质房屋建筑工程乙级、专业资质市政公用工程乙级</w:t>
            </w:r>
          </w:p>
        </w:tc>
      </w:tr>
    </w:tbl>
    <w:p w14:paraId="7FEDE712">
      <w:pPr>
        <w:widowControl/>
        <w:spacing w:line="400" w:lineRule="exact"/>
        <w:rPr>
          <w:rFonts w:ascii="仿宋" w:hAnsi="仿宋" w:eastAsia="仿宋" w:cs="仿宋"/>
          <w:kern w:val="0"/>
          <w:sz w:val="24"/>
        </w:rPr>
      </w:pPr>
    </w:p>
    <w:bookmarkEnd w:id="3"/>
    <w:p w14:paraId="74C80924"/>
    <w:sectPr>
      <w:headerReference r:id="rId3" w:type="first"/>
      <w:footerReference r:id="rId5" w:type="first"/>
      <w:footerReference r:id="rId4" w:type="default"/>
      <w:pgSz w:w="11906" w:h="16838"/>
      <w:pgMar w:top="2098" w:right="1474" w:bottom="1984" w:left="1587" w:header="851" w:footer="1587" w:gutter="0"/>
      <w:cols w:space="720" w:num="1"/>
      <w:docGrid w:type="linesAndChars" w:linePitch="567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公文小标宋简">
    <w:altName w:val="方正小标宋_GBK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BD9D5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57DD2E34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Ioso5NIBAACjAwAADgAAAAAAAAABACAAAAAi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57DD2E34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FF46A6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24644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yYzI5NjM1YmQ5ZjFhNjA5OTVjZGE2MGIzNjM5Y2MifQ=="/>
  </w:docVars>
  <w:rsids>
    <w:rsidRoot w:val="60B35E46"/>
    <w:rsid w:val="0BFC5746"/>
    <w:rsid w:val="1D84707B"/>
    <w:rsid w:val="45E9362F"/>
    <w:rsid w:val="60B35E46"/>
    <w:rsid w:val="78066A22"/>
    <w:rsid w:val="7FDBC5CA"/>
    <w:rsid w:val="7FEFA184"/>
    <w:rsid w:val="DFFFB873"/>
    <w:rsid w:val="FBFAD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unhideWhenUsed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semiHidden/>
    <w:unhideWhenUsed/>
    <w:qFormat/>
    <w:uiPriority w:val="99"/>
  </w:style>
  <w:style w:type="character" w:styleId="10">
    <w:name w:val="Hyperlink"/>
    <w:basedOn w:val="8"/>
    <w:semiHidden/>
    <w:unhideWhenUsed/>
    <w:qFormat/>
    <w:uiPriority w:val="99"/>
    <w:rPr>
      <w:rFonts w:ascii="Times New Roman" w:hAnsi="Times New Roman" w:eastAsia="宋体" w:cs="Times New Roman"/>
      <w:color w:val="0000FF"/>
      <w:u w:val="single"/>
    </w:rPr>
  </w:style>
  <w:style w:type="character" w:customStyle="1" w:styleId="11">
    <w:name w:val="标题 2 Char"/>
    <w:basedOn w:val="8"/>
    <w:link w:val="2"/>
    <w:qFormat/>
    <w:uiPriority w:val="9"/>
    <w:rPr>
      <w:rFonts w:asciiTheme="majorHAnsi" w:hAnsiTheme="majorHAnsi" w:eastAsiaTheme="majorEastAsia" w:cstheme="majorBidi"/>
      <w:b/>
      <w:bCs/>
      <w:szCs w:val="32"/>
    </w:rPr>
  </w:style>
  <w:style w:type="character" w:customStyle="1" w:styleId="12">
    <w:name w:val="页眉 Char"/>
    <w:basedOn w:val="8"/>
    <w:link w:val="4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3">
    <w:name w:val="页脚 Char"/>
    <w:basedOn w:val="8"/>
    <w:link w:val="3"/>
    <w:qFormat/>
    <w:uiPriority w:val="99"/>
    <w:rPr>
      <w:rFonts w:ascii="Times New Roman" w:hAnsi="Times New Roman" w:eastAsia="宋体" w:cs="Times New Roman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Hewlett-Packard Company</Company>
  <Pages>2</Pages>
  <Words>300</Words>
  <Characters>311</Characters>
  <Lines>2</Lines>
  <Paragraphs>1</Paragraphs>
  <TotalTime>25</TotalTime>
  <ScaleCrop>false</ScaleCrop>
  <LinksUpToDate>false</LinksUpToDate>
  <CharactersWithSpaces>366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2023-08-07T09:37:00Z</dcterms:created>
  <dc:creator>www</dc:creator>
  <cp:lastModifiedBy>lenovo</cp:lastModifiedBy>
  <cp:lastPrinted>2024-10-12T11:29:00Z</cp:lastPrinted>
  <dcterms:modified xsi:type="dcterms:W3CDTF">2024-12-12T01:44:44Z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5ED8F68D51E848299A348F52DC01E008_11</vt:lpwstr>
  </property>
</Properties>
</file>